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91ADE3" w14:textId="77777777" w:rsidR="006E5CA3" w:rsidRPr="009D2EAE" w:rsidRDefault="00DD6075" w:rsidP="00B07371">
      <w:pPr>
        <w:jc w:val="center"/>
        <w:rPr>
          <w:rFonts w:ascii="Times New Roman" w:hAnsi="Times New Roman" w:cs="Times New Roman"/>
          <w:sz w:val="40"/>
          <w:szCs w:val="40"/>
        </w:rPr>
      </w:pPr>
      <w:r w:rsidRPr="009D2EAE">
        <w:rPr>
          <w:rFonts w:ascii="Times New Roman" w:hAnsi="Times New Roman" w:cs="Times New Roman"/>
          <w:sz w:val="40"/>
          <w:szCs w:val="40"/>
        </w:rPr>
        <w:t xml:space="preserve">Predicting tropical tree </w:t>
      </w:r>
      <w:r w:rsidR="009D2EAE" w:rsidRPr="009D2EAE">
        <w:rPr>
          <w:rFonts w:ascii="Times New Roman" w:hAnsi="Times New Roman" w:cs="Times New Roman"/>
          <w:sz w:val="40"/>
          <w:szCs w:val="40"/>
        </w:rPr>
        <w:t>mortality</w:t>
      </w:r>
      <w:r w:rsidRPr="009D2EAE">
        <w:rPr>
          <w:rFonts w:ascii="Times New Roman" w:hAnsi="Times New Roman" w:cs="Times New Roman"/>
          <w:sz w:val="40"/>
          <w:szCs w:val="40"/>
        </w:rPr>
        <w:t xml:space="preserve"> with </w:t>
      </w:r>
      <w:r w:rsidR="009D2EAE" w:rsidRPr="009D2EAE">
        <w:rPr>
          <w:rFonts w:ascii="Times New Roman" w:hAnsi="Times New Roman" w:cs="Times New Roman"/>
          <w:sz w:val="40"/>
          <w:szCs w:val="40"/>
        </w:rPr>
        <w:t xml:space="preserve">leaf </w:t>
      </w:r>
      <w:r w:rsidRPr="009D2EAE">
        <w:rPr>
          <w:rFonts w:ascii="Times New Roman" w:hAnsi="Times New Roman" w:cs="Times New Roman"/>
          <w:sz w:val="40"/>
          <w:szCs w:val="40"/>
        </w:rPr>
        <w:t>spectroscopy</w:t>
      </w:r>
    </w:p>
    <w:p w14:paraId="15ABB11E" w14:textId="77777777" w:rsidR="003F694B" w:rsidRDefault="003F694B" w:rsidP="003F694B">
      <w:pPr>
        <w:shd w:val="clear" w:color="auto" w:fill="FFFFFF"/>
        <w:spacing w:after="0" w:line="270" w:lineRule="atLeast"/>
        <w:textAlignment w:val="center"/>
        <w:rPr>
          <w:rFonts w:ascii="Times New Roman" w:eastAsia="Times New Roman" w:hAnsi="Times New Roman" w:cs="Times New Roman"/>
          <w:color w:val="333333"/>
          <w:sz w:val="24"/>
          <w:szCs w:val="24"/>
          <w:bdr w:val="none" w:sz="0" w:space="0" w:color="auto" w:frame="1"/>
        </w:rPr>
      </w:pPr>
    </w:p>
    <w:p w14:paraId="6B79D3C3" w14:textId="77777777" w:rsidR="003F694B" w:rsidRDefault="003F694B" w:rsidP="003F694B">
      <w:pPr>
        <w:shd w:val="clear" w:color="auto" w:fill="FFFFFF"/>
        <w:spacing w:after="0" w:line="270" w:lineRule="atLeast"/>
        <w:textAlignment w:val="center"/>
        <w:rPr>
          <w:rFonts w:ascii="Times New Roman" w:eastAsia="Times New Roman" w:hAnsi="Times New Roman" w:cs="Times New Roman"/>
          <w:color w:val="333333"/>
          <w:sz w:val="24"/>
          <w:szCs w:val="24"/>
          <w:bdr w:val="none" w:sz="0" w:space="0" w:color="auto" w:frame="1"/>
        </w:rPr>
      </w:pPr>
    </w:p>
    <w:p w14:paraId="3CB4E5B1" w14:textId="09782F70" w:rsidR="003F694B" w:rsidRPr="003F694B" w:rsidRDefault="007821DF" w:rsidP="007821DF">
      <w:pPr>
        <w:shd w:val="clear" w:color="auto" w:fill="FFFFFF"/>
        <w:spacing w:after="0" w:line="270" w:lineRule="atLeast"/>
        <w:jc w:val="center"/>
        <w:textAlignment w:val="center"/>
        <w:rPr>
          <w:rFonts w:ascii="Times New Roman" w:eastAsia="Times New Roman" w:hAnsi="Times New Roman" w:cs="Times New Roman"/>
          <w:color w:val="333333"/>
          <w:sz w:val="24"/>
          <w:szCs w:val="24"/>
          <w:bdr w:val="none" w:sz="0" w:space="0" w:color="auto" w:frame="1"/>
        </w:rPr>
      </w:pPr>
      <w:r w:rsidRPr="007821DF">
        <w:rPr>
          <w:rFonts w:ascii="Times New Roman" w:eastAsia="Times New Roman" w:hAnsi="Times New Roman" w:cs="Times New Roman"/>
          <w:b/>
          <w:bCs/>
          <w:color w:val="333333"/>
          <w:sz w:val="24"/>
          <w:szCs w:val="24"/>
          <w:bdr w:val="none" w:sz="0" w:space="0" w:color="auto" w:frame="1"/>
        </w:rPr>
        <w:t>Authors:</w:t>
      </w:r>
      <w:r>
        <w:rPr>
          <w:rFonts w:ascii="Times New Roman" w:eastAsia="Times New Roman" w:hAnsi="Times New Roman" w:cs="Times New Roman"/>
          <w:color w:val="333333"/>
          <w:sz w:val="24"/>
          <w:szCs w:val="24"/>
          <w:bdr w:val="none" w:sz="0" w:space="0" w:color="auto" w:frame="1"/>
        </w:rPr>
        <w:t xml:space="preserve"> </w:t>
      </w:r>
      <w:r w:rsidR="003F694B" w:rsidRPr="003F694B">
        <w:rPr>
          <w:rFonts w:ascii="Times New Roman" w:eastAsia="Times New Roman" w:hAnsi="Times New Roman" w:cs="Times New Roman"/>
          <w:color w:val="333333"/>
          <w:sz w:val="24"/>
          <w:szCs w:val="24"/>
          <w:bdr w:val="none" w:sz="0" w:space="0" w:color="auto" w:frame="1"/>
        </w:rPr>
        <w:t xml:space="preserve">Christopher </w:t>
      </w:r>
      <w:r w:rsidR="003F694B">
        <w:rPr>
          <w:rFonts w:ascii="Times New Roman" w:eastAsia="Times New Roman" w:hAnsi="Times New Roman" w:cs="Times New Roman"/>
          <w:color w:val="333333"/>
          <w:sz w:val="24"/>
          <w:szCs w:val="24"/>
          <w:bdr w:val="none" w:sz="0" w:space="0" w:color="auto" w:frame="1"/>
        </w:rPr>
        <w:t xml:space="preserve">E. </w:t>
      </w:r>
      <w:r w:rsidR="003F694B" w:rsidRPr="003F694B">
        <w:rPr>
          <w:rFonts w:ascii="Times New Roman" w:eastAsia="Times New Roman" w:hAnsi="Times New Roman" w:cs="Times New Roman"/>
          <w:color w:val="333333"/>
          <w:sz w:val="24"/>
          <w:szCs w:val="24"/>
          <w:bdr w:val="none" w:sz="0" w:space="0" w:color="auto" w:frame="1"/>
        </w:rPr>
        <w:t>Doughty</w:t>
      </w:r>
      <w:r>
        <w:rPr>
          <w:rFonts w:ascii="Times New Roman" w:hAnsi="Times New Roman" w:cs="Times New Roman"/>
          <w:sz w:val="24"/>
          <w:szCs w:val="24"/>
        </w:rPr>
        <w:t>*</w:t>
      </w:r>
      <w:r>
        <w:rPr>
          <w:rFonts w:ascii="Times New Roman" w:hAnsi="Times New Roman" w:cs="Times New Roman"/>
          <w:sz w:val="24"/>
          <w:szCs w:val="24"/>
          <w:vertAlign w:val="superscript"/>
        </w:rPr>
        <w:t>1</w:t>
      </w:r>
      <w:r w:rsidR="003F694B">
        <w:rPr>
          <w:rFonts w:ascii="Times New Roman" w:eastAsia="Times New Roman" w:hAnsi="Times New Roman" w:cs="Times New Roman"/>
          <w:color w:val="333333"/>
          <w:sz w:val="24"/>
          <w:szCs w:val="24"/>
          <w:bdr w:val="none" w:sz="0" w:space="0" w:color="auto" w:frame="1"/>
        </w:rPr>
        <w:t>,</w:t>
      </w:r>
      <w:r w:rsidR="003F694B" w:rsidRPr="003F694B">
        <w:rPr>
          <w:rFonts w:ascii="Times New Roman" w:eastAsia="Times New Roman" w:hAnsi="Times New Roman" w:cs="Times New Roman"/>
          <w:color w:val="333333"/>
          <w:sz w:val="24"/>
          <w:szCs w:val="24"/>
          <w:bdr w:val="none" w:sz="0" w:space="0" w:color="auto" w:frame="1"/>
        </w:rPr>
        <w:t xml:space="preserve"> Alex</w:t>
      </w:r>
      <w:r w:rsidR="00113471">
        <w:rPr>
          <w:rFonts w:ascii="Times New Roman" w:eastAsia="Times New Roman" w:hAnsi="Times New Roman" w:cs="Times New Roman"/>
          <w:color w:val="333333"/>
          <w:sz w:val="24"/>
          <w:szCs w:val="24"/>
          <w:bdr w:val="none" w:sz="0" w:space="0" w:color="auto" w:frame="1"/>
        </w:rPr>
        <w:t>ander</w:t>
      </w:r>
      <w:r w:rsidR="003F694B" w:rsidRPr="003F694B">
        <w:rPr>
          <w:rFonts w:ascii="Times New Roman" w:eastAsia="Times New Roman" w:hAnsi="Times New Roman" w:cs="Times New Roman"/>
          <w:color w:val="333333"/>
          <w:sz w:val="24"/>
          <w:szCs w:val="24"/>
          <w:bdr w:val="none" w:sz="0" w:space="0" w:color="auto" w:frame="1"/>
        </w:rPr>
        <w:t xml:space="preserve"> </w:t>
      </w:r>
      <w:r w:rsidR="00DB4B96">
        <w:rPr>
          <w:rFonts w:ascii="Times New Roman" w:eastAsia="Times New Roman" w:hAnsi="Times New Roman" w:cs="Times New Roman"/>
          <w:color w:val="333333"/>
          <w:sz w:val="24"/>
          <w:szCs w:val="24"/>
          <w:bdr w:val="none" w:sz="0" w:space="0" w:color="auto" w:frame="1"/>
        </w:rPr>
        <w:t>W.</w:t>
      </w:r>
      <w:r w:rsidR="003F694B" w:rsidRPr="003F694B">
        <w:rPr>
          <w:rFonts w:ascii="Times New Roman" w:eastAsia="Times New Roman" w:hAnsi="Times New Roman" w:cs="Times New Roman"/>
          <w:color w:val="333333"/>
          <w:sz w:val="24"/>
          <w:szCs w:val="24"/>
          <w:bdr w:val="none" w:sz="0" w:space="0" w:color="auto" w:frame="1"/>
        </w:rPr>
        <w:t xml:space="preserve"> Cheesman</w:t>
      </w:r>
      <w:r w:rsidRPr="007821DF">
        <w:rPr>
          <w:rFonts w:ascii="Times New Roman" w:eastAsia="Times New Roman" w:hAnsi="Times New Roman" w:cs="Times New Roman"/>
          <w:color w:val="333333"/>
          <w:sz w:val="24"/>
          <w:szCs w:val="24"/>
          <w:bdr w:val="none" w:sz="0" w:space="0" w:color="auto" w:frame="1"/>
          <w:vertAlign w:val="superscript"/>
        </w:rPr>
        <w:t>2</w:t>
      </w:r>
      <w:r w:rsidR="003F694B" w:rsidRPr="008D61C7">
        <w:rPr>
          <w:rFonts w:ascii="Times New Roman" w:hAnsi="Times New Roman"/>
          <w:color w:val="333333"/>
          <w:sz w:val="24"/>
          <w:bdr w:val="none" w:sz="0" w:space="0" w:color="auto" w:frame="1"/>
          <w:vertAlign w:val="superscript"/>
        </w:rPr>
        <w:t>,</w:t>
      </w:r>
      <w:r w:rsidR="00113471">
        <w:rPr>
          <w:rFonts w:ascii="Times New Roman" w:eastAsia="Times New Roman" w:hAnsi="Times New Roman" w:cs="Times New Roman"/>
          <w:color w:val="333333"/>
          <w:sz w:val="24"/>
          <w:szCs w:val="24"/>
          <w:bdr w:val="none" w:sz="0" w:space="0" w:color="auto" w:frame="1"/>
          <w:vertAlign w:val="superscript"/>
        </w:rPr>
        <w:t>3</w:t>
      </w:r>
      <w:r w:rsidR="003F694B" w:rsidRPr="003F694B">
        <w:rPr>
          <w:rFonts w:ascii="Times New Roman" w:eastAsia="Times New Roman" w:hAnsi="Times New Roman" w:cs="Times New Roman"/>
          <w:color w:val="333333"/>
          <w:sz w:val="24"/>
          <w:szCs w:val="24"/>
          <w:bdr w:val="none" w:sz="0" w:space="0" w:color="auto" w:frame="1"/>
        </w:rPr>
        <w:t>,</w:t>
      </w:r>
      <w:r w:rsidR="003F694B">
        <w:rPr>
          <w:rFonts w:ascii="Times New Roman" w:eastAsia="Times New Roman" w:hAnsi="Times New Roman" w:cs="Times New Roman"/>
          <w:color w:val="333333"/>
          <w:sz w:val="24"/>
          <w:szCs w:val="24"/>
          <w:bdr w:val="none" w:sz="0" w:space="0" w:color="auto" w:frame="1"/>
        </w:rPr>
        <w:t xml:space="preserve"> </w:t>
      </w:r>
      <w:proofErr w:type="spellStart"/>
      <w:r w:rsidR="003F694B" w:rsidRPr="003F694B">
        <w:rPr>
          <w:rFonts w:ascii="Times New Roman" w:eastAsia="Times New Roman" w:hAnsi="Times New Roman" w:cs="Times New Roman"/>
          <w:color w:val="333333"/>
          <w:sz w:val="24"/>
          <w:szCs w:val="24"/>
          <w:bdr w:val="none" w:sz="0" w:space="0" w:color="auto" w:frame="1"/>
        </w:rPr>
        <w:t>Terhi</w:t>
      </w:r>
      <w:proofErr w:type="spellEnd"/>
      <w:r w:rsidR="003F694B" w:rsidRPr="003F694B">
        <w:rPr>
          <w:rFonts w:ascii="Times New Roman" w:eastAsia="Times New Roman" w:hAnsi="Times New Roman" w:cs="Times New Roman"/>
          <w:color w:val="333333"/>
          <w:sz w:val="24"/>
          <w:szCs w:val="24"/>
          <w:bdr w:val="none" w:sz="0" w:space="0" w:color="auto" w:frame="1"/>
        </w:rPr>
        <w:t xml:space="preserve"> Riutta</w:t>
      </w:r>
      <w:r w:rsidR="00113471">
        <w:rPr>
          <w:rFonts w:ascii="Times New Roman" w:eastAsia="Times New Roman" w:hAnsi="Times New Roman" w:cs="Times New Roman"/>
          <w:color w:val="333333"/>
          <w:sz w:val="24"/>
          <w:szCs w:val="24"/>
          <w:bdr w:val="none" w:sz="0" w:space="0" w:color="auto" w:frame="1"/>
          <w:vertAlign w:val="superscript"/>
        </w:rPr>
        <w:t>4</w:t>
      </w:r>
      <w:r w:rsidR="00D81491">
        <w:rPr>
          <w:rFonts w:ascii="Times New Roman" w:eastAsia="Times New Roman" w:hAnsi="Times New Roman" w:cs="Times New Roman"/>
          <w:color w:val="333333"/>
          <w:sz w:val="24"/>
          <w:szCs w:val="24"/>
          <w:bdr w:val="none" w:sz="0" w:space="0" w:color="auto" w:frame="1"/>
          <w:vertAlign w:val="superscript"/>
        </w:rPr>
        <w:t>,</w:t>
      </w:r>
      <w:r w:rsidR="00D81491" w:rsidRPr="00F8572D">
        <w:rPr>
          <w:rFonts w:ascii="Times New Roman" w:eastAsia="Times New Roman" w:hAnsi="Times New Roman" w:cs="Times New Roman"/>
          <w:color w:val="333333"/>
          <w:sz w:val="24"/>
          <w:szCs w:val="24"/>
          <w:bdr w:val="none" w:sz="0" w:space="0" w:color="auto" w:frame="1"/>
          <w:vertAlign w:val="superscript"/>
        </w:rPr>
        <w:t>5,6</w:t>
      </w:r>
      <w:r w:rsidR="003F694B" w:rsidRPr="003F694B">
        <w:rPr>
          <w:rFonts w:ascii="Times New Roman" w:eastAsia="Times New Roman" w:hAnsi="Times New Roman" w:cs="Times New Roman"/>
          <w:color w:val="333333"/>
          <w:sz w:val="24"/>
          <w:szCs w:val="24"/>
          <w:bdr w:val="none" w:sz="0" w:space="0" w:color="auto" w:frame="1"/>
        </w:rPr>
        <w:t>, Eleanor Thomson</w:t>
      </w:r>
      <w:r w:rsidR="00113471">
        <w:rPr>
          <w:rFonts w:ascii="Times New Roman" w:eastAsia="Times New Roman" w:hAnsi="Times New Roman" w:cs="Times New Roman"/>
          <w:color w:val="333333"/>
          <w:sz w:val="24"/>
          <w:szCs w:val="24"/>
          <w:bdr w:val="none" w:sz="0" w:space="0" w:color="auto" w:frame="1"/>
          <w:vertAlign w:val="superscript"/>
        </w:rPr>
        <w:t>4</w:t>
      </w:r>
      <w:r w:rsidR="003F694B" w:rsidRPr="003F694B">
        <w:rPr>
          <w:rFonts w:ascii="Times New Roman" w:eastAsia="Times New Roman" w:hAnsi="Times New Roman" w:cs="Times New Roman"/>
          <w:color w:val="333333"/>
          <w:sz w:val="24"/>
          <w:szCs w:val="24"/>
          <w:bdr w:val="none" w:sz="0" w:space="0" w:color="auto" w:frame="1"/>
        </w:rPr>
        <w:t>, Alexander Shenkin</w:t>
      </w:r>
      <w:r w:rsidR="00113471">
        <w:rPr>
          <w:rFonts w:ascii="Times New Roman" w:eastAsia="Times New Roman" w:hAnsi="Times New Roman" w:cs="Times New Roman"/>
          <w:color w:val="333333"/>
          <w:sz w:val="24"/>
          <w:szCs w:val="24"/>
          <w:bdr w:val="none" w:sz="0" w:space="0" w:color="auto" w:frame="1"/>
          <w:vertAlign w:val="superscript"/>
        </w:rPr>
        <w:t>4</w:t>
      </w:r>
      <w:r w:rsidR="003F694B" w:rsidRPr="003F694B">
        <w:rPr>
          <w:rFonts w:ascii="Times New Roman" w:eastAsia="Times New Roman" w:hAnsi="Times New Roman" w:cs="Times New Roman"/>
          <w:color w:val="333333"/>
          <w:sz w:val="24"/>
          <w:szCs w:val="24"/>
          <w:bdr w:val="none" w:sz="0" w:space="0" w:color="auto" w:frame="1"/>
        </w:rPr>
        <w:t xml:space="preserve">, Andrew </w:t>
      </w:r>
      <w:r w:rsidR="003F694B">
        <w:rPr>
          <w:rFonts w:ascii="Times New Roman" w:eastAsia="Times New Roman" w:hAnsi="Times New Roman" w:cs="Times New Roman"/>
          <w:color w:val="333333"/>
          <w:sz w:val="24"/>
          <w:szCs w:val="24"/>
          <w:bdr w:val="none" w:sz="0" w:space="0" w:color="auto" w:frame="1"/>
        </w:rPr>
        <w:t>T</w:t>
      </w:r>
      <w:r w:rsidR="003F694B" w:rsidRPr="00F8572D">
        <w:rPr>
          <w:rFonts w:ascii="Times New Roman" w:eastAsia="Times New Roman" w:hAnsi="Times New Roman" w:cs="Times New Roman"/>
          <w:color w:val="333333"/>
          <w:sz w:val="24"/>
          <w:szCs w:val="24"/>
          <w:bdr w:val="none" w:sz="0" w:space="0" w:color="auto" w:frame="1"/>
        </w:rPr>
        <w:t>. Nottingham</w:t>
      </w:r>
      <w:r w:rsidR="00D81491" w:rsidRPr="00D81491">
        <w:rPr>
          <w:rFonts w:ascii="Times New Roman" w:eastAsia="Times New Roman" w:hAnsi="Times New Roman" w:cs="Times New Roman"/>
          <w:color w:val="333333"/>
          <w:sz w:val="24"/>
          <w:szCs w:val="24"/>
          <w:bdr w:val="none" w:sz="0" w:space="0" w:color="auto" w:frame="1"/>
          <w:vertAlign w:val="superscript"/>
        </w:rPr>
        <w:t>7,8</w:t>
      </w:r>
      <w:r w:rsidR="003F694B" w:rsidRPr="00F8572D">
        <w:rPr>
          <w:rFonts w:ascii="Times New Roman" w:eastAsia="Times New Roman" w:hAnsi="Times New Roman" w:cs="Times New Roman"/>
          <w:color w:val="333333"/>
          <w:sz w:val="24"/>
          <w:szCs w:val="24"/>
          <w:bdr w:val="none" w:sz="0" w:space="0" w:color="auto" w:frame="1"/>
        </w:rPr>
        <w:t xml:space="preserve">, </w:t>
      </w:r>
      <w:r w:rsidR="00F84342" w:rsidRPr="00F84342">
        <w:rPr>
          <w:rFonts w:ascii="Times New Roman" w:hAnsi="Times New Roman" w:cs="Times New Roman"/>
          <w:color w:val="000000"/>
          <w:shd w:val="clear" w:color="auto" w:fill="FFFFFF"/>
        </w:rPr>
        <w:t>Elizabeth M. Telford</w:t>
      </w:r>
      <w:r w:rsidR="00F84342" w:rsidRPr="00F84342">
        <w:rPr>
          <w:rFonts w:ascii="Times New Roman" w:hAnsi="Times New Roman" w:cs="Times New Roman"/>
          <w:color w:val="000000"/>
          <w:shd w:val="clear" w:color="auto" w:fill="FFFFFF"/>
          <w:vertAlign w:val="superscript"/>
        </w:rPr>
        <w:t>8</w:t>
      </w:r>
      <w:r w:rsidR="00F84342" w:rsidRPr="00F84342">
        <w:rPr>
          <w:rFonts w:ascii="Times New Roman" w:hAnsi="Times New Roman" w:cs="Times New Roman"/>
          <w:color w:val="000000"/>
          <w:shd w:val="clear" w:color="auto" w:fill="FFFFFF"/>
        </w:rPr>
        <w:t>,</w:t>
      </w:r>
      <w:r w:rsidR="00F84342">
        <w:rPr>
          <w:rFonts w:ascii="Calibri" w:hAnsi="Calibri" w:cs="Calibri"/>
          <w:color w:val="000000"/>
          <w:shd w:val="clear" w:color="auto" w:fill="FFFFFF"/>
        </w:rPr>
        <w:t xml:space="preserve"> </w:t>
      </w:r>
      <w:r w:rsidR="00F8572D" w:rsidRPr="00F8572D">
        <w:rPr>
          <w:rFonts w:ascii="Times New Roman" w:eastAsia="Times New Roman" w:hAnsi="Times New Roman" w:cs="Times New Roman"/>
          <w:color w:val="333333"/>
          <w:sz w:val="24"/>
          <w:szCs w:val="24"/>
          <w:bdr w:val="none" w:sz="0" w:space="0" w:color="auto" w:frame="1"/>
        </w:rPr>
        <w:t xml:space="preserve">Walter </w:t>
      </w:r>
      <w:proofErr w:type="spellStart"/>
      <w:r w:rsidR="00F8572D" w:rsidRPr="00F8572D">
        <w:rPr>
          <w:rFonts w:ascii="Times New Roman" w:eastAsia="Times New Roman" w:hAnsi="Times New Roman" w:cs="Times New Roman"/>
          <w:color w:val="333333"/>
          <w:sz w:val="24"/>
          <w:szCs w:val="24"/>
          <w:bdr w:val="none" w:sz="0" w:space="0" w:color="auto" w:frame="1"/>
        </w:rPr>
        <w:t>Huaraca</w:t>
      </w:r>
      <w:proofErr w:type="spellEnd"/>
      <w:r w:rsidR="00F8572D" w:rsidRPr="00F8572D">
        <w:rPr>
          <w:rFonts w:ascii="Times New Roman" w:eastAsia="Times New Roman" w:hAnsi="Times New Roman" w:cs="Times New Roman"/>
          <w:color w:val="333333"/>
          <w:sz w:val="24"/>
          <w:szCs w:val="24"/>
          <w:bdr w:val="none" w:sz="0" w:space="0" w:color="auto" w:frame="1"/>
        </w:rPr>
        <w:t xml:space="preserve"> Huasco</w:t>
      </w:r>
      <w:r w:rsidR="005C68C8">
        <w:rPr>
          <w:rFonts w:ascii="Times New Roman" w:eastAsia="Times New Roman" w:hAnsi="Times New Roman" w:cs="Times New Roman"/>
          <w:color w:val="333333"/>
          <w:sz w:val="24"/>
          <w:szCs w:val="24"/>
          <w:bdr w:val="none" w:sz="0" w:space="0" w:color="auto" w:frame="1"/>
          <w:vertAlign w:val="superscript"/>
        </w:rPr>
        <w:t>4</w:t>
      </w:r>
      <w:r w:rsidR="00F8572D" w:rsidRPr="00F8572D">
        <w:rPr>
          <w:rFonts w:ascii="Times New Roman" w:eastAsia="Times New Roman" w:hAnsi="Times New Roman" w:cs="Times New Roman"/>
          <w:color w:val="333333"/>
          <w:sz w:val="24"/>
          <w:szCs w:val="24"/>
          <w:bdr w:val="none" w:sz="0" w:space="0" w:color="auto" w:frame="1"/>
        </w:rPr>
        <w:t xml:space="preserve">, </w:t>
      </w:r>
      <w:r w:rsidR="003F694B" w:rsidRPr="00F8572D">
        <w:rPr>
          <w:rFonts w:ascii="Times New Roman" w:eastAsia="Times New Roman" w:hAnsi="Times New Roman" w:cs="Times New Roman"/>
          <w:color w:val="333333"/>
          <w:sz w:val="24"/>
          <w:szCs w:val="24"/>
          <w:bdr w:val="none" w:sz="0" w:space="0" w:color="auto" w:frame="1"/>
        </w:rPr>
        <w:t>Noreen Majala</w:t>
      </w:r>
      <w:r w:rsidR="003F694B" w:rsidRPr="003F694B">
        <w:rPr>
          <w:rFonts w:ascii="Times New Roman" w:eastAsia="Times New Roman" w:hAnsi="Times New Roman" w:cs="Times New Roman"/>
          <w:color w:val="333333"/>
          <w:sz w:val="24"/>
          <w:szCs w:val="24"/>
          <w:bdr w:val="none" w:sz="0" w:space="0" w:color="auto" w:frame="1"/>
        </w:rPr>
        <w:t>p</w:t>
      </w:r>
      <w:r w:rsidR="005C68C8" w:rsidRPr="005C68C8">
        <w:rPr>
          <w:rFonts w:ascii="Times New Roman" w:eastAsia="Times New Roman" w:hAnsi="Times New Roman" w:cs="Times New Roman"/>
          <w:color w:val="333333"/>
          <w:sz w:val="24"/>
          <w:szCs w:val="24"/>
          <w:bdr w:val="none" w:sz="0" w:space="0" w:color="auto" w:frame="1"/>
          <w:vertAlign w:val="superscript"/>
        </w:rPr>
        <w:t>9</w:t>
      </w:r>
      <w:r w:rsidR="003F694B" w:rsidRPr="003F694B">
        <w:rPr>
          <w:rFonts w:ascii="Times New Roman" w:eastAsia="Times New Roman" w:hAnsi="Times New Roman" w:cs="Times New Roman"/>
          <w:color w:val="333333"/>
          <w:sz w:val="24"/>
          <w:szCs w:val="24"/>
          <w:bdr w:val="none" w:sz="0" w:space="0" w:color="auto" w:frame="1"/>
        </w:rPr>
        <w:t xml:space="preserve">, </w:t>
      </w:r>
      <w:proofErr w:type="spellStart"/>
      <w:r w:rsidR="003F694B" w:rsidRPr="003F694B">
        <w:rPr>
          <w:rFonts w:ascii="Times New Roman" w:eastAsia="Times New Roman" w:hAnsi="Times New Roman" w:cs="Times New Roman"/>
          <w:color w:val="333333"/>
          <w:sz w:val="24"/>
          <w:szCs w:val="24"/>
          <w:bdr w:val="none" w:sz="0" w:space="0" w:color="auto" w:frame="1"/>
        </w:rPr>
        <w:t>Yit</w:t>
      </w:r>
      <w:proofErr w:type="spellEnd"/>
      <w:r w:rsidR="003F694B" w:rsidRPr="003F694B">
        <w:rPr>
          <w:rFonts w:ascii="Times New Roman" w:eastAsia="Times New Roman" w:hAnsi="Times New Roman" w:cs="Times New Roman"/>
          <w:color w:val="333333"/>
          <w:sz w:val="24"/>
          <w:szCs w:val="24"/>
          <w:bdr w:val="none" w:sz="0" w:space="0" w:color="auto" w:frame="1"/>
        </w:rPr>
        <w:t xml:space="preserve"> </w:t>
      </w:r>
      <w:proofErr w:type="spellStart"/>
      <w:r w:rsidR="003F694B" w:rsidRPr="003F694B">
        <w:rPr>
          <w:rFonts w:ascii="Times New Roman" w:eastAsia="Times New Roman" w:hAnsi="Times New Roman" w:cs="Times New Roman"/>
          <w:color w:val="333333"/>
          <w:sz w:val="24"/>
          <w:szCs w:val="24"/>
          <w:bdr w:val="none" w:sz="0" w:space="0" w:color="auto" w:frame="1"/>
        </w:rPr>
        <w:t>Arn</w:t>
      </w:r>
      <w:proofErr w:type="spellEnd"/>
      <w:r w:rsidR="003F694B" w:rsidRPr="003F694B">
        <w:rPr>
          <w:rFonts w:ascii="Times New Roman" w:eastAsia="Times New Roman" w:hAnsi="Times New Roman" w:cs="Times New Roman"/>
          <w:color w:val="333333"/>
          <w:sz w:val="24"/>
          <w:szCs w:val="24"/>
          <w:bdr w:val="none" w:sz="0" w:space="0" w:color="auto" w:frame="1"/>
        </w:rPr>
        <w:t xml:space="preserve"> Te</w:t>
      </w:r>
      <w:r w:rsidR="003F694B">
        <w:rPr>
          <w:rFonts w:ascii="Times New Roman" w:eastAsia="Times New Roman" w:hAnsi="Times New Roman" w:cs="Times New Roman"/>
          <w:color w:val="333333"/>
          <w:sz w:val="24"/>
          <w:szCs w:val="24"/>
          <w:bdr w:val="none" w:sz="0" w:space="0" w:color="auto" w:frame="1"/>
        </w:rPr>
        <w:t>h</w:t>
      </w:r>
      <w:r w:rsidR="005C68C8">
        <w:rPr>
          <w:rFonts w:ascii="Times New Roman" w:eastAsia="Times New Roman" w:hAnsi="Times New Roman" w:cs="Times New Roman"/>
          <w:color w:val="333333"/>
          <w:sz w:val="24"/>
          <w:szCs w:val="24"/>
          <w:bdr w:val="none" w:sz="0" w:space="0" w:color="auto" w:frame="1"/>
          <w:vertAlign w:val="superscript"/>
        </w:rPr>
        <w:t>10</w:t>
      </w:r>
      <w:r w:rsidR="003F694B" w:rsidRPr="003F694B">
        <w:rPr>
          <w:rFonts w:ascii="Times New Roman" w:eastAsia="Times New Roman" w:hAnsi="Times New Roman" w:cs="Times New Roman"/>
          <w:color w:val="333333"/>
          <w:sz w:val="24"/>
          <w:szCs w:val="24"/>
          <w:bdr w:val="none" w:sz="0" w:space="0" w:color="auto" w:frame="1"/>
        </w:rPr>
        <w:t>, Patrick Meir</w:t>
      </w:r>
      <w:r w:rsidR="005C68C8">
        <w:rPr>
          <w:rFonts w:ascii="Times New Roman" w:eastAsia="Times New Roman" w:hAnsi="Times New Roman" w:cs="Times New Roman"/>
          <w:color w:val="333333"/>
          <w:sz w:val="24"/>
          <w:szCs w:val="24"/>
          <w:bdr w:val="none" w:sz="0" w:space="0" w:color="auto" w:frame="1"/>
          <w:vertAlign w:val="superscript"/>
        </w:rPr>
        <w:t>11,</w:t>
      </w:r>
      <w:r w:rsidR="00D81491">
        <w:rPr>
          <w:rFonts w:ascii="Times New Roman" w:eastAsia="Times New Roman" w:hAnsi="Times New Roman" w:cs="Times New Roman"/>
          <w:color w:val="333333"/>
          <w:sz w:val="24"/>
          <w:szCs w:val="24"/>
          <w:bdr w:val="none" w:sz="0" w:space="0" w:color="auto" w:frame="1"/>
          <w:vertAlign w:val="superscript"/>
        </w:rPr>
        <w:t>8</w:t>
      </w:r>
      <w:r w:rsidR="003F694B" w:rsidRPr="003F694B">
        <w:rPr>
          <w:rFonts w:ascii="Times New Roman" w:eastAsia="Times New Roman" w:hAnsi="Times New Roman" w:cs="Times New Roman"/>
          <w:color w:val="333333"/>
          <w:sz w:val="24"/>
          <w:szCs w:val="24"/>
          <w:bdr w:val="none" w:sz="0" w:space="0" w:color="auto" w:frame="1"/>
        </w:rPr>
        <w:t xml:space="preserve">, </w:t>
      </w:r>
      <w:proofErr w:type="spellStart"/>
      <w:r w:rsidR="003F694B" w:rsidRPr="003F694B">
        <w:rPr>
          <w:rFonts w:ascii="Times New Roman" w:eastAsia="Times New Roman" w:hAnsi="Times New Roman" w:cs="Times New Roman"/>
          <w:color w:val="333333"/>
          <w:sz w:val="24"/>
          <w:szCs w:val="24"/>
          <w:bdr w:val="none" w:sz="0" w:space="0" w:color="auto" w:frame="1"/>
        </w:rPr>
        <w:t>Yadvinder</w:t>
      </w:r>
      <w:proofErr w:type="spellEnd"/>
      <w:r w:rsidR="003F694B" w:rsidRPr="003F694B">
        <w:rPr>
          <w:rFonts w:ascii="Times New Roman" w:eastAsia="Times New Roman" w:hAnsi="Times New Roman" w:cs="Times New Roman"/>
          <w:color w:val="333333"/>
          <w:sz w:val="24"/>
          <w:szCs w:val="24"/>
          <w:bdr w:val="none" w:sz="0" w:space="0" w:color="auto" w:frame="1"/>
        </w:rPr>
        <w:t xml:space="preserve"> Malhi</w:t>
      </w:r>
      <w:r w:rsidR="00113471">
        <w:rPr>
          <w:rFonts w:ascii="Times New Roman" w:eastAsia="Times New Roman" w:hAnsi="Times New Roman" w:cs="Times New Roman"/>
          <w:color w:val="333333"/>
          <w:sz w:val="24"/>
          <w:szCs w:val="24"/>
          <w:bdr w:val="none" w:sz="0" w:space="0" w:color="auto" w:frame="1"/>
          <w:vertAlign w:val="superscript"/>
        </w:rPr>
        <w:t>4</w:t>
      </w:r>
    </w:p>
    <w:p w14:paraId="20C8CD56" w14:textId="77777777" w:rsidR="00DC2502" w:rsidRPr="003F694B" w:rsidRDefault="00DC2502">
      <w:pPr>
        <w:rPr>
          <w:rFonts w:ascii="Times New Roman" w:hAnsi="Times New Roman" w:cs="Times New Roman"/>
          <w:sz w:val="24"/>
          <w:szCs w:val="24"/>
        </w:rPr>
      </w:pPr>
    </w:p>
    <w:p w14:paraId="3A6C56D7" w14:textId="77777777" w:rsidR="007821DF" w:rsidRDefault="007821DF" w:rsidP="007821DF">
      <w:pPr>
        <w:pStyle w:val="Paragraph"/>
        <w:ind w:firstLine="0"/>
        <w:rPr>
          <w:b/>
        </w:rPr>
      </w:pPr>
      <w:r>
        <w:rPr>
          <w:b/>
        </w:rPr>
        <w:t>Affiliations:</w:t>
      </w:r>
    </w:p>
    <w:p w14:paraId="694C59AF" w14:textId="5A7B3CE5" w:rsidR="007821DF" w:rsidRPr="00D66B5E" w:rsidRDefault="007821DF" w:rsidP="007821DF">
      <w:pPr>
        <w:spacing w:line="360" w:lineRule="auto"/>
        <w:jc w:val="both"/>
        <w:rPr>
          <w:rFonts w:ascii="Times New Roman" w:hAnsi="Times New Roman" w:cs="Times New Roman"/>
          <w:i/>
          <w:sz w:val="24"/>
          <w:szCs w:val="24"/>
        </w:rPr>
      </w:pPr>
      <w:r w:rsidRPr="00D66B5E">
        <w:rPr>
          <w:rFonts w:ascii="Times New Roman" w:hAnsi="Times New Roman" w:cs="Times New Roman"/>
          <w:i/>
          <w:sz w:val="24"/>
          <w:szCs w:val="24"/>
          <w:vertAlign w:val="superscript"/>
        </w:rPr>
        <w:t>1</w:t>
      </w:r>
      <w:r w:rsidRPr="00D66B5E">
        <w:rPr>
          <w:rFonts w:ascii="Times New Roman" w:hAnsi="Times New Roman" w:cs="Times New Roman"/>
          <w:i/>
          <w:sz w:val="24"/>
          <w:szCs w:val="24"/>
        </w:rPr>
        <w:t>School of Informatics, Computing, and Cyber Systems, Northern Arizona University, Flagstaff, AZ. 86011, USA</w:t>
      </w:r>
    </w:p>
    <w:p w14:paraId="44DC0557" w14:textId="2CD99736" w:rsidR="007821DF" w:rsidRPr="00D66B5E" w:rsidRDefault="007821DF" w:rsidP="007821DF">
      <w:pPr>
        <w:spacing w:line="360" w:lineRule="auto"/>
        <w:jc w:val="both"/>
        <w:rPr>
          <w:rFonts w:ascii="Times New Roman" w:hAnsi="Times New Roman" w:cs="Times New Roman"/>
          <w:i/>
          <w:sz w:val="24"/>
          <w:szCs w:val="24"/>
        </w:rPr>
      </w:pPr>
      <w:r w:rsidRPr="00D66B5E">
        <w:rPr>
          <w:rFonts w:ascii="Times New Roman" w:hAnsi="Times New Roman" w:cs="Times New Roman"/>
          <w:i/>
          <w:sz w:val="24"/>
          <w:szCs w:val="24"/>
        </w:rPr>
        <w:t>2</w:t>
      </w:r>
      <w:r w:rsidR="00113471" w:rsidRPr="00D66B5E">
        <w:rPr>
          <w:rFonts w:ascii="Times New Roman" w:hAnsi="Times New Roman" w:cs="Times New Roman"/>
          <w:i/>
          <w:sz w:val="24"/>
          <w:szCs w:val="24"/>
        </w:rPr>
        <w:t xml:space="preserve"> College of Life and Environmental Sciences, University of Exeter, Exeter, Devon EX4 4QF, </w:t>
      </w:r>
      <w:r w:rsidR="009B2BCD" w:rsidRPr="00D66B5E">
        <w:rPr>
          <w:rFonts w:ascii="Times New Roman" w:hAnsi="Times New Roman" w:cs="Times New Roman"/>
          <w:i/>
          <w:sz w:val="24"/>
          <w:szCs w:val="24"/>
        </w:rPr>
        <w:t>United Kingdom</w:t>
      </w:r>
    </w:p>
    <w:p w14:paraId="3D4C9FB1" w14:textId="1DF93B58" w:rsidR="007821DF" w:rsidRPr="00D66B5E" w:rsidRDefault="007821DF" w:rsidP="007821DF">
      <w:pPr>
        <w:spacing w:line="360" w:lineRule="auto"/>
        <w:jc w:val="both"/>
        <w:rPr>
          <w:rFonts w:ascii="Times New Roman" w:hAnsi="Times New Roman" w:cs="Times New Roman"/>
          <w:i/>
          <w:sz w:val="24"/>
          <w:szCs w:val="24"/>
        </w:rPr>
      </w:pPr>
      <w:r w:rsidRPr="00D66B5E">
        <w:rPr>
          <w:rFonts w:ascii="Times New Roman" w:hAnsi="Times New Roman" w:cs="Times New Roman"/>
          <w:i/>
          <w:sz w:val="24"/>
          <w:szCs w:val="24"/>
        </w:rPr>
        <w:t>3</w:t>
      </w:r>
      <w:r w:rsidR="00113471" w:rsidRPr="00D66B5E">
        <w:rPr>
          <w:rFonts w:ascii="Times New Roman" w:hAnsi="Times New Roman" w:cs="Times New Roman"/>
          <w:i/>
          <w:sz w:val="24"/>
          <w:szCs w:val="24"/>
        </w:rPr>
        <w:t xml:space="preserve"> College of Science &amp; Engineering, James Cook University, Cairns, Queensland 4870, Australia</w:t>
      </w:r>
    </w:p>
    <w:p w14:paraId="18AF5090" w14:textId="4B4505C5" w:rsidR="007821DF" w:rsidRDefault="007821DF" w:rsidP="007821DF">
      <w:pPr>
        <w:spacing w:line="360" w:lineRule="auto"/>
        <w:jc w:val="both"/>
        <w:rPr>
          <w:rFonts w:ascii="Times New Roman" w:hAnsi="Times New Roman" w:cs="Times New Roman"/>
          <w:i/>
          <w:sz w:val="24"/>
          <w:szCs w:val="24"/>
        </w:rPr>
      </w:pPr>
      <w:r w:rsidRPr="00D66B5E">
        <w:rPr>
          <w:rFonts w:ascii="Times New Roman" w:hAnsi="Times New Roman" w:cs="Times New Roman"/>
          <w:i/>
          <w:sz w:val="24"/>
          <w:szCs w:val="24"/>
        </w:rPr>
        <w:t>4</w:t>
      </w:r>
      <w:r w:rsidR="009B2BCD" w:rsidRPr="00D66B5E">
        <w:rPr>
          <w:rFonts w:ascii="Times New Roman" w:hAnsi="Times New Roman" w:cs="Times New Roman"/>
          <w:i/>
          <w:sz w:val="24"/>
          <w:szCs w:val="24"/>
        </w:rPr>
        <w:t xml:space="preserve"> Environmental Change Institute, School of Geography and the Environment, University of Oxford, Oxford OX1 3QY, United Kingdom</w:t>
      </w:r>
    </w:p>
    <w:p w14:paraId="5C8C0F66" w14:textId="26450CD0" w:rsidR="00D81491" w:rsidRPr="008E02D8" w:rsidRDefault="00D81491" w:rsidP="00D81491">
      <w:pPr>
        <w:autoSpaceDE w:val="0"/>
        <w:autoSpaceDN w:val="0"/>
        <w:adjustRightInd w:val="0"/>
        <w:spacing w:line="480" w:lineRule="auto"/>
        <w:rPr>
          <w:rFonts w:ascii="Times New Roman" w:hAnsi="Times New Roman" w:cs="Times New Roman"/>
          <w:i/>
          <w:sz w:val="24"/>
          <w:szCs w:val="24"/>
        </w:rPr>
      </w:pPr>
      <w:r>
        <w:rPr>
          <w:rFonts w:ascii="Times New Roman" w:hAnsi="Times New Roman" w:cs="Times New Roman"/>
          <w:i/>
          <w:sz w:val="24"/>
          <w:szCs w:val="24"/>
        </w:rPr>
        <w:t>5</w:t>
      </w:r>
      <w:r w:rsidRPr="008E02D8">
        <w:rPr>
          <w:rFonts w:ascii="Times New Roman" w:hAnsi="Times New Roman" w:cs="Times New Roman"/>
          <w:i/>
          <w:sz w:val="24"/>
          <w:szCs w:val="24"/>
        </w:rPr>
        <w:t xml:space="preserve"> The Royal Society South East Asia Rainforest Research Partnership, </w:t>
      </w:r>
      <w:proofErr w:type="spellStart"/>
      <w:r w:rsidRPr="008E02D8">
        <w:rPr>
          <w:rFonts w:ascii="Times New Roman" w:hAnsi="Times New Roman" w:cs="Times New Roman"/>
          <w:i/>
          <w:sz w:val="24"/>
          <w:szCs w:val="24"/>
        </w:rPr>
        <w:t>Danum</w:t>
      </w:r>
      <w:proofErr w:type="spellEnd"/>
      <w:r w:rsidRPr="008E02D8">
        <w:rPr>
          <w:rFonts w:ascii="Times New Roman" w:hAnsi="Times New Roman" w:cs="Times New Roman"/>
          <w:i/>
          <w:sz w:val="24"/>
          <w:szCs w:val="24"/>
        </w:rPr>
        <w:t xml:space="preserve"> Valley Field Centre, PO Box 60282, 91112 Lahad </w:t>
      </w:r>
      <w:proofErr w:type="spellStart"/>
      <w:r w:rsidRPr="008E02D8">
        <w:rPr>
          <w:rFonts w:ascii="Times New Roman" w:hAnsi="Times New Roman" w:cs="Times New Roman"/>
          <w:i/>
          <w:sz w:val="24"/>
          <w:szCs w:val="24"/>
        </w:rPr>
        <w:t>Datu</w:t>
      </w:r>
      <w:proofErr w:type="spellEnd"/>
      <w:r w:rsidRPr="008E02D8">
        <w:rPr>
          <w:rFonts w:ascii="Times New Roman" w:hAnsi="Times New Roman" w:cs="Times New Roman"/>
          <w:i/>
          <w:sz w:val="24"/>
          <w:szCs w:val="24"/>
        </w:rPr>
        <w:t>, Sabah, Malaysia</w:t>
      </w:r>
    </w:p>
    <w:p w14:paraId="31FB3893" w14:textId="14D4A490" w:rsidR="00D81491" w:rsidRPr="00D66B5E" w:rsidRDefault="00D81491" w:rsidP="00D81491">
      <w:pPr>
        <w:spacing w:line="480" w:lineRule="auto"/>
        <w:rPr>
          <w:rFonts w:ascii="Times New Roman" w:hAnsi="Times New Roman" w:cs="Times New Roman"/>
          <w:i/>
          <w:sz w:val="24"/>
          <w:szCs w:val="24"/>
        </w:rPr>
      </w:pPr>
      <w:r>
        <w:rPr>
          <w:rFonts w:ascii="Times New Roman" w:hAnsi="Times New Roman" w:cs="Times New Roman"/>
          <w:i/>
          <w:sz w:val="24"/>
          <w:szCs w:val="24"/>
        </w:rPr>
        <w:t>6</w:t>
      </w:r>
      <w:r w:rsidRPr="008E02D8">
        <w:rPr>
          <w:rFonts w:ascii="Times New Roman" w:hAnsi="Times New Roman" w:cs="Times New Roman"/>
          <w:i/>
          <w:sz w:val="24"/>
          <w:szCs w:val="24"/>
        </w:rPr>
        <w:t xml:space="preserve"> Imperial College London, Department of Life Sciences, </w:t>
      </w:r>
      <w:proofErr w:type="spellStart"/>
      <w:r w:rsidRPr="008E02D8">
        <w:rPr>
          <w:rFonts w:ascii="Times New Roman" w:hAnsi="Times New Roman" w:cs="Times New Roman"/>
          <w:i/>
          <w:sz w:val="24"/>
          <w:szCs w:val="24"/>
        </w:rPr>
        <w:t>Silwood</w:t>
      </w:r>
      <w:proofErr w:type="spellEnd"/>
      <w:r w:rsidRPr="008E02D8">
        <w:rPr>
          <w:rFonts w:ascii="Times New Roman" w:hAnsi="Times New Roman" w:cs="Times New Roman"/>
          <w:i/>
          <w:sz w:val="24"/>
          <w:szCs w:val="24"/>
        </w:rPr>
        <w:t xml:space="preserve"> Park Campus, Buckhurst Road, Ascot, SL5 7PY, UK</w:t>
      </w:r>
    </w:p>
    <w:p w14:paraId="4A7A57AA" w14:textId="4709FBE2" w:rsidR="00734007" w:rsidRPr="00D66B5E" w:rsidRDefault="00D81491" w:rsidP="00734007">
      <w:pPr>
        <w:autoSpaceDE w:val="0"/>
        <w:autoSpaceDN w:val="0"/>
        <w:adjustRightInd w:val="0"/>
        <w:spacing w:line="480" w:lineRule="auto"/>
        <w:rPr>
          <w:rFonts w:ascii="Times New Roman" w:hAnsi="Times New Roman" w:cs="Times New Roman"/>
          <w:i/>
          <w:sz w:val="24"/>
          <w:szCs w:val="24"/>
        </w:rPr>
      </w:pPr>
      <w:r>
        <w:rPr>
          <w:rFonts w:ascii="Times New Roman" w:hAnsi="Times New Roman" w:cs="Times New Roman"/>
          <w:i/>
          <w:sz w:val="24"/>
          <w:szCs w:val="24"/>
        </w:rPr>
        <w:t>7</w:t>
      </w:r>
      <w:r w:rsidR="00734007" w:rsidRPr="00D66B5E">
        <w:rPr>
          <w:rFonts w:ascii="Times New Roman" w:hAnsi="Times New Roman" w:cs="Times New Roman"/>
          <w:i/>
          <w:sz w:val="24"/>
          <w:szCs w:val="24"/>
        </w:rPr>
        <w:t xml:space="preserve"> Smithsonian Tropical Research Institute, 0843-03092, Balboa, Ancon, Republic of Panama</w:t>
      </w:r>
    </w:p>
    <w:p w14:paraId="15D9CC92" w14:textId="7246921F" w:rsidR="005C68C8" w:rsidRPr="00D66B5E" w:rsidRDefault="00D81491" w:rsidP="00734007">
      <w:pPr>
        <w:autoSpaceDE w:val="0"/>
        <w:autoSpaceDN w:val="0"/>
        <w:adjustRightInd w:val="0"/>
        <w:spacing w:line="480" w:lineRule="auto"/>
        <w:rPr>
          <w:rFonts w:ascii="Times New Roman" w:hAnsi="Times New Roman" w:cs="Times New Roman"/>
          <w:i/>
          <w:sz w:val="24"/>
          <w:szCs w:val="24"/>
        </w:rPr>
      </w:pPr>
      <w:r>
        <w:rPr>
          <w:rFonts w:ascii="Times New Roman" w:hAnsi="Times New Roman" w:cs="Times New Roman"/>
          <w:i/>
          <w:sz w:val="24"/>
          <w:szCs w:val="24"/>
        </w:rPr>
        <w:t>8</w:t>
      </w:r>
      <w:r w:rsidR="005C68C8" w:rsidRPr="00D66B5E">
        <w:rPr>
          <w:rFonts w:ascii="Times New Roman" w:hAnsi="Times New Roman" w:cs="Times New Roman"/>
          <w:i/>
          <w:sz w:val="24"/>
          <w:szCs w:val="24"/>
        </w:rPr>
        <w:t xml:space="preserve"> School of Geosciences, University of Edinburgh, Crew Building, Kings Buildings, Edinburgh EH9 3FF, United Kingdom</w:t>
      </w:r>
    </w:p>
    <w:p w14:paraId="5B3F6A3E" w14:textId="4DB562CF" w:rsidR="00F95544" w:rsidRPr="00D66B5E" w:rsidRDefault="00D66B5E" w:rsidP="00F95544">
      <w:pPr>
        <w:spacing w:line="360" w:lineRule="auto"/>
        <w:jc w:val="both"/>
        <w:rPr>
          <w:rFonts w:ascii="Times New Roman" w:hAnsi="Times New Roman" w:cs="Times New Roman"/>
          <w:i/>
          <w:sz w:val="24"/>
          <w:szCs w:val="24"/>
        </w:rPr>
      </w:pPr>
      <w:r w:rsidRPr="00D66B5E">
        <w:rPr>
          <w:rFonts w:ascii="Times New Roman" w:hAnsi="Times New Roman" w:cs="Times New Roman"/>
          <w:i/>
          <w:color w:val="212121"/>
          <w:sz w:val="24"/>
          <w:szCs w:val="24"/>
          <w:shd w:val="clear" w:color="auto" w:fill="FFFFFF"/>
        </w:rPr>
        <w:t xml:space="preserve">9 </w:t>
      </w:r>
      <w:r w:rsidR="00F95544" w:rsidRPr="00D66B5E">
        <w:rPr>
          <w:rFonts w:ascii="Times New Roman" w:hAnsi="Times New Roman" w:cs="Times New Roman"/>
          <w:i/>
          <w:color w:val="212121"/>
          <w:sz w:val="24"/>
          <w:szCs w:val="24"/>
          <w:shd w:val="clear" w:color="auto" w:fill="FFFFFF"/>
        </w:rPr>
        <w:t>Forest Research Centre, Sabah Forestry Department, 90715 Sandakan, Sabah, Malaysia.</w:t>
      </w:r>
    </w:p>
    <w:p w14:paraId="14ADB8A4" w14:textId="10789052" w:rsidR="00D66B5E" w:rsidRPr="00D66B5E" w:rsidRDefault="00D66B5E" w:rsidP="00D66B5E">
      <w:pPr>
        <w:shd w:val="clear" w:color="auto" w:fill="FFFFFF"/>
        <w:rPr>
          <w:rFonts w:ascii="Times New Roman" w:eastAsia="Times New Roman" w:hAnsi="Times New Roman" w:cs="Times New Roman"/>
          <w:i/>
          <w:color w:val="212121"/>
          <w:sz w:val="24"/>
          <w:szCs w:val="24"/>
        </w:rPr>
      </w:pPr>
      <w:r w:rsidRPr="00D66B5E">
        <w:rPr>
          <w:rFonts w:ascii="Times New Roman" w:hAnsi="Times New Roman" w:cs="Times New Roman"/>
          <w:i/>
          <w:sz w:val="24"/>
          <w:szCs w:val="24"/>
        </w:rPr>
        <w:t xml:space="preserve">10 </w:t>
      </w:r>
      <w:r w:rsidRPr="00D66B5E">
        <w:rPr>
          <w:rFonts w:ascii="Times New Roman" w:eastAsia="Times New Roman" w:hAnsi="Times New Roman" w:cs="Times New Roman"/>
          <w:i/>
          <w:color w:val="212121"/>
          <w:sz w:val="24"/>
          <w:szCs w:val="24"/>
        </w:rPr>
        <w:t>Newcastle University, School of Natural and Environmental Sciences</w:t>
      </w:r>
    </w:p>
    <w:p w14:paraId="09A261BF" w14:textId="23A6E145" w:rsidR="00F95544" w:rsidRPr="00D66B5E" w:rsidRDefault="00F95544" w:rsidP="00F95544">
      <w:pPr>
        <w:spacing w:line="360" w:lineRule="auto"/>
        <w:jc w:val="both"/>
        <w:rPr>
          <w:rFonts w:ascii="Times New Roman" w:hAnsi="Times New Roman"/>
          <w:i/>
          <w:sz w:val="24"/>
          <w:szCs w:val="24"/>
        </w:rPr>
      </w:pPr>
      <w:r w:rsidRPr="00D66B5E">
        <w:rPr>
          <w:rFonts w:ascii="Times New Roman" w:hAnsi="Times New Roman" w:cs="Times New Roman"/>
          <w:i/>
          <w:sz w:val="24"/>
          <w:szCs w:val="24"/>
        </w:rPr>
        <w:t xml:space="preserve"> </w:t>
      </w:r>
      <w:r w:rsidR="00D66B5E" w:rsidRPr="00D66B5E">
        <w:rPr>
          <w:rFonts w:ascii="Times New Roman" w:hAnsi="Times New Roman" w:cs="Times New Roman"/>
          <w:i/>
          <w:sz w:val="24"/>
          <w:szCs w:val="24"/>
        </w:rPr>
        <w:t>11</w:t>
      </w:r>
      <w:r w:rsidRPr="00D66B5E">
        <w:rPr>
          <w:rFonts w:ascii="Times New Roman" w:hAnsi="Times New Roman" w:cs="Times New Roman"/>
          <w:i/>
          <w:sz w:val="24"/>
          <w:szCs w:val="24"/>
        </w:rPr>
        <w:t xml:space="preserve">Research School of Biology, Australian National University, ACT 2602 </w:t>
      </w:r>
      <w:r w:rsidRPr="00D66B5E">
        <w:rPr>
          <w:rFonts w:ascii="Times New Roman" w:hAnsi="Times New Roman"/>
          <w:i/>
          <w:sz w:val="24"/>
          <w:szCs w:val="24"/>
        </w:rPr>
        <w:t xml:space="preserve">Australia </w:t>
      </w:r>
    </w:p>
    <w:p w14:paraId="283FC6B6" w14:textId="04DE509B" w:rsidR="007821DF" w:rsidRDefault="007821DF">
      <w:pPr>
        <w:rPr>
          <w:rFonts w:ascii="Times New Roman" w:hAnsi="Times New Roman" w:cs="Times New Roman"/>
          <w:b/>
          <w:sz w:val="24"/>
          <w:szCs w:val="24"/>
        </w:rPr>
      </w:pPr>
      <w:r>
        <w:rPr>
          <w:rFonts w:ascii="Times New Roman" w:hAnsi="Times New Roman" w:cs="Times New Roman"/>
          <w:b/>
          <w:sz w:val="24"/>
          <w:szCs w:val="24"/>
        </w:rPr>
        <w:br w:type="page"/>
      </w:r>
    </w:p>
    <w:p w14:paraId="374D6A39" w14:textId="77777777" w:rsidR="000251C0" w:rsidRDefault="000251C0">
      <w:pPr>
        <w:rPr>
          <w:rFonts w:ascii="Times New Roman" w:hAnsi="Times New Roman" w:cs="Times New Roman"/>
          <w:b/>
          <w:sz w:val="24"/>
          <w:szCs w:val="24"/>
        </w:rPr>
      </w:pPr>
    </w:p>
    <w:p w14:paraId="31B6FC46" w14:textId="27206565" w:rsidR="005072D7" w:rsidRPr="00C40D73" w:rsidRDefault="005072D7" w:rsidP="0017310A">
      <w:pPr>
        <w:spacing w:line="480" w:lineRule="auto"/>
        <w:rPr>
          <w:rFonts w:ascii="Times New Roman" w:hAnsi="Times New Roman" w:cs="Times New Roman"/>
          <w:sz w:val="24"/>
          <w:szCs w:val="24"/>
        </w:rPr>
      </w:pPr>
      <w:r w:rsidRPr="00C40D73">
        <w:rPr>
          <w:rFonts w:ascii="Times New Roman" w:hAnsi="Times New Roman" w:cs="Times New Roman"/>
          <w:b/>
          <w:sz w:val="24"/>
          <w:szCs w:val="24"/>
        </w:rPr>
        <w:t xml:space="preserve">Abstract – </w:t>
      </w:r>
      <w:r w:rsidRPr="00C40D73">
        <w:rPr>
          <w:rFonts w:ascii="Times New Roman" w:hAnsi="Times New Roman" w:cs="Times New Roman"/>
          <w:sz w:val="24"/>
          <w:szCs w:val="24"/>
        </w:rPr>
        <w:t xml:space="preserve">Do tropical trees close to death have a distinct </w:t>
      </w:r>
      <w:r w:rsidR="007821DF">
        <w:rPr>
          <w:rFonts w:ascii="Times New Roman" w:hAnsi="Times New Roman" w:cs="Times New Roman"/>
          <w:sz w:val="24"/>
          <w:szCs w:val="24"/>
        </w:rPr>
        <w:t xml:space="preserve">leaf </w:t>
      </w:r>
      <w:r w:rsidRPr="00C40D73">
        <w:rPr>
          <w:rFonts w:ascii="Times New Roman" w:hAnsi="Times New Roman" w:cs="Times New Roman"/>
          <w:sz w:val="24"/>
          <w:szCs w:val="24"/>
        </w:rPr>
        <w:t xml:space="preserve">spectral signature? </w:t>
      </w:r>
      <w:r w:rsidR="00183732">
        <w:rPr>
          <w:rFonts w:ascii="Times New Roman" w:hAnsi="Times New Roman" w:cs="Times New Roman"/>
          <w:sz w:val="24"/>
          <w:szCs w:val="24"/>
        </w:rPr>
        <w:t>Tree m</w:t>
      </w:r>
      <w:r w:rsidR="00DD6075" w:rsidRPr="00C40D73">
        <w:rPr>
          <w:rFonts w:ascii="Times New Roman" w:hAnsi="Times New Roman" w:cs="Times New Roman"/>
          <w:sz w:val="24"/>
          <w:szCs w:val="24"/>
        </w:rPr>
        <w:t xml:space="preserve">ortality </w:t>
      </w:r>
      <w:r w:rsidR="009B2BCD">
        <w:rPr>
          <w:rFonts w:ascii="Times New Roman" w:hAnsi="Times New Roman" w:cs="Times New Roman"/>
          <w:sz w:val="24"/>
          <w:szCs w:val="24"/>
        </w:rPr>
        <w:t xml:space="preserve">rates </w:t>
      </w:r>
      <w:r w:rsidR="009B2BCD" w:rsidRPr="00C40D73">
        <w:rPr>
          <w:rFonts w:ascii="Times New Roman" w:hAnsi="Times New Roman" w:cs="Times New Roman"/>
          <w:sz w:val="24"/>
          <w:szCs w:val="24"/>
        </w:rPr>
        <w:t>ha</w:t>
      </w:r>
      <w:r w:rsidR="009B2BCD">
        <w:rPr>
          <w:rFonts w:ascii="Times New Roman" w:hAnsi="Times New Roman" w:cs="Times New Roman"/>
          <w:sz w:val="24"/>
          <w:szCs w:val="24"/>
        </w:rPr>
        <w:t>ve</w:t>
      </w:r>
      <w:r w:rsidR="00DD6075" w:rsidRPr="00C40D73">
        <w:rPr>
          <w:rFonts w:ascii="Times New Roman" w:hAnsi="Times New Roman" w:cs="Times New Roman"/>
          <w:sz w:val="24"/>
          <w:szCs w:val="24"/>
        </w:rPr>
        <w:t xml:space="preserve"> been increasing in tropical forests globally which is reducing the global carbon sink.  Upcoming hyperspectral satellites could be used to predict regions </w:t>
      </w:r>
      <w:r w:rsidR="007741E6">
        <w:rPr>
          <w:rFonts w:ascii="Times New Roman" w:hAnsi="Times New Roman" w:cs="Times New Roman"/>
          <w:sz w:val="24"/>
          <w:szCs w:val="24"/>
        </w:rPr>
        <w:t>close</w:t>
      </w:r>
      <w:r w:rsidR="007741E6" w:rsidRPr="00C40D73">
        <w:rPr>
          <w:rFonts w:ascii="Times New Roman" w:hAnsi="Times New Roman" w:cs="Times New Roman"/>
          <w:sz w:val="24"/>
          <w:szCs w:val="24"/>
        </w:rPr>
        <w:t xml:space="preserve"> </w:t>
      </w:r>
      <w:r w:rsidR="00DD6075" w:rsidRPr="00C40D73">
        <w:rPr>
          <w:rFonts w:ascii="Times New Roman" w:hAnsi="Times New Roman" w:cs="Times New Roman"/>
          <w:sz w:val="24"/>
          <w:szCs w:val="24"/>
        </w:rPr>
        <w:t xml:space="preserve">to </w:t>
      </w:r>
      <w:r w:rsidR="009B2BCD">
        <w:rPr>
          <w:rFonts w:ascii="Times New Roman" w:hAnsi="Times New Roman" w:cs="Times New Roman"/>
          <w:sz w:val="24"/>
          <w:szCs w:val="24"/>
        </w:rPr>
        <w:t xml:space="preserve">experiencing extensive tree </w:t>
      </w:r>
      <w:r w:rsidR="00DD6075" w:rsidRPr="00C40D73">
        <w:rPr>
          <w:rFonts w:ascii="Times New Roman" w:hAnsi="Times New Roman" w:cs="Times New Roman"/>
          <w:sz w:val="24"/>
          <w:szCs w:val="24"/>
        </w:rPr>
        <w:t>mortality</w:t>
      </w:r>
      <w:r w:rsidR="000251C0">
        <w:rPr>
          <w:rFonts w:ascii="Times New Roman" w:hAnsi="Times New Roman" w:cs="Times New Roman"/>
          <w:sz w:val="24"/>
          <w:szCs w:val="24"/>
        </w:rPr>
        <w:t xml:space="preserve"> during </w:t>
      </w:r>
      <w:r w:rsidR="007032A4">
        <w:rPr>
          <w:rFonts w:ascii="Times New Roman" w:hAnsi="Times New Roman" w:cs="Times New Roman"/>
          <w:sz w:val="24"/>
          <w:szCs w:val="24"/>
        </w:rPr>
        <w:t>periods of stress</w:t>
      </w:r>
      <w:r w:rsidR="000251C0">
        <w:rPr>
          <w:rFonts w:ascii="Times New Roman" w:hAnsi="Times New Roman" w:cs="Times New Roman"/>
          <w:sz w:val="24"/>
          <w:szCs w:val="24"/>
        </w:rPr>
        <w:t xml:space="preserve"> like drought</w:t>
      </w:r>
      <w:r w:rsidR="00A65384" w:rsidRPr="00C40D73">
        <w:rPr>
          <w:rFonts w:ascii="Times New Roman" w:hAnsi="Times New Roman" w:cs="Times New Roman"/>
          <w:sz w:val="24"/>
          <w:szCs w:val="24"/>
        </w:rPr>
        <w:t xml:space="preserve">.  Here we show </w:t>
      </w:r>
      <w:r w:rsidR="007032A4">
        <w:rPr>
          <w:rFonts w:ascii="Times New Roman" w:hAnsi="Times New Roman" w:cs="Times New Roman"/>
          <w:sz w:val="24"/>
          <w:szCs w:val="24"/>
        </w:rPr>
        <w:t>how</w:t>
      </w:r>
      <w:r w:rsidR="000251C0">
        <w:rPr>
          <w:rFonts w:ascii="Times New Roman" w:hAnsi="Times New Roman" w:cs="Times New Roman"/>
          <w:sz w:val="24"/>
          <w:szCs w:val="24"/>
        </w:rPr>
        <w:t xml:space="preserve"> </w:t>
      </w:r>
      <w:r w:rsidR="009B2BCD">
        <w:rPr>
          <w:rFonts w:ascii="Times New Roman" w:hAnsi="Times New Roman" w:cs="Times New Roman"/>
          <w:sz w:val="24"/>
          <w:szCs w:val="24"/>
        </w:rPr>
        <w:t xml:space="preserve">imminent </w:t>
      </w:r>
      <w:r w:rsidR="000251C0">
        <w:rPr>
          <w:rFonts w:ascii="Times New Roman" w:hAnsi="Times New Roman" w:cs="Times New Roman"/>
          <w:sz w:val="24"/>
          <w:szCs w:val="24"/>
        </w:rPr>
        <w:t xml:space="preserve">tropical </w:t>
      </w:r>
      <w:r w:rsidR="00805571" w:rsidRPr="00C40D73">
        <w:rPr>
          <w:rFonts w:ascii="Times New Roman" w:hAnsi="Times New Roman" w:cs="Times New Roman"/>
          <w:sz w:val="24"/>
          <w:szCs w:val="24"/>
        </w:rPr>
        <w:t xml:space="preserve">tree mortality </w:t>
      </w:r>
      <w:r w:rsidR="000251C0">
        <w:rPr>
          <w:rFonts w:ascii="Times New Roman" w:hAnsi="Times New Roman" w:cs="Times New Roman"/>
          <w:sz w:val="24"/>
          <w:szCs w:val="24"/>
        </w:rPr>
        <w:t xml:space="preserve">in Borneo </w:t>
      </w:r>
      <w:r w:rsidR="007032A4">
        <w:rPr>
          <w:rFonts w:ascii="Times New Roman" w:hAnsi="Times New Roman" w:cs="Times New Roman"/>
          <w:sz w:val="24"/>
          <w:szCs w:val="24"/>
        </w:rPr>
        <w:t>impacts</w:t>
      </w:r>
      <w:r w:rsidR="000251C0">
        <w:rPr>
          <w:rFonts w:ascii="Times New Roman" w:hAnsi="Times New Roman" w:cs="Times New Roman"/>
          <w:sz w:val="24"/>
          <w:szCs w:val="24"/>
        </w:rPr>
        <w:t xml:space="preserve"> leaf physiological traits and </w:t>
      </w:r>
      <w:r w:rsidR="007741E6">
        <w:rPr>
          <w:rFonts w:ascii="Times New Roman" w:hAnsi="Times New Roman" w:cs="Times New Roman"/>
          <w:sz w:val="24"/>
          <w:szCs w:val="24"/>
        </w:rPr>
        <w:t>reflectance</w:t>
      </w:r>
      <w:r w:rsidR="000251C0">
        <w:rPr>
          <w:rFonts w:ascii="Times New Roman" w:hAnsi="Times New Roman" w:cs="Times New Roman"/>
          <w:sz w:val="24"/>
          <w:szCs w:val="24"/>
        </w:rPr>
        <w:t xml:space="preserve">.  </w:t>
      </w:r>
      <w:r w:rsidR="007032A4">
        <w:rPr>
          <w:rFonts w:ascii="Times New Roman" w:hAnsi="Times New Roman" w:cs="Times New Roman"/>
          <w:sz w:val="24"/>
          <w:szCs w:val="24"/>
        </w:rPr>
        <w:t xml:space="preserve">We measured leaf </w:t>
      </w:r>
      <w:r w:rsidR="007741E6">
        <w:rPr>
          <w:rFonts w:ascii="Times New Roman" w:hAnsi="Times New Roman" w:cs="Times New Roman"/>
          <w:sz w:val="24"/>
          <w:szCs w:val="24"/>
        </w:rPr>
        <w:t>reflectance</w:t>
      </w:r>
      <w:r w:rsidR="009A2FBB">
        <w:rPr>
          <w:rFonts w:ascii="Times New Roman" w:hAnsi="Times New Roman" w:cs="Times New Roman"/>
          <w:sz w:val="24"/>
          <w:szCs w:val="24"/>
        </w:rPr>
        <w:t xml:space="preserve"> (400-2500 nm)</w:t>
      </w:r>
      <w:r w:rsidR="007032A4">
        <w:rPr>
          <w:rFonts w:ascii="Times New Roman" w:hAnsi="Times New Roman" w:cs="Times New Roman"/>
          <w:sz w:val="24"/>
          <w:szCs w:val="24"/>
        </w:rPr>
        <w:t xml:space="preserve">, </w:t>
      </w:r>
      <w:r w:rsidR="001F6AA7">
        <w:rPr>
          <w:rFonts w:ascii="Times New Roman" w:hAnsi="Times New Roman" w:cs="Times New Roman"/>
          <w:sz w:val="24"/>
          <w:szCs w:val="24"/>
        </w:rPr>
        <w:t xml:space="preserve">light saturated </w:t>
      </w:r>
      <w:r w:rsidR="007032A4">
        <w:rPr>
          <w:rFonts w:ascii="Times New Roman" w:hAnsi="Times New Roman" w:cs="Times New Roman"/>
          <w:sz w:val="24"/>
          <w:szCs w:val="24"/>
        </w:rPr>
        <w:t>photosynthesis</w:t>
      </w:r>
      <w:r w:rsidR="001F6AA7">
        <w:rPr>
          <w:rFonts w:ascii="Times New Roman" w:hAnsi="Times New Roman" w:cs="Times New Roman"/>
          <w:sz w:val="24"/>
          <w:szCs w:val="24"/>
        </w:rPr>
        <w:t xml:space="preserve"> (</w:t>
      </w:r>
      <w:proofErr w:type="spellStart"/>
      <w:r w:rsidR="001F6AA7">
        <w:rPr>
          <w:rFonts w:ascii="Times New Roman" w:hAnsi="Times New Roman" w:cs="Times New Roman"/>
          <w:sz w:val="24"/>
          <w:szCs w:val="24"/>
        </w:rPr>
        <w:t>A</w:t>
      </w:r>
      <w:r w:rsidR="001F6AA7" w:rsidRPr="008D61C7">
        <w:rPr>
          <w:rFonts w:ascii="Times New Roman" w:hAnsi="Times New Roman"/>
          <w:sz w:val="24"/>
          <w:vertAlign w:val="subscript"/>
        </w:rPr>
        <w:t>sat</w:t>
      </w:r>
      <w:proofErr w:type="spellEnd"/>
      <w:r w:rsidR="001F6AA7">
        <w:rPr>
          <w:rFonts w:ascii="Times New Roman" w:hAnsi="Times New Roman" w:cs="Times New Roman"/>
          <w:sz w:val="24"/>
          <w:szCs w:val="24"/>
        </w:rPr>
        <w:t>)</w:t>
      </w:r>
      <w:r w:rsidR="00EA595B">
        <w:rPr>
          <w:rFonts w:ascii="Times New Roman" w:hAnsi="Times New Roman" w:cs="Times New Roman"/>
          <w:sz w:val="24"/>
          <w:szCs w:val="24"/>
        </w:rPr>
        <w:t>,</w:t>
      </w:r>
      <w:r w:rsidR="007032A4">
        <w:rPr>
          <w:rFonts w:ascii="Times New Roman" w:hAnsi="Times New Roman" w:cs="Times New Roman"/>
          <w:sz w:val="24"/>
          <w:szCs w:val="24"/>
        </w:rPr>
        <w:t xml:space="preserve"> </w:t>
      </w:r>
      <w:r w:rsidR="001F6AA7">
        <w:rPr>
          <w:rFonts w:ascii="Times New Roman" w:hAnsi="Times New Roman" w:cs="Times New Roman"/>
          <w:sz w:val="24"/>
          <w:szCs w:val="24"/>
        </w:rPr>
        <w:t xml:space="preserve">leaf dark </w:t>
      </w:r>
      <w:r w:rsidR="007032A4">
        <w:rPr>
          <w:rFonts w:ascii="Times New Roman" w:hAnsi="Times New Roman" w:cs="Times New Roman"/>
          <w:sz w:val="24"/>
          <w:szCs w:val="24"/>
        </w:rPr>
        <w:t>respiration</w:t>
      </w:r>
      <w:r w:rsidR="001F6AA7">
        <w:rPr>
          <w:rFonts w:ascii="Times New Roman" w:hAnsi="Times New Roman" w:cs="Times New Roman"/>
          <w:sz w:val="24"/>
          <w:szCs w:val="24"/>
        </w:rPr>
        <w:t xml:space="preserve"> (</w:t>
      </w:r>
      <w:proofErr w:type="spellStart"/>
      <w:r w:rsidR="001F6AA7">
        <w:rPr>
          <w:rFonts w:ascii="Times New Roman" w:hAnsi="Times New Roman" w:cs="Times New Roman"/>
          <w:sz w:val="24"/>
          <w:szCs w:val="24"/>
        </w:rPr>
        <w:t>R</w:t>
      </w:r>
      <w:r w:rsidR="001F6AA7" w:rsidRPr="008D61C7">
        <w:rPr>
          <w:rFonts w:ascii="Times New Roman" w:hAnsi="Times New Roman"/>
          <w:sz w:val="24"/>
          <w:vertAlign w:val="subscript"/>
        </w:rPr>
        <w:t>dark</w:t>
      </w:r>
      <w:proofErr w:type="spellEnd"/>
      <w:r w:rsidR="001F6AA7">
        <w:rPr>
          <w:rFonts w:ascii="Times New Roman" w:hAnsi="Times New Roman" w:cs="Times New Roman"/>
          <w:sz w:val="24"/>
          <w:szCs w:val="24"/>
        </w:rPr>
        <w:t>)</w:t>
      </w:r>
      <w:r w:rsidR="007032A4">
        <w:rPr>
          <w:rFonts w:ascii="Times New Roman" w:hAnsi="Times New Roman" w:cs="Times New Roman"/>
          <w:sz w:val="24"/>
          <w:szCs w:val="24"/>
        </w:rPr>
        <w:t xml:space="preserve">, and </w:t>
      </w:r>
      <w:r w:rsidR="009A2FBB">
        <w:rPr>
          <w:rFonts w:ascii="Times New Roman" w:hAnsi="Times New Roman" w:cs="Times New Roman"/>
          <w:sz w:val="24"/>
          <w:szCs w:val="24"/>
        </w:rPr>
        <w:t>leaf mass area (</w:t>
      </w:r>
      <w:r w:rsidR="007032A4">
        <w:rPr>
          <w:rFonts w:ascii="Times New Roman" w:hAnsi="Times New Roman" w:cs="Times New Roman"/>
          <w:sz w:val="24"/>
          <w:szCs w:val="24"/>
        </w:rPr>
        <w:t>LMA</w:t>
      </w:r>
      <w:r w:rsidR="009A2FBB">
        <w:rPr>
          <w:rFonts w:ascii="Times New Roman" w:hAnsi="Times New Roman" w:cs="Times New Roman"/>
          <w:sz w:val="24"/>
          <w:szCs w:val="24"/>
        </w:rPr>
        <w:t>)</w:t>
      </w:r>
      <w:r w:rsidR="007032A4">
        <w:rPr>
          <w:rFonts w:ascii="Times New Roman" w:hAnsi="Times New Roman" w:cs="Times New Roman"/>
          <w:sz w:val="24"/>
          <w:szCs w:val="24"/>
        </w:rPr>
        <w:t xml:space="preserve"> across </w:t>
      </w:r>
      <w:r w:rsidR="009B2BCD">
        <w:rPr>
          <w:rFonts w:ascii="Times New Roman" w:hAnsi="Times New Roman" w:cs="Times New Roman"/>
          <w:sz w:val="24"/>
          <w:szCs w:val="24"/>
        </w:rPr>
        <w:t xml:space="preserve">five </w:t>
      </w:r>
      <w:r w:rsidR="007032A4">
        <w:rPr>
          <w:rFonts w:ascii="Times New Roman" w:hAnsi="Times New Roman" w:cs="Times New Roman"/>
          <w:sz w:val="24"/>
          <w:szCs w:val="24"/>
        </w:rPr>
        <w:t xml:space="preserve">campaigns </w:t>
      </w:r>
      <w:r w:rsidR="005425FF">
        <w:rPr>
          <w:rFonts w:ascii="Times New Roman" w:hAnsi="Times New Roman" w:cs="Times New Roman"/>
          <w:sz w:val="24"/>
          <w:szCs w:val="24"/>
        </w:rPr>
        <w:t xml:space="preserve">in a </w:t>
      </w:r>
      <w:r w:rsidR="009B2BCD">
        <w:rPr>
          <w:rFonts w:ascii="Times New Roman" w:hAnsi="Times New Roman" w:cs="Times New Roman"/>
          <w:sz w:val="24"/>
          <w:szCs w:val="24"/>
        </w:rPr>
        <w:t>six-month period during which there were two causes of mortality: a major drought and a co-incident tree stem girdling campaign</w:t>
      </w:r>
      <w:r w:rsidR="007032A4">
        <w:rPr>
          <w:rFonts w:ascii="Times New Roman" w:hAnsi="Times New Roman" w:cs="Times New Roman"/>
          <w:sz w:val="24"/>
          <w:szCs w:val="24"/>
        </w:rPr>
        <w:t xml:space="preserve">.  </w:t>
      </w:r>
      <w:r w:rsidR="000251C0">
        <w:rPr>
          <w:rFonts w:ascii="Times New Roman" w:hAnsi="Times New Roman" w:cs="Times New Roman"/>
          <w:sz w:val="24"/>
          <w:szCs w:val="24"/>
        </w:rPr>
        <w:t>We find that prior to mortality, there were</w:t>
      </w:r>
      <w:r w:rsidR="00805571" w:rsidRPr="00C40D73">
        <w:rPr>
          <w:rFonts w:ascii="Times New Roman" w:hAnsi="Times New Roman" w:cs="Times New Roman"/>
          <w:sz w:val="24"/>
          <w:szCs w:val="24"/>
        </w:rPr>
        <w:t xml:space="preserve"> significant </w:t>
      </w:r>
      <w:r w:rsidR="009A2FBB">
        <w:rPr>
          <w:rFonts w:ascii="Times New Roman" w:hAnsi="Times New Roman" w:cs="Times New Roman"/>
          <w:sz w:val="24"/>
          <w:szCs w:val="24"/>
        </w:rPr>
        <w:t xml:space="preserve">(P&lt;0.05) </w:t>
      </w:r>
      <w:r w:rsidR="000251C0">
        <w:rPr>
          <w:rFonts w:ascii="Times New Roman" w:hAnsi="Times New Roman" w:cs="Times New Roman"/>
          <w:sz w:val="24"/>
          <w:szCs w:val="24"/>
        </w:rPr>
        <w:t>leaf spectral</w:t>
      </w:r>
      <w:r w:rsidR="00805571" w:rsidRPr="00C40D73">
        <w:rPr>
          <w:rFonts w:ascii="Times New Roman" w:hAnsi="Times New Roman" w:cs="Times New Roman"/>
          <w:sz w:val="24"/>
          <w:szCs w:val="24"/>
        </w:rPr>
        <w:t xml:space="preserve"> changes </w:t>
      </w:r>
      <w:r w:rsidR="00CA2E73">
        <w:rPr>
          <w:rFonts w:ascii="Times New Roman" w:hAnsi="Times New Roman" w:cs="Times New Roman"/>
          <w:sz w:val="24"/>
          <w:szCs w:val="24"/>
        </w:rPr>
        <w:t xml:space="preserve">in the </w:t>
      </w:r>
      <w:r w:rsidR="0092504A">
        <w:rPr>
          <w:rFonts w:ascii="Times New Roman" w:hAnsi="Times New Roman" w:cs="Times New Roman"/>
          <w:sz w:val="24"/>
          <w:szCs w:val="24"/>
        </w:rPr>
        <w:t>red (650-700</w:t>
      </w:r>
      <w:r w:rsidR="0093577A">
        <w:rPr>
          <w:rFonts w:ascii="Times New Roman" w:hAnsi="Times New Roman" w:cs="Times New Roman"/>
          <w:sz w:val="24"/>
          <w:szCs w:val="24"/>
        </w:rPr>
        <w:t xml:space="preserve"> </w:t>
      </w:r>
      <w:r w:rsidR="0092504A">
        <w:rPr>
          <w:rFonts w:ascii="Times New Roman" w:hAnsi="Times New Roman" w:cs="Times New Roman"/>
          <w:sz w:val="24"/>
          <w:szCs w:val="24"/>
        </w:rPr>
        <w:t>nm), the NIR (1000 -1400</w:t>
      </w:r>
      <w:r w:rsidR="0093577A">
        <w:rPr>
          <w:rFonts w:ascii="Times New Roman" w:hAnsi="Times New Roman" w:cs="Times New Roman"/>
          <w:sz w:val="24"/>
          <w:szCs w:val="24"/>
        </w:rPr>
        <w:t xml:space="preserve"> </w:t>
      </w:r>
      <w:r w:rsidR="0092504A">
        <w:rPr>
          <w:rFonts w:ascii="Times New Roman" w:hAnsi="Times New Roman" w:cs="Times New Roman"/>
          <w:sz w:val="24"/>
          <w:szCs w:val="24"/>
        </w:rPr>
        <w:t>nm) and SWIR bands (2000-2400</w:t>
      </w:r>
      <w:r w:rsidR="0093577A">
        <w:rPr>
          <w:rFonts w:ascii="Times New Roman" w:hAnsi="Times New Roman" w:cs="Times New Roman"/>
          <w:sz w:val="24"/>
          <w:szCs w:val="24"/>
        </w:rPr>
        <w:t xml:space="preserve"> </w:t>
      </w:r>
      <w:r w:rsidR="0092504A">
        <w:rPr>
          <w:rFonts w:ascii="Times New Roman" w:hAnsi="Times New Roman" w:cs="Times New Roman"/>
          <w:sz w:val="24"/>
          <w:szCs w:val="24"/>
        </w:rPr>
        <w:t>nm)</w:t>
      </w:r>
      <w:r w:rsidR="0092504A">
        <w:rPr>
          <w:rFonts w:ascii="Times New Roman" w:eastAsia="Times New Roman" w:hAnsi="Times New Roman" w:cs="Times New Roman"/>
          <w:sz w:val="24"/>
          <w:szCs w:val="24"/>
        </w:rPr>
        <w:t xml:space="preserve"> </w:t>
      </w:r>
      <w:r w:rsidR="00805571" w:rsidRPr="00C40D73">
        <w:rPr>
          <w:rFonts w:ascii="Times New Roman" w:hAnsi="Times New Roman" w:cs="Times New Roman"/>
          <w:sz w:val="24"/>
          <w:szCs w:val="24"/>
        </w:rPr>
        <w:t xml:space="preserve">and </w:t>
      </w:r>
      <w:r w:rsidR="000251C0">
        <w:rPr>
          <w:rFonts w:ascii="Times New Roman" w:hAnsi="Times New Roman" w:cs="Times New Roman"/>
          <w:sz w:val="24"/>
          <w:szCs w:val="24"/>
        </w:rPr>
        <w:t>significant reduction</w:t>
      </w:r>
      <w:r w:rsidR="0093577A">
        <w:rPr>
          <w:rFonts w:ascii="Times New Roman" w:hAnsi="Times New Roman" w:cs="Times New Roman"/>
          <w:sz w:val="24"/>
          <w:szCs w:val="24"/>
        </w:rPr>
        <w:t>s</w:t>
      </w:r>
      <w:r w:rsidR="000251C0">
        <w:rPr>
          <w:rFonts w:ascii="Times New Roman" w:hAnsi="Times New Roman" w:cs="Times New Roman"/>
          <w:sz w:val="24"/>
          <w:szCs w:val="24"/>
        </w:rPr>
        <w:t xml:space="preserve"> in the</w:t>
      </w:r>
      <w:r w:rsidR="007741E6">
        <w:rPr>
          <w:rFonts w:ascii="Times New Roman" w:hAnsi="Times New Roman" w:cs="Times New Roman"/>
          <w:sz w:val="24"/>
          <w:szCs w:val="24"/>
        </w:rPr>
        <w:t xml:space="preserve"> </w:t>
      </w:r>
      <w:r w:rsidR="001F6AA7">
        <w:rPr>
          <w:rFonts w:ascii="Times New Roman" w:hAnsi="Times New Roman" w:cs="Times New Roman"/>
          <w:sz w:val="24"/>
          <w:szCs w:val="24"/>
        </w:rPr>
        <w:t xml:space="preserve">potential </w:t>
      </w:r>
      <w:r w:rsidR="00805571" w:rsidRPr="00C40D73">
        <w:rPr>
          <w:rFonts w:ascii="Times New Roman" w:hAnsi="Times New Roman" w:cs="Times New Roman"/>
          <w:sz w:val="24"/>
          <w:szCs w:val="24"/>
        </w:rPr>
        <w:t xml:space="preserve">carbon balance </w:t>
      </w:r>
      <w:r w:rsidR="0093577A">
        <w:rPr>
          <w:rFonts w:ascii="Times New Roman" w:hAnsi="Times New Roman" w:cs="Times New Roman"/>
          <w:sz w:val="24"/>
          <w:szCs w:val="24"/>
        </w:rPr>
        <w:t>of the leaves</w:t>
      </w:r>
      <w:r w:rsidR="00805571" w:rsidRPr="00C40D73">
        <w:rPr>
          <w:rFonts w:ascii="Times New Roman" w:hAnsi="Times New Roman" w:cs="Times New Roman"/>
          <w:sz w:val="24"/>
          <w:szCs w:val="24"/>
        </w:rPr>
        <w:t xml:space="preserve"> (increased </w:t>
      </w:r>
      <w:proofErr w:type="spellStart"/>
      <w:r w:rsidR="001F6AA7">
        <w:rPr>
          <w:rFonts w:ascii="Times New Roman" w:hAnsi="Times New Roman" w:cs="Times New Roman"/>
          <w:sz w:val="24"/>
          <w:szCs w:val="24"/>
        </w:rPr>
        <w:t>R</w:t>
      </w:r>
      <w:r w:rsidR="001F6AA7" w:rsidRPr="008D61C7">
        <w:rPr>
          <w:rFonts w:ascii="Times New Roman" w:hAnsi="Times New Roman"/>
          <w:sz w:val="24"/>
          <w:vertAlign w:val="subscript"/>
        </w:rPr>
        <w:t>dark</w:t>
      </w:r>
      <w:proofErr w:type="spellEnd"/>
      <w:r w:rsidR="00805571" w:rsidRPr="00C40D73">
        <w:rPr>
          <w:rFonts w:ascii="Times New Roman" w:hAnsi="Times New Roman" w:cs="Times New Roman"/>
          <w:sz w:val="24"/>
          <w:szCs w:val="24"/>
        </w:rPr>
        <w:t xml:space="preserve"> and reduced </w:t>
      </w:r>
      <w:proofErr w:type="spellStart"/>
      <w:r w:rsidR="001F6AA7">
        <w:rPr>
          <w:rFonts w:ascii="Times New Roman" w:hAnsi="Times New Roman" w:cs="Times New Roman"/>
          <w:sz w:val="24"/>
          <w:szCs w:val="24"/>
        </w:rPr>
        <w:t>A</w:t>
      </w:r>
      <w:r w:rsidR="001F6AA7" w:rsidRPr="008D61C7">
        <w:rPr>
          <w:rFonts w:ascii="Times New Roman" w:hAnsi="Times New Roman"/>
          <w:sz w:val="24"/>
          <w:vertAlign w:val="subscript"/>
        </w:rPr>
        <w:t>sat</w:t>
      </w:r>
      <w:proofErr w:type="spellEnd"/>
      <w:r w:rsidR="00805571" w:rsidRPr="00C40D73">
        <w:rPr>
          <w:rFonts w:ascii="Times New Roman" w:hAnsi="Times New Roman" w:cs="Times New Roman"/>
          <w:sz w:val="24"/>
          <w:szCs w:val="24"/>
        </w:rPr>
        <w:t xml:space="preserve">).  We show that the </w:t>
      </w:r>
      <w:r w:rsidR="000251C0">
        <w:rPr>
          <w:rFonts w:ascii="Times New Roman" w:hAnsi="Times New Roman" w:cs="Times New Roman"/>
          <w:sz w:val="24"/>
          <w:szCs w:val="24"/>
        </w:rPr>
        <w:t>partial least squares regress</w:t>
      </w:r>
      <w:r w:rsidR="0093577A">
        <w:rPr>
          <w:rFonts w:ascii="Times New Roman" w:hAnsi="Times New Roman" w:cs="Times New Roman"/>
          <w:sz w:val="24"/>
          <w:szCs w:val="24"/>
        </w:rPr>
        <w:t>ion</w:t>
      </w:r>
      <w:r w:rsidR="000251C0">
        <w:rPr>
          <w:rFonts w:ascii="Times New Roman" w:hAnsi="Times New Roman" w:cs="Times New Roman"/>
          <w:sz w:val="24"/>
          <w:szCs w:val="24"/>
        </w:rPr>
        <w:t xml:space="preserve"> (</w:t>
      </w:r>
      <w:r w:rsidR="00805571" w:rsidRPr="00C40D73">
        <w:rPr>
          <w:rFonts w:ascii="Times New Roman" w:hAnsi="Times New Roman" w:cs="Times New Roman"/>
          <w:sz w:val="24"/>
          <w:szCs w:val="24"/>
        </w:rPr>
        <w:t>PLSR</w:t>
      </w:r>
      <w:r w:rsidR="000251C0">
        <w:rPr>
          <w:rFonts w:ascii="Times New Roman" w:hAnsi="Times New Roman" w:cs="Times New Roman"/>
          <w:sz w:val="24"/>
          <w:szCs w:val="24"/>
        </w:rPr>
        <w:t>)</w:t>
      </w:r>
      <w:r w:rsidR="00805571" w:rsidRPr="00C40D73">
        <w:rPr>
          <w:rFonts w:ascii="Times New Roman" w:hAnsi="Times New Roman" w:cs="Times New Roman"/>
          <w:sz w:val="24"/>
          <w:szCs w:val="24"/>
        </w:rPr>
        <w:t xml:space="preserve"> technique can predict mortality in tropical trees across different species and functional groups</w:t>
      </w:r>
      <w:r w:rsidR="0092504A">
        <w:rPr>
          <w:rFonts w:ascii="Times New Roman" w:hAnsi="Times New Roman" w:cs="Times New Roman"/>
          <w:sz w:val="24"/>
          <w:szCs w:val="24"/>
        </w:rPr>
        <w:t xml:space="preserve"> with medium </w:t>
      </w:r>
      <w:r w:rsidR="00DA3FA8">
        <w:rPr>
          <w:rFonts w:ascii="Times New Roman" w:hAnsi="Times New Roman" w:cs="Times New Roman"/>
          <w:sz w:val="24"/>
          <w:szCs w:val="24"/>
        </w:rPr>
        <w:t xml:space="preserve">precision but low </w:t>
      </w:r>
      <w:r w:rsidR="0092504A">
        <w:rPr>
          <w:rFonts w:ascii="Times New Roman" w:hAnsi="Times New Roman" w:cs="Times New Roman"/>
          <w:sz w:val="24"/>
          <w:szCs w:val="24"/>
        </w:rPr>
        <w:t>accuracy</w:t>
      </w:r>
      <w:r w:rsidR="00DA3FA8">
        <w:rPr>
          <w:rFonts w:ascii="Times New Roman" w:hAnsi="Times New Roman" w:cs="Times New Roman"/>
          <w:sz w:val="24"/>
          <w:szCs w:val="24"/>
        </w:rPr>
        <w:t xml:space="preserve"> (r</w:t>
      </w:r>
      <w:r w:rsidR="00DA3FA8" w:rsidRPr="009072EE">
        <w:rPr>
          <w:rFonts w:ascii="Times New Roman" w:hAnsi="Times New Roman" w:cs="Times New Roman"/>
          <w:sz w:val="24"/>
          <w:szCs w:val="24"/>
          <w:vertAlign w:val="superscript"/>
        </w:rPr>
        <w:t>2</w:t>
      </w:r>
      <w:r w:rsidR="00DA3FA8">
        <w:rPr>
          <w:rFonts w:ascii="Times New Roman" w:hAnsi="Times New Roman" w:cs="Times New Roman"/>
          <w:sz w:val="24"/>
          <w:szCs w:val="24"/>
        </w:rPr>
        <w:t xml:space="preserve"> of 0.65 and RMSE/mean of 0.58).  </w:t>
      </w:r>
      <w:r w:rsidR="00805571" w:rsidRPr="00C40D73">
        <w:rPr>
          <w:rFonts w:ascii="Times New Roman" w:hAnsi="Times New Roman" w:cs="Times New Roman"/>
          <w:sz w:val="24"/>
          <w:szCs w:val="24"/>
        </w:rPr>
        <w:t xml:space="preserve"> </w:t>
      </w:r>
      <w:r w:rsidR="000251C0">
        <w:rPr>
          <w:rFonts w:ascii="Times New Roman" w:hAnsi="Times New Roman" w:cs="Times New Roman"/>
          <w:sz w:val="24"/>
          <w:szCs w:val="24"/>
        </w:rPr>
        <w:t>However, most tree death in our study was due to girdling, which is not a natural form of death</w:t>
      </w:r>
      <w:r w:rsidR="0093577A">
        <w:rPr>
          <w:rFonts w:ascii="Times New Roman" w:hAnsi="Times New Roman" w:cs="Times New Roman"/>
          <w:sz w:val="24"/>
          <w:szCs w:val="24"/>
        </w:rPr>
        <w:t>. M</w:t>
      </w:r>
      <w:r w:rsidR="000251C0">
        <w:rPr>
          <w:rFonts w:ascii="Times New Roman" w:hAnsi="Times New Roman" w:cs="Times New Roman"/>
          <w:sz w:val="24"/>
          <w:szCs w:val="24"/>
        </w:rPr>
        <w:t xml:space="preserve">ore research is needed to determine if this </w:t>
      </w:r>
      <w:r w:rsidR="0093577A">
        <w:rPr>
          <w:rFonts w:ascii="Times New Roman" w:hAnsi="Times New Roman" w:cs="Times New Roman"/>
          <w:sz w:val="24"/>
          <w:szCs w:val="24"/>
        </w:rPr>
        <w:t>spectroscopy</w:t>
      </w:r>
      <w:r w:rsidR="000251C0">
        <w:rPr>
          <w:rFonts w:ascii="Times New Roman" w:hAnsi="Times New Roman" w:cs="Times New Roman"/>
          <w:sz w:val="24"/>
          <w:szCs w:val="24"/>
        </w:rPr>
        <w:t xml:space="preserve"> technique can be applied to tropical forests in general.</w:t>
      </w:r>
    </w:p>
    <w:p w14:paraId="052B7448" w14:textId="77777777" w:rsidR="00DA3FA8" w:rsidRDefault="00DA3FA8" w:rsidP="0017310A">
      <w:pPr>
        <w:spacing w:line="480" w:lineRule="auto"/>
        <w:rPr>
          <w:rFonts w:ascii="Times New Roman" w:hAnsi="Times New Roman" w:cs="Times New Roman"/>
          <w:sz w:val="24"/>
          <w:szCs w:val="24"/>
        </w:rPr>
      </w:pPr>
    </w:p>
    <w:p w14:paraId="6A0F401C" w14:textId="381324DA" w:rsidR="00DA3FA8" w:rsidRDefault="006679A3" w:rsidP="0017310A">
      <w:pPr>
        <w:spacing w:line="480" w:lineRule="auto"/>
        <w:rPr>
          <w:rFonts w:ascii="Times New Roman" w:hAnsi="Times New Roman" w:cs="Times New Roman"/>
          <w:sz w:val="24"/>
          <w:szCs w:val="24"/>
        </w:rPr>
      </w:pPr>
      <w:r w:rsidRPr="00DA3FA8">
        <w:rPr>
          <w:rFonts w:ascii="Times New Roman" w:hAnsi="Times New Roman" w:cs="Times New Roman"/>
          <w:b/>
          <w:bCs/>
          <w:sz w:val="24"/>
          <w:szCs w:val="24"/>
        </w:rPr>
        <w:t xml:space="preserve">Keywords </w:t>
      </w:r>
      <w:r>
        <w:rPr>
          <w:rFonts w:ascii="Times New Roman" w:hAnsi="Times New Roman" w:cs="Times New Roman"/>
          <w:sz w:val="24"/>
          <w:szCs w:val="24"/>
        </w:rPr>
        <w:t>– Tropical forests, spectroscopy, girdling, tree mortality, traits, drought, el Niño</w:t>
      </w:r>
    </w:p>
    <w:p w14:paraId="53F8E032" w14:textId="3C06C769" w:rsidR="00255D35" w:rsidRDefault="00255D35" w:rsidP="0017310A">
      <w:pPr>
        <w:spacing w:line="480" w:lineRule="auto"/>
        <w:rPr>
          <w:rFonts w:ascii="Times New Roman" w:hAnsi="Times New Roman" w:cs="Times New Roman"/>
          <w:sz w:val="24"/>
          <w:szCs w:val="24"/>
        </w:rPr>
      </w:pPr>
      <w:r w:rsidRPr="00C40D73">
        <w:rPr>
          <w:rFonts w:ascii="Times New Roman" w:hAnsi="Times New Roman" w:cs="Times New Roman"/>
          <w:sz w:val="24"/>
          <w:szCs w:val="24"/>
        </w:rPr>
        <w:br w:type="page"/>
      </w:r>
    </w:p>
    <w:p w14:paraId="59BDDB84" w14:textId="6CF67205" w:rsidR="00DA3FA8" w:rsidRDefault="00DA3FA8" w:rsidP="0017310A">
      <w:pPr>
        <w:spacing w:line="480" w:lineRule="auto"/>
        <w:rPr>
          <w:rFonts w:ascii="Times New Roman" w:hAnsi="Times New Roman" w:cs="Times New Roman"/>
          <w:sz w:val="24"/>
          <w:szCs w:val="24"/>
        </w:rPr>
      </w:pPr>
    </w:p>
    <w:p w14:paraId="723DBBA2" w14:textId="77777777" w:rsidR="00B07371" w:rsidRPr="00C40D73" w:rsidRDefault="00B07371" w:rsidP="0017310A">
      <w:pPr>
        <w:autoSpaceDE w:val="0"/>
        <w:autoSpaceDN w:val="0"/>
        <w:adjustRightInd w:val="0"/>
        <w:spacing w:after="0" w:line="480" w:lineRule="auto"/>
        <w:rPr>
          <w:rFonts w:ascii="Times New Roman" w:hAnsi="Times New Roman" w:cs="Times New Roman"/>
          <w:b/>
          <w:sz w:val="24"/>
          <w:szCs w:val="24"/>
        </w:rPr>
      </w:pPr>
      <w:r w:rsidRPr="00C40D73">
        <w:rPr>
          <w:rFonts w:ascii="Times New Roman" w:hAnsi="Times New Roman" w:cs="Times New Roman"/>
          <w:b/>
          <w:sz w:val="24"/>
          <w:szCs w:val="24"/>
        </w:rPr>
        <w:t>Intro</w:t>
      </w:r>
      <w:r w:rsidR="004E331E" w:rsidRPr="00C40D73">
        <w:rPr>
          <w:rFonts w:ascii="Times New Roman" w:hAnsi="Times New Roman" w:cs="Times New Roman"/>
          <w:b/>
          <w:sz w:val="24"/>
          <w:szCs w:val="24"/>
        </w:rPr>
        <w:t>duction</w:t>
      </w:r>
    </w:p>
    <w:p w14:paraId="37A6C617" w14:textId="0E3F1667" w:rsidR="001076F2" w:rsidRDefault="00A86E3E" w:rsidP="0017310A">
      <w:pPr>
        <w:spacing w:line="480" w:lineRule="auto"/>
        <w:ind w:firstLine="720"/>
        <w:rPr>
          <w:rFonts w:ascii="Times New Roman" w:eastAsia="Times New Roman" w:hAnsi="Times New Roman" w:cs="Times New Roman"/>
          <w:sz w:val="24"/>
          <w:szCs w:val="24"/>
        </w:rPr>
      </w:pPr>
      <w:r w:rsidRPr="00C40D73">
        <w:rPr>
          <w:rFonts w:ascii="Times New Roman" w:eastAsia="Times New Roman" w:hAnsi="Times New Roman" w:cs="Times New Roman"/>
          <w:sz w:val="24"/>
          <w:szCs w:val="24"/>
        </w:rPr>
        <w:t xml:space="preserve">Can </w:t>
      </w:r>
      <w:r w:rsidR="00A81BD7">
        <w:rPr>
          <w:rFonts w:ascii="Times New Roman" w:eastAsia="Times New Roman" w:hAnsi="Times New Roman" w:cs="Times New Roman"/>
          <w:sz w:val="24"/>
          <w:szCs w:val="24"/>
        </w:rPr>
        <w:t xml:space="preserve">future </w:t>
      </w:r>
      <w:r w:rsidRPr="00C40D73">
        <w:rPr>
          <w:rFonts w:ascii="Times New Roman" w:eastAsia="Times New Roman" w:hAnsi="Times New Roman" w:cs="Times New Roman"/>
          <w:sz w:val="24"/>
          <w:szCs w:val="24"/>
        </w:rPr>
        <w:t xml:space="preserve">tropical forest tree mortality </w:t>
      </w:r>
      <w:r w:rsidR="00C058FE" w:rsidRPr="00C40D73">
        <w:rPr>
          <w:rFonts w:ascii="Times New Roman" w:eastAsia="Times New Roman" w:hAnsi="Times New Roman" w:cs="Times New Roman"/>
          <w:sz w:val="24"/>
          <w:szCs w:val="24"/>
        </w:rPr>
        <w:t>be predicted with</w:t>
      </w:r>
      <w:r w:rsidR="00255D35" w:rsidRPr="00C40D73">
        <w:rPr>
          <w:rFonts w:ascii="Times New Roman" w:eastAsia="Times New Roman" w:hAnsi="Times New Roman" w:cs="Times New Roman"/>
          <w:sz w:val="24"/>
          <w:szCs w:val="24"/>
        </w:rPr>
        <w:t xml:space="preserve"> aircraft or satellite</w:t>
      </w:r>
      <w:r w:rsidR="00513FC9" w:rsidRPr="00C40D73">
        <w:rPr>
          <w:rFonts w:ascii="Times New Roman" w:eastAsia="Times New Roman" w:hAnsi="Times New Roman" w:cs="Times New Roman"/>
          <w:sz w:val="24"/>
          <w:szCs w:val="24"/>
        </w:rPr>
        <w:t xml:space="preserve"> remote sensing</w:t>
      </w:r>
      <w:r w:rsidRPr="00C40D73">
        <w:rPr>
          <w:rFonts w:ascii="Times New Roman" w:eastAsia="Times New Roman" w:hAnsi="Times New Roman" w:cs="Times New Roman"/>
          <w:sz w:val="24"/>
          <w:szCs w:val="24"/>
        </w:rPr>
        <w:t xml:space="preserve">?  This question is </w:t>
      </w:r>
      <w:r w:rsidR="009D2EAE">
        <w:rPr>
          <w:rFonts w:ascii="Times New Roman" w:eastAsia="Times New Roman" w:hAnsi="Times New Roman" w:cs="Times New Roman"/>
          <w:sz w:val="24"/>
          <w:szCs w:val="24"/>
        </w:rPr>
        <w:t>of</w:t>
      </w:r>
      <w:r w:rsidRPr="00C40D73">
        <w:rPr>
          <w:rFonts w:ascii="Times New Roman" w:eastAsia="Times New Roman" w:hAnsi="Times New Roman" w:cs="Times New Roman"/>
          <w:sz w:val="24"/>
          <w:szCs w:val="24"/>
        </w:rPr>
        <w:t xml:space="preserve"> interest because tropical tree mortality is increasing, reducing the global carbon</w:t>
      </w:r>
      <w:r w:rsidR="009341B6">
        <w:rPr>
          <w:rFonts w:ascii="Times New Roman" w:eastAsia="Times New Roman" w:hAnsi="Times New Roman" w:cs="Times New Roman"/>
          <w:sz w:val="24"/>
          <w:szCs w:val="24"/>
        </w:rPr>
        <w:t xml:space="preserve"> </w:t>
      </w:r>
      <w:r w:rsidRPr="00C40D73">
        <w:rPr>
          <w:rFonts w:ascii="Times New Roman" w:eastAsia="Times New Roman" w:hAnsi="Times New Roman" w:cs="Times New Roman"/>
          <w:sz w:val="24"/>
          <w:szCs w:val="24"/>
        </w:rPr>
        <w:t>sink</w:t>
      </w:r>
      <w:r w:rsidR="00E44990" w:rsidRPr="00C40D73">
        <w:rPr>
          <w:rFonts w:ascii="Times New Roman" w:eastAsia="Times New Roman" w:hAnsi="Times New Roman" w:cs="Times New Roman"/>
          <w:sz w:val="24"/>
          <w:szCs w:val="24"/>
        </w:rPr>
        <w:t xml:space="preserve"> </w:t>
      </w:r>
      <w:r w:rsidR="006A23A8">
        <w:rPr>
          <w:rFonts w:ascii="Times New Roman" w:eastAsia="Times New Roman" w:hAnsi="Times New Roman" w:cs="Times New Roman"/>
          <w:sz w:val="24"/>
          <w:szCs w:val="24"/>
        </w:rPr>
        <w:fldChar w:fldCharType="begin" w:fldLock="1"/>
      </w:r>
      <w:r w:rsidR="006A23A8">
        <w:rPr>
          <w:rFonts w:ascii="Times New Roman" w:eastAsia="Times New Roman" w:hAnsi="Times New Roman" w:cs="Times New Roman"/>
          <w:sz w:val="24"/>
          <w:szCs w:val="24"/>
        </w:rPr>
        <w:instrText>ADDIN CSL_CITATION {"citationItems":[{"id":"ITEM-1","itemData":{"DOI":"10.1038/s41586-020-2035-0","ISSN":"14764687","abstract":"Structurally intact tropical forests sequestered about half of the global terrestrial carbon uptake over the 1990s and early 2000s, removing about 15 per cent of anthropogenic carbon dioxide emissions1–3. Climate-driven vegetation models typically predict that this tropical forest ‘carbon sink’ will continue for decades4,5. Here we assess trends in the carbon sink using 244 structurally intact African tropical forests spanning 11 countries, compare them with 321 published plots from Amazonia and investigate the underlying drivers of the trends. The carbon sink in live aboveground biomass in intact African tropical forests has been stable for the three decades to 2015, at 0.66 tonnes of carbon per hectare per year (95 per cent confidence interval 0.53–0.79), in contrast to the long-term decline in Amazonian forests6. Therefore the carbon sink responses of Earth’s two largest expanses of tropical forest have diverged. The difference is largely driven by carbon losses from tree mortality, with no detectable multi-decadal trend in Africa and a long-term increase in Amazonia. Both continents show increasing tree growth, consistent with the expected net effect of rising atmospheric carbon dioxide and air temperature7–9. Despite the past stability of the African carbon sink, our most intensively monitored plots suggest a post-2010 increase in carbon losses, delayed compared to Amazonia, indicating asynchronous carbon sink saturation on the two continents. A statistical model including carbon dioxide, temperature, drought and forest dynamics accounts for the observed trends and indicates a long-term future decline in the African sink, whereas the Amazonian sink continues to weaken rapidly. Overall, the uptake of carbon into Earth’s intact tropical forests peaked in the 1990s. Given that the global terrestrial carbon sink is increasing in size, independent observations indicating greater recent carbon uptake into the Northern Hemisphere landmass10 reinforce our conclusion that the intact tropical forest carbon sink has already peaked. This saturation and ongoing decline of the tropical forest carbon sink has consequences for policies intended to stabilize Earth’s climate.","author":[{"dropping-particle":"","family":"Hubau","given":"Wannes","non-dropping-particle":"","parse-names":false,"suffix":""},{"dropping-particle":"","family":"Lewis","given":"Simon L.","non-dropping-particle":"","parse-names":false,"suffix":""},{"dropping-particle":"","family":"Phillips","given":"Oliver L.","non-dropping-particle":"","parse-names":false,"suffix":""},{"dropping-particle":"","family":"Affum-Baffoe","given":"Kofi","non-dropping-particle":"","parse-names":false,"suffix":""},{"dropping-particle":"","family":"Beeckman","given":"Hans","non-dropping-particle":"","parse-names":false,"suffix":""},{"dropping-particle":"","family":"Cuní-Sanchez","given":"Aida","non-dropping-particle":"","parse-names":false,"suffix":""},{"dropping-particle":"","family":"Daniels","given":"Armandu K.","non-dropping-particle":"","parse-names":false,"suffix":""},{"dropping-particle":"","family":"Ewango","given":"Corneille E.N.","non-dropping-particle":"","parse-names":false,"suffix":""},{"dropping-particle":"","family":"Fauset","given":"Sophie","non-dropping-particle":"","parse-names":false,"suffix":""},{"dropping-particle":"","family":"Mukinzi","given":"Jacques M.","non-dropping-particle":"","parse-names":false,"suffix":""},{"dropping-particle":"","family":"Sheil","given":"Douglas","non-dropping-particle":"","parse-names":false,"suffix":""},{"dropping-particle":"","family":"Sonké","given":"Bonaventure","non-dropping-particle":"","parse-names":false,"suffix":""},{"dropping-particle":"","family":"Sullivan","given":"Martin J.P.","non-dropping-particle":"","parse-names":false,"suffix":""},{"dropping-particle":"","family":"Sunderland","given":"Terry C.H.","non-dropping-particle":"","parse-names":false,"suffix":""},{"dropping-particle":"","family":"Taedoumg","given":"Hermann","non-dropping-particle":"","parse-names":false,"suffix":""},{"dropping-particle":"","family":"Thomas","given":"Sean C.","non-dropping-particle":"","parse-names":false,"suffix":""},{"dropping-particle":"","family":"White","given":"Lee J.T.","non-dropping-particle":"","parse-names":false,"suffix":""},{"dropping-particle":"","family":"Abernethy","given":"Katharine A.","non-dropping-particle":"","parse-names":false,"suffix":""},{"dropping-particle":"","family":"Adu-Bredu","given":"Stephen","non-dropping-particle":"","parse-names":false,"suffix":""},{"dropping-particle":"","family":"Amani","given":"Christian A.","non-dropping-particle":"","parse-names":false,"suffix":""},{"dropping-particle":"","family":"Baker","given":"Timothy R.","non-dropping-particle":"","parse-names":false,"suffix":""},{"dropping-particle":"","family":"Banin","given":"Lindsay F.","non-dropping-particle":"","parse-names":false,"suffix":""},{"dropping-particle":"","family":"Baya","given":"Fidèle","non-dropping-particle":"","parse-names":false,"suffix":""},{"dropping-particle":"","family":"Begne","given":"Serge K.","non-dropping-particle":"","parse-names":false,"suffix":""},{"dropping-particle":"","family":"Bennett","given":"Amy C.","non-dropping-particle":"","parse-names":false,"suffix":""},{"dropping-particle":"","family":"Benedet","given":"Fabrice","non-dropping-particle":"","parse-names":false,"suffix":""},{"dropping-particle":"","family":"Bitariho","given":"Robert","non-dropping-particle":"","parse-names":false,"suffix":""},{"dropping-particle":"","family":"Bocko","given":"Yannick E.","non-dropping-particle":"","parse-names":false,"suffix":""},{"dropping-particle":"","family":"Boeckx","given":"Pascal","non-dropping-particle":"","parse-names":false,"suffix":""},{"dropping-particle":"","family":"Boundja","given":"Patrick","non-dropping-particle":"","parse-names":false,"suffix":""},{"dropping-particle":"","family":"Brienen","given":"Roel J.W.","non-dropping-particle":"","parse-names":false,"suffix":""},{"dropping-particle":"","family":"Brncic","given":"Terry","non-dropping-particle":"","parse-names":false,"suffix":""},{"dropping-particle":"","family":"Chezeaux","given":"Eric","non-dropping-particle":"","parse-names":false,"suffix":""},{"dropping-particle":"","family":"Chuyong","given":"George B.","non-dropping-particle":"","parse-names":false,"suffix":""},{"dropping-particle":"","family":"Clark","given":"Connie J.","non-dropping-particle":"","parse-names":false,"suffix":""},{"dropping-particle":"","family":"Collins","given":"Murray","non-dropping-particle":"","parse-names":false,"suffix":""},{"dropping-particle":"","family":"Comiskey","given":"James A.","non-dropping-particle":"","parse-names":false,"suffix":""},{"dropping-particle":"","family":"Coomes","given":"David A.","non-dropping-particle":"","parse-names":false,"suffix":""},{"dropping-particle":"","family":"Dargie","given":"Greta C.","non-dropping-particle":"","parse-names":false,"suffix":""},{"dropping-particle":"","family":"Haulleville","given":"Thales","non-dropping-particle":"de","parse-names":false,"suffix":""},{"dropping-particle":"","family":"Kamdem","given":"Marie Noel Djuikouo","non-dropping-particle":"","parse-names":false,"suffix":""},{"dropping-particle":"","family":"Doucet","given":"Jean Louis","non-dropping-particle":"","parse-names":false,"suffix":""},{"dropping-particle":"","family":"Esquivel-Muelbert","given":"Adriane","non-dropping-particle":"","parse-names":false,"suffix":""},{"dropping-particle":"","family":"Feldpausch","given":"Ted R.","non-dropping-particle":"","parse-names":false,"suffix":""},{"dropping-particle":"","family":"Fofanah","given":"Alusine","non-dropping-particle":"","parse-names":false,"suffix":""},{"dropping-particle":"","family":"Foli","given":"Ernest G.","non-dropping-particle":"","parse-names":false,"suffix":""},{"dropping-particle":"","family":"Gilpin","given":"Martin","non-dropping-particle":"","parse-names":false,"suffix":""},{"dropping-particle":"","family":"Gloor","given":"Emanuel","non-dropping-particle":"","parse-names":false,"suffix":""},{"dropping-particle":"","family":"Gonmadje","given":"Christelle","non-dropping-particle":"","parse-names":false,"suffix":""},{"dropping-particle":"","family":"Gourlet-Fleury","given":"Sylvie","non-dropping-particle":"","parse-names":false,"suffix":""},{"dropping-particle":"","family":"Hall","given":"Jefferson S.","non-dropping-particle":"","parse-names":false,"suffix":""},{"dropping-particle":"","family":"Hamilton","given":"Alan C.","non-dropping-particle":"","parse-names":false,"suffix":""},{"dropping-particle":"","family":"Harris","given":"David J.","non-dropping-particle":"","parse-names":false,"suffix":""},{"dropping-particle":"","family":"Hart","given":"Terese B.","non-dropping-particle":"","parse-names":false,"suffix":""},{"dropping-particle":"","family":"Hockemba","given":"Mireille B.N.","non-dropping-particle":"","parse-names":false,"suffix":""},{"dropping-particle":"","family":"Hladik","given":"Annette","non-dropping-particle":"","parse-names":false,"suffix":""},{"dropping-particle":"","family":"Ifo","given":"Suspense A.","non-dropping-particle":"","parse-names":false,"suffix":""},{"dropping-particle":"","family":"Jeffery","given":"Kathryn J.","non-dropping-particle":"","parse-names":false,"suffix":""},{"dropping-particle":"","family":"Jucker","given":"Tommaso","non-dropping-particle":"","parse-names":false,"suffix":""},{"dropping-particle":"","family":"Yakusu","given":"Emmanuel Kasongo","non-dropping-particle":"","parse-names":false,"suffix":""},{"dropping-particle":"","family":"Kearsley","given":"Elizabeth","non-dropping-particle":"","parse-names":false,"suffix":""},{"dropping-particle":"","family":"Kenfack","given":"David","non-dropping-particle":"","parse-names":false,"suffix":""},{"dropping-particle":"","family":"Koch","given":"Alexander","non-dropping-particle":"","parse-names":false,"suffix":""},{"dropping-particle":"","family":"Leal","given":"Miguel E.","non-dropping-particle":"","parse-names":false,"suffix":""},{"dropping-particle":"","family":"Levesley","given":"Aurora","non-dropping-particle":"","parse-names":false,"suffix":""},{"dropping-particle":"","family":"Lindsell","given":"Jeremy A.","non-dropping-particle":"","parse-names":false,"suffix":""},{"dropping-particle":"","family":"Lisingo","given":"Janvier","non-dropping-particle":"","parse-names":false,"suffix":""},{"dropping-particle":"","family":"Lopez-Gonzalez","given":"Gabriela","non-dropping-particle":"","parse-names":false,"suffix":""},{"dropping-particle":"","family":"Lovett","given":"Jon C.","non-dropping-particle":"","parse-names":false,"suffix":""},{"dropping-particle":"","family":"Makana","given":"Jean Remy","non-dropping-particle":"","parse-names":false,"suffix":""},{"dropping-particle":"","family":"Malhi","given":"Yadvinder","non-dropping-particle":"","parse-names":false,"suffix":""},{"dropping-particle":"","family":"Marshall","given":"Andrew R.","non-dropping-particle":"","parse-names":false,"suffix":""},{"dropping-particle":"","family":"Martin","given":"Jim","non-dropping-particle":"","parse-names":false,"suffix":""},{"dropping-particle":"","family":"Martin","given":"Emanuel H.","non-dropping-particle":"","parse-names":false,"suffix":""},{"dropping-particle":"","family":"Mbayu","given":"Faustin M.","non-dropping-particle":"","parse-names":false,"suffix":""},{"dropping-particle":"","family":"Medjibe","given":"Vincent P.","non-dropping-particle":"","parse-names":false,"suffix":""},{"dropping-particle":"","family":"Mihindou","given":"Vianet","non-dropping-particle":"","parse-names":false,"suffix":""},{"dropping-particle":"","family":"Mitchard","given":"Edward T.A.","non-dropping-particle":"","parse-names":false,"suffix":""},{"dropping-particle":"","family":"Moore","given":"Sam","non-dropping-particle":"","parse-names":false,"suffix":""},{"dropping-particle":"","family":"Munishi","given":"Pantaleo K.T.","non-dropping-particle":"","parse-names":false,"suffix":""},{"dropping-particle":"","family":"Bengone","given":"Natacha Nssi","non-dropping-particle":"","parse-names":false,"suffix":""},{"dropping-particle":"","family":"Ojo","given":"Lucas","non-dropping-particle":"","parse-names":false,"suffix":""},{"dropping-particle":"","family":"Ondo","given":"Fidèle Evouna","non-dropping-particle":"","parse-names":false,"suffix":""},{"dropping-particle":"","family":"Peh","given":"Kelvin S.H.","non-dropping-particle":"","parse-names":false,"suffix":""},{"dropping-particle":"","family":"Pickavance","given":"Georgia C.","non-dropping-particle":"","parse-names":false,"suffix":""},{"dropping-particle":"","family":"Poulsen","given":"Axel Dalberg","non-dropping-particle":"","parse-names":false,"suffix":""},{"dropping-particle":"","family":"Poulsen","given":"John R.","non-dropping-particle":"","parse-names":false,"suffix":""},{"dropping-particle":"","family":"Qie","given":"Lan","non-dropping-particle":"","parse-names":false,"suffix":""},{"dropping-particle":"","family":"Reitsma","given":"Jan","non-dropping-particle":"","parse-names":false,"suffix":""},{"dropping-particle":"","family":"Rovero","given":"Francesco","non-dropping-particle":"","parse-names":false,"suffix":""},{"dropping-particle":"","family":"Swaine","given":"Michael D.","non-dropping-particle":"","parse-names":false,"suffix":""},{"dropping-particle":"","family":"Talbot","given":"Joey","non-dropping-particle":"","parse-names":false,"suffix":""},{"dropping-particle":"","family":"Taplin","given":"James","non-dropping-particle":"","parse-names":false,"suffix":""},{"dropping-particle":"","family":"Taylor","given":"David M.","non-dropping-particle":"","parse-names":false,"suffix":""},{"dropping-particle":"","family":"Thomas","given":"Duncan W.","non-dropping-particle":"","parse-names":false,"suffix":""},{"dropping-particle":"","family":"Toirambe","given":"Benjamin","non-dropping-particle":"","parse-names":false,"suffix":""},{"dropping-particle":"","family":"Mukendi","given":"John Tshibamba","non-dropping-particle":"","parse-names":false,"suffix":""},{"dropping-particle":"","family":"Tuagben","given":"Darlington","non-dropping-particle":"","parse-names":false,"suffix":""},{"dropping-particle":"","family":"Umunay","given":"Peter M.","non-dropping-particle":"","parse-names":false,"suffix":""},{"dropping-particle":"","family":"Heijden","given":"Geertje M.F.","non-dropping-particle":"van der","parse-names":false,"suffix":""},{"dropping-particle":"","family":"Verbeeck","given":"Hans","non-dropping-particle":"","parse-names":false,"suffix":""},{"dropping-particle":"","family":"Vleminckx","given":"Jason","non-dropping-particle":"","parse-names":false,"suffix":""},{"dropping-particle":"","family":"Willcock","given":"Simon","non-dropping-particle":"","parse-names":false,"suffix":""},{"dropping-particle":"","family":"Wöll","given":"Hannsjörg","non-dropping-particle":"","parse-names":false,"suffix":""},{"dropping-particle":"","family":"Woods","given":"John T.","non-dropping-particle":"","parse-names":false,"suffix":""},{"dropping-particle":"","family":"Zemagho","given":"Lise","non-dropping-particle":"","parse-names":false,"suffix":""}],"container-title":"Nature","id":"ITEM-1","issued":{"date-parts":[["2020"]]},"title":"Asynchronous carbon sink saturation in African and Amazonian tropical forests","type":"article-journal"},"uris":["http://www.mendeley.com/documents/?uuid=1a5a91bf-6a62-4a8e-b406-f7dd906f6606"]}],"mendeley":{"formattedCitation":"(Hubau et al., 2020)","plainTextFormattedCitation":"(Hubau et al., 2020)","previouslyFormattedCitation":"(Hubau et al., 2020)"},"properties":{"noteIndex":0},"schema":"https://github.com/citation-style-language/schema/raw/master/csl-citation.json"}</w:instrText>
      </w:r>
      <w:r w:rsidR="006A23A8">
        <w:rPr>
          <w:rFonts w:ascii="Times New Roman" w:eastAsia="Times New Roman" w:hAnsi="Times New Roman" w:cs="Times New Roman"/>
          <w:sz w:val="24"/>
          <w:szCs w:val="24"/>
        </w:rPr>
        <w:fldChar w:fldCharType="separate"/>
      </w:r>
      <w:r w:rsidR="006A23A8" w:rsidRPr="006A23A8">
        <w:rPr>
          <w:rFonts w:ascii="Times New Roman" w:eastAsia="Times New Roman" w:hAnsi="Times New Roman" w:cs="Times New Roman"/>
          <w:noProof/>
          <w:sz w:val="24"/>
          <w:szCs w:val="24"/>
        </w:rPr>
        <w:t>(Hubau et al., 2020)</w:t>
      </w:r>
      <w:r w:rsidR="006A23A8">
        <w:rPr>
          <w:rFonts w:ascii="Times New Roman" w:eastAsia="Times New Roman" w:hAnsi="Times New Roman" w:cs="Times New Roman"/>
          <w:sz w:val="24"/>
          <w:szCs w:val="24"/>
        </w:rPr>
        <w:fldChar w:fldCharType="end"/>
      </w:r>
      <w:r w:rsidR="00FC279F" w:rsidRPr="00C40D73">
        <w:rPr>
          <w:rFonts w:ascii="Times New Roman" w:eastAsia="Times New Roman" w:hAnsi="Times New Roman" w:cs="Times New Roman"/>
          <w:sz w:val="24"/>
          <w:szCs w:val="24"/>
        </w:rPr>
        <w:fldChar w:fldCharType="begin" w:fldLock="1"/>
      </w:r>
      <w:r w:rsidR="000B29F8" w:rsidRPr="00C40D73">
        <w:rPr>
          <w:rFonts w:ascii="Times New Roman" w:eastAsia="Times New Roman" w:hAnsi="Times New Roman" w:cs="Times New Roman"/>
          <w:sz w:val="24"/>
          <w:szCs w:val="24"/>
        </w:rPr>
        <w:instrText>ADDIN CSL_CITATION {"citationItems":[{"id":"ITEM-1","itemData":{"DOI":"10.1038/nature14283","ISSN":"14764687","abstract":"Atmospheric carbon dioxide records indicate that the land surface has acted as a strong global carbon sink over recent decades, with a substantial fraction of this sink probably located in the tropics, particularly in the Amazon. Nevertheless, it is unclear how the terrestrial carbon sink will evolve as climate and atmospheric composition continue to change. Here we analyse the historical evolution of the biomass dynamics of the Amazon rainforest over three decades using a distributed network of 321 plots. While this analysis confirms that Amazon forests have acted as a long-term net biomass sink, we find a long-term decreasing trend of carbon accumulation. Rates of net increase in above-ground biomass declined by one-third during the past decade compared to the 1990s. This is a consequence of growth rate increases levelling off recently, while biomass mortality persistently increased throughout, leading to a shortening of carbon residence times. Potential drivers for the mortality increase include greater climate variability, and feedbacks of faster growth on mortality, resulting in shortened tree longevity. The observed decline of the Amazon sink diverges markedly from the recent increase in terrestrial carbon uptake at the global scale, and is contrary to expectations based on models.","author":[{"dropping-particle":"","family":"Brienen","given":"R. J.W.","non-dropping-particle":"","parse-names":false,"suffix":""},{"dropping-particle":"","family":"Phillips","given":"O. L.","non-dropping-particle":"","parse-names":false,"suffix":""},{"dropping-particle":"","family":"Feldpausch","given":"T. R.","non-dropping-particle":"","parse-names":false,"suffix":""},{"dropping-particle":"","family":"Gloor","given":"E.","non-dropping-particle":"","parse-names":false,"suffix":""},{"dropping-particle":"","family":"Baker","given":"T. R.","non-dropping-particle":"","parse-names":false,"suffix":""},{"dropping-particle":"","family":"Lloyd","given":"J.","non-dropping-particle":"","parse-names":false,"suffix":""},{"dropping-particle":"","family":"Lopez-Gonzalez","given":"G.","non-dropping-particle":"","parse-names":false,"suffix":""},{"dropping-particle":"","family":"Monteagudo-Mendoza","given":"A.","non-dropping-particle":"","parse-names":false,"suffix":""},{"dropping-particle":"","family":"Malhi","given":"Y.","non-dropping-particle":"","parse-names":false,"suffix":""},{"dropping-particle":"","family":"Lewis","given":"S. L.","non-dropping-particle":"","parse-names":false,"suffix":""},{"dropping-particle":"","family":"Vásquez Martinez","given":"R.","non-dropping-particle":"","parse-names":false,"suffix":""},{"dropping-particle":"","family":"Alexiades","given":"M.","non-dropping-particle":"","parse-names":false,"suffix":""},{"dropping-particle":"","family":"Álvarez Dávila","given":"E.","non-dropping-particle":"","parse-names":false,"suffix":""},{"dropping-particle":"","family":"Alvarez-Loayza","given":"P.","non-dropping-particle":"","parse-names":false,"suffix":""},{"dropping-particle":"","family":"Andrade","given":"A.","non-dropping-particle":"","parse-names":false,"suffix":""},{"dropping-particle":"","family":"Aragaõ","given":"L. E.O.C.","non-dropping-particle":"","parse-names":false,"suffix":""},{"dropping-particle":"","family":"Araujo-Murakami","given":"A.","non-dropping-particle":"","parse-names":false,"suffix":""},{"dropping-particle":"","family":"Arets","given":"E. J.M.M.","non-dropping-particle":"","parse-names":false,"suffix":""},{"dropping-particle":"","family":"Arroyo","given":"L.","non-dropping-particle":"","parse-names":false,"suffix":""},{"dropping-particle":"","family":"Aymard C.","given":"G. A.","non-dropping-particle":"","parse-names":false,"suffix":""},{"dropping-particle":"","family":"Bánki","given":"O. S.","non-dropping-particle":"","parse-names":false,"suffix":""},{"dropping-particle":"","family":"Baraloto","given":"C.","non-dropping-particle":"","parse-names":false,"suffix":""},{"dropping-particle":"","family":"Barroso","given":"J.","non-dropping-particle":"","parse-names":false,"suffix":""},{"dropping-particle":"","family":"Bonal","given":"D.","non-dropping-particle":"","parse-names":false,"suffix":""},{"dropping-particle":"","family":"Boot","given":"R. G.A.","non-dropping-particle":"","parse-names":false,"suffix":""},{"dropping-particle":"","family":"Camargo","given":"J. L.C.","non-dropping-particle":"","parse-names":false,"suffix":""},{"dropping-particle":"V.","family":"Castilho","given":"C.","non-dropping-particle":"","parse-names":false,"suffix":""},{"dropping-particle":"","family":"Chama","given":"V.","non-dropping-particle":"","parse-names":false,"suffix":""},{"dropping-particle":"","family":"Chao","given":"K. J.","non-dropping-particle":"","parse-names":false,"suffix":""},{"dropping-particle":"","family":"Chave","given":"J.","non-dropping-particle":"","parse-names":false,"suffix":""},{"dropping-particle":"","family":"Comiskey","given":"J. A.","non-dropping-particle":"","parse-names":false,"suffix":""},{"dropping-particle":"","family":"Cornejo Valverde","given":"F.","non-dropping-particle":"","parse-names":false,"suffix":""},{"dropping-particle":"","family":"Costa","given":"L.","non-dropping-particle":"Da","parse-names":false,"suffix":""},{"dropping-particle":"","family":"Oliveira","given":"E. A.","non-dropping-particle":"De","parse-names":false,"suffix":""},{"dropping-particle":"","family":"Fiore","given":"A.","non-dropping-particle":"Di","parse-names":false,"suffix":""},{"dropping-particle":"","family":"Erwin","given":"T. L.","non-dropping-particle":"","parse-names":false,"suffix":""},{"dropping-particle":"","family":"Fauset","given":"S.","non-dropping-particle":"","parse-names":false,"suffix":""},{"dropping-particle":"","family":"Forsthofer","given":"M.","non-dropping-particle":"","parse-names":false,"suffix":""},{"dropping-particle":"","family":"Galbraith","given":"D. R.","non-dropping-particle":"","parse-names":false,"suffix":""},{"dropping-particle":"","family":"Grahame","given":"E. S.","non-dropping-particle":"","parse-names":false,"suffix":""},{"dropping-particle":"","family":"Groot","given":"N.","non-dropping-particle":"","parse-names":false,"suffix":""},{"dropping-particle":"","family":"Hérault","given":"B.","non-dropping-particle":"","parse-names":false,"suffix":""},{"dropping-particle":"","family":"Higuchi","given":"N.","non-dropping-particle":"","parse-names":false,"suffix":""},{"dropping-particle":"","family":"Honorio Coronado","given":"E. N.","non-dropping-particle":"","parse-names":false,"suffix":""},{"dropping-particle":"","family":"Keeling","given":"H.","non-dropping-particle":"","parse-names":false,"suffix":""},{"dropping-particle":"","family":"Killeen","given":"T. J.","non-dropping-particle":"","parse-names":false,"suffix":""},{"dropping-particle":"","family":"Laurance","given":"W. F.","non-dropping-particle":"","parse-names":false,"suffix":""},{"dropping-particle":"","family":"Laurance","given":"S.","non-dropping-particle":"","parse-names":false,"suffix":""},{"dropping-particle":"","family":"Licona","given":"J.","non-dropping-particle":"","parse-names":false,"suffix":""},{"dropping-particle":"","family":"Magnussen","given":"W. E.","non-dropping-particle":"","parse-names":false,"suffix":""},{"dropping-particle":"","family":"Marimon","given":"B. S.","non-dropping-particle":"","parse-names":false,"suffix":""},{"dropping-particle":"","family":"Marimon-Junior","given":"B. H.","non-dropping-particle":"","parse-names":false,"suffix":""},{"dropping-particle":"","family":"Mendoza","given":"C.","non-dropping-particle":"","parse-names":false,"suffix":""},{"dropping-particle":"","family":"Neill","given":"D. A.","non-dropping-particle":"","parse-names":false,"suffix":""},{"dropping-particle":"","family":"Nogueira","given":"E. M.","non-dropping-particle":"","parse-names":false,"suffix":""},{"dropping-particle":"","family":"Núñez","given":"P.","non-dropping-particle":"","parse-names":false,"suffix":""},{"dropping-particle":"","family":"Pallqui Camacho","given":"N. C.","non-dropping-particle":"","parse-names":false,"suffix":""},{"dropping-particle":"","family":"Parada","given":"A.","non-dropping-particle":"","parse-names":false,"suffix":""},{"dropping-particle":"","family":"Pardo-Molina","given":"G.","non-dropping-particle":"","parse-names":false,"suffix":""},{"dropping-particle":"","family":"Peacock","given":"J.","non-dropping-particle":"","parse-names":false,"suffix":""},{"dropping-particle":"","family":"Penã-Claros","given":"M.","non-dropping-particle":"","parse-names":false,"suffix":""},{"dropping-particle":"","family":"Pickavance","given":"G. C.","non-dropping-particle":"","parse-names":false,"suffix":""},{"dropping-particle":"","family":"Pitman","given":"N. C.A.","non-dropping-particle":"","parse-names":false,"suffix":""},{"dropping-particle":"","family":"Poorter","given":"L.","non-dropping-particle":"","parse-names":false,"suffix":""},{"dropping-particle":"","family":"Prieto","given":"A.","non-dropping-particle":"","parse-names":false,"suffix":""},{"dropping-particle":"","family":"Quesada","given":"C. A.","non-dropping-particle":"","parse-names":false,"suffix":""},{"dropping-particle":"","family":"Ramírez","given":"F.","non-dropping-particle":"","parse-names":false,"suffix":""},{"dropping-particle":"","family":"Ramírez-Angulo","given":"H.","non-dropping-particle":"","parse-names":false,"suffix":""},{"dropping-particle":"","family":"Restrepo","given":"Z.","non-dropping-particle":"","parse-names":false,"suffix":""},{"dropping-particle":"","family":"Roopsind","given":"A.","non-dropping-particle":"","parse-names":false,"suffix":""},{"dropping-particle":"","family":"Rudas","given":"A.","non-dropping-particle":"","parse-names":false,"suffix":""},{"dropping-particle":"","family":"Salomaõ","given":"R. P.","non-dropping-particle":"","parse-names":false,"suffix":""},{"dropping-particle":"","family":"Schwarz","given":"M.","non-dropping-particle":"","parse-names":false,"suffix":""},{"dropping-particle":"","family":"Silva","given":"N.","non-dropping-particle":"","parse-names":false,"suffix":""},{"dropping-particle":"","family":"Silva-Espejo","given":"J. E.","non-dropping-particle":"","parse-names":false,"suffix":""},{"dropping-particle":"","family":"Silveira","given":"M.","non-dropping-particle":"","parse-names":false,"suffix":""},{"dropping-particle":"","family":"Stropp","given":"J.","non-dropping-particle":"","parse-names":false,"suffix":""},{"dropping-particle":"","family":"Talbot","given":"J.","non-dropping-particle":"","parse-names":false,"suffix":""},{"dropping-particle":"","family":"Steege","given":"H.","non-dropping-particle":"Ter","parse-names":false,"suffix":""},{"dropping-particle":"","family":"Teran-Aguilar","given":"J.","non-dropping-particle":"","parse-names":false,"suffix":""},{"dropping-particle":"","family":"Terborgh","given":"J.","non-dropping-particle":"","parse-names":false,"suffix":""},{"dropping-particle":"","family":"Thomas-Caesar","given":"R.","non-dropping-particle":"","parse-names":false,"suffix":""},{"dropping-particle":"","family":"Toledo","given":"M.","non-dropping-particle":"","parse-names":false,"suffix":""},{"dropping-particle":"","family":"Torello-Raventos","given":"M.","non-dropping-particle":"","parse-names":false,"suffix":""},{"dropping-particle":"","family":"Umetsu","given":"R. K.","non-dropping-particle":"","parse-names":false,"suffix":""},{"dropping-particle":"","family":"Heijden","given":"G. M.F.","non-dropping-particle":"Van Der","parse-names":false,"suffix":""},{"dropping-particle":"","family":"Hout","given":"P.","non-dropping-particle":"Van Der","parse-names":false,"suffix":""},{"dropping-particle":"","family":"Guimarães Vieira","given":"I. C.","non-dropping-particle":"","parse-names":false,"suffix":""},{"dropping-particle":"","family":"Vieira","given":"S. A.","non-dropping-particle":"","parse-names":false,"suffix":""},{"dropping-particle":"","family":"Vilanova","given":"E.","non-dropping-particle":"","parse-names":false,"suffix":""},{"dropping-particle":"","family":"Vos","given":"V. A.","non-dropping-particle":"","parse-names":false,"suffix":""},{"dropping-particle":"","family":"Zagt","given":"R. J.","non-dropping-particle":"","parse-names":false,"suffix":""}],"container-title":"Nature","id":"ITEM-1","issued":{"date-parts":[["2015"]]},"title":"Long-term decline of the Amazon carbon sink","type":"article-journal"},"uris":["http://www.mendeley.com/documents/?uuid=f69fa460-79a7-40d0-a501-b0b9c61d76bd"]}],"mendeley":{"formattedCitation":"(Brienen et al., 2015)","plainTextFormattedCitation":"(Brienen et al., 2015)","previouslyFormattedCitation":"(Brienen et al., 2015)"},"properties":{"noteIndex":0},"schema":"https://github.com/citation-style-language/schema/raw/master/csl-citation.json"}</w:instrText>
      </w:r>
      <w:r w:rsidR="00FC279F" w:rsidRPr="00C40D73">
        <w:rPr>
          <w:rFonts w:ascii="Times New Roman" w:eastAsia="Times New Roman" w:hAnsi="Times New Roman" w:cs="Times New Roman"/>
          <w:sz w:val="24"/>
          <w:szCs w:val="24"/>
        </w:rPr>
        <w:fldChar w:fldCharType="separate"/>
      </w:r>
      <w:r w:rsidR="00FC279F" w:rsidRPr="00C40D73">
        <w:rPr>
          <w:rFonts w:ascii="Times New Roman" w:eastAsia="Times New Roman" w:hAnsi="Times New Roman" w:cs="Times New Roman"/>
          <w:noProof/>
          <w:sz w:val="24"/>
          <w:szCs w:val="24"/>
        </w:rPr>
        <w:t>(Brienen et al., 2015)</w:t>
      </w:r>
      <w:r w:rsidR="00FC279F" w:rsidRPr="00C40D73">
        <w:rPr>
          <w:rFonts w:ascii="Times New Roman" w:eastAsia="Times New Roman" w:hAnsi="Times New Roman" w:cs="Times New Roman"/>
          <w:sz w:val="24"/>
          <w:szCs w:val="24"/>
        </w:rPr>
        <w:fldChar w:fldCharType="end"/>
      </w:r>
      <w:r w:rsidR="00E44990" w:rsidRPr="00C40D73">
        <w:rPr>
          <w:rFonts w:ascii="Times New Roman" w:eastAsia="Times New Roman" w:hAnsi="Times New Roman" w:cs="Times New Roman"/>
          <w:sz w:val="24"/>
          <w:szCs w:val="24"/>
        </w:rPr>
        <w:t xml:space="preserve">.  </w:t>
      </w:r>
      <w:r w:rsidR="00003CF0">
        <w:rPr>
          <w:rFonts w:ascii="Times New Roman" w:eastAsia="Times New Roman" w:hAnsi="Times New Roman" w:cs="Times New Roman"/>
          <w:sz w:val="24"/>
          <w:szCs w:val="24"/>
        </w:rPr>
        <w:t>I</w:t>
      </w:r>
      <w:r w:rsidR="00E44990" w:rsidRPr="00C40D73">
        <w:rPr>
          <w:rFonts w:ascii="Times New Roman" w:eastAsia="Times New Roman" w:hAnsi="Times New Roman" w:cs="Times New Roman"/>
          <w:sz w:val="24"/>
          <w:szCs w:val="24"/>
        </w:rPr>
        <w:t xml:space="preserve">ncreased </w:t>
      </w:r>
      <w:r w:rsidR="00003CF0">
        <w:rPr>
          <w:rFonts w:ascii="Times New Roman" w:eastAsia="Times New Roman" w:hAnsi="Times New Roman" w:cs="Times New Roman"/>
          <w:sz w:val="24"/>
          <w:szCs w:val="24"/>
        </w:rPr>
        <w:t xml:space="preserve">tree </w:t>
      </w:r>
      <w:r w:rsidR="00E44990" w:rsidRPr="00C40D73">
        <w:rPr>
          <w:rFonts w:ascii="Times New Roman" w:eastAsia="Times New Roman" w:hAnsi="Times New Roman" w:cs="Times New Roman"/>
          <w:sz w:val="24"/>
          <w:szCs w:val="24"/>
        </w:rPr>
        <w:t xml:space="preserve">mortality may be </w:t>
      </w:r>
      <w:r w:rsidR="00003CF0">
        <w:rPr>
          <w:rFonts w:ascii="Times New Roman" w:eastAsia="Times New Roman" w:hAnsi="Times New Roman" w:cs="Times New Roman"/>
          <w:sz w:val="24"/>
          <w:szCs w:val="24"/>
        </w:rPr>
        <w:t xml:space="preserve">driven by </w:t>
      </w:r>
      <w:r w:rsidR="00E44990" w:rsidRPr="00C40D73">
        <w:rPr>
          <w:rFonts w:ascii="Times New Roman" w:eastAsia="Times New Roman" w:hAnsi="Times New Roman" w:cs="Times New Roman"/>
          <w:sz w:val="24"/>
          <w:szCs w:val="24"/>
        </w:rPr>
        <w:t>recent increase</w:t>
      </w:r>
      <w:r w:rsidR="001D6924">
        <w:rPr>
          <w:rFonts w:ascii="Times New Roman" w:eastAsia="Times New Roman" w:hAnsi="Times New Roman" w:cs="Times New Roman"/>
          <w:sz w:val="24"/>
          <w:szCs w:val="24"/>
        </w:rPr>
        <w:t>s</w:t>
      </w:r>
      <w:r w:rsidR="00E44990" w:rsidRPr="00C40D73">
        <w:rPr>
          <w:rFonts w:ascii="Times New Roman" w:eastAsia="Times New Roman" w:hAnsi="Times New Roman" w:cs="Times New Roman"/>
          <w:sz w:val="24"/>
          <w:szCs w:val="24"/>
        </w:rPr>
        <w:t xml:space="preserve"> </w:t>
      </w:r>
      <w:r w:rsidR="00003CF0">
        <w:rPr>
          <w:rFonts w:ascii="Times New Roman" w:eastAsia="Times New Roman" w:hAnsi="Times New Roman" w:cs="Times New Roman"/>
          <w:sz w:val="24"/>
          <w:szCs w:val="24"/>
        </w:rPr>
        <w:t xml:space="preserve">in extreme weather events caused by climate change, </w:t>
      </w:r>
      <w:r w:rsidR="00DF0D74">
        <w:rPr>
          <w:rFonts w:ascii="Times New Roman" w:eastAsia="Times New Roman" w:hAnsi="Times New Roman" w:cs="Times New Roman"/>
          <w:sz w:val="24"/>
          <w:szCs w:val="24"/>
        </w:rPr>
        <w:t xml:space="preserve">including increased </w:t>
      </w:r>
      <w:r w:rsidR="00DF0D74" w:rsidRPr="00C40D73">
        <w:rPr>
          <w:rFonts w:ascii="Times New Roman" w:eastAsia="Times New Roman" w:hAnsi="Times New Roman" w:cs="Times New Roman"/>
          <w:sz w:val="24"/>
          <w:szCs w:val="24"/>
        </w:rPr>
        <w:t xml:space="preserve">drought </w:t>
      </w:r>
      <w:r w:rsidR="00DF0D74">
        <w:rPr>
          <w:rFonts w:ascii="Times New Roman" w:eastAsia="Times New Roman" w:hAnsi="Times New Roman" w:cs="Times New Roman"/>
          <w:sz w:val="24"/>
          <w:szCs w:val="24"/>
        </w:rPr>
        <w:t>frequency/</w:t>
      </w:r>
      <w:r w:rsidR="00DF0D74" w:rsidRPr="00C40D73">
        <w:rPr>
          <w:rFonts w:ascii="Times New Roman" w:eastAsia="Times New Roman" w:hAnsi="Times New Roman" w:cs="Times New Roman"/>
          <w:sz w:val="24"/>
          <w:szCs w:val="24"/>
        </w:rPr>
        <w:t>sever</w:t>
      </w:r>
      <w:r w:rsidR="00DF0D74">
        <w:rPr>
          <w:rFonts w:ascii="Times New Roman" w:eastAsia="Times New Roman" w:hAnsi="Times New Roman" w:cs="Times New Roman"/>
          <w:sz w:val="24"/>
          <w:szCs w:val="24"/>
        </w:rPr>
        <w:t>ity</w:t>
      </w:r>
      <w:r w:rsidR="00E44990" w:rsidRPr="00C40D73">
        <w:rPr>
          <w:rFonts w:ascii="Times New Roman" w:eastAsia="Times New Roman" w:hAnsi="Times New Roman" w:cs="Times New Roman"/>
          <w:sz w:val="24"/>
          <w:szCs w:val="24"/>
        </w:rPr>
        <w:t xml:space="preserve"> </w:t>
      </w:r>
      <w:r w:rsidR="007765A3">
        <w:rPr>
          <w:rFonts w:ascii="Times New Roman" w:eastAsia="Times New Roman" w:hAnsi="Times New Roman" w:cs="Times New Roman"/>
          <w:sz w:val="24"/>
          <w:szCs w:val="24"/>
        </w:rPr>
        <w:fldChar w:fldCharType="begin" w:fldLock="1"/>
      </w:r>
      <w:r w:rsidR="007765A3">
        <w:rPr>
          <w:rFonts w:ascii="Times New Roman" w:eastAsia="Times New Roman" w:hAnsi="Times New Roman" w:cs="Times New Roman"/>
          <w:sz w:val="24"/>
          <w:szCs w:val="24"/>
        </w:rPr>
        <w:instrText>ADDIN CSL_CITATION {"citationItems":[{"id":"ITEM-1","itemData":{"DOI":"10.1088/1748-9326/ab402f","ISSN":"1748-9326","abstract":"The El Niño Southern Oscillation (ENSO) is a major driver of seasonal and interannual climatic variability across the tropics. The 2015/16 El Niño event was one of the strongest El Niño events of the past century. Here we characterize the meteorological impacts of the 2015/16 El Niño event upon the terrestrial tropics, and place the severity of this event into context of previous strong events in 1982/83 and 1997/98. Strong drought-inducing meteorological anomalies (2 s.d.) occurred across vast regions (20%) of the terrestrial tropics, where the wet tropics (1200 mm yr −1) were more severely affected (33%) than the drier tropics (6%). Central and eastern Amazonia experienced the most sustained and spatially extensive drought inducing anomalies, while parts of the Congo basin and Insular Southeast Asia also experienced severe drought. Surprisingly, some regions of the tropics (e.g. the Guiana Shield) with well known ENSO teleconnections were only briefly affected by the 2015/16 El Niño event. 2015/16 El Niño soil water drought impacts affected 29% of the terrestrial tropics, compared to 16% and 18% in 1982/83 and 1997/98, respectively. Maximum temperatures were particularly exacerbated compared to previous strong El Niños because they were amplified by the warming trend due to anthropogenic climate change. This also intensified positive anomalies of atmospheric vapor pressure deficit (the atmospheric demand for moisture), which had strongly negative consequences for vegetation productivity in the tropics. Even if El Niño events do not increase in intensity over coming decades, the pervasive long-term warming trend means that the atmospheric drought impact of each strong El Niño is becoming more severe, and many parts of the tropics will experience novel climate (temperature and VPD) conditions with each new strong El Niño event.","author":[{"dropping-particle":"","family":"Rifai","given":"Sami W","non-dropping-particle":"","parse-names":false,"suffix":""},{"dropping-particle":"","family":"Li","given":"Sihan","non-dropping-particle":"","parse-names":false,"suffix":""},{"dropping-particle":"","family":"Malhi","given":"Yadvinder","non-dropping-particle":"","parse-names":false,"suffix":""}],"container-title":"Environmental Research Letters","id":"ITEM-1","issued":{"date-parts":[["2019"]]},"title":"Coupling of El Niño events and long-term warming leads to pervasive climate extremes in the terrestrial tropics","type":"article-journal"},"uris":["http://www.mendeley.com/documents/?uuid=d44fc54f-d8bd-42d6-998c-dd2d044319e1"]}],"mendeley":{"formattedCitation":"(Rifai et al., 2019)","plainTextFormattedCitation":"(Rifai et al., 2019)","previouslyFormattedCitation":"(Rifai et al., 2019)"},"properties":{"noteIndex":0},"schema":"https://github.com/citation-style-language/schema/raw/master/csl-citation.json"}</w:instrText>
      </w:r>
      <w:r w:rsidR="007765A3">
        <w:rPr>
          <w:rFonts w:ascii="Times New Roman" w:eastAsia="Times New Roman" w:hAnsi="Times New Roman" w:cs="Times New Roman"/>
          <w:sz w:val="24"/>
          <w:szCs w:val="24"/>
        </w:rPr>
        <w:fldChar w:fldCharType="separate"/>
      </w:r>
      <w:r w:rsidR="007765A3" w:rsidRPr="007765A3">
        <w:rPr>
          <w:rFonts w:ascii="Times New Roman" w:eastAsia="Times New Roman" w:hAnsi="Times New Roman" w:cs="Times New Roman"/>
          <w:noProof/>
          <w:sz w:val="24"/>
          <w:szCs w:val="24"/>
        </w:rPr>
        <w:t>(Rifai et al., 2019)</w:t>
      </w:r>
      <w:r w:rsidR="007765A3">
        <w:rPr>
          <w:rFonts w:ascii="Times New Roman" w:eastAsia="Times New Roman" w:hAnsi="Times New Roman" w:cs="Times New Roman"/>
          <w:sz w:val="24"/>
          <w:szCs w:val="24"/>
        </w:rPr>
        <w:fldChar w:fldCharType="end"/>
      </w:r>
      <w:r w:rsidR="006A23A8">
        <w:rPr>
          <w:rFonts w:ascii="Times New Roman" w:eastAsia="Times New Roman" w:hAnsi="Times New Roman" w:cs="Times New Roman"/>
          <w:sz w:val="24"/>
          <w:szCs w:val="24"/>
        </w:rPr>
        <w:fldChar w:fldCharType="begin" w:fldLock="1"/>
      </w:r>
      <w:r w:rsidR="006A23A8">
        <w:rPr>
          <w:rFonts w:ascii="Times New Roman" w:eastAsia="Times New Roman" w:hAnsi="Times New Roman" w:cs="Times New Roman"/>
          <w:sz w:val="24"/>
          <w:szCs w:val="24"/>
        </w:rPr>
        <w:instrText>ADDIN CSL_CITATION {"citationItems":[{"id":"ITEM-1","itemData":{"DOI":"10.1098/rstb.2017.0410","ISSN":"14712970","abstract":"Meteorological extreme events such as El Niño events are expected to affect tropical forest net primary production (NPP) and woody growth, but there has been no large-scale empirical validation of this expectation. We collected a large high–temporal resolution dataset (for 1–13 years depending upon location) of more than 172 000 stem growth measurements using dendrometer bands from across 14 regions spanning Amazonia, Africa and Borneo in order to test how much month-to-month variation in stand-level woody growth of adult tree stems (NPPstem) can be explained by seasonal variation and interannual meteorological anomalies. A key finding is that woody growth responds differently to meteorological variation between tropical forests with a dry season (where monthly rainfall is less than 100 mm), and aseasonal wet forests lacking a consistent dry season. In seasonal tropical forests, a high degree of variation in woody growth can be predicted from seasonal variation in temperature, vapour pressure deficit, in addition to anomalies of soil water deficit and shortwave radiation. The variation of aseasonal wet forest woody growth is best predicted by the anomalies of vapour pressure deficit, water deficit and shortwave radiation. In total, we predict the total live woody production of the global tropical forest biome to be 2.16 Pg C yr21, with an interannual range 1.96–2.26 Pg C yr21 between 1996–2016, and with the sharpest declines during the strong El Niño events of 1997/8 and 2015/6. There is high geographical variation in hotspots of El Niño–associated impacts, with weak impacts in Africa, and strongly negative impacts in parts of Southeast Asia and extensive regions across central and eastern Amazonia. Overall, there is high correlation (r ¼ 20.75) between the annual anomaly of tropical forest woody growth and the annual mean of the El Niño 3.4 index, driven mainly by strong correlations with anomalies of soil water deficit, vapour pressure deficit and shortwave radiation. This article is part of the discussion meeting issue ‘The impact of the 2015/2016 El Niño on the terrestrial tropical carbon cycle: patterns, mechanisms and implications’.","author":[{"dropping-particle":"","family":"Rifai","given":"Sami W.","non-dropping-particle":"","parse-names":false,"suffix":""},{"dropping-particle":"","family":"Girardin","given":"Cécile A.J.","non-dropping-particle":"","parse-names":false,"suffix":""},{"dropping-particle":"","family":"Berenguer","given":"Erika","non-dropping-particle":"","parse-names":false,"suffix":""},{"dropping-particle":"","family":"Aguila-Pasquel","given":"Jhon","non-dropping-particle":"Del","parse-names":false,"suffix":""},{"dropping-particle":"","family":"Dahlsjö","given":"Cecilia A.L.","non-dropping-particle":"","parse-names":false,"suffix":""},{"dropping-particle":"","family":"Doughty","given":"Christopher E.","non-dropping-particle":"","parse-names":false,"suffix":""},{"dropping-particle":"","family":"Jeffery","given":"Kathryn J.","non-dropping-particle":"","parse-names":false,"suffix":""},{"dropping-particle":"","family":"Moore","given":"Sam","non-dropping-particle":"","parse-names":false,"suffix":""},{"dropping-particle":"","family":"Oliveras","given":"Imma","non-dropping-particle":"","parse-names":false,"suffix":""},{"dropping-particle":"","family":"Riutta","given":"Terhi","non-dropping-particle":"","parse-names":false,"suffix":""},{"dropping-particle":"","family":"Rowland","given":"Lucy M.","non-dropping-particle":"","parse-names":false,"suffix":""},{"dropping-particle":"","family":"Murakami","given":"Alejandro Araujo","non-dropping-particle":"","parse-names":false,"suffix":""},{"dropping-particle":"","family":"Addo-Danso","given":"Shalom D.","non-dropping-particle":"","parse-names":false,"suffix":""},{"dropping-particle":"","family":"Brando","given":"Paulo","non-dropping-particle":"","parse-names":false,"suffix":""},{"dropping-particle":"","family":"Burton","given":"Chad","non-dropping-particle":"","parse-names":false,"suffix":""},{"dropping-particle":"","family":"Ondo","given":"Fidèle Evouna","non-dropping-particle":"","parse-names":false,"suffix":""},{"dropping-particle":"","family":"Duah-Gyamfi","given":"Akwasi","non-dropping-particle":"","parse-names":false,"suffix":""},{"dropping-particle":"","family":"Amézquita","given":"Filio Farfán","non-dropping-particle":"","parse-names":false,"suffix":""},{"dropping-particle":"","family":"Freitag","given":"Renata","non-dropping-particle":"","parse-names":false,"suffix":""},{"dropping-particle":"","family":"Pacha","given":"Fernando Hancco","non-dropping-particle":"","parse-names":false,"suffix":""},{"dropping-particle":"","family":"Huasco","given":"Walter Huaraca","non-dropping-particle":"","parse-names":false,"suffix":""},{"dropping-particle":"","family":"Ibrahim","given":"Forzia","non-dropping-particle":"","parse-names":false,"suffix":""},{"dropping-particle":"","family":"Mbou","given":"Armel T.","non-dropping-particle":"","parse-names":false,"suffix":""},{"dropping-particle":"","family":"Mihindou","given":"Vianet Mihindou","non-dropping-particle":"","parse-names":false,"suffix":""},{"dropping-particle":"","family":"Peixoto","given":"Karine S.","non-dropping-particle":"","parse-names":false,"suffix":""},{"dropping-particle":"","family":"Rocha","given":"Wanderley","non-dropping-particle":"","parse-names":false,"suffix":""},{"dropping-particle":"","family":"Rossi","given":"Liana C.","non-dropping-particle":"","parse-names":false,"suffix":""},{"dropping-particle":"","family":"Seixas","given":"Marina","non-dropping-particle":"","parse-names":false,"suffix":""},{"dropping-particle":"","family":"Silva-Espejo","given":"Javier E.","non-dropping-particle":"","parse-names":false,"suffix":""},{"dropping-particle":"","family":"Abernethy","given":"Katharine A.","non-dropping-particle":"","parse-names":false,"suffix":""},{"dropping-particle":"","family":"Adu-Bredu","given":"Stephen","non-dropping-particle":"","parse-names":false,"suffix":""},{"dropping-particle":"","family":"Barlow","given":"Jos","non-dropping-particle":"","parse-names":false,"suffix":""},{"dropping-particle":"","family":"Costa","given":"Antonio C.L.","non-dropping-particle":"Da","parse-names":false,"suffix":""},{"dropping-particle":"","family":"Marimon","given":"Beatriz S.","non-dropping-particle":"","parse-names":false,"suffix":""},{"dropping-particle":"","family":"Marimon-Junior","given":"Ben H.","non-dropping-particle":"","parse-names":false,"suffix":""},{"dropping-particle":"","family":"Meir","given":"Patrick","non-dropping-particle":"","parse-names":false,"suffix":""},{"dropping-particle":"","family":"Metcalfe","given":"Daniel B.","non-dropping-particle":"","parse-names":false,"suffix":""},{"dropping-particle":"","family":"Phillips","given":"Oliver L.","non-dropping-particle":"","parse-names":false,"suffix":""},{"dropping-particle":"","family":"White","given":"Lee J.T.","non-dropping-particle":"","parse-names":false,"suffix":""},{"dropping-particle":"","family":"Malhi","given":"Yadvinder","non-dropping-particle":"","parse-names":false,"suffix":""}],"container-title":"Philosophical Transactions of the Royal Society B: Biological Sciences","id":"ITEM-1","issued":{"date-parts":[["2018"]]},"title":"ENSO Drives interannual variation of forest woody growth across the tropics","type":"article-journal"},"uris":["http://www.mendeley.com/documents/?uuid=959e29f4-0e2f-4cb3-9a58-0e5bd091643e"]}],"mendeley":{"formattedCitation":"(Rifai et al., 2018)","plainTextFormattedCitation":"(Rifai et al., 2018)","previouslyFormattedCitation":"(Rifai et al., 2018)"},"properties":{"noteIndex":0},"schema":"https://github.com/citation-style-language/schema/raw/master/csl-citation.json"}</w:instrText>
      </w:r>
      <w:r w:rsidR="006A23A8">
        <w:rPr>
          <w:rFonts w:ascii="Times New Roman" w:eastAsia="Times New Roman" w:hAnsi="Times New Roman" w:cs="Times New Roman"/>
          <w:sz w:val="24"/>
          <w:szCs w:val="24"/>
        </w:rPr>
        <w:fldChar w:fldCharType="separate"/>
      </w:r>
      <w:r w:rsidR="006A23A8" w:rsidRPr="006A23A8">
        <w:rPr>
          <w:rFonts w:ascii="Times New Roman" w:eastAsia="Times New Roman" w:hAnsi="Times New Roman" w:cs="Times New Roman"/>
          <w:noProof/>
          <w:sz w:val="24"/>
          <w:szCs w:val="24"/>
        </w:rPr>
        <w:t>(Rifai et al., 2018)</w:t>
      </w:r>
      <w:r w:rsidR="006A23A8">
        <w:rPr>
          <w:rFonts w:ascii="Times New Roman" w:eastAsia="Times New Roman" w:hAnsi="Times New Roman" w:cs="Times New Roman"/>
          <w:sz w:val="24"/>
          <w:szCs w:val="24"/>
        </w:rPr>
        <w:fldChar w:fldCharType="end"/>
      </w:r>
      <w:r w:rsidR="000A2E0C" w:rsidRPr="00C40D73">
        <w:rPr>
          <w:rFonts w:ascii="Times New Roman" w:eastAsia="Times New Roman" w:hAnsi="Times New Roman" w:cs="Times New Roman"/>
          <w:sz w:val="24"/>
          <w:szCs w:val="24"/>
        </w:rPr>
        <w:fldChar w:fldCharType="begin" w:fldLock="1"/>
      </w:r>
      <w:r w:rsidR="00132C12">
        <w:rPr>
          <w:rFonts w:ascii="Times New Roman" w:eastAsia="Times New Roman" w:hAnsi="Times New Roman" w:cs="Times New Roman"/>
          <w:sz w:val="24"/>
          <w:szCs w:val="24"/>
        </w:rPr>
        <w:instrText>ADDIN CSL_CITATION {"citationItems":[{"id":"ITEM-1","itemData":{"DOI":"10.1038/nature15539","ISSN":"14764687","abstract":"Drought threatens tropical rainforests over seasonal to decadal timescales, but the drivers of tree mortality following drought remain poorly understood. It has been suggested that reduced availability of non-structural carbohydrates (NSC) critically increases mortality risk through insufficient carbon supply to metabolism ('carbon starvation'). However, little is known about how NSC stores are affected by drought, especially over the long term, and whether they are more important than hydraulic processes in determining drought-induced mortality. Using data from the world's longest-running experimental drought study in tropical rainforest (in the Brazilian Amazon), we test whether carbon starvation or deterioration of the water-conducting pathways from soil to leaf trigger tree mortality. Biomass loss from mortality in the experimentally droughted forest increased substantially after &gt;10 years of reduced soil moisture availability. The mortality signal was dominated by the death of large trees, which were at a much greater risk of hydraulic deterioration than smaller trees. However, we find no evidence that the droughted trees suffered carbon starvation, as their NSC concentrations were similar to those of non-droughted trees, and growth rates did not decline in either living or dying trees. Our results indicate that hydraulics, rather than carbon starvation, triggers tree death from drought in tropical rainforest.","author":[{"dropping-particle":"","family":"Rowland","given":"L.","non-dropping-particle":"","parse-names":false,"suffix":""},{"dropping-particle":"","family":"Costa","given":"A. C.L.","non-dropping-particle":"Da","parse-names":false,"suffix":""},{"dropping-particle":"","family":"Galbraith","given":"D. R.","non-dropping-particle":"","parse-names":false,"suffix":""},{"dropping-particle":"","family":"Oliveira","given":"R. S.","non-dropping-particle":"","parse-names":false,"suffix":""},{"dropping-particle":"","family":"Binks","given":"O. J.","non-dropping-particle":"","parse-names":false,"suffix":""},{"dropping-particle":"","family":"Oliveira","given":"A. A.R.","non-dropping-particle":"","parse-names":false,"suffix":""},{"dropping-particle":"","family":"Pullen","given":"A. M.","non-dropping-particle":"","parse-names":false,"suffix":""},{"dropping-particle":"","family":"Doughty","given":"C. E.","non-dropping-particle":"","parse-names":false,"suffix":""},{"dropping-particle":"","family":"Metcalfe","given":"D. B.","non-dropping-particle":"","parse-names":false,"suffix":""},{"dropping-particle":"","family":"Vasconcelos","given":"S. S.","non-dropping-particle":"","parse-names":false,"suffix":""},{"dropping-particle":"V.","family":"Ferreira","given":"L.","non-dropping-particle":"","parse-names":false,"suffix":""},{"dropping-particle":"","family":"Malhi","given":"Y.","non-dropping-particle":"","parse-names":false,"suffix":""},{"dropping-particle":"","family":"Grace","given":"J.","non-dropping-particle":"","parse-names":false,"suffix":""},{"dropping-particle":"","family":"Mencuccini","given":"M.","non-dropping-particle":"","parse-names":false,"suffix":""},{"dropping-particle":"","family":"Meir","given":"P.","non-dropping-particle":"","parse-names":false,"suffix":""}],"container-title":"Nature","id":"ITEM-1","issued":{"date-parts":[["2015"]]},"title":"Death from drought in tropical forests is triggered by hydraulics not carbon starvation","type":"article-journal"},"uris":["http://www.mendeley.com/documents/?uuid=77e55eee-2b2f-4194-afb8-ad86bbfcba4c"]}],"mendeley":{"formattedCitation":"(L. Rowland et al., 2015)","manualFormatting":"(Rowland et al., 2015)","plainTextFormattedCitation":"(L. Rowland et al., 2015)","previouslyFormattedCitation":"(L. Rowland et al., 2015)"},"properties":{"noteIndex":0},"schema":"https://github.com/citation-style-language/schema/raw/master/csl-citation.json"}</w:instrText>
      </w:r>
      <w:r w:rsidR="000A2E0C" w:rsidRPr="00C40D73">
        <w:rPr>
          <w:rFonts w:ascii="Times New Roman" w:eastAsia="Times New Roman" w:hAnsi="Times New Roman" w:cs="Times New Roman"/>
          <w:sz w:val="24"/>
          <w:szCs w:val="24"/>
        </w:rPr>
        <w:fldChar w:fldCharType="separate"/>
      </w:r>
      <w:r w:rsidR="002F361F" w:rsidRPr="002F361F">
        <w:rPr>
          <w:rFonts w:ascii="Times New Roman" w:eastAsia="Times New Roman" w:hAnsi="Times New Roman" w:cs="Times New Roman"/>
          <w:noProof/>
          <w:sz w:val="24"/>
          <w:szCs w:val="24"/>
        </w:rPr>
        <w:t>(Rowland et al., 2015)</w:t>
      </w:r>
      <w:r w:rsidR="000A2E0C" w:rsidRPr="00C40D73">
        <w:rPr>
          <w:rFonts w:ascii="Times New Roman" w:eastAsia="Times New Roman" w:hAnsi="Times New Roman" w:cs="Times New Roman"/>
          <w:sz w:val="24"/>
          <w:szCs w:val="24"/>
        </w:rPr>
        <w:fldChar w:fldCharType="end"/>
      </w:r>
      <w:r w:rsidR="000A2E0C" w:rsidRPr="00C40D73">
        <w:rPr>
          <w:rFonts w:ascii="Times New Roman" w:eastAsia="Times New Roman" w:hAnsi="Times New Roman" w:cs="Times New Roman"/>
          <w:sz w:val="24"/>
          <w:szCs w:val="24"/>
        </w:rPr>
        <w:fldChar w:fldCharType="begin" w:fldLock="1"/>
      </w:r>
      <w:r w:rsidR="000A2E0C" w:rsidRPr="00C40D73">
        <w:rPr>
          <w:rFonts w:ascii="Times New Roman" w:eastAsia="Times New Roman" w:hAnsi="Times New Roman" w:cs="Times New Roman"/>
          <w:sz w:val="24"/>
          <w:szCs w:val="24"/>
        </w:rPr>
        <w:instrText>ADDIN CSL_CITATION {"citationItems":[{"id":"ITEM-1","itemData":{"DOI":"10.1038/nature14213","ISSN":"14764687","abstract":"In 2005 and 2010 the Amazon basin experienced two strong droughts, driven by shifts in the tropical hydrological regime possibly associated with global climate change, as predicted by some global models. Tree mortality increased after the 2005 drought, and regional atmospheric inversion modelling showed basin-wide decreases in CO 2 uptake in 2010 compared with 2011 (ref. 5). But the response of tropical forest carbon cycling to these droughts is not fully understood and there has been no detailed multi-site investigation in situ. Here we use several years of data from a network of thirteen 1-ha forest plots spread throughout South America, where each component of net primary production (NPP), autotrophic respiration and heterotrophic respiration is measured separately, to develop a better mechanistic understanding of the impact of the 2010 drought on the Amazon forest. We find that total NPP remained constant throughout the drought. However, towards the end of the drought, autotrophic respiration, especially in roots and stems, declined significantly compared with measurements in 2009 made in the absence of drought, with extended decreases in autotrophic respiration in the three driest plots. In the year after the drought, total NPP remained constant but the allocation of carbon shifted towards canopy NPP and away from fine-root NPP. Both leaf-level and plot-level measurements indicate that severe drought suppresses photosynthesis. Scaling these measurements to the entire Amazon basin with rainfall data, we estimate that drought suppressed Amazon-wide photosynthesis in 2010 by 0.38 petagrams of carbon (0.23-0.53 petagrams of carbon). Overall, we find that during this drought, instead of reducing total NPP, trees prioritized growth by reducing autotrophic respiration that was unrelated to growth. This suggests that trees decrease investment in tissue maintenance and defence, in line with eco-evolutionary theories that trees are competitively disadvantaged in the absence of growth. We propose that weakened maintenance and defence investment may, in turn, cause the increase in post-drought tree mortality observed at our plots.","author":[{"dropping-particle":"","family":"Doughty","given":"Christopher E.","non-dropping-particle":"","parse-names":false,"suffix":""},{"dropping-particle":"","family":"Metcalfe","given":"D. B.","non-dropping-particle":"","parse-names":false,"suffix":""},{"dropping-particle":"","family":"Girardin","given":"C. A.J.","non-dropping-particle":"","parse-names":false,"suffix":""},{"dropping-particle":"","family":"Amézquita","given":"F. Farfán","non-dropping-particle":"","parse-names":false,"suffix":""},{"dropping-particle":"","family":"Cabrera","given":"D. Galiano","non-dropping-particle":"","parse-names":false,"suffix":""},{"dropping-particle":"","family":"Huasco","given":"W. Huaraca","non-dropping-particle":"","parse-names":false,"suffix":""},{"dropping-particle":"","family":"Silva-Espejo","given":"J. E.","non-dropping-particle":"","parse-names":false,"suffix":""},{"dropping-particle":"","family":"Araujo-Murakami","given":"A.","non-dropping-particle":"","parse-names":false,"suffix":""},{"dropping-particle":"","family":"Costa","given":"M. C.","non-dropping-particle":"Da","parse-names":false,"suffix":""},{"dropping-particle":"","family":"Rocha","given":"W.","non-dropping-particle":"","parse-names":false,"suffix":""},{"dropping-particle":"","family":"Feldpausch","given":"T. R.","non-dropping-particle":"","parse-names":false,"suffix":""},{"dropping-particle":"","family":"Mendoza","given":"A. L.M.","non-dropping-particle":"","parse-names":false,"suffix":""},{"dropping-particle":"","family":"Costa","given":"A. C.L.","non-dropping-particle":"Da","parse-names":false,"suffix":""},{"dropping-particle":"","family":"Meir","given":"P.","non-dropping-particle":"","parse-names":false,"suffix":""},{"dropping-particle":"","family":"Phillips","given":"O. L.","non-dropping-particle":"","parse-names":false,"suffix":""},{"dropping-particle":"","family":"Malhi","given":"Y.","non-dropping-particle":"","parse-names":false,"suffix":""}],"container-title":"Nature","id":"ITEM-1","issued":{"date-parts":[["2015"]]},"title":"Drought impact on forest carbon dynamics and fluxes in Amazonia","type":"article-journal"},"uris":["http://www.mendeley.com/documents/?uuid=ab309868-8621-46cd-8abc-2c37e739fe32"]}],"mendeley":{"formattedCitation":"(Doughty et al., 2015)","plainTextFormattedCitation":"(Doughty et al., 2015)","previouslyFormattedCitation":"(Doughty et al., 2015)"},"properties":{"noteIndex":0},"schema":"https://github.com/citation-style-language/schema/raw/master/csl-citation.json"}</w:instrText>
      </w:r>
      <w:r w:rsidR="000A2E0C" w:rsidRPr="00C40D73">
        <w:rPr>
          <w:rFonts w:ascii="Times New Roman" w:eastAsia="Times New Roman" w:hAnsi="Times New Roman" w:cs="Times New Roman"/>
          <w:sz w:val="24"/>
          <w:szCs w:val="24"/>
        </w:rPr>
        <w:fldChar w:fldCharType="separate"/>
      </w:r>
      <w:r w:rsidR="000A2E0C" w:rsidRPr="00C40D73">
        <w:rPr>
          <w:rFonts w:ascii="Times New Roman" w:eastAsia="Times New Roman" w:hAnsi="Times New Roman" w:cs="Times New Roman"/>
          <w:noProof/>
          <w:sz w:val="24"/>
          <w:szCs w:val="24"/>
        </w:rPr>
        <w:t>(Doughty et al., 2015)</w:t>
      </w:r>
      <w:r w:rsidR="000A2E0C" w:rsidRPr="00C40D73">
        <w:rPr>
          <w:rFonts w:ascii="Times New Roman" w:eastAsia="Times New Roman" w:hAnsi="Times New Roman" w:cs="Times New Roman"/>
          <w:sz w:val="24"/>
          <w:szCs w:val="24"/>
        </w:rPr>
        <w:fldChar w:fldCharType="end"/>
      </w:r>
      <w:r w:rsidR="00A3761A">
        <w:rPr>
          <w:rFonts w:ascii="Times New Roman" w:eastAsia="Times New Roman" w:hAnsi="Times New Roman" w:cs="Times New Roman"/>
          <w:sz w:val="24"/>
          <w:szCs w:val="24"/>
        </w:rPr>
        <w:t xml:space="preserve"> or</w:t>
      </w:r>
      <w:r w:rsidR="00E44990" w:rsidRPr="00C40D73">
        <w:rPr>
          <w:rFonts w:ascii="Times New Roman" w:eastAsia="Times New Roman" w:hAnsi="Times New Roman" w:cs="Times New Roman"/>
          <w:sz w:val="24"/>
          <w:szCs w:val="24"/>
        </w:rPr>
        <w:t xml:space="preserve"> </w:t>
      </w:r>
      <w:r w:rsidR="009B2BCD">
        <w:rPr>
          <w:rFonts w:ascii="Times New Roman" w:eastAsia="Times New Roman" w:hAnsi="Times New Roman" w:cs="Times New Roman"/>
          <w:sz w:val="24"/>
          <w:szCs w:val="24"/>
        </w:rPr>
        <w:t xml:space="preserve">elevated </w:t>
      </w:r>
      <w:r w:rsidR="00003CF0">
        <w:rPr>
          <w:rFonts w:ascii="Times New Roman" w:eastAsia="Times New Roman" w:hAnsi="Times New Roman" w:cs="Times New Roman"/>
          <w:sz w:val="24"/>
          <w:szCs w:val="24"/>
        </w:rPr>
        <w:t xml:space="preserve">air </w:t>
      </w:r>
      <w:r w:rsidR="00480E6A">
        <w:rPr>
          <w:rFonts w:ascii="Times New Roman" w:eastAsia="Times New Roman" w:hAnsi="Times New Roman" w:cs="Times New Roman"/>
          <w:sz w:val="24"/>
          <w:szCs w:val="24"/>
        </w:rPr>
        <w:t xml:space="preserve">temperatures </w:t>
      </w:r>
      <w:r w:rsidR="000B29F8" w:rsidRPr="00C40D73">
        <w:rPr>
          <w:rFonts w:ascii="Times New Roman" w:eastAsia="Times New Roman" w:hAnsi="Times New Roman" w:cs="Times New Roman"/>
          <w:sz w:val="24"/>
          <w:szCs w:val="24"/>
        </w:rPr>
        <w:fldChar w:fldCharType="begin" w:fldLock="1"/>
      </w:r>
      <w:r w:rsidR="00D76661">
        <w:rPr>
          <w:rFonts w:ascii="Times New Roman" w:eastAsia="Times New Roman" w:hAnsi="Times New Roman" w:cs="Times New Roman"/>
          <w:sz w:val="24"/>
          <w:szCs w:val="24"/>
        </w:rPr>
        <w:instrText>ADDIN CSL_CITATION {"citationItems":[{"id":"ITEM-1","itemData":{"DOI":"10.1098/rstb.2003.1426","ISSN":"09628436","abstract":"How tropical rainforests are responding to the ongoing global changes in atmospheric composition and climate is little studied and poorly understood. Although rising atmospheric carbon dioxide (CO2) could enhance forest productivity, increased temperatures and drought are likely to diminish it. The limited field data have produced conflicting views of the net impacts of these changes so far. One set of studies has seemed to point to enhanced carbon uptake; however, questions have arisen about these findings, and recent experiments with tropical forest trees indicate carbon saturation of canopy leaves and no biomass increase under enhanced CO2. Other field observations indicate decreased forest productivity and increased tree mortality in recent years of peak temperatures and drought (strong El Niño episodes). To determine current climatic responses of forests around the world tropics will require careful annual monitoring of ecosystem performance in representative forests. To develop the necessary process-level understanding of these responses will require intensified experimentation at the whole-tree and stand levels. Finally, a more complete understanding of tropical rainforest carbon cycling is needed for determining whether these ecosystems are carbon sinks or sources now, and how this status might change during the next century.","author":[{"dropping-particle":"","family":"Clark","given":"Deborah A.","non-dropping-particle":"","parse-names":false,"suffix":""}],"container-title":"Philosophical Transactions of the Royal Society B: Biological Sciences","id":"ITEM-1","issued":{"date-parts":[["2004"]]},"title":"Sources or sinks? The responses of tropical forests to current and future climate and atmospheric composition","type":"paper-conference"},"uris":["http://www.mendeley.com/documents/?uuid=8db879a2-ab2f-4ca2-ac4b-60ca52d90623"]},{"id":"ITEM-2","itemData":{"DOI":"10.1029/2007JG000632","ISSN":"01480227","abstract":"We used leaf gas exchange, sap flow, and eddy covariance measurements to investigate whether high temperature substantially limits CO2 uptake at the LBA-ECO (Large-scale Biosphere-Atmosphere) km-83 tropical forest site in Brazil. Leaf-level temperature-photosynthesis curves, and comparisons of whole-canopy net ecosystem CO2 exchange (NEE) with air temperature, showed that CO2 uptake declined sharply during warm periods. Observations of ambient leaf microclimate showed that leaves oscillate between two states: a cool, dimly lit stage and a hot, brightly illuminated stage where leaf temperatures are often greater than 35°C. The leaf-level rates of photosynthesis decreased when shaded leaves (</w:instrText>
      </w:r>
      <w:r w:rsidR="00D76661">
        <w:rPr>
          <w:rFonts w:ascii="Cambria Math" w:eastAsia="Times New Roman" w:hAnsi="Cambria Math" w:cs="Cambria Math"/>
          <w:sz w:val="24"/>
          <w:szCs w:val="24"/>
        </w:rPr>
        <w:instrText>∼</w:instrText>
      </w:r>
      <w:r w:rsidR="00D76661">
        <w:rPr>
          <w:rFonts w:ascii="Times New Roman" w:eastAsia="Times New Roman" w:hAnsi="Times New Roman" w:cs="Times New Roman"/>
          <w:sz w:val="24"/>
          <w:szCs w:val="24"/>
        </w:rPr>
        <w:instrText>ambient air temperature and &lt; 500 μmol m-2 s-1) were transferred into a prewarmed, brightly illuminated chamber (35° to 38°C and 1000 μmol m-2 s-1), coincident with increased leaf temperature, increased evaporative demand, and stomatal closure. The rates of whole-canopy CO2 uptake calculated at 5-min intervals increased initially at the onset of sunny periods that followed extended cloudy periods, but then decreased as the sunlight continued, leaf temperature and evaporative demand increased, and canopy conductance decreased. The forest at km-83 appears to be close to a high temperature threshold, above which CO2 uptake drops sharply. This sensitivity results in part from the covariance between leaf temperature and leaf illumination; the brightly illuminated leaves that contribute disproportionately to canopy photosynthesis are warmed to the point that leaf gas exchange is curtailed. Copyright 2008 by the American Geophysical Union.","author":[{"dropping-particle":"","family":"Doughty","given":"Christopher E.","non-dropping-particle":"","parse-names":false,"suffix":""},{"dropping-particle":"","family":"Goulden","given":"Michael L.","non-dropping-particle":"","parse-names":false,"suffix":""}],"container-title":"Journal of Geophysical Research: Biogeosciences","id":"ITEM-2","issued":{"date-parts":[["2009"]]},"title":"Are tropical forests near a high temperature threshold?","type":"article-journal"},"uris":["http://www.mendeley.com/documents/?uuid=31ae9adf-74e3-46d8-be12-22de004ddf1a"]}],"mendeley":{"formattedCitation":"(Clark, 2004; Doughty &amp; Goulden, 2009a)","plainTextFormattedCitation":"(Clark, 2004; Doughty &amp; Goulden, 2009a)","previouslyFormattedCitation":"(Clark, 2004; Doughty &amp; Goulden, 2009a)"},"properties":{"noteIndex":0},"schema":"https://github.com/citation-style-language/schema/raw/master/csl-citation.json"}</w:instrText>
      </w:r>
      <w:r w:rsidR="000B29F8" w:rsidRPr="00C40D73">
        <w:rPr>
          <w:rFonts w:ascii="Times New Roman" w:eastAsia="Times New Roman" w:hAnsi="Times New Roman" w:cs="Times New Roman"/>
          <w:sz w:val="24"/>
          <w:szCs w:val="24"/>
        </w:rPr>
        <w:fldChar w:fldCharType="separate"/>
      </w:r>
      <w:r w:rsidR="00E9381C" w:rsidRPr="00E9381C">
        <w:rPr>
          <w:rFonts w:ascii="Times New Roman" w:eastAsia="Times New Roman" w:hAnsi="Times New Roman" w:cs="Times New Roman"/>
          <w:noProof/>
          <w:sz w:val="24"/>
          <w:szCs w:val="24"/>
        </w:rPr>
        <w:t>(Clark, 2004; Doughty &amp; Goulden, 2009a)</w:t>
      </w:r>
      <w:r w:rsidR="000B29F8" w:rsidRPr="00C40D73">
        <w:rPr>
          <w:rFonts w:ascii="Times New Roman" w:eastAsia="Times New Roman" w:hAnsi="Times New Roman" w:cs="Times New Roman"/>
          <w:sz w:val="24"/>
          <w:szCs w:val="24"/>
        </w:rPr>
        <w:fldChar w:fldCharType="end"/>
      </w:r>
      <w:r w:rsidR="00A3761A">
        <w:rPr>
          <w:rFonts w:ascii="Times New Roman" w:eastAsia="Times New Roman" w:hAnsi="Times New Roman" w:cs="Times New Roman"/>
          <w:sz w:val="24"/>
          <w:szCs w:val="24"/>
        </w:rPr>
        <w:t xml:space="preserve">. Other causes of mortality include altered disturbance regimes due to land management </w:t>
      </w:r>
      <w:r w:rsidR="00A3761A" w:rsidRPr="00692C47">
        <w:rPr>
          <w:rFonts w:ascii="Times New Roman" w:eastAsia="Times New Roman" w:hAnsi="Times New Roman" w:cs="Times New Roman"/>
          <w:sz w:val="24"/>
          <w:szCs w:val="24"/>
        </w:rPr>
        <w:t xml:space="preserve">practices or biological invasions (e.g. grass/fire cycles) and the negative environmental impacts arising from forest degradation (e.g. physical damage to trees from logging or small-scale slash-and-burn agriculture; environmental stress from enhanced edges effects) </w:t>
      </w:r>
      <w:r w:rsidR="00CA1374" w:rsidRPr="00692C47">
        <w:rPr>
          <w:rFonts w:ascii="Times New Roman" w:eastAsia="Times New Roman" w:hAnsi="Times New Roman" w:cs="Times New Roman"/>
          <w:sz w:val="24"/>
          <w:szCs w:val="24"/>
        </w:rPr>
        <w:fldChar w:fldCharType="begin" w:fldLock="1"/>
      </w:r>
      <w:r w:rsidR="001E46F1" w:rsidRPr="00692C47">
        <w:rPr>
          <w:rFonts w:ascii="Times New Roman" w:eastAsia="Times New Roman" w:hAnsi="Times New Roman" w:cs="Times New Roman"/>
          <w:sz w:val="24"/>
          <w:szCs w:val="24"/>
        </w:rPr>
        <w:instrText>ADDIN CSL_CITATION {"citationItems":[{"id":"ITEM-1","itemData":{"DOI":"10.1146/annurev-environ-030713-155141","ISSN":"1543-5938","abstract":"The Anthropocene is characterized as an epoch when human influence has begun to fundamentally alter many aspects of the Earth system and many of the planet's biomes. Here, we review and synthesize our understanding of Anthropocene changes in tropical forests. Key facets include deforestation driven by agricultural expansion, timber and wood extraction, the loss of fauna that maintain critical ecological connections, the spread of fire, landscape fragmentation, the spread of second-growth forests, new species invasion and pathogen spread, increasing CO, and climate change. The patterns of change are spatially heterogeneous, are often characterized by strong interactions among different drivers, can have both large-scale and remote effects, and can play out through ecological cascades over long timescales. As a consequence, most tropical forests are on a trajectory to becoming altered ecosystems, with the degree of alteration dependent on the intensity and duration of the current bottleneck of human-induced pressures. We highlight the importance of this understanding to develop the strategies necessary for shaping the transition of tropical forests through the early Anthropocene, as well as highlight the opportunities and challenges for the tropical forest science community in the coming decades.","author":[{"dropping-particle":"","family":"Malhi","given":"Yadvinder","non-dropping-particle":"","parse-names":false,"suffix":""},{"dropping-particle":"","family":"Gardner","given":"Toby A.","non-dropping-particle":"","parse-names":false,"suffix":""},{"dropping-particle":"","family":"Goldsmith","given":"Gregory R.","non-dropping-particle":"","parse-names":false,"suffix":""},{"dropping-particle":"","family":"Silman","given":"Miles R.","non-dropping-particle":"","parse-names":false,"suffix":""},{"dropping-particle":"","family":"Zelazowski","given":"Przemyslaw","non-dropping-particle":"","parse-names":false,"suffix":""}],"container-title":"Annual Review of Environment and Resources","id":"ITEM-1","issued":{"date-parts":[["2014"]]},"title":"Tropical Forests in the Anthropocene","type":"article-journal"},"uris":["http://www.mendeley.com/documents/?uuid=b43a257f-efa5-46fb-ba06-0f4961538a08"]}],"mendeley":{"formattedCitation":"(Malhi et al., 2014)","plainTextFormattedCitation":"(Malhi et al., 2014)","previouslyFormattedCitation":"(Malhi et al., 2014)"},"properties":{"noteIndex":0},"schema":"https://github.com/citation-style-language/schema/raw/master/csl-citation.json"}</w:instrText>
      </w:r>
      <w:r w:rsidR="00CA1374" w:rsidRPr="00692C47">
        <w:rPr>
          <w:rFonts w:ascii="Times New Roman" w:eastAsia="Times New Roman" w:hAnsi="Times New Roman" w:cs="Times New Roman"/>
          <w:sz w:val="24"/>
          <w:szCs w:val="24"/>
        </w:rPr>
        <w:fldChar w:fldCharType="separate"/>
      </w:r>
      <w:r w:rsidR="00CA1374" w:rsidRPr="00692C47">
        <w:rPr>
          <w:rFonts w:ascii="Times New Roman" w:eastAsia="Times New Roman" w:hAnsi="Times New Roman" w:cs="Times New Roman"/>
          <w:noProof/>
          <w:sz w:val="24"/>
          <w:szCs w:val="24"/>
        </w:rPr>
        <w:t>(Malhi et al., 2014)</w:t>
      </w:r>
      <w:r w:rsidR="00CA1374" w:rsidRPr="00692C47">
        <w:rPr>
          <w:rFonts w:ascii="Times New Roman" w:eastAsia="Times New Roman" w:hAnsi="Times New Roman" w:cs="Times New Roman"/>
          <w:sz w:val="24"/>
          <w:szCs w:val="24"/>
        </w:rPr>
        <w:fldChar w:fldCharType="end"/>
      </w:r>
      <w:r w:rsidR="00E44990" w:rsidRPr="00692C47">
        <w:rPr>
          <w:rFonts w:ascii="Times New Roman" w:eastAsia="Times New Roman" w:hAnsi="Times New Roman" w:cs="Times New Roman"/>
          <w:sz w:val="24"/>
          <w:szCs w:val="24"/>
        </w:rPr>
        <w:t xml:space="preserve">.  Experimental drought manipulations in the Amazon </w:t>
      </w:r>
      <w:r w:rsidR="006A23A8" w:rsidRPr="00692C47">
        <w:rPr>
          <w:rFonts w:ascii="Times New Roman" w:eastAsia="Times New Roman" w:hAnsi="Times New Roman" w:cs="Times New Roman"/>
          <w:sz w:val="24"/>
          <w:szCs w:val="24"/>
        </w:rPr>
        <w:fldChar w:fldCharType="begin" w:fldLock="1"/>
      </w:r>
      <w:r w:rsidR="006A23A8" w:rsidRPr="00692C47">
        <w:rPr>
          <w:rFonts w:ascii="Times New Roman" w:eastAsia="Times New Roman" w:hAnsi="Times New Roman" w:cs="Times New Roman"/>
          <w:sz w:val="24"/>
          <w:szCs w:val="24"/>
        </w:rPr>
        <w:instrText>ADDIN CSL_CITATION {"citationItems":[{"id":"ITEM-1","itemData":{"DOI":"10.1093/biosci/biv107","ISSN":"15253244","abstract":"Many tropical rain forest regions are at risk of increased future drought. The net effects of drought on forest ecosystem functioning will be substantial if important ecological thresholds are passed. However, understanding and predicting these effects is challenging using observational studies alone. Field-based rainfall exclusion (canopy throughfall exclusion; TFE) experiments can offer mechanistic insight into the response to extended or severe drought and can be used to help improve model-based simulations, which are currently inadequate. Only eight TFE experiments have been reported for tropical rain forests. We examine them, synthesizing key results and focusing on two processes that have shown threshold behavior in response to drought: (1) tree mortality and (2) the efflux of carbon dioxdie from soil, soil respiration. We show that: (a) where tested using large-scale field experiments, tropical rain forest tree mortality is resistant to long-term soil moisture deficit up to a threshold of 50% of the water that is extractable by vegetation from the soil, but high mortality occurs beyond this value, with evidence from one site of increased autotrophic respiration, and (b) soil respiration reaches its peak value in response to soil moisture at significantly higher soil moisture content for clay-rich soils than for clay-poor soils. This first synthesis of tropical TFE experiments offers the hypothesis that low soil moisture-related thresholds for key stress responses in soil and vegetation may prove to be widely applicable across tropical rain forests despite the diversity of these forests.","author":[{"dropping-particle":"","family":"Meir","given":"Patrick","non-dropping-particle":"","parse-names":false,"suffix":""},{"dropping-particle":"","family":"Wood","given":"Tana E.","non-dropping-particle":"","parse-names":false,"suffix":""},{"dropping-particle":"","family":"Galbraith","given":"David R.","non-dropping-particle":"","parse-names":false,"suffix":""},{"dropping-particle":"","family":"Brando","given":"Paulo M.","non-dropping-particle":"","parse-names":false,"suffix":""},{"dropping-particle":"","family":"Costa","given":"Antonio C.L.","non-dropping-particle":"Da","parse-names":false,"suffix":""},{"dropping-particle":"","family":"Rowland","given":"Lucy","non-dropping-particle":"","parse-names":false,"suffix":""},{"dropping-particle":"V.","family":"Ferreira","given":"Leandro","non-dropping-particle":"","parse-names":false,"suffix":""}],"container-title":"BioScience","id":"ITEM-1","issued":{"date-parts":[["2015"]]},"title":"Threshold Responses to Soil Moisture Deficit by Trees and Soil in Tropical Rain Forests: Insights from Field Experiments","type":"article-journal"},"uris":["http://www.mendeley.com/documents/?uuid=b3dc5f74-a6fd-44bb-adcb-9a2638899a06"]}],"mendeley":{"formattedCitation":"(Meir et al., 2015)","plainTextFormattedCitation":"(Meir et al., 2015)","previouslyFormattedCitation":"(Meir et al., 2015)"},"properties":{"noteIndex":0},"schema":"https://github.com/citation-style-language/schema/raw/master/csl-citation.json"}</w:instrText>
      </w:r>
      <w:r w:rsidR="006A23A8" w:rsidRPr="00692C47">
        <w:rPr>
          <w:rFonts w:ascii="Times New Roman" w:eastAsia="Times New Roman" w:hAnsi="Times New Roman" w:cs="Times New Roman"/>
          <w:sz w:val="24"/>
          <w:szCs w:val="24"/>
        </w:rPr>
        <w:fldChar w:fldCharType="separate"/>
      </w:r>
      <w:r w:rsidR="006A23A8" w:rsidRPr="00692C47">
        <w:rPr>
          <w:rFonts w:ascii="Times New Roman" w:eastAsia="Times New Roman" w:hAnsi="Times New Roman" w:cs="Times New Roman"/>
          <w:noProof/>
          <w:sz w:val="24"/>
          <w:szCs w:val="24"/>
        </w:rPr>
        <w:t>(Meir et al., 2015)</w:t>
      </w:r>
      <w:r w:rsidR="006A23A8" w:rsidRPr="00692C47">
        <w:rPr>
          <w:rFonts w:ascii="Times New Roman" w:eastAsia="Times New Roman" w:hAnsi="Times New Roman" w:cs="Times New Roman"/>
          <w:sz w:val="24"/>
          <w:szCs w:val="24"/>
        </w:rPr>
        <w:fldChar w:fldCharType="end"/>
      </w:r>
      <w:r w:rsidR="000B29F8" w:rsidRPr="00692C47">
        <w:rPr>
          <w:rFonts w:ascii="Times New Roman" w:eastAsia="Times New Roman" w:hAnsi="Times New Roman" w:cs="Times New Roman"/>
          <w:sz w:val="24"/>
          <w:szCs w:val="24"/>
        </w:rPr>
        <w:fldChar w:fldCharType="begin" w:fldLock="1"/>
      </w:r>
      <w:r w:rsidR="00832CBD" w:rsidRPr="00692C47">
        <w:rPr>
          <w:rFonts w:ascii="Times New Roman" w:eastAsia="Times New Roman" w:hAnsi="Times New Roman" w:cs="Times New Roman"/>
          <w:sz w:val="24"/>
          <w:szCs w:val="24"/>
        </w:rPr>
        <w:instrText>ADDIN CSL_CITATION {"citationItems":[{"id":"ITEM-1","itemData":{"DOI":"10.1890/06-1046.1","ISSN":"00129658","PMID":"17918404","abstract":"Severe drought episodes such as those associated with El Niño Southern Oscillation (ENSO) events influence large areas of tropical forest and may become more frequent in the future. One of the most important forest responses to severe drought is tree mortality, which alters forest structure, composition, carbon content, and flammability, and which varies widely. This study tests the hypothesis that tree mortality increases abruptly during drought episodes when plant-available soil water (PAW) declines below a critical minimum threshold. It also examines the effect of tree size, plant life form (palm, liana, tree) and potential canopy position (understory, midcanopy, overstory) on drought-induced plant mortality. A severe, four-year drought episode was simulated by excluding 60% of incoming throughfall during each wet season using plastic panels installed in the understory of a 1-ha forest treatment plot, while a 1-ha control plot received normal rainfall. After 3.2 years, the treatment resulted in a 38% increase in mortality rates across all stems &gt;2 cm dbh. Mortality rates increased 4.5-fold among large trees (&gt;30 cm dbh) and twofold among medium trees (10-30 cm dbh) in response to the treatment, whereas the smallest stems were less responsive. Recruitment rates did not compensate for the elevated mortality of larger-diameter stems in the treatment plot. Overall, lianas proved more susceptible to drought-induced mortality than trees or palms, and potential overstory tree species were more vulnerable than midcanopy and understory species. Large stems contributed to 90% of the pretreatment live aboveground biomass in both plots. Large-tree mortality resulting from the treatment generated 3.4 times more dead biomass than the control plot. The dramatic mortality response suggests significant, adverse impacts on the global carbon cycle if climatic changes follow current trends. © 2007 by the Ecological Society of America.","author":[{"dropping-particle":"","family":"Nepstad","given":"Daniel C.","non-dropping-particle":"","parse-names":false,"suffix":""},{"dropping-particle":"","family":"Tohver","given":"Ingrid Marisa","non-dropping-particle":"","parse-names":false,"suffix":""},{"dropping-particle":"","family":"David","given":"Ray","non-dropping-particle":"","parse-names":false,"suffix":""},{"dropping-particle":"","family":"Moutinho","given":"Paulo","non-dropping-particle":"","parse-names":false,"suffix":""},{"dropping-particle":"","family":"Cardinot","given":"Georgina","non-dropping-particle":"","parse-names":false,"suffix":""}],"container-title":"Ecology","id":"ITEM-1","issued":{"date-parts":[["2007"]]},"title":"Mortality of large trees and lianas following experimental drought in an amazon forest","type":"article-journal"},"uris":["http://www.mendeley.com/documents/?uuid=25fa68a9-aadc-4042-9956-70964e4e56d5"]},{"id":"ITEM-2","itemData":{"DOI":"10.1111/j.1469-8137.2010.03309.x","ISSN":"0028646X","abstract":"Summary: At least one climate model predicts severe reductions of rainfall over Amazonia during this century. Long-term throughfall exclusion (TFE) experiments represent the best available means to investigate the resilience of the Amazon rainforest to such droughts. Results are presented from a 7 yr TFE study at Caxiuanã National Forest, eastern Amazonia. We focus on the impacts of the drought on tree mortality, wood production and above-ground biomass. Tree mortality in the TFE plot over the experimental period was 2.5% yr-1, compared with 1.25% yr-1 in a nearby control plot experiencing normal rainfall. Differences in stem mortality between plots were greatest in the largest (&gt; 40 cm diameter at breast height (dbh)) size class (4.1% yr-1 in the TFE and 1.4% yr-1 in the control). Wood production in the TFE plot was c. 30% lower than in the control plot. Together, these changes resulted in a loss of 37.8 ± 2.0 Mg carbon (C) ha-1 in the TFE plot (2002-2008), compared with no change in the control. These results are remarkably consistent with those from another TFE (at Tapajós National Forest), suggesting that eastern Amazonian forests may respond to prolonged drought in a predictable manner. © The Authors (2010). Journal compilation © New Phytologist Trust (2010).","author":[{"dropping-particle":"","family":"Costa","given":"Antonio Carlos Lola","non-dropping-particle":"da","parse-names":false,"suffix":""},{"dropping-particle":"","family":"Galbraith","given":"David","non-dropping-particle":"","parse-names":false,"suffix":""},{"dropping-particle":"","family":"Almeida","given":"Samuel","non-dropping-particle":"","parse-names":false,"suffix":""},{"dropping-particle":"","family":"Portela","given":"Bruno Takeshi Tanaka","non-dropping-particle":"","parse-names":false,"suffix":""},{"dropping-particle":"","family":"Costa","given":"Mauricio","non-dropping-particle":"da","parse-names":false,"suffix":""},{"dropping-particle":"","family":"Athaydes Silva Junior","given":"João","non-dropping-particle":"de","parse-names":false,"suffix":""},{"dropping-particle":"","family":"Braga","given":"Alan P.","non-dropping-particle":"","parse-names":false,"suffix":""},{"dropping-particle":"","family":"Gonçalves","given":"Paulo H.L.","non-dropping-particle":"de","parse-names":false,"suffix":""},{"dropping-particle":"","family":"Oliveira","given":"Alex Ar","non-dropping-particle":"de","parse-names":false,"suffix":""},{"dropping-particle":"","family":"Fisher","given":"Rosie","non-dropping-particle":"","parse-names":false,"suffix":""},{"dropping-particle":"","family":"Phillips","given":"Oliver L.","non-dropping-particle":"","parse-names":false,"suffix":""},{"dropping-particle":"","family":"Metcalfe","given":"Daniel B.","non-dropping-particle":"","parse-names":false,"suffix":""},{"dropping-particle":"","family":"Levy","given":"Peter","non-dropping-particle":"","parse-names":false,"suffix":""},{"dropping-particle":"","family":"Meir","given":"Patrick","non-dropping-particle":"","parse-names":false,"suffix":""}],"container-title":"New Phytologist","id":"ITEM-2","issued":{"date-parts":[["2010"]]},"title":"Effect of 7 yr of experimental drought on vegetation dynamics and biomass storage of an eastern Amazonian rainforest","type":"article-journal"},"uris":["http://www.mendeley.com/documents/?uuid=6fe2686c-da5d-423b-aa20-0f2c9511b970"]}],"mendeley":{"formattedCitation":"(da Costa et al., 2010; Nepstad et al., 2007)","plainTextFormattedCitation":"(da Costa et al., 2010; Nepstad et al., 2007)","previouslyFormattedCitation":"(da Costa et al., 2010; Nepstad et al., 2007)"},"properties":{"noteIndex":0},"schema":"https://github.com/citation-style-language/schema/raw/master/csl-citation.json"}</w:instrText>
      </w:r>
      <w:r w:rsidR="000B29F8" w:rsidRPr="00692C47">
        <w:rPr>
          <w:rFonts w:ascii="Times New Roman" w:eastAsia="Times New Roman" w:hAnsi="Times New Roman" w:cs="Times New Roman"/>
          <w:sz w:val="24"/>
          <w:szCs w:val="24"/>
        </w:rPr>
        <w:fldChar w:fldCharType="separate"/>
      </w:r>
      <w:r w:rsidR="000B29F8" w:rsidRPr="00692C47">
        <w:rPr>
          <w:rFonts w:ascii="Times New Roman" w:eastAsia="Times New Roman" w:hAnsi="Times New Roman" w:cs="Times New Roman"/>
          <w:noProof/>
          <w:sz w:val="24"/>
          <w:szCs w:val="24"/>
        </w:rPr>
        <w:t>(da Costa et al., 2010; Nepstad et al., 2007)</w:t>
      </w:r>
      <w:r w:rsidR="000B29F8" w:rsidRPr="00692C47">
        <w:rPr>
          <w:rFonts w:ascii="Times New Roman" w:eastAsia="Times New Roman" w:hAnsi="Times New Roman" w:cs="Times New Roman"/>
          <w:sz w:val="24"/>
          <w:szCs w:val="24"/>
        </w:rPr>
        <w:fldChar w:fldCharType="end"/>
      </w:r>
      <w:r w:rsidR="00E44990" w:rsidRPr="00692C47">
        <w:rPr>
          <w:rFonts w:ascii="Times New Roman" w:eastAsia="Times New Roman" w:hAnsi="Times New Roman" w:cs="Times New Roman"/>
          <w:sz w:val="24"/>
          <w:szCs w:val="24"/>
        </w:rPr>
        <w:t xml:space="preserve"> </w:t>
      </w:r>
      <w:r w:rsidR="000B3DB4">
        <w:rPr>
          <w:rFonts w:ascii="Times New Roman" w:eastAsia="Times New Roman" w:hAnsi="Times New Roman" w:cs="Times New Roman"/>
          <w:sz w:val="24"/>
          <w:szCs w:val="24"/>
        </w:rPr>
        <w:t>show</w:t>
      </w:r>
      <w:r w:rsidR="000B3DB4" w:rsidRPr="00692C47">
        <w:rPr>
          <w:rFonts w:ascii="Times New Roman" w:eastAsia="Times New Roman" w:hAnsi="Times New Roman" w:cs="Times New Roman"/>
          <w:sz w:val="24"/>
          <w:szCs w:val="24"/>
        </w:rPr>
        <w:t xml:space="preserve"> </w:t>
      </w:r>
      <w:r w:rsidR="00E44990" w:rsidRPr="00692C47">
        <w:rPr>
          <w:rFonts w:ascii="Times New Roman" w:eastAsia="Times New Roman" w:hAnsi="Times New Roman" w:cs="Times New Roman"/>
          <w:sz w:val="24"/>
          <w:szCs w:val="24"/>
        </w:rPr>
        <w:t xml:space="preserve">that </w:t>
      </w:r>
      <w:r w:rsidR="006A23A8" w:rsidRPr="00692C47">
        <w:rPr>
          <w:rFonts w:ascii="Times New Roman" w:hAnsi="Times New Roman" w:cs="Times New Roman"/>
          <w:sz w:val="24"/>
          <w:szCs w:val="24"/>
        </w:rPr>
        <w:t>large</w:t>
      </w:r>
      <w:r w:rsidR="000B3DB4">
        <w:rPr>
          <w:rFonts w:ascii="Times New Roman" w:hAnsi="Times New Roman" w:cs="Times New Roman"/>
          <w:sz w:val="24"/>
          <w:szCs w:val="24"/>
        </w:rPr>
        <w:t>r</w:t>
      </w:r>
      <w:r w:rsidR="006A23A8" w:rsidRPr="00692C47">
        <w:rPr>
          <w:rFonts w:ascii="Times New Roman" w:hAnsi="Times New Roman" w:cs="Times New Roman"/>
          <w:sz w:val="24"/>
          <w:szCs w:val="24"/>
        </w:rPr>
        <w:t xml:space="preserve"> trees, especially </w:t>
      </w:r>
      <w:r w:rsidR="000B3DB4">
        <w:rPr>
          <w:rFonts w:ascii="Times New Roman" w:hAnsi="Times New Roman" w:cs="Times New Roman"/>
          <w:sz w:val="24"/>
          <w:szCs w:val="24"/>
        </w:rPr>
        <w:t>for</w:t>
      </w:r>
      <w:r w:rsidR="000B3DB4" w:rsidRPr="00692C47">
        <w:rPr>
          <w:rFonts w:ascii="Times New Roman" w:hAnsi="Times New Roman" w:cs="Times New Roman"/>
          <w:sz w:val="24"/>
          <w:szCs w:val="24"/>
        </w:rPr>
        <w:t xml:space="preserve"> </w:t>
      </w:r>
      <w:r w:rsidR="006A23A8" w:rsidRPr="00692C47">
        <w:rPr>
          <w:rFonts w:ascii="Times New Roman" w:hAnsi="Times New Roman" w:cs="Times New Roman"/>
          <w:sz w:val="24"/>
          <w:szCs w:val="24"/>
        </w:rPr>
        <w:t xml:space="preserve">specific high-abundance taxa </w:t>
      </w:r>
      <w:r w:rsidR="006A23A8" w:rsidRPr="00692C47">
        <w:rPr>
          <w:rFonts w:ascii="Times New Roman" w:hAnsi="Times New Roman" w:cs="Times New Roman"/>
          <w:sz w:val="24"/>
          <w:szCs w:val="24"/>
        </w:rPr>
        <w:fldChar w:fldCharType="begin" w:fldLock="1"/>
      </w:r>
      <w:r w:rsidR="00FC776D" w:rsidRPr="00692C47">
        <w:rPr>
          <w:rFonts w:ascii="Times New Roman" w:hAnsi="Times New Roman" w:cs="Times New Roman"/>
          <w:sz w:val="24"/>
          <w:szCs w:val="24"/>
        </w:rPr>
        <w:instrText>ADDIN CSL_CITATION {"citationItems":[{"id":"ITEM-1","itemData":{"DOI":"10.1111/gcb.15040","ISSN":"1354-1013","abstract":"&lt;p&gt;The fate of tropical forests under future climate change is dependent on the capacity of their trees to adjust to drier conditions. The capacity of trees to withstand drought is likely to be determined by traits associated with their hydraulic systems. However, data on whether tropical trees can adjust hydraulic traits when experiencing drought remain rare. We measured plant hydraulic traits (e.g. hydraulic conductivity and embolism resistance) and plant hydraulic system status (e.g. leaf water potential, native embolism and safety margin) on &amp;gt;150 trees from 12 genera (36 species) and spanning a stem size range from 14 to 68 cm diameter at breast height (DBH) at the world's only long‐running tropical forest drought experiment. Hydraulic traits showed no adjustment following 15 years of experimentally imposed moisture deficit. This failure to adjust resulted in these drought‐stressed trees experiencing significantly lower leaf water potentials, and higher, but variable, levels of native embolism in the branches. This result suggests that hydraulic damage caused by elevated levels of embolism is likely to be one of the key drivers of drought‐induced mortality following long‐term soil moisture deficit. We demonstrate that some hydraulic traits changed with tree size, however, the direction and magnitude of the change was controlled by taxonomic identity. Our results suggest that Amazonian trees, both small and large, have limited capacity to acclimate their hydraulic systems to future droughts, potentially making them more at risk of drought‐induced mortality.&lt;/p&gt;","author":[{"dropping-particle":"","family":"Bittencourt","given":"P.R.L.","non-dropping-particle":"","parse-names":false,"suffix":""},{"dropping-particle":"","family":"Oliveira","given":"R.S.","non-dropping-particle":"","parse-names":false,"suffix":""},{"dropping-particle":"","family":"Costa","given":"A.C.L.","non-dropping-particle":"da","parse-names":false,"suffix":""},{"dropping-particle":"","family":"Giles","given":"A.L.","non-dropping-particle":"","parse-names":false,"suffix":""},{"dropping-particle":"","family":"Coughlin","given":"I.","non-dropping-particle":"","parse-names":false,"suffix":""},{"dropping-particle":"","family":"Costa","given":"P.B.","non-dropping-particle":"","parse-names":false,"suffix":""},{"dropping-particle":"","family":"Bartholomew","given":"D.C.","non-dropping-particle":"","parse-names":false,"suffix":""},{"dropping-particle":"","family":"Ferreira","given":"L.V.","non-dropping-particle":"","parse-names":false,"suffix":""},{"dropping-particle":"","family":"Vasconcelos","given":"S.S.","non-dropping-particle":"","parse-names":false,"suffix":""},{"dropping-particle":"","family":"Barros","given":"F.V.","non-dropping-particle":"","parse-names":false,"suffix":""},{"dropping-particle":"","family":"Junior","given":"J.A.S.","non-dropping-particle":"","parse-names":false,"suffix":""},{"dropping-particle":"","family":"Oliveira","given":"A.A.R.","non-dropping-particle":"","parse-names":false,"suffix":""},{"dropping-particle":"","family":"Mencuccini","given":"M.","non-dropping-particle":"","parse-names":false,"suffix":""},{"dropping-particle":"","family":"Meir","given":"P.","non-dropping-particle":"","parse-names":false,"suffix":""},{"dropping-particle":"","family":"Rowland","given":"L.","non-dropping-particle":"","parse-names":false,"suffix":""}],"container-title":"Global Change Biology","id":"ITEM-1","issued":{"date-parts":[["2020"]]},"title":"Amazonian trees have limited capacity to acclimate plant hydraulic properties in response to long‐term drought","type":"article-journal"},"uris":["http://www.mendeley.com/documents/?uuid=8388f867-3351-4228-b282-939d936b56e9"]}],"mendeley":{"formattedCitation":"(Bittencourt et al., 2020)","plainTextFormattedCitation":"(Bittencourt et al., 2020)","previouslyFormattedCitation":"(Bittencourt et al., 2020)"},"properties":{"noteIndex":0},"schema":"https://github.com/citation-style-language/schema/raw/master/csl-citation.json"}</w:instrText>
      </w:r>
      <w:r w:rsidR="006A23A8" w:rsidRPr="00692C47">
        <w:rPr>
          <w:rFonts w:ascii="Times New Roman" w:hAnsi="Times New Roman" w:cs="Times New Roman"/>
          <w:sz w:val="24"/>
          <w:szCs w:val="24"/>
        </w:rPr>
        <w:fldChar w:fldCharType="separate"/>
      </w:r>
      <w:r w:rsidR="006A23A8" w:rsidRPr="00692C47">
        <w:rPr>
          <w:rFonts w:ascii="Times New Roman" w:hAnsi="Times New Roman" w:cs="Times New Roman"/>
          <w:noProof/>
          <w:sz w:val="24"/>
          <w:szCs w:val="24"/>
        </w:rPr>
        <w:t>(Bittencourt et al., 2020)</w:t>
      </w:r>
      <w:r w:rsidR="006A23A8" w:rsidRPr="00692C47">
        <w:rPr>
          <w:rFonts w:ascii="Times New Roman" w:hAnsi="Times New Roman" w:cs="Times New Roman"/>
          <w:sz w:val="24"/>
          <w:szCs w:val="24"/>
        </w:rPr>
        <w:fldChar w:fldCharType="end"/>
      </w:r>
      <w:r w:rsidR="006A23A8" w:rsidRPr="00692C47">
        <w:rPr>
          <w:rFonts w:ascii="Times New Roman" w:hAnsi="Times New Roman" w:cs="Times New Roman"/>
          <w:sz w:val="24"/>
          <w:szCs w:val="24"/>
        </w:rPr>
        <w:t xml:space="preserve">, </w:t>
      </w:r>
      <w:r w:rsidR="009D2EAE" w:rsidRPr="00692C47">
        <w:rPr>
          <w:rFonts w:ascii="Times New Roman" w:eastAsia="Times New Roman" w:hAnsi="Times New Roman" w:cs="Times New Roman"/>
          <w:sz w:val="24"/>
          <w:szCs w:val="24"/>
        </w:rPr>
        <w:t xml:space="preserve">are </w:t>
      </w:r>
      <w:r w:rsidR="000B3DB4">
        <w:rPr>
          <w:rFonts w:ascii="Times New Roman" w:eastAsia="Times New Roman" w:hAnsi="Times New Roman" w:cs="Times New Roman"/>
          <w:sz w:val="24"/>
          <w:szCs w:val="24"/>
        </w:rPr>
        <w:t>more</w:t>
      </w:r>
      <w:r w:rsidR="009D2EAE" w:rsidRPr="00692C47">
        <w:rPr>
          <w:rFonts w:ascii="Times New Roman" w:eastAsia="Times New Roman" w:hAnsi="Times New Roman" w:cs="Times New Roman"/>
          <w:sz w:val="24"/>
          <w:szCs w:val="24"/>
        </w:rPr>
        <w:t xml:space="preserve"> susceptible to mortality</w:t>
      </w:r>
      <w:r w:rsidR="005B11BA" w:rsidRPr="00692C47">
        <w:rPr>
          <w:rFonts w:ascii="Times New Roman" w:eastAsia="Times New Roman" w:hAnsi="Times New Roman" w:cs="Times New Roman"/>
          <w:sz w:val="24"/>
          <w:szCs w:val="24"/>
        </w:rPr>
        <w:t>.</w:t>
      </w:r>
      <w:r w:rsidR="00480E6A" w:rsidRPr="00692C47">
        <w:rPr>
          <w:rFonts w:ascii="Times New Roman" w:eastAsia="Times New Roman" w:hAnsi="Times New Roman" w:cs="Times New Roman"/>
          <w:sz w:val="24"/>
          <w:szCs w:val="24"/>
        </w:rPr>
        <w:t xml:space="preserve"> </w:t>
      </w:r>
      <w:r w:rsidR="003E4B57" w:rsidRPr="00692C47">
        <w:rPr>
          <w:rFonts w:ascii="Times New Roman" w:eastAsia="Times New Roman" w:hAnsi="Times New Roman" w:cs="Times New Roman"/>
          <w:sz w:val="24"/>
          <w:szCs w:val="24"/>
        </w:rPr>
        <w:t xml:space="preserve">Could changes to leaf </w:t>
      </w:r>
      <w:r w:rsidR="006A23A8" w:rsidRPr="00692C47">
        <w:rPr>
          <w:rFonts w:ascii="Times New Roman" w:eastAsia="Times New Roman" w:hAnsi="Times New Roman" w:cs="Times New Roman"/>
          <w:sz w:val="24"/>
          <w:szCs w:val="24"/>
        </w:rPr>
        <w:t>properties</w:t>
      </w:r>
      <w:r w:rsidR="003E4B57" w:rsidRPr="00692C47">
        <w:rPr>
          <w:rFonts w:ascii="Times New Roman" w:eastAsia="Times New Roman" w:hAnsi="Times New Roman" w:cs="Times New Roman"/>
          <w:sz w:val="24"/>
          <w:szCs w:val="24"/>
        </w:rPr>
        <w:t xml:space="preserve"> in these large trees indicat</w:t>
      </w:r>
      <w:r w:rsidR="00513FC9" w:rsidRPr="00692C47">
        <w:rPr>
          <w:rFonts w:ascii="Times New Roman" w:eastAsia="Times New Roman" w:hAnsi="Times New Roman" w:cs="Times New Roman"/>
          <w:sz w:val="24"/>
          <w:szCs w:val="24"/>
        </w:rPr>
        <w:t xml:space="preserve">e </w:t>
      </w:r>
      <w:r w:rsidR="009B2BCD">
        <w:rPr>
          <w:rFonts w:ascii="Times New Roman" w:eastAsia="Times New Roman" w:hAnsi="Times New Roman" w:cs="Times New Roman"/>
          <w:sz w:val="24"/>
          <w:szCs w:val="24"/>
        </w:rPr>
        <w:t xml:space="preserve">risk of imminent </w:t>
      </w:r>
      <w:r w:rsidR="00513FC9" w:rsidRPr="00692C47">
        <w:rPr>
          <w:rFonts w:ascii="Times New Roman" w:eastAsia="Times New Roman" w:hAnsi="Times New Roman" w:cs="Times New Roman"/>
          <w:sz w:val="24"/>
          <w:szCs w:val="24"/>
        </w:rPr>
        <w:t>future mor</w:t>
      </w:r>
      <w:r w:rsidR="00692C47">
        <w:rPr>
          <w:rFonts w:ascii="Times New Roman" w:eastAsia="Times New Roman" w:hAnsi="Times New Roman" w:cs="Times New Roman"/>
          <w:sz w:val="24"/>
          <w:szCs w:val="24"/>
        </w:rPr>
        <w:t>t</w:t>
      </w:r>
      <w:r w:rsidR="00513FC9" w:rsidRPr="00692C47">
        <w:rPr>
          <w:rFonts w:ascii="Times New Roman" w:eastAsia="Times New Roman" w:hAnsi="Times New Roman" w:cs="Times New Roman"/>
          <w:sz w:val="24"/>
          <w:szCs w:val="24"/>
        </w:rPr>
        <w:t>ality</w:t>
      </w:r>
      <w:r w:rsidR="003E4B57" w:rsidRPr="00692C47">
        <w:rPr>
          <w:rFonts w:ascii="Times New Roman" w:eastAsia="Times New Roman" w:hAnsi="Times New Roman" w:cs="Times New Roman"/>
          <w:sz w:val="24"/>
          <w:szCs w:val="24"/>
        </w:rPr>
        <w:t>?</w:t>
      </w:r>
      <w:r w:rsidR="00DE6A2E" w:rsidRPr="00692C47">
        <w:rPr>
          <w:rFonts w:ascii="Times New Roman" w:eastAsia="Times New Roman" w:hAnsi="Times New Roman" w:cs="Times New Roman"/>
          <w:sz w:val="24"/>
          <w:szCs w:val="24"/>
        </w:rPr>
        <w:t xml:space="preserve">  </w:t>
      </w:r>
      <w:r w:rsidR="005B11BA" w:rsidRPr="00692C47">
        <w:rPr>
          <w:rFonts w:ascii="Times New Roman" w:eastAsia="Times New Roman" w:hAnsi="Times New Roman" w:cs="Times New Roman"/>
          <w:sz w:val="24"/>
          <w:szCs w:val="24"/>
        </w:rPr>
        <w:t>D</w:t>
      </w:r>
      <w:r w:rsidR="0058199E" w:rsidRPr="00692C47">
        <w:rPr>
          <w:rFonts w:ascii="Times New Roman" w:eastAsia="Times New Roman" w:hAnsi="Times New Roman" w:cs="Times New Roman"/>
          <w:sz w:val="24"/>
          <w:szCs w:val="24"/>
        </w:rPr>
        <w:t>eath</w:t>
      </w:r>
      <w:r w:rsidR="009D2EAE" w:rsidRPr="00692C47">
        <w:rPr>
          <w:rFonts w:ascii="Times New Roman" w:eastAsia="Times New Roman" w:hAnsi="Times New Roman" w:cs="Times New Roman"/>
          <w:sz w:val="24"/>
          <w:szCs w:val="24"/>
        </w:rPr>
        <w:t xml:space="preserve"> of </w:t>
      </w:r>
      <w:r w:rsidR="0058199E" w:rsidRPr="00692C47">
        <w:rPr>
          <w:rFonts w:ascii="Times New Roman" w:eastAsia="Times New Roman" w:hAnsi="Times New Roman" w:cs="Times New Roman"/>
          <w:sz w:val="24"/>
          <w:szCs w:val="24"/>
        </w:rPr>
        <w:t xml:space="preserve">these </w:t>
      </w:r>
      <w:r w:rsidR="009D2EAE" w:rsidRPr="00692C47">
        <w:rPr>
          <w:rFonts w:ascii="Times New Roman" w:eastAsia="Times New Roman" w:hAnsi="Times New Roman" w:cs="Times New Roman"/>
          <w:sz w:val="24"/>
          <w:szCs w:val="24"/>
        </w:rPr>
        <w:t xml:space="preserve">large </w:t>
      </w:r>
      <w:r w:rsidR="00F6793B" w:rsidRPr="00692C47">
        <w:rPr>
          <w:rFonts w:ascii="Times New Roman" w:eastAsia="Times New Roman" w:hAnsi="Times New Roman" w:cs="Times New Roman"/>
          <w:sz w:val="24"/>
          <w:szCs w:val="24"/>
        </w:rPr>
        <w:t xml:space="preserve">individuals </w:t>
      </w:r>
      <w:r w:rsidR="00480E6A" w:rsidRPr="00692C47">
        <w:rPr>
          <w:rFonts w:ascii="Times New Roman" w:eastAsia="Times New Roman" w:hAnsi="Times New Roman" w:cs="Times New Roman"/>
          <w:sz w:val="24"/>
          <w:szCs w:val="24"/>
        </w:rPr>
        <w:t>ha</w:t>
      </w:r>
      <w:r w:rsidR="005B11BA" w:rsidRPr="00692C47">
        <w:rPr>
          <w:rFonts w:ascii="Times New Roman" w:eastAsia="Times New Roman" w:hAnsi="Times New Roman" w:cs="Times New Roman"/>
          <w:sz w:val="24"/>
          <w:szCs w:val="24"/>
        </w:rPr>
        <w:t>s</w:t>
      </w:r>
      <w:r w:rsidR="00480E6A" w:rsidRPr="00692C47">
        <w:rPr>
          <w:rFonts w:ascii="Times New Roman" w:eastAsia="Times New Roman" w:hAnsi="Times New Roman" w:cs="Times New Roman"/>
          <w:sz w:val="24"/>
          <w:szCs w:val="24"/>
        </w:rPr>
        <w:t xml:space="preserve"> the greatest impact</w:t>
      </w:r>
      <w:r w:rsidR="009D2EAE" w:rsidRPr="00692C47">
        <w:rPr>
          <w:rFonts w:ascii="Times New Roman" w:eastAsia="Times New Roman" w:hAnsi="Times New Roman" w:cs="Times New Roman"/>
          <w:sz w:val="24"/>
          <w:szCs w:val="24"/>
        </w:rPr>
        <w:t xml:space="preserve"> on tropical forest </w:t>
      </w:r>
      <w:r w:rsidR="001076F2" w:rsidRPr="00692C47">
        <w:rPr>
          <w:rFonts w:ascii="Times New Roman" w:eastAsia="Times New Roman" w:hAnsi="Times New Roman" w:cs="Times New Roman"/>
          <w:sz w:val="24"/>
          <w:szCs w:val="24"/>
        </w:rPr>
        <w:t xml:space="preserve">vegetation and </w:t>
      </w:r>
      <w:r w:rsidR="00E548F6">
        <w:rPr>
          <w:rFonts w:ascii="Times New Roman" w:eastAsia="Times New Roman" w:hAnsi="Times New Roman" w:cs="Times New Roman"/>
          <w:sz w:val="24"/>
          <w:szCs w:val="24"/>
        </w:rPr>
        <w:t>carbon</w:t>
      </w:r>
      <w:r w:rsidR="009D2EAE" w:rsidRPr="00692C47">
        <w:rPr>
          <w:rFonts w:ascii="Times New Roman" w:eastAsia="Times New Roman" w:hAnsi="Times New Roman" w:cs="Times New Roman"/>
          <w:sz w:val="24"/>
          <w:szCs w:val="24"/>
        </w:rPr>
        <w:t xml:space="preserve"> </w:t>
      </w:r>
      <w:r w:rsidR="001076F2" w:rsidRPr="00692C47">
        <w:rPr>
          <w:rFonts w:ascii="Times New Roman" w:eastAsia="Times New Roman" w:hAnsi="Times New Roman" w:cs="Times New Roman"/>
          <w:sz w:val="24"/>
          <w:szCs w:val="24"/>
        </w:rPr>
        <w:t>dynamics</w:t>
      </w:r>
      <w:r w:rsidR="009D2EAE" w:rsidRPr="00692C47">
        <w:rPr>
          <w:rFonts w:ascii="Times New Roman" w:eastAsia="Times New Roman" w:hAnsi="Times New Roman" w:cs="Times New Roman"/>
          <w:sz w:val="24"/>
          <w:szCs w:val="24"/>
        </w:rPr>
        <w:t xml:space="preserve"> </w:t>
      </w:r>
      <w:r w:rsidR="009D2EAE" w:rsidRPr="00692C47">
        <w:rPr>
          <w:rFonts w:ascii="Times New Roman" w:eastAsia="Times New Roman" w:hAnsi="Times New Roman" w:cs="Times New Roman"/>
          <w:sz w:val="24"/>
          <w:szCs w:val="24"/>
        </w:rPr>
        <w:fldChar w:fldCharType="begin" w:fldLock="1"/>
      </w:r>
      <w:r w:rsidR="009D2EAE" w:rsidRPr="00692C47">
        <w:rPr>
          <w:rFonts w:ascii="Times New Roman" w:eastAsia="Times New Roman" w:hAnsi="Times New Roman" w:cs="Times New Roman"/>
          <w:sz w:val="24"/>
          <w:szCs w:val="24"/>
        </w:rPr>
        <w:instrText>ADDIN CSL_CITATION {"citationItems":[{"id":"ITEM-1","itemData":{"DOI":"10.1126/science.1164033","ISSN":"10959203","PMID":"19265020","abstract":"Amazon forests are a key but poorly understood component of the global carbon cycle. If, as anticipated, they dry this century, they might accelerate climate change through carbon losses and changed surface energy balances. We used records from multiple long-term monitoring plots across Amazonia to assess forest responses to the intense 2005 drought, a possible analog of future events. Affected forest lost biomass, reversing a large long-term carbon sink, with the greatest impacts observed where the dry season was unusually intense. Relative to pre-2005 conditions, forest subjected to a 100-millimeter increase in water deficit lost 5.3 megagrams of aboveground biomass of carbon per hectare. The drought had a total biomass carbon impact of 1.2 to 1.6 petagrams (1.2 × 1015 to 1.6 × 1015 grams). Amazon forests therefore appear vulnerable to increasing moisture stress, with the potential for large carbon losses to exert feedback on climate change.","author":[{"dropping-particle":"","family":"Phillips","given":"Oliver L.","non-dropping-particle":"","parse-names":false,"suffix":""},{"dropping-particle":"","family":"Aragão","given":"Luiz E.O.C.","non-dropping-particle":"","parse-names":false,"suffix":""},{"dropping-particle":"","family":"Lewis","given":"Simon L.","non-dropping-particle":"","parse-names":false,"suffix":""},{"dropping-particle":"","family":"Fisher","given":"Joshua B.","non-dropping-particle":"","parse-names":false,"suffix":""},{"dropping-particle":"","family":"Lloyd","given":"Jon","non-dropping-particle":"","parse-names":false,"suffix":""},{"dropping-particle":"","family":"López-González","given":"Gabriela","non-dropping-particle":"","parse-names":false,"suffix":""},{"dropping-particle":"","family":"Malhi","given":"Yadvinder","non-dropping-particle":"","parse-names":false,"suffix":""},{"dropping-particle":"","family":"Monteagudo","given":"Abel","non-dropping-particle":"","parse-names":false,"suffix":""},{"dropping-particle":"","family":"Peacock","given":"Julie","non-dropping-particle":"","parse-names":false,"suffix":""},{"dropping-particle":"","family":"Quesada","given":"Carlos A.","non-dropping-particle":"","parse-names":false,"suffix":""},{"dropping-particle":"","family":"Heijden","given":"Geertjer","non-dropping-particle":"Van Der","parse-names":false,"suffix":""},{"dropping-particle":"","family":"Almeida","given":"Samuel","non-dropping-particle":"","parse-names":false,"suffix":""},{"dropping-particle":"","family":"Amaral","given":"Iêda","non-dropping-particle":"","parse-names":false,"suffix":""},{"dropping-particle":"","family":"Arroyo","given":"Luzmila","non-dropping-particle":"","parse-names":false,"suffix":""},{"dropping-particle":"","family":"Aymard","given":"Gerardo","non-dropping-particle":"","parse-names":false,"suffix":""},{"dropping-particle":"","family":"Baker","given":"Tim R.","non-dropping-particle":"","parse-names":false,"suffix":""},{"dropping-particle":"","family":"Bánki","given":"Olaf","non-dropping-particle":"","parse-names":false,"suffix":""},{"dropping-particle":"","family":"Blanc","given":"Lilian","non-dropping-particle":"","parse-names":false,"suffix":""},{"dropping-particle":"","family":"Bonal","given":"Damien","non-dropping-particle":"","parse-names":false,"suffix":""},{"dropping-particle":"","family":"Brando","given":"Paulo","non-dropping-particle":"","parse-names":false,"suffix":""},{"dropping-particle":"","family":"Chave","given":"Jerome","non-dropping-particle":"","parse-names":false,"suffix":""},{"dropping-particle":"","family":"Oliveira","given":"Átila Cristina Alves","non-dropping-particle":"De","parse-names":false,"suffix":""},{"dropping-particle":"","family":"Cardozo","given":"Nallaret Dávila","non-dropping-particle":"","parse-names":false,"suffix":""},{"dropping-particle":"","family":"Czimczik","given":"Claudia I.","non-dropping-particle":"","parse-names":false,"suffix":""},{"dropping-particle":"","family":"Feldpausch","given":"Ted R.","non-dropping-particle":"","parse-names":false,"suffix":""},{"dropping-particle":"","family":"Freitas","given":"Maria Aparecida","non-dropping-particle":"","parse-names":false,"suffix":""},{"dropping-particle":"","family":"Gloor","given":"Emanuel","non-dropping-particle":"","parse-names":false,"suffix":""},{"dropping-particle":"","family":"Higuchi","given":"Niro","non-dropping-particle":"","parse-names":false,"suffix":""},{"dropping-particle":"","family":"Jiménez","given":"Eliana","non-dropping-particle":"","parse-names":false,"suffix":""},{"dropping-particle":"","family":"Lloyd","given":"Gareth","non-dropping-particle":"","parse-names":false,"suffix":""},{"dropping-particle":"","family":"Meir","given":"Patrick","non-dropping-particle":"","parse-names":false,"suffix":""},{"dropping-particle":"","family":"Mendoza","given":"Casimiro","non-dropping-particle":"","parse-names":false,"suffix":""},{"dropping-particle":"","family":"Morel","given":"Alexandra","non-dropping-particle":"","parse-names":false,"suffix":""},{"dropping-particle":"","family":"Neill","given":"David A.","non-dropping-particle":"","parse-names":false,"suffix":""},{"dropping-particle":"","family":"Nepstad","given":"Daniel","non-dropping-particle":"","parse-names":false,"suffix":""},{"dropping-particle":"","family":"Patiño","given":"Sandra","non-dropping-particle":"","parse-names":false,"suffix":""},{"dropping-particle":"","family":"Peñuela","given":"Maria Cristina","non-dropping-particle":"","parse-names":false,"suffix":""},{"dropping-particle":"","family":"Prieto","given":"Adriana","non-dropping-particle":"","parse-names":false,"suffix":""},{"dropping-particle":"","family":"Ramírez","given":"Fredy","non-dropping-particle":"","parse-names":false,"suffix":""},{"dropping-particle":"","family":"Schwarz","given":"Michael","non-dropping-particle":"","parse-names":false,"suffix":""},{"dropping-particle":"","family":"Silva","given":"Javier","non-dropping-particle":"","parse-names":false,"suffix":""},{"dropping-particle":"","family":"Silveira","given":"Marcos","non-dropping-particle":"","parse-names":false,"suffix":""},{"dropping-particle":"","family":"Thomas","given":"Anne Sota","non-dropping-particle":"","parse-names":false,"suffix":""},{"dropping-particle":"Ter","family":"Steege","given":"Hans","non-dropping-particle":"","parse-names":false,"suffix":""},{"dropping-particle":"","family":"Stropp","given":"Juliana","non-dropping-particle":"","parse-names":false,"suffix":""},{"dropping-particle":"","family":"Vásquez","given":"Rodolfo","non-dropping-particle":"","parse-names":false,"suffix":""},{"dropping-particle":"","family":"Zelazowski","given":"Przemyslaw","non-dropping-particle":"","parse-names":false,"suffix":""},{"dropping-particle":"","family":"Dávila","given":"Esteban Alvarez","non-dropping-particle":"","parse-names":false,"suffix":""},{"dropping-particle":"","family":"Andelman","given":"Sandy","non-dropping-particle":"","parse-names":false,"suffix":""},{"dropping-particle":"","family":"Andrade","given":"Ana","non-dropping-particle":"","parse-names":false,"suffix":""},{"dropping-particle":"","family":"Chao","given":"Kuo Jung","non-dropping-particle":"","parse-names":false,"suffix":""},{"dropping-particle":"","family":"Erwin","given":"Terry","non-dropping-particle":"","parse-names":false,"suffix":""},{"dropping-particle":"","family":"Fiore","given":"Anthony","non-dropping-particle":"Di","parse-names":false,"suffix":""},{"dropping-particle":"","family":"Honorio","given":"Eurídice C.","non-dropping-particle":"","parse-names":false,"suffix":""},{"dropping-particle":"","family":"Keeling","given":"Helen","non-dropping-particle":"","parse-names":false,"suffix":""},{"dropping-particle":"","family":"Killeen","given":"Tim J.","non-dropping-particle":"","parse-names":false,"suffix":""},{"dropping-particle":"","family":"Laurance","given":"William F.","non-dropping-particle":"","parse-names":false,"suffix":""},{"dropping-particle":"","family":"Cruz","given":"Antonio Peña","non-dropping-particle":"","parse-names":false,"suffix":""},{"dropping-particle":"","family":"Pitman","given":"Nigel C.A.","non-dropping-particle":"","parse-names":false,"suffix":""},{"dropping-particle":"","family":"Vargas","given":"Percy Núñez","non-dropping-particle":"","parse-names":false,"suffix":""},{"dropping-particle":"","family":"Ramírez-Angulo","given":"Hirma","non-dropping-particle":"","parse-names":false,"suffix":""},{"dropping-particle":"","family":"Rudas","given":"Agustín","non-dropping-particle":"","parse-names":false,"suffix":""},{"dropping-particle":"","family":"Salamão","given":"Rafael","non-dropping-particle":"","parse-names":false,"suffix":""},{"dropping-particle":"","family":"Silva","given":"Natalino","non-dropping-particle":"","parse-names":false,"suffix":""},{"dropping-particle":"","family":"Terborgh","given":"John","non-dropping-particle":"","parse-names":false,"suffix":""},{"dropping-particle":"","family":"Torres-Lezama","given":"Armando","non-dropping-particle":"","parse-names":false,"suffix":""}],"container-title":"Science","id":"ITEM-1","issued":{"date-parts":[["2009"]]},"title":"Drought sensitivity of the amazon rainforest","type":"article-journal"},"uris":["http://www.mendeley.com/documents/?uuid=0d695f76-b3db-4d21-ae1a-b2d9b9a0ea47"]}],"mendeley":{"formattedCitation":"(Phillips et al., 2009)","plainTextFormattedCitation":"(Phillips et al., 2009)","previouslyFormattedCitation":"(Phillips et al., 2009)"},"properties":{"noteIndex":0},"schema":"https://github.com/citation-style-language/schema/raw/master/csl-citation.json"}</w:instrText>
      </w:r>
      <w:r w:rsidR="009D2EAE" w:rsidRPr="00692C47">
        <w:rPr>
          <w:rFonts w:ascii="Times New Roman" w:eastAsia="Times New Roman" w:hAnsi="Times New Roman" w:cs="Times New Roman"/>
          <w:sz w:val="24"/>
          <w:szCs w:val="24"/>
        </w:rPr>
        <w:fldChar w:fldCharType="separate"/>
      </w:r>
      <w:r w:rsidR="009D2EAE" w:rsidRPr="00692C47">
        <w:rPr>
          <w:rFonts w:ascii="Times New Roman" w:eastAsia="Times New Roman" w:hAnsi="Times New Roman" w:cs="Times New Roman"/>
          <w:noProof/>
          <w:sz w:val="24"/>
          <w:szCs w:val="24"/>
        </w:rPr>
        <w:t>(Phillips et al., 2009)</w:t>
      </w:r>
      <w:r w:rsidR="009D2EAE" w:rsidRPr="00692C47">
        <w:rPr>
          <w:rFonts w:ascii="Times New Roman" w:eastAsia="Times New Roman" w:hAnsi="Times New Roman" w:cs="Times New Roman"/>
          <w:sz w:val="24"/>
          <w:szCs w:val="24"/>
        </w:rPr>
        <w:fldChar w:fldCharType="end"/>
      </w:r>
      <w:r w:rsidR="000E22BD">
        <w:rPr>
          <w:rFonts w:ascii="Times New Roman" w:eastAsia="Times New Roman" w:hAnsi="Times New Roman" w:cs="Times New Roman"/>
          <w:sz w:val="24"/>
          <w:szCs w:val="24"/>
        </w:rPr>
        <w:t xml:space="preserve">.  </w:t>
      </w:r>
      <w:r w:rsidR="005B11BA" w:rsidRPr="00692C47">
        <w:rPr>
          <w:rFonts w:ascii="Times New Roman" w:eastAsia="Times New Roman" w:hAnsi="Times New Roman" w:cs="Times New Roman"/>
          <w:sz w:val="24"/>
          <w:szCs w:val="24"/>
        </w:rPr>
        <w:t xml:space="preserve"> </w:t>
      </w:r>
      <w:r w:rsidR="005D44C9">
        <w:rPr>
          <w:rFonts w:ascii="Times New Roman" w:eastAsia="Times New Roman" w:hAnsi="Times New Roman" w:cs="Times New Roman"/>
          <w:sz w:val="24"/>
          <w:szCs w:val="24"/>
        </w:rPr>
        <w:t>“</w:t>
      </w:r>
      <w:r w:rsidR="000E22BD">
        <w:rPr>
          <w:rFonts w:ascii="Times New Roman" w:eastAsia="Times New Roman" w:hAnsi="Times New Roman" w:cs="Times New Roman"/>
          <w:sz w:val="24"/>
          <w:szCs w:val="24"/>
        </w:rPr>
        <w:t>E</w:t>
      </w:r>
      <w:r w:rsidR="005D44C9">
        <w:rPr>
          <w:rFonts w:ascii="Times New Roman" w:eastAsia="Times New Roman" w:hAnsi="Times New Roman" w:cs="Times New Roman"/>
          <w:sz w:val="24"/>
          <w:szCs w:val="24"/>
        </w:rPr>
        <w:t xml:space="preserve">nvironmental surveillance” </w:t>
      </w:r>
      <w:r w:rsidR="005B11BA" w:rsidRPr="00692C47">
        <w:rPr>
          <w:rFonts w:ascii="Times New Roman" w:eastAsia="Times New Roman" w:hAnsi="Times New Roman" w:cs="Times New Roman"/>
          <w:sz w:val="24"/>
          <w:szCs w:val="24"/>
        </w:rPr>
        <w:t>techniques that enable us to identify individuals at risk of</w:t>
      </w:r>
      <w:r w:rsidR="005B11BA">
        <w:rPr>
          <w:rFonts w:ascii="Times New Roman" w:eastAsia="Times New Roman" w:hAnsi="Times New Roman" w:cs="Times New Roman"/>
          <w:sz w:val="24"/>
          <w:szCs w:val="24"/>
        </w:rPr>
        <w:t xml:space="preserve"> death or to predict </w:t>
      </w:r>
      <w:r w:rsidR="001076F2">
        <w:rPr>
          <w:rFonts w:ascii="Times New Roman" w:eastAsia="Times New Roman" w:hAnsi="Times New Roman" w:cs="Times New Roman"/>
          <w:sz w:val="24"/>
          <w:szCs w:val="24"/>
        </w:rPr>
        <w:t xml:space="preserve">future </w:t>
      </w:r>
      <w:r w:rsidR="005B11BA">
        <w:rPr>
          <w:rFonts w:ascii="Times New Roman" w:eastAsia="Times New Roman" w:hAnsi="Times New Roman" w:cs="Times New Roman"/>
          <w:sz w:val="24"/>
          <w:szCs w:val="24"/>
        </w:rPr>
        <w:t xml:space="preserve">patterns of senescence </w:t>
      </w:r>
      <w:r w:rsidR="009B2BCD">
        <w:rPr>
          <w:rFonts w:ascii="Times New Roman" w:eastAsia="Times New Roman" w:hAnsi="Times New Roman" w:cs="Times New Roman"/>
          <w:sz w:val="24"/>
          <w:szCs w:val="24"/>
        </w:rPr>
        <w:t>would</w:t>
      </w:r>
      <w:r w:rsidR="005B11BA">
        <w:rPr>
          <w:rFonts w:ascii="Times New Roman" w:eastAsia="Times New Roman" w:hAnsi="Times New Roman" w:cs="Times New Roman"/>
          <w:sz w:val="24"/>
          <w:szCs w:val="24"/>
        </w:rPr>
        <w:t xml:space="preserve"> enable us not only to more accurately model forest </w:t>
      </w:r>
      <w:r w:rsidR="00BB64B7">
        <w:rPr>
          <w:rFonts w:ascii="Times New Roman" w:eastAsia="Times New Roman" w:hAnsi="Times New Roman" w:cs="Times New Roman"/>
          <w:sz w:val="24"/>
          <w:szCs w:val="24"/>
        </w:rPr>
        <w:t xml:space="preserve">vegetation and </w:t>
      </w:r>
      <w:r w:rsidR="00E548F6">
        <w:rPr>
          <w:rFonts w:ascii="Times New Roman" w:eastAsia="Times New Roman" w:hAnsi="Times New Roman" w:cs="Times New Roman"/>
          <w:sz w:val="24"/>
          <w:szCs w:val="24"/>
        </w:rPr>
        <w:t>carbon</w:t>
      </w:r>
      <w:r w:rsidR="005B11BA">
        <w:rPr>
          <w:rFonts w:ascii="Times New Roman" w:eastAsia="Times New Roman" w:hAnsi="Times New Roman" w:cs="Times New Roman"/>
          <w:sz w:val="24"/>
          <w:szCs w:val="24"/>
        </w:rPr>
        <w:t xml:space="preserve"> dynamics, but </w:t>
      </w:r>
      <w:r w:rsidR="000E22BD">
        <w:rPr>
          <w:rFonts w:ascii="Times New Roman" w:eastAsia="Times New Roman" w:hAnsi="Times New Roman" w:cs="Times New Roman"/>
          <w:sz w:val="24"/>
          <w:szCs w:val="24"/>
        </w:rPr>
        <w:t>could possibly</w:t>
      </w:r>
      <w:r w:rsidR="005B11BA">
        <w:rPr>
          <w:rFonts w:ascii="Times New Roman" w:eastAsia="Times New Roman" w:hAnsi="Times New Roman" w:cs="Times New Roman"/>
          <w:sz w:val="24"/>
          <w:szCs w:val="24"/>
        </w:rPr>
        <w:t xml:space="preserve"> enable us to</w:t>
      </w:r>
      <w:r w:rsidR="000E22BD">
        <w:rPr>
          <w:rFonts w:ascii="Times New Roman" w:eastAsia="Times New Roman" w:hAnsi="Times New Roman" w:cs="Times New Roman"/>
          <w:sz w:val="24"/>
          <w:szCs w:val="24"/>
        </w:rPr>
        <w:t xml:space="preserve"> manage the spread of forest pathogens and understand environmental stress gradients related to disturbance.  </w:t>
      </w:r>
      <w:r w:rsidR="00F6793B">
        <w:rPr>
          <w:rFonts w:ascii="Times New Roman" w:eastAsia="Times New Roman" w:hAnsi="Times New Roman" w:cs="Times New Roman"/>
          <w:sz w:val="24"/>
          <w:szCs w:val="24"/>
        </w:rPr>
        <w:t>Given that these l</w:t>
      </w:r>
      <w:r w:rsidR="003E4B57" w:rsidRPr="00C40D73">
        <w:rPr>
          <w:rFonts w:ascii="Times New Roman" w:eastAsia="Times New Roman" w:hAnsi="Times New Roman" w:cs="Times New Roman"/>
          <w:sz w:val="24"/>
          <w:szCs w:val="24"/>
        </w:rPr>
        <w:t xml:space="preserve">arge trees </w:t>
      </w:r>
      <w:r w:rsidR="00F6793B">
        <w:rPr>
          <w:rFonts w:ascii="Times New Roman" w:eastAsia="Times New Roman" w:hAnsi="Times New Roman" w:cs="Times New Roman"/>
          <w:sz w:val="24"/>
          <w:szCs w:val="24"/>
        </w:rPr>
        <w:t xml:space="preserve">are </w:t>
      </w:r>
      <w:r w:rsidR="003E4B57" w:rsidRPr="00C40D73">
        <w:rPr>
          <w:rFonts w:ascii="Times New Roman" w:eastAsia="Times New Roman" w:hAnsi="Times New Roman" w:cs="Times New Roman"/>
          <w:sz w:val="24"/>
          <w:szCs w:val="24"/>
        </w:rPr>
        <w:t xml:space="preserve">also </w:t>
      </w:r>
      <w:r w:rsidR="00F6793B">
        <w:rPr>
          <w:rFonts w:ascii="Times New Roman" w:eastAsia="Times New Roman" w:hAnsi="Times New Roman" w:cs="Times New Roman"/>
          <w:sz w:val="24"/>
          <w:szCs w:val="24"/>
        </w:rPr>
        <w:t>the most</w:t>
      </w:r>
      <w:r w:rsidR="003E4B57" w:rsidRPr="00C40D73">
        <w:rPr>
          <w:rFonts w:ascii="Times New Roman" w:eastAsia="Times New Roman" w:hAnsi="Times New Roman" w:cs="Times New Roman"/>
          <w:sz w:val="24"/>
          <w:szCs w:val="24"/>
        </w:rPr>
        <w:t xml:space="preserve"> visible to aircraft and satellites</w:t>
      </w:r>
      <w:r w:rsidR="00F6793B">
        <w:rPr>
          <w:rFonts w:ascii="Times New Roman" w:eastAsia="Times New Roman" w:hAnsi="Times New Roman" w:cs="Times New Roman"/>
          <w:sz w:val="24"/>
          <w:szCs w:val="24"/>
        </w:rPr>
        <w:t xml:space="preserve">, </w:t>
      </w:r>
      <w:r w:rsidR="001076F2">
        <w:rPr>
          <w:rFonts w:ascii="Times New Roman" w:eastAsia="Times New Roman" w:hAnsi="Times New Roman" w:cs="Times New Roman"/>
          <w:sz w:val="24"/>
          <w:szCs w:val="24"/>
        </w:rPr>
        <w:t xml:space="preserve">remote sensing techniques that </w:t>
      </w:r>
      <w:r w:rsidR="001076F2">
        <w:rPr>
          <w:rFonts w:ascii="Times New Roman" w:eastAsia="Times New Roman" w:hAnsi="Times New Roman" w:cs="Times New Roman"/>
          <w:sz w:val="24"/>
          <w:szCs w:val="24"/>
        </w:rPr>
        <w:lastRenderedPageBreak/>
        <w:t xml:space="preserve">enable us to identify dying trees </w:t>
      </w:r>
      <w:r w:rsidR="00BB64B7">
        <w:rPr>
          <w:rFonts w:ascii="Times New Roman" w:eastAsia="Times New Roman" w:hAnsi="Times New Roman" w:cs="Times New Roman"/>
          <w:sz w:val="24"/>
          <w:szCs w:val="24"/>
        </w:rPr>
        <w:t>hold tremendous potential for detecting</w:t>
      </w:r>
      <w:r w:rsidR="001076F2">
        <w:rPr>
          <w:rFonts w:ascii="Times New Roman" w:eastAsia="Times New Roman" w:hAnsi="Times New Roman" w:cs="Times New Roman"/>
          <w:sz w:val="24"/>
          <w:szCs w:val="24"/>
        </w:rPr>
        <w:t xml:space="preserve"> and understanding the causes of tree mortality at large spatial scales.</w:t>
      </w:r>
    </w:p>
    <w:p w14:paraId="473250DF" w14:textId="70EFA706" w:rsidR="00936B00" w:rsidRDefault="004B6AEC" w:rsidP="0017310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761D2A">
        <w:rPr>
          <w:rFonts w:ascii="Times New Roman" w:eastAsia="Times New Roman" w:hAnsi="Times New Roman" w:cs="Times New Roman"/>
          <w:sz w:val="24"/>
          <w:szCs w:val="24"/>
        </w:rPr>
        <w:t>eaf traits</w:t>
      </w:r>
      <w:r w:rsidR="003719C6">
        <w:rPr>
          <w:rFonts w:ascii="Times New Roman" w:eastAsia="Times New Roman" w:hAnsi="Times New Roman" w:cs="Times New Roman"/>
          <w:sz w:val="24"/>
          <w:szCs w:val="24"/>
        </w:rPr>
        <w:t>, like leaf chemistry</w:t>
      </w:r>
      <w:r>
        <w:rPr>
          <w:rFonts w:ascii="Times New Roman" w:eastAsia="Times New Roman" w:hAnsi="Times New Roman" w:cs="Times New Roman"/>
          <w:sz w:val="24"/>
          <w:szCs w:val="24"/>
        </w:rPr>
        <w:t>, photosynthetic capacity</w:t>
      </w:r>
      <w:r w:rsidR="003719C6">
        <w:rPr>
          <w:rFonts w:ascii="Times New Roman" w:eastAsia="Times New Roman" w:hAnsi="Times New Roman" w:cs="Times New Roman"/>
          <w:sz w:val="24"/>
          <w:szCs w:val="24"/>
        </w:rPr>
        <w:t xml:space="preserve"> or </w:t>
      </w:r>
      <w:r w:rsidR="003719C6">
        <w:rPr>
          <w:rFonts w:ascii="Times New Roman" w:hAnsi="Times New Roman" w:cs="Times New Roman"/>
          <w:sz w:val="24"/>
          <w:szCs w:val="24"/>
        </w:rPr>
        <w:t>leaf mass per area</w:t>
      </w:r>
      <w:r w:rsidR="003719C6" w:rsidRPr="00C40D73">
        <w:rPr>
          <w:rFonts w:ascii="Times New Roman" w:hAnsi="Times New Roman" w:cs="Times New Roman"/>
          <w:sz w:val="24"/>
          <w:szCs w:val="24"/>
        </w:rPr>
        <w:t xml:space="preserve"> </w:t>
      </w:r>
      <w:r w:rsidR="003719C6">
        <w:rPr>
          <w:rFonts w:ascii="Times New Roman" w:hAnsi="Times New Roman" w:cs="Times New Roman"/>
          <w:sz w:val="24"/>
          <w:szCs w:val="24"/>
        </w:rPr>
        <w:t>(</w:t>
      </w:r>
      <w:r w:rsidR="003719C6" w:rsidRPr="00C40D73">
        <w:rPr>
          <w:rFonts w:ascii="Times New Roman" w:hAnsi="Times New Roman" w:cs="Times New Roman"/>
          <w:sz w:val="24"/>
          <w:szCs w:val="24"/>
        </w:rPr>
        <w:t>LMA</w:t>
      </w:r>
      <w:r w:rsidR="003719C6">
        <w:rPr>
          <w:rFonts w:ascii="Times New Roman" w:hAnsi="Times New Roman" w:cs="Times New Roman"/>
          <w:sz w:val="24"/>
          <w:szCs w:val="24"/>
        </w:rPr>
        <w:t>),</w:t>
      </w:r>
      <w:r>
        <w:rPr>
          <w:rFonts w:ascii="Times New Roman" w:hAnsi="Times New Roman" w:cs="Times New Roman"/>
          <w:sz w:val="24"/>
          <w:szCs w:val="24"/>
        </w:rPr>
        <w:t xml:space="preserve"> are important indicators of </w:t>
      </w:r>
      <w:r w:rsidRPr="00C40D73">
        <w:rPr>
          <w:rFonts w:ascii="Times New Roman" w:eastAsia="Times New Roman" w:hAnsi="Times New Roman" w:cs="Times New Roman"/>
          <w:sz w:val="24"/>
          <w:szCs w:val="24"/>
        </w:rPr>
        <w:t>a tree</w:t>
      </w:r>
      <w:r>
        <w:rPr>
          <w:rFonts w:ascii="Times New Roman" w:eastAsia="Times New Roman" w:hAnsi="Times New Roman" w:cs="Times New Roman"/>
          <w:sz w:val="24"/>
          <w:szCs w:val="24"/>
        </w:rPr>
        <w:t>’</w:t>
      </w:r>
      <w:r w:rsidRPr="00C40D73">
        <w:rPr>
          <w:rFonts w:ascii="Times New Roman" w:eastAsia="Times New Roman" w:hAnsi="Times New Roman" w:cs="Times New Roman"/>
          <w:sz w:val="24"/>
          <w:szCs w:val="24"/>
        </w:rPr>
        <w:t xml:space="preserve">s life history strategy </w:t>
      </w:r>
      <w:r>
        <w:rPr>
          <w:rFonts w:ascii="Times New Roman" w:eastAsia="Times New Roman" w:hAnsi="Times New Roman" w:cs="Times New Roman"/>
          <w:sz w:val="24"/>
          <w:szCs w:val="24"/>
        </w:rPr>
        <w:t xml:space="preserve">and overall vitality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{"citationItems":[{"id":"ITEM-1","itemData":{"DOI":"10.1890/09-2335.1","ISSN":"00129658","PMID":"21302837","abstract":"A trade-off between growth and mortality rates characterizes tree species in closed canopy forests. This trade-off is maintained by inherent differences among species and spatial variation in light availability caused by canopy-opening disturbances. We evaluated conditions under which the trade-off is expressed and relationships with four key functional traits for 103 tree species from Barro Colorado Island, Panama. The trade-off is strongest for saplings for growth rates of the fastest growing individuals and mortality rates of the slowest growing individuals (r2 = 0.69), intermediate for saplings for average growth rates and overall mortality rates (r 2=0.46), and much weaker for large trees (r2 ≤ 0.10). This parallels likely levels of spatial variation in light availability, which is greatest for fast- vs. slow-growing saplings and least for large trees with foliage in the forest canopy. Inherent attributes of species contributing to the trade-off include abilities to disperse, acquire resources, grow rapidly, and tolerate shade and other stresses. There is growing interest in the possibility that functional traits might provide insight into such ecological differences and a growing consensus that seed mass (SM), leaf mass per area (LMA), wood density (WD), and maximum height (Hmax) are key traits among forest trees. Seedmass, LMA,WD, and Hmax are predicted to be small for light-demanding species with rapid growth and mortality and large for shade-tolerant species with slow growth and mortality. Six of these trait-demographic rate predictions were realized for saplings; however, with the exception of WD, the relationships were weak (r2 , 0.1 for three and r2 , 0.2 for five of the six remaining relationships). The four traits together explained 43-44% of interspecific variation in species positions on the growth-mortality trade-off; however,WD alone accounted for .80% of the explained variation and, after WD was included, LMA and Hmax made insignificant contributions. Virtually the full range of values of SM, LMA, and Hmax occurred at all positions on the growth-mortality trade-off. Although WD provides a promising start, a successful traitbased ecology of tropical forest trees will require consideration of additional traits. © 2010 by the Ecological Society of America.","author":[{"dropping-particle":"","family":"Wright","given":"S. Joseph","non-dropping-particle":"","parse-names":false,"suffix":""},{"dropping-particle":"","family":"Kitajima","given":"Kaoru","non-dropping-particle":"","parse-names":false,"suffix":""},{"dropping-particle":"","family":"Kraft","given":"Nathan J.B.","non-dropping-particle":"","parse-names":false,"suffix":""},{"dropping-particle":"","family":"Reich","given":"Peter B.","non-dropping-particle":"","parse-names":false,"suffix":""},{"dropping-particle":"","family":"Wright","given":"Ian J.","non-dropping-particle":"","parse-names":false,"suffix":""},{"dropping-particle":"","family":"Bunker","given":"Daniel E.","non-dropping-particle":"","parse-names":false,"suffix":""},{"dropping-particle":"","family":"Condit","given":"Richard","non-dropping-particle":"","parse-names":false,"suffix":""},{"dropping-particle":"","family":"Dalling","given":"James W.","non-dropping-particle":"","parse-names":false,"suffix":""},{"dropping-particle":"","family":"Davies","given":"Stuart J.","non-dropping-particle":"","parse-names":false,"suffix":""},{"dropping-particle":"","family":"DíAz","given":"Sandra","non-dropping-particle":"","parse-names":false,"suffix":""},{"dropping-particle":"","family":"Engelbrecht","given":"Bettina M.J.","non-dropping-particle":"","parse-names":false,"suffix":""},{"dropping-particle":"","family":"Harms","given":"Kyle E.","non-dropping-particle":"","parse-names":false,"suffix":""},{"dropping-particle":"","family":"Hubbell","given":"Stephen P.","non-dropping-particle":"","parse-names":false,"suffix":""},{"dropping-particle":"","family":"Marks","given":"Christian O.","non-dropping-particle":"","parse-names":false,"suffix":""},{"dropping-particle":"","family":"Ruiz-Jaen","given":"Maria C.","non-dropping-particle":"","parse-names":false,"suffix":""},{"dropping-particle":"","family":"Salvador","given":"Cristina M.","non-dropping-particle":"","parse-names":false,"suffix":""},{"dropping-particle":"","family":"Zanne","given":"Amy E.","non-dropping-particle":"","parse-names":false,"suffix":""}],"container-title":"Ecology","id":"ITEM-1","issued":{"date-parts":[["2010"]]},"title":"Functional traits and the growth-mortality trade-off in tropical trees","type":"article-journal"},"uris":["http://www.mendeley.com/documents/?uuid=b6b09915-fb0e-4401-844d-8eeeea10d90a"]},{"id":"ITEM-2","itemData":{"DOI":"10.1890/07-0207.1","ISSN":"00129658","PMID":"18705377","abstract":"A central goal of comparative plant ecology is to understand how functional traits vary among species and to what extent this variation has adaptive value. Here we evaluate relationships between four functional traits (seed volume, specific leaf area, wood density, and adult stature) and two demographic attributes (diameter growth and tree mortality) for large trees of 240 tree species from five Neotropical forests. We evaluate how these key functional traits are related to survival and growth and whether similar relationships between traits and demography hold across different tropical forests. There was a tendency for a trade-off between growth and survival across rain forest tree species. Wood density, seed volume, and adult stature were significant predictors of growth and/or mortality. Both growth and mortality rates declined with an increase in wood density. This is consistent with greater construction costs and greater resistance to stem damage for denser wood. Growth and mortality rates also declined as seed volume increased. This is consistent with an adaptive syndrome in which species tolerant of low resource availability (in this case shade-tolerant species) have large seeds to establish successfully and low inherent growth and mortality rates. Growth increased and mortality decreased with an increase in adult stature, because taller species have a greater access to light and longer life spans. Specific leaf area was, surprisingly, only modestly informative for the performance of large trees and had ambiguous relationships with growth and survival. Single traits accounted for 9-55% of the interspecific variation in growth and mortality rates at individual sites. Significant correlations with demographic rates tended to be similar across forests and for phylogenetically independent contrasts as well as for cross-species analyses that treated each species as an independent observation. In combination, the morphological traits explained 41 % of the variation in growth rate and 54% of the variation in mortality rate, with wood density being the best predictor of growth and mortality. Relationships between functional traits and demographic rates were statistically similar across a wide range of Neotropical forests. The consistency of these results strongly suggests that tropical rain forest species face similar trade-offs in different sites and converge on similar sets of solutions. © 2008 by the Ecological Society of America.","author":[{"dropping-particle":"","family":"Poorter","given":"L.","non-dropping-particle":"","parse-names":false,"suffix":""},{"dropping-particle":"","family":"Wright","given":"S. J.","non-dropping-particle":"","parse-names":false,"suffix":""},{"dropping-particle":"","family":"Paz","given":"H.","non-dropping-particle":"","parse-names":false,"suffix":""},{"dropping-particle":"","family":"Ackerly","given":"D. D.","non-dropping-particle":"","parse-names":false,"suffix":""},{"dropping-particle":"","family":"Condit","given":"R.","non-dropping-particle":"","parse-names":false,"suffix":""},{"dropping-particle":"","family":"Ibarra-Manríquez","given":"G.","non-dropping-particle":"","parse-names":false,"suffix":""},{"dropping-particle":"","family":"Harms","given":"K. E.","non-dropping-particle":"","parse-names":false,"suffix":""},{"dropping-particle":"","family":"Licona","given":"J. C.","non-dropping-particle":"","parse-names":false,"suffix":""},{"dropping-particle":"","family":"Martínez-Ramos","given":"M.","non-dropping-particle":"","parse-names":false,"suffix":""},{"dropping-particle":"","family":"Mazer","given":"S. J.","non-dropping-particle":"","parse-names":false,"suffix":""},{"dropping-particle":"","family":"Muller-Landau","given":"H. C.","non-dropping-particle":"","parse-names":false,"suffix":""},{"dropping-particle":"","family":"Peña-Claros","given":"M.","non-dropping-particle":"","parse-names":false,"suffix":""},{"dropping-particle":"","family":"Webb","given":"C. O.","non-dropping-particle":"","parse-names":false,"suffix":""},{"dropping-particle":"","family":"Wright","given":"I. J.","non-dropping-particle":"","parse-names":false,"suffix":""}],"container-title":"Ecology","id":"ITEM-2","issued":{"date-parts":[["2008"]]},"title":"Are functional traits good predictors of demographic rates? Evidence from five neotropical forests","type":"article-journal"},"uris":["http://www.mendeley.com/documents/?uuid=5c2f7088-9d5b-4ec3-b306-826418e891d9"]},{"id":"ITEM-3","itemData":{"DOI":"10.1038/nature02403","ISSN":"00280836","PMID":"15103368","abstract":"Bringing together leaf trait data spanning 2,548 species and 175 sites we describe, for the first time at global scale, a universal spectrum of leaf economics consisting of key chemical, structural and physiological properties. The spectrum runs from quick to slow return on investments of nutrients and dry mass in leaves, and operates largely independently of growth form, plant functional type or biome. Categories along the spectrum would, in general, describe leaf economic variation at the global scale better than plant functional types overlap substantially in their leaf traits. Overall, modulation of leaf traits and trait relationships by climate is surprisingly modest, although some striking and significant patterns can be seen. Reliable quantification of the leaf economics spectrum and its interaction with climate will prove valuable for modelling nutrient fluxes and vegetation boundaries under changing land-use and climate.","author":[{"dropping-particle":"","family":"Wright","given":"Ian J.","non-dropping-particle":"","parse-names":false,"suffix":""},{"dropping-particle":"","family":"Reich","given":"Peter B.","non-dropping-particle":"","parse-names":false,"suffix":""},{"dropping-particle":"","family":"Westoby","given":"Mark","non-dropping-particle":"","parse-names":false,"suffix":""},{"dropping-particle":"","family":"Ackerly","given":"David D.","non-dropping-particle":"","parse-names":false,"suffix":""},{"dropping-particle":"","family":"Baruch","given":"Zdravko","non-dropping-particle":"","parse-names":false,"suffix":""},{"dropping-particle":"","family":"Bongers","given":"Frans","non-dropping-particle":"","parse-names":false,"suffix":""},{"dropping-particle":"","family":"Cavender-Bares","given":"Jeannine","non-dropping-particle":"","parse-names":false,"suffix":""},{"dropping-particle":"","family":"Chapin","given":"Terry","non-dropping-particle":"","parse-names":false,"suffix":""},{"dropping-particle":"","family":"Cornellssen","given":"Johannes H.C.","non-dropping-particle":"","parse-names":false,"suffix":""},{"dropping-particle":"","family":"Diemer","given":"Matthias","non-dropping-particle":"","parse-names":false,"suffix":""},{"dropping-particle":"","family":"Flexas","given":"Jaume","non-dropping-particle":"","parse-names":false,"suffix":""},{"dropping-particle":"","family":"Garnier","given":"Eric","non-dropping-particle":"","parse-names":false,"suffix":""},{"dropping-particle":"","family":"Groom","given":"Philip K.","non-dropping-particle":"","parse-names":false,"suffix":""},{"dropping-particle":"","family":"Gulias","given":"Javier","non-dropping-particle":"","parse-names":false,"suffix":""},{"dropping-particle":"","family":"Hikosaka","given":"Kouki","non-dropping-particle":"","parse-names":false,"suffix":""},{"dropping-particle":"","family":"Lamont","given":"Byron B.","non-dropping-particle":"","parse-names":false,"suffix":""},{"dropping-particle":"","family":"Lee","given":"Tall","non-dropping-particle":"","parse-names":false,"suffix":""},{"dropping-particle":"","family":"Lee","given":"William","non-dropping-particle":"","parse-names":false,"suffix":""},{"dropping-particle":"","family":"Lusk","given":"Christopher","non-dropping-particle":"","parse-names":false,"suffix":""},{"dropping-particle":"","family":"Midgley","given":"Jeremy J.","non-dropping-particle":"","parse-names":false,"suffix":""},{"dropping-particle":"","family":"Navas","given":"Marie Laure","non-dropping-particle":"","parse-names":false,"suffix":""},{"dropping-particle":"","family":"Niinemets","given":"Ülo","non-dropping-particle":"","parse-names":false,"suffix":""},{"dropping-particle":"","family":"Oleksyn","given":"Jacek","non-dropping-particle":"","parse-names":false,"suffix":""},{"dropping-particle":"","family":"Osada","given":"Horiyuki","non-dropping-particle":"","parse-names":false,"suffix":""},{"dropping-particle":"","family":"Poorter","given":"Hendrik","non-dropping-particle":"","parse-names":false,"suffix":""},{"dropping-particle":"","family":"Pool","given":"Pleter","non-dropping-particle":"","parse-names":false,"suffix":""},{"dropping-particle":"","family":"Prior","given":"Lynda","non-dropping-particle":"","parse-names":false,"suffix":""},{"dropping-particle":"","family":"Pyankov","given":"Vladimir I.","non-dropping-particle":"","parse-names":false,"suffix":""},{"dropping-particle":"","family":"Roumet","given":"Catherine","non-dropping-particle":"","parse-names":false,"suffix":""},{"dropping-particle":"","family":"Thomas","given":"Sean C.","non-dropping-particle":"","parse-names":false,"suffix":""},{"dropping-particle":"","family":"Tjoelker","given":"Mark G.","non-dropping-particle":"","parse-names":false,"suffix":""},{"dropping-particle":"","family":"Veneklaas","given":"Erik J.","non-dropping-particle":"","parse-names":false,"suffix":""},{"dropping-particle":"","family":"Villar","given":"Rafael","non-dropping-particle":"","parse-names":false,"suffix":""}],"container-title":"Nature","id":"ITEM-3","issued":{"date-parts":[["2004"]]},"title":"The worldwide leaf economics spectrum","type":"article-journal"},"uris":["http://www.mendeley.com/documents/?uuid=3e29b2a1-ca00-4c80-ae6e-f727674260c9"]}],"mendeley":{"formattedCitation":"(L. Poorter et al., 2008; I. J. Wright et al., 2004; S. J. Wright et al., 2010)","manualFormatting":"(Poorter et al., 2008; Wright et al., 2004; Wright et al., 2010)","plainTextFormattedCitation":"(L. Poorter et al., 2008; I. J. Wright et al., 2004; S. J. Wright et al., 2010)","previouslyFormattedCitation":"(L. Poorter et al., 2008; I. J. Wright et al., 2004; S. J. Wright et al., 2010)"},"properties":{"noteIndex":0},"schema":"https://github.com/citation-style-language/schema/raw/master/csl-citation.json"}</w:instrText>
      </w:r>
      <w:r>
        <w:rPr>
          <w:rFonts w:ascii="Times New Roman" w:eastAsia="Times New Roman" w:hAnsi="Times New Roman" w:cs="Times New Roman"/>
          <w:sz w:val="24"/>
          <w:szCs w:val="24"/>
        </w:rPr>
        <w:fldChar w:fldCharType="separate"/>
      </w:r>
      <w:r w:rsidRPr="005A553E">
        <w:rPr>
          <w:rFonts w:ascii="Times New Roman" w:eastAsia="Times New Roman" w:hAnsi="Times New Roman" w:cs="Times New Roman"/>
          <w:noProof/>
          <w:sz w:val="24"/>
          <w:szCs w:val="24"/>
        </w:rPr>
        <w:t>(Poorter et al., 2008; Wright et al., 2004; Wright et al., 2010)</w:t>
      </w:r>
      <w:r>
        <w:rPr>
          <w:rFonts w:ascii="Times New Roman" w:eastAsia="Times New Roman" w:hAnsi="Times New Roman" w:cs="Times New Roman"/>
          <w:sz w:val="24"/>
          <w:szCs w:val="24"/>
        </w:rPr>
        <w:fldChar w:fldCharType="end"/>
      </w:r>
      <w:r w:rsidRPr="00C40D73">
        <w:rPr>
          <w:rFonts w:ascii="Times New Roman" w:eastAsia="Times New Roman" w:hAnsi="Times New Roman" w:cs="Times New Roman"/>
          <w:sz w:val="24"/>
          <w:szCs w:val="24"/>
        </w:rPr>
        <w:t xml:space="preserve">. </w:t>
      </w:r>
      <w:r w:rsidR="00761D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Therefore, remote sensing of these traits </w:t>
      </w:r>
      <w:r w:rsidR="00761D2A">
        <w:rPr>
          <w:rFonts w:ascii="Times New Roman" w:eastAsia="Times New Roman" w:hAnsi="Times New Roman" w:cs="Times New Roman"/>
          <w:sz w:val="24"/>
          <w:szCs w:val="24"/>
        </w:rPr>
        <w:t xml:space="preserve">is one approach that could enable us to detect individuals </w:t>
      </w:r>
      <w:r w:rsidR="00E94C4F">
        <w:rPr>
          <w:rFonts w:ascii="Times New Roman" w:eastAsia="Times New Roman" w:hAnsi="Times New Roman" w:cs="Times New Roman"/>
          <w:sz w:val="24"/>
          <w:szCs w:val="24"/>
        </w:rPr>
        <w:t xml:space="preserve">or taxa </w:t>
      </w:r>
      <w:r w:rsidR="00761D2A">
        <w:rPr>
          <w:rFonts w:ascii="Times New Roman" w:eastAsia="Times New Roman" w:hAnsi="Times New Roman" w:cs="Times New Roman"/>
          <w:sz w:val="24"/>
          <w:szCs w:val="24"/>
        </w:rPr>
        <w:t xml:space="preserve">at </w:t>
      </w:r>
      <w:r w:rsidR="00E94C4F">
        <w:rPr>
          <w:rFonts w:ascii="Times New Roman" w:eastAsia="Times New Roman" w:hAnsi="Times New Roman" w:cs="Times New Roman"/>
          <w:sz w:val="24"/>
          <w:szCs w:val="24"/>
        </w:rPr>
        <w:t xml:space="preserve">elevated </w:t>
      </w:r>
      <w:r w:rsidR="00761D2A">
        <w:rPr>
          <w:rFonts w:ascii="Times New Roman" w:eastAsia="Times New Roman" w:hAnsi="Times New Roman" w:cs="Times New Roman"/>
          <w:sz w:val="24"/>
          <w:szCs w:val="24"/>
        </w:rPr>
        <w:t xml:space="preserve">risk of </w:t>
      </w:r>
      <w:r w:rsidR="00E3129D">
        <w:rPr>
          <w:rFonts w:ascii="Times New Roman" w:eastAsia="Times New Roman" w:hAnsi="Times New Roman" w:cs="Times New Roman"/>
          <w:sz w:val="24"/>
          <w:szCs w:val="24"/>
        </w:rPr>
        <w:t>death</w:t>
      </w:r>
      <w:r w:rsidR="00062487">
        <w:rPr>
          <w:rFonts w:ascii="Times New Roman" w:eastAsia="Times New Roman" w:hAnsi="Times New Roman" w:cs="Times New Roman"/>
          <w:sz w:val="24"/>
          <w:szCs w:val="24"/>
        </w:rPr>
        <w:t xml:space="preserve"> during stress</w:t>
      </w:r>
      <w:r>
        <w:rPr>
          <w:rFonts w:ascii="Times New Roman" w:eastAsia="Times New Roman" w:hAnsi="Times New Roman" w:cs="Times New Roman"/>
          <w:sz w:val="24"/>
          <w:szCs w:val="24"/>
        </w:rPr>
        <w:t xml:space="preserve">. </w:t>
      </w:r>
      <w:r w:rsidR="00C40D73">
        <w:rPr>
          <w:rFonts w:ascii="Times New Roman" w:eastAsia="Times New Roman" w:hAnsi="Times New Roman" w:cs="Times New Roman"/>
          <w:sz w:val="24"/>
          <w:szCs w:val="24"/>
        </w:rPr>
        <w:t>For instance,</w:t>
      </w:r>
      <w:r w:rsidR="00C40D73" w:rsidRPr="00C40D73">
        <w:rPr>
          <w:rFonts w:ascii="Times New Roman" w:hAnsi="Times New Roman" w:cs="Times New Roman"/>
          <w:sz w:val="24"/>
          <w:szCs w:val="24"/>
        </w:rPr>
        <w:t xml:space="preserve"> light-demanding species with rapid growth and </w:t>
      </w:r>
      <w:r w:rsidR="009B2BCD">
        <w:rPr>
          <w:rFonts w:ascii="Times New Roman" w:hAnsi="Times New Roman" w:cs="Times New Roman"/>
          <w:sz w:val="24"/>
          <w:szCs w:val="24"/>
        </w:rPr>
        <w:t xml:space="preserve">high </w:t>
      </w:r>
      <w:r w:rsidR="00C40D73" w:rsidRPr="00C40D73">
        <w:rPr>
          <w:rFonts w:ascii="Times New Roman" w:hAnsi="Times New Roman" w:cs="Times New Roman"/>
          <w:sz w:val="24"/>
          <w:szCs w:val="24"/>
        </w:rPr>
        <w:t>mortality</w:t>
      </w:r>
      <w:r w:rsidR="00C40D73">
        <w:rPr>
          <w:rFonts w:ascii="Times New Roman" w:hAnsi="Times New Roman" w:cs="Times New Roman"/>
          <w:sz w:val="24"/>
          <w:szCs w:val="24"/>
        </w:rPr>
        <w:t xml:space="preserve"> </w:t>
      </w:r>
      <w:r w:rsidR="009B2BCD">
        <w:rPr>
          <w:rFonts w:ascii="Times New Roman" w:hAnsi="Times New Roman" w:cs="Times New Roman"/>
          <w:sz w:val="24"/>
          <w:szCs w:val="24"/>
        </w:rPr>
        <w:t>rates</w:t>
      </w:r>
      <w:r w:rsidR="00C40D73">
        <w:rPr>
          <w:rFonts w:ascii="Times New Roman" w:hAnsi="Times New Roman" w:cs="Times New Roman"/>
          <w:sz w:val="24"/>
          <w:szCs w:val="24"/>
        </w:rPr>
        <w:t xml:space="preserve"> are predicted to have</w:t>
      </w:r>
      <w:r w:rsidR="00C40D73">
        <w:rPr>
          <w:rFonts w:ascii="Times New Roman" w:eastAsia="Times New Roman" w:hAnsi="Times New Roman" w:cs="Times New Roman"/>
          <w:sz w:val="24"/>
          <w:szCs w:val="24"/>
        </w:rPr>
        <w:t xml:space="preserve"> low </w:t>
      </w:r>
      <w:r w:rsidR="00C40D73" w:rsidRPr="00C40D73">
        <w:rPr>
          <w:rFonts w:ascii="Times New Roman" w:hAnsi="Times New Roman" w:cs="Times New Roman"/>
          <w:sz w:val="24"/>
          <w:szCs w:val="24"/>
        </w:rPr>
        <w:t xml:space="preserve">seed mass, </w:t>
      </w:r>
      <w:r w:rsidR="001A138B">
        <w:rPr>
          <w:rFonts w:ascii="Times New Roman" w:hAnsi="Times New Roman" w:cs="Times New Roman"/>
          <w:sz w:val="24"/>
          <w:szCs w:val="24"/>
        </w:rPr>
        <w:t>leaf mass per area</w:t>
      </w:r>
      <w:r w:rsidR="003719C6">
        <w:rPr>
          <w:rFonts w:ascii="Times New Roman" w:hAnsi="Times New Roman" w:cs="Times New Roman"/>
          <w:sz w:val="24"/>
          <w:szCs w:val="24"/>
        </w:rPr>
        <w:t xml:space="preserve">, </w:t>
      </w:r>
      <w:r w:rsidR="00C40D73" w:rsidRPr="00C40D73">
        <w:rPr>
          <w:rFonts w:ascii="Times New Roman" w:hAnsi="Times New Roman" w:cs="Times New Roman"/>
          <w:sz w:val="24"/>
          <w:szCs w:val="24"/>
        </w:rPr>
        <w:t xml:space="preserve">LMA, wood density, and tree height </w:t>
      </w:r>
      <w:r w:rsidR="005A553E">
        <w:rPr>
          <w:rFonts w:ascii="Times New Roman" w:hAnsi="Times New Roman" w:cs="Times New Roman"/>
          <w:sz w:val="24"/>
          <w:szCs w:val="24"/>
        </w:rPr>
        <w:fldChar w:fldCharType="begin" w:fldLock="1"/>
      </w:r>
      <w:r w:rsidR="001F6AA7">
        <w:rPr>
          <w:rFonts w:ascii="Times New Roman" w:hAnsi="Times New Roman" w:cs="Times New Roman"/>
          <w:sz w:val="24"/>
          <w:szCs w:val="24"/>
        </w:rPr>
        <w:instrText>ADDIN CSL_CITATION {"citationItems":[{"id":"ITEM-1","itemData":{"DOI":"10.1890/09-2335.1","ISSN":"00129658","PMID":"21302837","abstract":"A trade-off between growth and mortality rates characterizes tree species in closed canopy forests. This trade-off is maintained by inherent differences among species and spatial variation in light availability caused by canopy-opening disturbances. We evaluated conditions under which the trade-off is expressed and relationships with four key functional traits for 103 tree species from Barro Colorado Island, Panama. The trade-off is strongest for saplings for growth rates of the fastest growing individuals and mortality rates of the slowest growing individuals (r2 = 0.69), intermediate for saplings for average growth rates and overall mortality rates (r 2=0.46), and much weaker for large trees (r2 ≤ 0.10). This parallels likely levels of spatial variation in light availability, which is greatest for fast- vs. slow-growing saplings and least for large trees with foliage in the forest canopy. Inherent attributes of species contributing to the trade-off include abilities to disperse, acquire resources, grow rapidly, and tolerate shade and other stresses. There is growing interest in the possibility that functional traits might provide insight into such ecological differences and a growing consensus that seed mass (SM), leaf mass per area (LMA), wood density (WD), and maximum height (Hmax) are key traits among forest trees. Seedmass, LMA,WD, and Hmax are predicted to be small for light-demanding species with rapid growth and mortality and large for shade-tolerant species with slow growth and mortality. Six of these trait-demographic rate predictions were realized for saplings; however, with the exception of WD, the relationships were weak (r2 , 0.1 for three and r2 , 0.2 for five of the six remaining relationships). The four traits together explained 43-44% of interspecific variation in species positions on the growth-mortality trade-off; however,WD alone accounted for .80% of the explained variation and, after WD was included, LMA and Hmax made insignificant contributions. Virtually the full range of values of SM, LMA, and Hmax occurred at all positions on the growth-mortality trade-off. Although WD provides a promising start, a successful traitbased ecology of tropical forest trees will require consideration of additional traits. © 2010 by the Ecological Society of America.","author":[{"dropping-particle":"","family":"Wright","given":"S. Joseph","non-dropping-particle":"","parse-names":false,"suffix":""},{"dropping-particle":"","family":"Kitajima","given":"Kaoru","non-dropping-particle":"","parse-names":false,"suffix":""},{"dropping-particle":"","family":"Kraft","given":"Nathan J.B.","non-dropping-particle":"","parse-names":false,"suffix":""},{"dropping-particle":"","family":"Reich","given":"Peter B.","non-dropping-particle":"","parse-names":false,"suffix":""},{"dropping-particle":"","family":"Wright","given":"Ian J.","non-dropping-particle":"","parse-names":false,"suffix":""},{"dropping-particle":"","family":"Bunker","given":"Daniel E.","non-dropping-particle":"","parse-names":false,"suffix":""},{"dropping-particle":"","family":"Condit","given":"Richard","non-dropping-particle":"","parse-names":false,"suffix":""},{"dropping-particle":"","family":"Dalling","given":"James W.","non-dropping-particle":"","parse-names":false,"suffix":""},{"dropping-particle":"","family":"Davies","given":"Stuart J.","non-dropping-particle":"","parse-names":false,"suffix":""},{"dropping-particle":"","family":"DíAz","given":"Sandra","non-dropping-particle":"","parse-names":false,"suffix":""},{"dropping-particle":"","family":"Engelbrecht","given":"Bettina M.J.","non-dropping-particle":"","parse-names":false,"suffix":""},{"dropping-particle":"","family":"Harms","given":"Kyle E.","non-dropping-particle":"","parse-names":false,"suffix":""},{"dropping-particle":"","family":"Hubbell","given":"Stephen P.","non-dropping-particle":"","parse-names":false,"suffix":""},{"dropping-particle":"","family":"Marks","given":"Christian O.","non-dropping-particle":"","parse-names":false,"suffix":""},{"dropping-particle":"","family":"Ruiz-Jaen","given":"Maria C.","non-dropping-particle":"","parse-names":false,"suffix":""},{"dropping-particle":"","family":"Salvador","given":"Cristina M.","non-dropping-particle":"","parse-names":false,"suffix":""},{"dropping-particle":"","family":"Zanne","given":"Amy E.","non-dropping-particle":"","parse-names":false,"suffix":""}],"container-title":"Ecology","id":"ITEM-1","issued":{"date-parts":[["2010"]]},"title":"Functional traits and the growth-mortality trade-off in tropical trees","type":"article-journal"},"uris":["http://www.mendeley.com/documents/?uuid=b6b09915-fb0e-4401-844d-8eeeea10d90a"]}],"mendeley":{"formattedCitation":"(S. J. Wright et al., 2010)","manualFormatting":"(Wright et al., 2010)","plainTextFormattedCitation":"(S. J. Wright et al., 2010)","previouslyFormattedCitation":"(S. J. Wright et al., 2010)"},"properties":{"noteIndex":0},"schema":"https://github.com/citation-style-language/schema/raw/master/csl-citation.json"}</w:instrText>
      </w:r>
      <w:r w:rsidR="005A553E">
        <w:rPr>
          <w:rFonts w:ascii="Times New Roman" w:hAnsi="Times New Roman" w:cs="Times New Roman"/>
          <w:sz w:val="24"/>
          <w:szCs w:val="24"/>
        </w:rPr>
        <w:fldChar w:fldCharType="separate"/>
      </w:r>
      <w:r w:rsidR="005A553E" w:rsidRPr="005A553E">
        <w:rPr>
          <w:rFonts w:ascii="Times New Roman" w:hAnsi="Times New Roman" w:cs="Times New Roman"/>
          <w:noProof/>
          <w:sz w:val="24"/>
          <w:szCs w:val="24"/>
        </w:rPr>
        <w:t>(Wright et al., 2010)</w:t>
      </w:r>
      <w:r w:rsidR="005A553E">
        <w:rPr>
          <w:rFonts w:ascii="Times New Roman" w:hAnsi="Times New Roman" w:cs="Times New Roman"/>
          <w:sz w:val="24"/>
          <w:szCs w:val="24"/>
        </w:rPr>
        <w:fldChar w:fldCharType="end"/>
      </w:r>
      <w:r w:rsidR="00C40D73" w:rsidRPr="00C40D73">
        <w:rPr>
          <w:rFonts w:ascii="Times New Roman" w:hAnsi="Times New Roman" w:cs="Times New Roman"/>
          <w:sz w:val="24"/>
          <w:szCs w:val="24"/>
        </w:rPr>
        <w:t xml:space="preserve">. </w:t>
      </w:r>
      <w:r w:rsidR="001D6924">
        <w:rPr>
          <w:rFonts w:ascii="Times New Roman" w:hAnsi="Times New Roman" w:cs="Times New Roman"/>
          <w:sz w:val="24"/>
          <w:szCs w:val="24"/>
        </w:rPr>
        <w:t xml:space="preserve">Variation in </w:t>
      </w:r>
      <w:r w:rsidR="00C40D73" w:rsidRPr="00C40D73">
        <w:rPr>
          <w:rFonts w:ascii="Times New Roman" w:hAnsi="Times New Roman" w:cs="Times New Roman"/>
          <w:sz w:val="24"/>
          <w:szCs w:val="24"/>
        </w:rPr>
        <w:t xml:space="preserve">LMA </w:t>
      </w:r>
      <w:r w:rsidR="001D6924">
        <w:rPr>
          <w:rFonts w:ascii="Times New Roman" w:hAnsi="Times New Roman" w:cs="Times New Roman"/>
          <w:sz w:val="24"/>
          <w:szCs w:val="24"/>
        </w:rPr>
        <w:t>is in part an expression of</w:t>
      </w:r>
      <w:r w:rsidR="001D6924" w:rsidRPr="00C40D73">
        <w:rPr>
          <w:rFonts w:ascii="Times New Roman" w:hAnsi="Times New Roman" w:cs="Times New Roman"/>
          <w:sz w:val="24"/>
          <w:szCs w:val="24"/>
        </w:rPr>
        <w:t xml:space="preserve"> </w:t>
      </w:r>
      <w:r w:rsidR="0058441B" w:rsidRPr="00C40D73">
        <w:rPr>
          <w:rFonts w:ascii="Times New Roman" w:hAnsi="Times New Roman" w:cs="Times New Roman"/>
          <w:sz w:val="24"/>
          <w:szCs w:val="24"/>
        </w:rPr>
        <w:t xml:space="preserve">a trade-off between the energetic cost of leaf construction and the light captured per area </w:t>
      </w:r>
      <w:r w:rsidR="0058441B">
        <w:rPr>
          <w:rFonts w:ascii="Times New Roman" w:hAnsi="Times New Roman" w:cs="Times New Roman"/>
          <w:sz w:val="24"/>
          <w:szCs w:val="24"/>
        </w:rPr>
        <w:t>that may be reflective of the</w:t>
      </w:r>
      <w:r w:rsidR="00C40D73" w:rsidRPr="00C40D73">
        <w:rPr>
          <w:rFonts w:ascii="Times New Roman" w:hAnsi="Times New Roman" w:cs="Times New Roman"/>
          <w:sz w:val="24"/>
          <w:szCs w:val="24"/>
        </w:rPr>
        <w:t xml:space="preserve"> strategy </w:t>
      </w:r>
      <w:r w:rsidR="0058441B">
        <w:rPr>
          <w:rFonts w:ascii="Times New Roman" w:hAnsi="Times New Roman" w:cs="Times New Roman"/>
          <w:sz w:val="24"/>
          <w:szCs w:val="24"/>
        </w:rPr>
        <w:t xml:space="preserve">of the </w:t>
      </w:r>
      <w:r w:rsidR="003A5E45">
        <w:rPr>
          <w:rFonts w:ascii="Times New Roman" w:hAnsi="Times New Roman" w:cs="Times New Roman"/>
          <w:sz w:val="24"/>
          <w:szCs w:val="24"/>
        </w:rPr>
        <w:t xml:space="preserve">broader </w:t>
      </w:r>
      <w:r w:rsidR="0058441B">
        <w:rPr>
          <w:rFonts w:ascii="Times New Roman" w:hAnsi="Times New Roman" w:cs="Times New Roman"/>
          <w:sz w:val="24"/>
          <w:szCs w:val="24"/>
        </w:rPr>
        <w:t>tree itself</w:t>
      </w:r>
      <w:r w:rsidR="00C40D73" w:rsidRPr="00C40D73">
        <w:rPr>
          <w:rFonts w:ascii="Times New Roman" w:hAnsi="Times New Roman" w:cs="Times New Roman"/>
          <w:sz w:val="24"/>
          <w:szCs w:val="24"/>
        </w:rPr>
        <w:t xml:space="preserve"> </w:t>
      </w:r>
      <w:r w:rsidR="005A553E">
        <w:rPr>
          <w:rFonts w:ascii="Times New Roman" w:hAnsi="Times New Roman" w:cs="Times New Roman"/>
          <w:sz w:val="24"/>
          <w:szCs w:val="24"/>
        </w:rPr>
        <w:fldChar w:fldCharType="begin" w:fldLock="1"/>
      </w:r>
      <w:r w:rsidR="00765646">
        <w:rPr>
          <w:rFonts w:ascii="Times New Roman" w:hAnsi="Times New Roman" w:cs="Times New Roman"/>
          <w:sz w:val="24"/>
          <w:szCs w:val="24"/>
        </w:rPr>
        <w:instrText>ADDIN CSL_CITATION {"citationItems":[{"id":"ITEM-1","itemData":{"DOI":"10.1038/nature16489","ISSN":"14764687","abstract":"Earth is home to a remarkable diversity of plant forms and life histories, yet comparatively few essential trait combinations have proved evolutionarily viable in today € s terrestrial biosphere. By analysing worldwide variation in six major traits critical to growth, survival and reproduction within the largest sample of vascular plant species ever compiled, we found that occupancy of six-dimensional trait space is strongly concentrated, indicating coordination and trade-offs. Three-quarters of trait variation is captured in a two-dimensional global spectrum of plant form and function. One major dimension within this plane reflects the size of whole plants and their parts; the other represents the leaf economics spectrum, which balances leaf construction costs against growth potential. The global plant trait spectrum provides a backdrop for elucidating constraints on evolution, for functionally qualifying species and ecosystems, and for improving models that predict future vegetation based on continuous variation in plant form and function.","author":[{"dropping-particle":"","family":"Díaz","given":"Sandra","non-dropping-particle":"","parse-names":false,"suffix":""},{"dropping-particle":"","family":"Kattge","given":"Jens","non-dropping-particle":"","parse-names":false,"suffix":""},{"dropping-particle":"","family":"Cornelissen","given":"Johannes H.C.","non-dropping-particle":"","parse-names":false,"suffix":""},{"dropping-particle":"","family":"Wright","given":"Ian J.","non-dropping-particle":"","parse-names":false,"suffix":""},{"dropping-particle":"","family":"Lavorel","given":"Sandra","non-dropping-particle":"","parse-names":false,"suffix":""},{"dropping-particle":"","family":"Dray","given":"Stéphane","non-dropping-particle":"","parse-names":false,"suffix":""},{"dropping-particle":"","family":"Reu","given":"Björn","non-dropping-particle":"","parse-names":false,"suffix":""},{"dropping-particle":"","family":"Kleyer","given":"Michael","non-dropping-particle":"","parse-names":false,"suffix":""},{"dropping-particle":"","family":"Wirth","given":"Christian","non-dropping-particle":"","parse-names":false,"suffix":""},{"dropping-particle":"","family":"Colin Prentice","given":"I.","non-dropping-particle":"","parse-names":false,"suffix":""},{"dropping-particle":"","family":"Garnier","given":"Eric","non-dropping-particle":"","parse-names":false,"suffix":""},{"dropping-particle":"","family":"Bönisch","given":"Gerhard","non-dropping-particle":"","parse-names":false,"suffix":""},{"dropping-particle":"","family":"Westoby","given":"Mark","non-dropping-particle":"","parse-names":false,"suffix":""},{"dropping-particle":"","family":"Poorter","given":"Hendrik","non-dropping-particle":"","parse-names":false,"suffix":""},{"dropping-particle":"","family":"Reich","given":"Peter B.","non-dropping-particle":"","parse-names":false,"suffix":""},{"dropping-particle":"","family":"Moles","given":"Angela T.","non-dropping-particle":"","parse-names":false,"suffix":""},{"dropping-particle":"","family":"Dickie","given":"John","non-dropping-particle":"","parse-names":false,"suffix":""},{"dropping-particle":"","family":"Gillison","given":"Andrew N.","non-dropping-particle":"","parse-names":false,"suffix":""},{"dropping-particle":"","family":"Zanne","given":"Amy E.","non-dropping-particle":"","parse-names":false,"suffix":""},{"dropping-particle":"","family":"Chave","given":"Jérôme","non-dropping-particle":"","parse-names":false,"suffix":""},{"dropping-particle":"","family":"Joseph Wright","given":"S.","non-dropping-particle":"","parse-names":false,"suffix":""},{"dropping-particle":"","family":"Sheremet Ev","given":"Serge N.","non-dropping-particle":"","parse-names":false,"suffix":""},{"dropping-particle":"","family":"Jactel","given":"Hervé","non-dropping-particle":"","parse-names":false,"suffix":""},{"dropping-particle":"","family":"Baraloto","given":"Christopher","non-dropping-particle":"","parse-names":false,"suffix":""},{"dropping-particle":"","family":"Cerabolini","given":"Bruno","non-dropping-particle":"","parse-names":false,"suffix":""},{"dropping-particle":"","family":"Pierce","given":"Simon","non-dropping-particle":"","parse-names":false,"suffix":""},{"dropping-particle":"","family":"Shipley","given":"Bill","non-dropping-particle":"","parse-names":false,"suffix":""},{"dropping-particle":"","family":"Kirkup","given":"Donald","non-dropping-particle":"","parse-names":false,"suffix":""},{"dropping-particle":"","family":"Casanoves","given":"Fernando","non-dropping-particle":"","parse-names":false,"suffix":""},{"dropping-particle":"","family":"Joswig","given":"Julia S.","non-dropping-particle":"","parse-names":false,"suffix":""},{"dropping-particle":"","family":"Günther","given":"Angela","non-dropping-particle":"","parse-names":false,"suffix":""},{"dropping-particle":"","family":"Falczuk","given":"Valeria","non-dropping-particle":"","parse-names":false,"suffix":""},{"dropping-particle":"","family":"Rüger","given":"Nadja","non-dropping-particle":"","parse-names":false,"suffix":""},{"dropping-particle":"","family":"Mahecha","given":"Miguel D.","non-dropping-particle":"","parse-names":false,"suffix":""},{"dropping-particle":"","family":"Gorné","given":"Lucas D.","non-dropping-particle":"","parse-names":false,"suffix":""}],"container-title":"Nature","id":"ITEM-1","issued":{"date-parts":[["2016"]]},"title":"The global spectrum of plant form and function","type":"article-journal"},"uris":["http://www.mendeley.com/documents/?uuid=cd0603f4-c1c1-46c1-addf-fb1a0f6a7bd7"]},{"id":"ITEM-2","itemData":{"DOI":"10.1111/j.1469-8137.2009.02830.x","ISSN":"0028646X","PMID":"19434804","abstract":"Here, we analysed a wide range of literature data on the leaf dry mass per unit area (LMA). In nature, LMA varies more than 100-fold among species. Part of this variation (c. 35%) can be ascribed to differences between functional groups, with evergreen species having the highest LMA, but most of the variation is within groups or biomes. When grown in the same controlled environment, leaf succulents and woody evergreen, perennial or slow-growing species have inherently high LMA. Within most of the functional groups studied, high-LMA species show higher leaf tissue densities. However, differences between evergreen and deciduous species result from larger volumes per area (thickness). Response curves constructed from experiments under controlled conditions showed that LMA varied strongly with light, temperature and submergence, moderately with CO2 concentration and nutrient and water stress, and marginally under most other conditions. Functional groups differed in the plasticity of LMA to these gradients. The physiological regulation is still unclear, but the consequences of variation in LMA and the suite of traits interconnected with it are strong. This trait complex is an important factor determining the fitness of species in their environment and affects various ecosystem processes. © 2009 New Phytologist.","author":[{"dropping-particle":"","family":"Poorter","given":"Hendrik","non-dropping-particle":"","parse-names":false,"suffix":""},{"dropping-particle":"","family":"Niinemets","given":"Ülo","non-dropping-particle":"","parse-names":false,"suffix":""},{"dropping-particle":"","family":"Poorter","given":"Lourens","non-dropping-particle":"","parse-names":false,"suffix":""},{"dropping-particle":"","family":"Wright","given":"Ian J.","non-dropping-particle":"","parse-names":false,"suffix":""},{"dropping-particle":"","family":"Villar","given":"Rafael","non-dropping-particle":"","parse-names":false,"suffix":""}],"container-title":"New Phytologist","id":"ITEM-2","issued":{"date-parts":[["2009"]]},"title":"Causes and consequences of variation in leaf mass per area (LMA): A meta-analysis","type":"article"},"uris":["http://www.mendeley.com/documents/?uuid=402ef49c-1775-4360-b930-546cbf8d8f36"]}],"mendeley":{"formattedCitation":"(Díaz et al., 2016; H. Poorter et al., 2009)","plainTextFormattedCitation":"(Díaz et al., 2016; H. Poorter et al., 2009)","previouslyFormattedCitation":"(Díaz et al., 2016; H. Poorter et al., 2009)"},"properties":{"noteIndex":0},"schema":"https://github.com/citation-style-language/schema/raw/master/csl-citation.json"}</w:instrText>
      </w:r>
      <w:r w:rsidR="005A553E">
        <w:rPr>
          <w:rFonts w:ascii="Times New Roman" w:hAnsi="Times New Roman" w:cs="Times New Roman"/>
          <w:sz w:val="24"/>
          <w:szCs w:val="24"/>
        </w:rPr>
        <w:fldChar w:fldCharType="separate"/>
      </w:r>
      <w:r w:rsidR="005A553E" w:rsidRPr="005A553E">
        <w:rPr>
          <w:rFonts w:ascii="Times New Roman" w:hAnsi="Times New Roman" w:cs="Times New Roman"/>
          <w:noProof/>
          <w:sz w:val="24"/>
          <w:szCs w:val="24"/>
        </w:rPr>
        <w:t>(Díaz et al., 2016; H. Poorter et al., 2009)</w:t>
      </w:r>
      <w:r w:rsidR="005A553E">
        <w:rPr>
          <w:rFonts w:ascii="Times New Roman" w:hAnsi="Times New Roman" w:cs="Times New Roman"/>
          <w:sz w:val="24"/>
          <w:szCs w:val="24"/>
        </w:rPr>
        <w:fldChar w:fldCharType="end"/>
      </w:r>
      <w:r w:rsidR="00C40D73" w:rsidRPr="0058441B">
        <w:rPr>
          <w:rFonts w:ascii="Times New Roman" w:hAnsi="Times New Roman" w:cs="Times New Roman"/>
          <w:sz w:val="24"/>
          <w:szCs w:val="24"/>
        </w:rPr>
        <w:t xml:space="preserve">. </w:t>
      </w:r>
      <w:r w:rsidR="00E64AD2" w:rsidRPr="00E64AD2">
        <w:rPr>
          <w:rFonts w:ascii="Times New Roman" w:hAnsi="Times New Roman" w:cs="Times New Roman"/>
          <w:sz w:val="24"/>
          <w:szCs w:val="24"/>
        </w:rPr>
        <w:t>Drought tolerance is also reflected in structural traits such as LMA, leaf thickness, leaf toughness and wood density, although further studies are required to better establish the limitations of these metrics and identify other potential indices</w:t>
      </w:r>
      <w:r w:rsidR="00E64AD2">
        <w:t xml:space="preserve"> </w:t>
      </w:r>
      <w:r w:rsidR="00513FC9" w:rsidRPr="0058441B">
        <w:rPr>
          <w:rFonts w:ascii="Times New Roman" w:hAnsi="Times New Roman" w:cs="Times New Roman"/>
          <w:sz w:val="24"/>
          <w:szCs w:val="24"/>
          <w:shd w:val="clear" w:color="auto" w:fill="FFFFFF"/>
        </w:rPr>
        <w:fldChar w:fldCharType="begin" w:fldLock="1"/>
      </w:r>
      <w:r w:rsidR="00513FC9" w:rsidRPr="0058441B">
        <w:rPr>
          <w:rFonts w:ascii="Times New Roman" w:hAnsi="Times New Roman" w:cs="Times New Roman"/>
          <w:sz w:val="24"/>
          <w:szCs w:val="24"/>
          <w:shd w:val="clear" w:color="auto" w:fill="FFFFFF"/>
        </w:rPr>
        <w:instrText>ADDIN CSL_CITATION {"citationItems":[{"id":"ITEM-1","itemData":{"DOI":"10.1111/j.1461-0248.2012.01751.x","ISSN":"1461023X","abstract":"Increasing drought is one of the most critical challenges facing species and ecosystems worldwide, and improved theory and practices are needed for quantification of species tolerances. Leaf water potential at turgor loss, or wilting (π tlp), is classically recognised as a major physiological determinant of plant water stress response. However, the cellular basis of π tlp and its importance for predicting ecological drought tolerance have been controversial. A meta-analysis of 317 species from 72 studies showed that π tlp was strongly correlated with water availability within and across biomes, indicating power for anticipating drought responses. We derived new equations giving both π tlp and relative water content at turgor loss point (RWC tlp) as explicit functions of osmotic potential at full turgor (π o) and bulk modulus of elasticity (ε). Sensitivity analyses and meta-analyses showed that π o is the major driver of π tlp. In contrast, ε plays no direct role in driving drought tolerance within or across species, but sclerophylly and elastic adjustments act to maintain RWC tlp, preventing cell dehydration, and additionally protect against nutrient, mechanical and herbivory stresses independent of drought tolerance. These findings clarify biogeographic trends and the underlying basis of drought tolerance parameters with applications in comparative assessments of species and ecosystems worldwide. © 2012 Blackwell Publishing Ltd/CNRS.","author":[{"dropping-particle":"","family":"Bartlett","given":"Megan K.","non-dropping-particle":"","parse-names":false,"suffix":""},{"dropping-particle":"","family":"Scoffoni","given":"Christine","non-dropping-particle":"","parse-names":false,"suffix":""},{"dropping-particle":"","family":"Sack","given":"Lawren","non-dropping-particle":"","parse-names":false,"suffix":""}],"container-title":"Ecology Letters","id":"ITEM-1","issued":{"date-parts":[["2012"]]},"title":"The determinants of leaf turgor loss point and prediction of drought tolerance of species and biomes: A global meta-analysis","type":"article-journal"},"uris":["http://www.mendeley.com/documents/?uuid=12dfd4cf-a5aa-41fc-badd-8df4d72752b3"]}],"mendeley":{"formattedCitation":"(Bartlett et al., 2012)","plainTextFormattedCitation":"(Bartlett et al., 2012)","previouslyFormattedCitation":"(Bartlett et al., 2012)"},"properties":{"noteIndex":0},"schema":"https://github.com/citation-style-language/schema/raw/master/csl-citation.json"}</w:instrText>
      </w:r>
      <w:r w:rsidR="00513FC9" w:rsidRPr="0058441B">
        <w:rPr>
          <w:rFonts w:ascii="Times New Roman" w:hAnsi="Times New Roman" w:cs="Times New Roman"/>
          <w:sz w:val="24"/>
          <w:szCs w:val="24"/>
          <w:shd w:val="clear" w:color="auto" w:fill="FFFFFF"/>
        </w:rPr>
        <w:fldChar w:fldCharType="separate"/>
      </w:r>
      <w:r w:rsidR="00513FC9" w:rsidRPr="0058441B">
        <w:rPr>
          <w:rFonts w:ascii="Times New Roman" w:hAnsi="Times New Roman" w:cs="Times New Roman"/>
          <w:noProof/>
          <w:sz w:val="24"/>
          <w:szCs w:val="24"/>
          <w:shd w:val="clear" w:color="auto" w:fill="FFFFFF"/>
        </w:rPr>
        <w:t>(Bartlett et al., 2012)</w:t>
      </w:r>
      <w:r w:rsidR="00513FC9" w:rsidRPr="0058441B">
        <w:rPr>
          <w:rFonts w:ascii="Times New Roman" w:hAnsi="Times New Roman" w:cs="Times New Roman"/>
          <w:sz w:val="24"/>
          <w:szCs w:val="24"/>
          <w:shd w:val="clear" w:color="auto" w:fill="FFFFFF"/>
        </w:rPr>
        <w:fldChar w:fldCharType="end"/>
      </w:r>
      <w:r w:rsidR="00513FC9" w:rsidRPr="0058441B">
        <w:rPr>
          <w:rFonts w:ascii="Times New Roman" w:hAnsi="Times New Roman" w:cs="Times New Roman"/>
          <w:sz w:val="24"/>
          <w:szCs w:val="24"/>
          <w:shd w:val="clear" w:color="auto" w:fill="FFFFFF"/>
        </w:rPr>
        <w:fldChar w:fldCharType="begin" w:fldLock="1"/>
      </w:r>
      <w:r w:rsidR="00513FC9" w:rsidRPr="0058441B">
        <w:rPr>
          <w:rFonts w:ascii="Times New Roman" w:hAnsi="Times New Roman" w:cs="Times New Roman"/>
          <w:sz w:val="24"/>
          <w:szCs w:val="24"/>
          <w:shd w:val="clear" w:color="auto" w:fill="FFFFFF"/>
        </w:rPr>
        <w:instrText>ADDIN CSL_CITATION {"citationItems":[{"id":"ITEM-1","itemData":{"DOI":"10.3732/ajb.0900178","ISSN":"00029122","abstract":"Woody stems comprise a large biological carbon fraction and determine water transport between roots and leaves; their structure and function can influence both carbon and hydrological cycles. While angiosperm wood anatomy and density determine hydraulic conductivity and mechanical strength, little is known about interrelations across many species. We compiled a global data set comprising two anatomical traits for 3005 woody angiosperms: mean vessel lumen area (A) and number per unit area (N). From these, we calculated vessel lumen fraction (F = A N) and size to number ratio (S = A/N), a new vessel composition index. We examined the extent to which F and S influenced potential sapwood specific stem conductivity (K S) and wood density (D; dry mass/ fresh volume). F and S varied essentially independently across angiosperms. Variation in K S was driven primarily by S, and variation in D was virtually unrelated to F and S. Tissue density outside vessel lumens (D N) must predominantly influence D. High S should confer faster K S but incur greater freeze -thaw embolism risk. F should also affect K S, and both F and D N should influence mechanical strength, capacitance, and construction costs. Improved theory and quantification are needed to better understand ecological costs and benefits of these three distinct dimensions.","author":[{"dropping-particle":"","family":"Zanne","given":"Amy E.","non-dropping-particle":"","parse-names":false,"suffix":""},{"dropping-particle":"","family":"Westoby","given":"Mark","non-dropping-particle":"","parse-names":false,"suffix":""},{"dropping-particle":"","family":"Falster","given":"Daniel S.","non-dropping-particle":"","parse-names":false,"suffix":""},{"dropping-particle":"","family":"Ackerly","given":"David D.","non-dropping-particle":"","parse-names":false,"suffix":""},{"dropping-particle":"","family":"Loarie","given":"Scott R.","non-dropping-particle":"","parse-names":false,"suffix":""},{"dropping-particle":"","family":"Arnold","given":"Sarah E.J.","non-dropping-particle":"","parse-names":false,"suffix":""},{"dropping-particle":"","family":"Coomes","given":"David A.","non-dropping-particle":"","parse-names":false,"suffix":""}],"container-title":"American Journal of Botany","id":"ITEM-1","issued":{"date-parts":[["2010"]]},"title":"Angiosperm wood structure: Global patterns in vessel anatomy and their relation to wood density and potential conductivity","type":"article-journal"},"uris":["http://www.mendeley.com/documents/?uuid=f4cb64d7-a3a1-450e-b4ea-b62fadf42de7"]}],"mendeley":{"formattedCitation":"(Zanne et al., 2010)","plainTextFormattedCitation":"(Zanne et al., 2010)","previouslyFormattedCitation":"(Zanne et al., 2010)"},"properties":{"noteIndex":0},"schema":"https://github.com/citation-style-language/schema/raw/master/csl-citation.json"}</w:instrText>
      </w:r>
      <w:r w:rsidR="00513FC9" w:rsidRPr="0058441B">
        <w:rPr>
          <w:rFonts w:ascii="Times New Roman" w:hAnsi="Times New Roman" w:cs="Times New Roman"/>
          <w:sz w:val="24"/>
          <w:szCs w:val="24"/>
          <w:shd w:val="clear" w:color="auto" w:fill="FFFFFF"/>
        </w:rPr>
        <w:fldChar w:fldCharType="separate"/>
      </w:r>
      <w:r w:rsidR="00513FC9" w:rsidRPr="0058441B">
        <w:rPr>
          <w:rFonts w:ascii="Times New Roman" w:hAnsi="Times New Roman" w:cs="Times New Roman"/>
          <w:noProof/>
          <w:sz w:val="24"/>
          <w:szCs w:val="24"/>
          <w:shd w:val="clear" w:color="auto" w:fill="FFFFFF"/>
        </w:rPr>
        <w:t>(Zanne et al., 2010)</w:t>
      </w:r>
      <w:r w:rsidR="00513FC9" w:rsidRPr="0058441B">
        <w:rPr>
          <w:rFonts w:ascii="Times New Roman" w:hAnsi="Times New Roman" w:cs="Times New Roman"/>
          <w:sz w:val="24"/>
          <w:szCs w:val="24"/>
          <w:shd w:val="clear" w:color="auto" w:fill="FFFFFF"/>
        </w:rPr>
        <w:fldChar w:fldCharType="end"/>
      </w:r>
      <w:r w:rsidR="0058441B" w:rsidRPr="0058441B">
        <w:rPr>
          <w:rFonts w:ascii="Times New Roman" w:hAnsi="Times New Roman" w:cs="Times New Roman"/>
          <w:sz w:val="24"/>
          <w:szCs w:val="24"/>
          <w:shd w:val="clear" w:color="auto" w:fill="FFFFFF"/>
        </w:rPr>
        <w:t xml:space="preserve"> </w:t>
      </w:r>
      <w:r w:rsidR="00832CBD" w:rsidRPr="0058441B">
        <w:rPr>
          <w:rFonts w:ascii="Times New Roman" w:hAnsi="Times New Roman" w:cs="Times New Roman"/>
          <w:sz w:val="24"/>
          <w:szCs w:val="24"/>
          <w:shd w:val="clear" w:color="auto" w:fill="FFFFFF"/>
        </w:rPr>
        <w:fldChar w:fldCharType="begin" w:fldLock="1"/>
      </w:r>
      <w:r w:rsidR="00832CBD" w:rsidRPr="0058441B">
        <w:rPr>
          <w:rFonts w:ascii="Times New Roman" w:hAnsi="Times New Roman" w:cs="Times New Roman"/>
          <w:sz w:val="24"/>
          <w:szCs w:val="24"/>
          <w:shd w:val="clear" w:color="auto" w:fill="FFFFFF"/>
        </w:rPr>
        <w:instrText>ADDIN CSL_CITATION {"citationItems":[{"id":"ITEM-1","itemData":{"DOI":"10.1890/0012-9658(2001)082[0453:GSCCOL]2.0.CO;2","ISSN":"00129658","abstract":"Leaf dry mass per unit area (LMA) is a product of leaf thickness (T) and of density (D). Greater T is associated with greater foliar photosynthetic rates per unit area because of accumulation of photosynthetic compounds; greater D results in decreased foliage photosynthetic potentials per unit dry mass because of lower concentrations of assimilative leaf compounds and decreases in intercellular transfer conductance to CO2. To understand the considerable variation in T and D at the global scale, literature data were analyzed for 558 broad-leaved and 39 needle-leaved shrubs and trees from 182 geographical locations distributed over all major earth biomes with woody vegetation. Site climatic data were interpolated from long-term world climatologies (monthly precipitation, surface temperature) or modeled using the Canadian Climate Center Model (monthly global solar radiation). Influences of total annual precipitation (WT), precipitation of the driest month (Wmin), monthly mean precipitation of the three driest months in the year (W3min), highest monthly precipitation (Wmax), precipitation index ([Wmax - Wmin]/WT), mean, minimum, and maximum annual monthly temperatures, and daily annual mean global solar radiation (R) on LMA, D, and T were tested by simple and multiple linear and log-linear regression analyses. In broad-leaved species, LMA and T increased with increasing R and mean temperature and scaled weakly and negatively with precipitation variables, but D was negatively related only to precipitation. Similar relationships were also detected in needle-leaved species, except that, in multiple regression analysis, precipitation did not significantly influence leaf thickness, and R was positively related to D. Given that increases in LMA and T are compatible with enhanced photosynthetic capacities per unit leaf area, but also with greater costs for construction of unit surface area, positive effects of solar irradiance and surface temperature on these variables are indicative of shorter leaf pay-back times in conditions of higher irradiance and temperature allowing construction of leaves with higher photosynthetic potential. To gain insight into the scaling of leaf density with site aridity, correlations of D with the leaf elastic modulus close to full turgor (ε) and with the leaf osmotic potentials (π) at full and zero turgor were analyzed. Both low π, which is compatible with low leaf water potential, and high ε, which permits large adjustment of leaf wa…","author":[{"dropping-particle":"","family":"Niinemets","given":"Ü","non-dropping-particle":"","parse-names":false,"suffix":""}],"container-title":"Ecology","id":"ITEM-1","issued":{"date-parts":[["2001"]]},"title":"Global-scale climatic controls of leaf dry mass per area, density, and thickness in trees and shrubs","type":"article-journal"},"uris":["http://www.mendeley.com/documents/?uuid=033cdca2-d1cb-4568-8f41-a6463d9899f0"]},{"id":"ITEM-2","itemData":{"DOI":"10.1016/j.ppees.2011.11.001","ISSN":"14338319","abstract":"Recent advances in our understanding of the linkages between plant physiological and morphological traits suggest a new means by which to define Plant Functional Types (Φ) for use in conceptual and mathematical models of vegetation dynamics. In this study we used data from the RAINFOR-network database, aiming to numerically derive Φ for tropical forest trees by jointly analysing an Amazon-wide dataset of (409) species abundance, species functional traits (10) and site edaphic and climatic conditions across 53 plots. We followed a stepwise procedure of numerical Φ definition with increasing complexity, starting from a simple PCA on species functional traits. We subsequently applied a three-table (RLQ) multivariate ordination method in two ways: with and without spatial autocorrelation between plots being taken into account. In all cases the environmental contribution to trait variation had been partialled out. Thus our results link species-specific \" inherent\" trait values with associated species abundances along environmental gradients. Our final classification of Amazonian tree species based on foliar dry leaf mass per area (M A), leaf concentrations of C, N, P, Ca, K, Mg, carbon isotopic discrimination (Δ), branch xylem density (ρ X) and maximum tree height (H max) yielded four discrete Φ. These Φ were found to represent distinct life-history strategies and can be aligned with previous empirical definitions of tropical tree guilds. In particular, two ecological dimensions are identified: (1) a leaf deployment dimension which co-varies with soil fertility and (2) a stem deployment dimension which co-varies with soil texture. By analysing diameter growth rates of the same trees used to define the four Φ we found each Φ to have a different overall growth pattern. Furthermore, from a Basin-wide forest survey, differences in the relative abundance of the four Φ were related to stand level basal area growth and/or turnover rate variations. These new derived Φ should enhance our ability to better understand and model the dynamics of the Amazon forest, with the general procedure for plant functional trait definition described here potentially applicable to many other ecosystems. © 2011 Perspectives in Plant Ecology, Evolution and Systematics.","author":[{"dropping-particle":"","family":"Fyllas","given":"Nikolaos M.","non-dropping-particle":"","parse-names":false,"suffix":""},{"dropping-particle":"","family":"Quesada","given":"Carlos A.","non-dropping-particle":"","parse-names":false,"suffix":""},{"dropping-particle":"","family":"Lloyd","given":"Jon","non-dropping-particle":"","parse-names":false,"suffix":""}],"container-title":"Perspectives in Plant Ecology, Evolution and Systematics","id":"ITEM-2","issued":{"date-parts":[["2012"]]},"title":"Deriving Plant Functional Types for Amazonian forests for use in vegetation dynamics models","type":"article-journal"},"uris":["http://www.mendeley.com/documents/?uuid=a0a30f1d-6ce7-4fa9-94c3-7779a750f02c"]}],"mendeley":{"formattedCitation":"(Fyllas et al., 2012; Niinemets, 2001)","plainTextFormattedCitation":"(Fyllas et al., 2012; Niinemets, 2001)","previouslyFormattedCitation":"(Fyllas et al., 2012; Niinemets, 2001)"},"properties":{"noteIndex":0},"schema":"https://github.com/citation-style-language/schema/raw/master/csl-citation.json"}</w:instrText>
      </w:r>
      <w:r w:rsidR="00832CBD" w:rsidRPr="0058441B">
        <w:rPr>
          <w:rFonts w:ascii="Times New Roman" w:hAnsi="Times New Roman" w:cs="Times New Roman"/>
          <w:sz w:val="24"/>
          <w:szCs w:val="24"/>
          <w:shd w:val="clear" w:color="auto" w:fill="FFFFFF"/>
        </w:rPr>
        <w:fldChar w:fldCharType="separate"/>
      </w:r>
      <w:r w:rsidR="00832CBD" w:rsidRPr="0058441B">
        <w:rPr>
          <w:rFonts w:ascii="Times New Roman" w:hAnsi="Times New Roman" w:cs="Times New Roman"/>
          <w:noProof/>
          <w:sz w:val="24"/>
          <w:szCs w:val="24"/>
          <w:shd w:val="clear" w:color="auto" w:fill="FFFFFF"/>
        </w:rPr>
        <w:t>(Fyllas et al., 2012; Niinemets, 2001)</w:t>
      </w:r>
      <w:r w:rsidR="00832CBD" w:rsidRPr="0058441B">
        <w:rPr>
          <w:rFonts w:ascii="Times New Roman" w:hAnsi="Times New Roman" w:cs="Times New Roman"/>
          <w:sz w:val="24"/>
          <w:szCs w:val="24"/>
          <w:shd w:val="clear" w:color="auto" w:fill="FFFFFF"/>
        </w:rPr>
        <w:fldChar w:fldCharType="end"/>
      </w:r>
      <w:r w:rsidR="003F14C7" w:rsidRPr="0058441B">
        <w:rPr>
          <w:rFonts w:ascii="Times New Roman" w:eastAsia="Times New Roman" w:hAnsi="Times New Roman" w:cs="Times New Roman"/>
          <w:sz w:val="24"/>
          <w:szCs w:val="24"/>
        </w:rPr>
        <w:t xml:space="preserve">.  </w:t>
      </w:r>
    </w:p>
    <w:p w14:paraId="12073F01" w14:textId="4F1DE3D0" w:rsidR="00617233" w:rsidRPr="00C40D73" w:rsidRDefault="004B6AEC" w:rsidP="0017310A">
      <w:pPr>
        <w:spacing w:line="480" w:lineRule="auto"/>
        <w:ind w:firstLine="720"/>
        <w:rPr>
          <w:rFonts w:ascii="Times New Roman" w:hAnsi="Times New Roman" w:cs="Times New Roman"/>
          <w:sz w:val="24"/>
          <w:szCs w:val="24"/>
        </w:rPr>
      </w:pPr>
      <w:r>
        <w:rPr>
          <w:rFonts w:ascii="Times New Roman" w:eastAsia="Times New Roman" w:hAnsi="Times New Roman" w:cs="Times New Roman"/>
          <w:sz w:val="24"/>
          <w:szCs w:val="24"/>
        </w:rPr>
        <w:t>Is tree death caused by</w:t>
      </w:r>
      <w:r w:rsidR="00296422">
        <w:rPr>
          <w:rFonts w:ascii="Times New Roman" w:eastAsia="Times New Roman" w:hAnsi="Times New Roman" w:cs="Times New Roman"/>
          <w:sz w:val="24"/>
          <w:szCs w:val="24"/>
        </w:rPr>
        <w:t xml:space="preserve"> carbon starvation</w:t>
      </w:r>
      <w:r w:rsidR="00451666">
        <w:rPr>
          <w:rFonts w:ascii="Times New Roman" w:eastAsia="Times New Roman" w:hAnsi="Times New Roman" w:cs="Times New Roman"/>
          <w:sz w:val="24"/>
          <w:szCs w:val="24"/>
        </w:rPr>
        <w:t>,</w:t>
      </w:r>
      <w:r w:rsidR="00296422">
        <w:rPr>
          <w:rFonts w:ascii="Times New Roman" w:eastAsia="Times New Roman" w:hAnsi="Times New Roman" w:cs="Times New Roman"/>
          <w:sz w:val="24"/>
          <w:szCs w:val="24"/>
        </w:rPr>
        <w:t xml:space="preserve"> hydraulic failure, or a combination </w:t>
      </w:r>
      <w:r w:rsidR="001F6AA7">
        <w:rPr>
          <w:rFonts w:ascii="Times New Roman" w:eastAsia="Times New Roman" w:hAnsi="Times New Roman" w:cs="Times New Roman"/>
          <w:sz w:val="24"/>
          <w:szCs w:val="24"/>
        </w:rPr>
        <w:t xml:space="preserve">of the two </w:t>
      </w:r>
      <w:r w:rsidR="00ED47E0">
        <w:rPr>
          <w:rFonts w:ascii="Times New Roman" w:eastAsia="Times New Roman" w:hAnsi="Times New Roman" w:cs="Times New Roman"/>
          <w:sz w:val="24"/>
          <w:szCs w:val="24"/>
        </w:rPr>
        <w:t>and what traits are associated with this</w:t>
      </w:r>
      <w:r w:rsidR="0029642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predict tree death with remote sensing we must understand the characteristics that drive tree death. </w:t>
      </w:r>
      <w:r w:rsidR="00296422">
        <w:rPr>
          <w:rFonts w:ascii="Times New Roman" w:eastAsia="Times New Roman" w:hAnsi="Times New Roman" w:cs="Times New Roman"/>
          <w:sz w:val="24"/>
          <w:szCs w:val="24"/>
        </w:rPr>
        <w:t xml:space="preserve">A recent meta-analysis suggests that </w:t>
      </w:r>
      <w:r w:rsidR="001D6924">
        <w:rPr>
          <w:rFonts w:ascii="Times New Roman" w:eastAsia="Times New Roman" w:hAnsi="Times New Roman" w:cs="Times New Roman"/>
          <w:sz w:val="24"/>
          <w:szCs w:val="24"/>
        </w:rPr>
        <w:t xml:space="preserve">metrics of </w:t>
      </w:r>
      <w:r w:rsidR="00296422">
        <w:rPr>
          <w:rFonts w:ascii="Times New Roman" w:eastAsia="Times New Roman" w:hAnsi="Times New Roman" w:cs="Times New Roman"/>
          <w:sz w:val="24"/>
          <w:szCs w:val="24"/>
        </w:rPr>
        <w:t>hydraulic failure more consistently predicted mortality tha</w:t>
      </w:r>
      <w:r w:rsidR="001D6924">
        <w:rPr>
          <w:rFonts w:ascii="Times New Roman" w:eastAsia="Times New Roman" w:hAnsi="Times New Roman" w:cs="Times New Roman"/>
          <w:sz w:val="24"/>
          <w:szCs w:val="24"/>
        </w:rPr>
        <w:t xml:space="preserve">n </w:t>
      </w:r>
      <w:r w:rsidR="00296422">
        <w:rPr>
          <w:rFonts w:ascii="Times New Roman" w:eastAsia="Times New Roman" w:hAnsi="Times New Roman" w:cs="Times New Roman"/>
          <w:sz w:val="24"/>
          <w:szCs w:val="24"/>
        </w:rPr>
        <w:t>carbon starvation</w:t>
      </w:r>
      <w:r w:rsidR="001D6924">
        <w:rPr>
          <w:rFonts w:ascii="Times New Roman" w:eastAsia="Times New Roman" w:hAnsi="Times New Roman" w:cs="Times New Roman"/>
          <w:sz w:val="24"/>
          <w:szCs w:val="24"/>
        </w:rPr>
        <w:t xml:space="preserve"> as determined by tissue concentrations of NSC</w:t>
      </w:r>
      <w:r w:rsidR="00296422">
        <w:rPr>
          <w:rFonts w:ascii="Times New Roman" w:eastAsia="Times New Roman" w:hAnsi="Times New Roman" w:cs="Times New Roman"/>
          <w:sz w:val="24"/>
          <w:szCs w:val="24"/>
        </w:rPr>
        <w:t xml:space="preserve"> </w:t>
      </w:r>
      <w:r w:rsidR="00296422">
        <w:rPr>
          <w:rFonts w:ascii="Times New Roman" w:hAnsi="Times New Roman" w:cs="Times New Roman"/>
          <w:sz w:val="24"/>
          <w:szCs w:val="24"/>
          <w:shd w:val="clear" w:color="auto" w:fill="FFFFFF"/>
        </w:rPr>
        <w:fldChar w:fldCharType="begin" w:fldLock="1"/>
      </w:r>
      <w:r w:rsidR="00296422">
        <w:rPr>
          <w:rFonts w:ascii="Times New Roman" w:hAnsi="Times New Roman" w:cs="Times New Roman"/>
          <w:sz w:val="24"/>
          <w:szCs w:val="24"/>
          <w:shd w:val="clear" w:color="auto" w:fill="FFFFFF"/>
        </w:rPr>
        <w:instrText>ADDIN CSL_CITATION {"citationItems":[{"id":"ITEM-1","itemData":{"DOI":"10.1038/s41559-017-0248-x","ISSN":"2397334X","abstract":"Widespread tree mortality associated with drought has been observed on all forested continents and global change is expected to exacerbate vegetation vulnerability. Forest mortality has implications for future biosphere-atmosphere interactions of carbon, water and energy balance, and is poorly represented in dynamic vegetation models. Reducing uncertainty requires improved mortality projections founded on robust physiological processes. However, the proposed mechanisms of drought-induced mortality, including hydraulic failure and carbon starvation, are unresolved. A growing number of empirical studies have investigated these mechanisms, but data have not been consistently analysed across species and biomes using a standardized physiological framework. Here, we show that xylem hydraulic failure was ubiquitous across multiple tree taxa at drought-induced mortality. All species assessed had 60% or higher loss of xylem hydraulic conductivity, consistent with proposed theoretical and modelled survival thresholds. We found diverse responses in non-structural carbohydrate reserves at mortality, indicating that evidence supporting carbon starvation was not universal. Reduced non-structural carbohydrates were more common for gymnosperms than angiosperms, associated with xylem hydraulic vulnerability, and may have a role in reducing hydraulic function. Our finding that hydraulic failure at drought-induced mortality was persistent across species indicates that substantial improvement in vegetation modelling can be achieved using thresholds in hydraulic function.","author":[{"dropping-particle":"","family":"Adams","given":"Henry D.","non-dropping-particle":"","parse-names":false,"suffix":""},{"dropping-particle":"","family":"Zeppel","given":"Melanie J.B.","non-dropping-particle":"","parse-names":false,"suffix":""},{"dropping-particle":"","family":"Anderegg","given":"William R.L.","non-dropping-particle":"","parse-names":false,"suffix":""},{"dropping-particle":"","family":"Hartmann","given":"Henrik","non-dropping-particle":"","parse-names":false,"suffix":""},{"dropping-particle":"","family":"Landhäusser","given":"Simon M.","non-dropping-particle":"","parse-names":false,"suffix":""},{"dropping-particle":"","family":"Tissue","given":"David T.","non-dropping-particle":"","parse-names":false,"suffix":""},{"dropping-particle":"","family":"Huxman","given":"Travis E.","non-dropping-particle":"","parse-names":false,"suffix":""},{"dropping-particle":"","family":"Hudson","given":"Patrick J.","non-dropping-particle":"","parse-names":false,"suffix":""},{"dropping-particle":"","family":"Franz","given":"Trenton E.","non-dropping-particle":"","parse-names":false,"suffix":""},{"dropping-particle":"","family":"Allen","given":"Craig D.","non-dropping-particle":"","parse-names":false,"suffix":""},{"dropping-particle":"","family":"Anderegg","given":"Leander D.L.","non-dropping-particle":"","parse-names":false,"suffix":""},{"dropping-particle":"","family":"Barron-Gafford","given":"Greg A.","non-dropping-particle":"","parse-names":false,"suffix":""},{"dropping-particle":"","family":"Beerling","given":"David J.","non-dropping-particle":"","parse-names":false,"suffix":""},{"dropping-particle":"","family":"Breshears","given":"David D.","non-dropping-particle":"","parse-names":false,"suffix":""},{"dropping-particle":"","family":"Brodribb","given":"Timothy J.","non-dropping-particle":"","parse-names":false,"suffix":""},{"dropping-particle":"","family":"Bugmann","given":"Harald","non-dropping-particle":"","parse-names":false,"suffix":""},{"dropping-particle":"","family":"Cobb","given":"Richard C.","non-dropping-particle":"","parse-names":false,"suffix":""},{"dropping-particle":"","family":"Collins","given":"Adam D.","non-dropping-particle":"","parse-names":false,"suffix":""},{"dropping-particle":"","family":"Dickman","given":"L. Turin","non-dropping-particle":"","parse-names":false,"suffix":""},{"dropping-particle":"","family":"Duan","given":"Honglang","non-dropping-particle":"","parse-names":false,"suffix":""},{"dropping-particle":"","family":"Ewers","given":"Brent E.","non-dropping-particle":"","parse-names":false,"suffix":""},{"dropping-particle":"","family":"Galiano","given":"Lucía","non-dropping-particle":"","parse-names":false,"suffix":""},{"dropping-particle":"","family":"Galvez","given":"David A.","non-dropping-particle":"","parse-names":false,"suffix":""},{"dropping-particle":"","family":"Garcia-Forner","given":"Núria","non-dropping-particle":"","parse-names":false,"suffix":""},{"dropping-particle":"","family":"Gaylord","given":"Monica L.","non-dropping-particle":"","parse-names":false,"suffix":""},{"dropping-particle":"","family":"Germino","given":"Matthew J.","non-dropping-particle":"","parse-names":false,"suffix":""},{"dropping-particle":"","family":"Gessler","given":"Arthur","non-dropping-particle":"","parse-names":false,"suffix":""},{"dropping-particle":"","family":"Hacke","given":"Uwe G.","non-dropping-particle":"","parse-names":false,"suffix":""},{"dropping-particle":"","family":"Hakamada","given":"Rodrigo","non-dropping-particle":"","parse-names":false,"suffix":""},{"dropping-particle":"","family":"Hector","given":"Andy","non-dropping-particle":"","parse-names":false,"suffix":""},{"dropping-particle":"","family":"Jenkins","given":"Michael W.","non-dropping-particle":"","parse-names":false,"suffix":""},{"dropping-particle":"","family":"Kane","given":"Jeffrey M.","non-dropping-particle":"","parse-names":false,"suffix":""},{"dropping-particle":"","family":"Kolb","given":"Thomas E.","non-dropping-particle":"","parse-names":false,"suffix":""},{"dropping-particle":"","family":"Law","given":"Darin J.","non-dropping-particle":"","parse-names":false,"suffix":""},{"dropping-particle":"","family":"Lewis","given":"James D.","non-dropping-particle":"","parse-names":false,"suffix":""},{"dropping-particle":"","family":"Limousin","given":"Jean Marc","non-dropping-particle":"","parse-names":false,"suffix":""},{"dropping-particle":"","family":"Love","given":"David M.","non-dropping-particle":"","parse-names":false,"suffix":""},{"dropping-particle":"","family":"Macalady","given":"Alison K.","non-dropping-particle":"","parse-names":false,"suffix":""},{"dropping-particle":"","family":"Martínez-Vilalta","given":"Jordi","non-dropping-particle":"","parse-names":false,"suffix":""},{"dropping-particle":"","family":"Mencuccini","given":"Maurizio","non-dropping-particle":"","parse-names":false,"suffix":""},{"dropping-particle":"","family":"Mitchell","given":"Patrick J.","non-dropping-particle":"","parse-names":false,"suffix":""},{"dropping-particle":"","family":"Muss","given":"Jordan D.","non-dropping-particle":"","parse-names":false,"suffix":""},{"dropping-particle":"","family":"O'Brien","given":"Michael J.","non-dropping-particle":"","parse-names":false,"suffix":""},{"dropping-particle":"","family":"O'Grady","given":"Anthony P.","non-dropping-particle":"","parse-names":false,"suffix":""},{"dropping-particle":"","family":"Pangle","given":"Robert E.","non-dropping-particle":"","parse-names":false,"suffix":""},{"dropping-particle":"","family":"Pinkard","given":"Elizabeth A.","non-dropping-particle":"","parse-names":false,"suffix":""},{"dropping-particle":"","family":"Piper","given":"Frida I.","non-dropping-particle":"","parse-names":false,"suffix":""},{"dropping-particle":"","family":"Plaut","given":"Jennifer A.","non-dropping-particle":"","parse-names":false,"suffix":""},{"dropping-particle":"","family":"Pockman","given":"William T.","non-dropping-particle":"","parse-names":false,"suffix":""},{"dropping-particle":"","family":"Quirk","given":"Joe","non-dropping-particle":"","parse-names":false,"suffix":""},{"dropping-particle":"","family":"Reinhardt","given":"Keith","non-dropping-particle":"","parse-names":false,"suffix":""},{"dropping-particle":"","family":"Ripullone","given":"Francesco","non-dropping-particle":"","parse-names":false,"suffix":""},{"dropping-particle":"","family":"Ryan","given":"Michael G.","non-dropping-particle":"","parse-names":false,"suffix":""},{"dropping-particle":"","family":"Sala","given":"Anna","non-dropping-particle":"","parse-names":false,"suffix":""},{"dropping-particle":"","family":"Sevanto","given":"Sanna","non-dropping-particle":"","parse-names":false,"suffix":""},{"dropping-particle":"","family":"Sperry","given":"John S.","non-dropping-particle":"","parse-names":false,"suffix":""},{"dropping-particle":"","family":"Vargas","given":"Rodrigo","non-dropping-particle":"","parse-names":false,"suffix":""},{"dropping-particle":"","family":"Vennetier","given":"Michel","non-dropping-particle":"","parse-names":false,"suffix":""},{"dropping-particle":"","family":"Way","given":"Danielle A.","non-dropping-particle":"","parse-names":false,"suffix":""},{"dropping-particle":"","family":"Xu","given":"Chonggang","non-dropping-particle":"","parse-names":false,"suffix":""},{"dropping-particle":"","family":"Yepez","given":"Enrico A.","non-dropping-particle":"","parse-names":false,"suffix":""},{"dropping-particle":"","family":"McDowell","given":"Nate G.","non-dropping-particle":"","parse-names":false,"suffix":""}],"container-title":"Nature Ecology and Evolution","id":"ITEM-1","issued":{"date-parts":[["2017"]]},"title":"A multi-species synthesis of physiological mechanisms in drought-induced tree mortality","type":"article-journal"},"uris":["http://www.mendeley.com/documents/?uuid=91c35cb2-0132-4fca-9ca2-23f99021249e"]}],"mendeley":{"formattedCitation":"(Adams et al., 2017)","plainTextFormattedCitation":"(Adams et al., 2017)","previouslyFormattedCitation":"(Adams et al., 2017)"},"properties":{"noteIndex":0},"schema":"https://github.com/citation-style-language/schema/raw/master/csl-citation.json"}</w:instrText>
      </w:r>
      <w:r w:rsidR="00296422">
        <w:rPr>
          <w:rFonts w:ascii="Times New Roman" w:hAnsi="Times New Roman" w:cs="Times New Roman"/>
          <w:sz w:val="24"/>
          <w:szCs w:val="24"/>
          <w:shd w:val="clear" w:color="auto" w:fill="FFFFFF"/>
        </w:rPr>
        <w:fldChar w:fldCharType="separate"/>
      </w:r>
      <w:r w:rsidR="00296422" w:rsidRPr="000E22BD">
        <w:rPr>
          <w:rFonts w:ascii="Times New Roman" w:hAnsi="Times New Roman" w:cs="Times New Roman"/>
          <w:noProof/>
          <w:sz w:val="24"/>
          <w:szCs w:val="24"/>
          <w:shd w:val="clear" w:color="auto" w:fill="FFFFFF"/>
        </w:rPr>
        <w:t>(Adams et al., 2017)</w:t>
      </w:r>
      <w:r w:rsidR="00296422">
        <w:rPr>
          <w:rFonts w:ascii="Times New Roman" w:hAnsi="Times New Roman" w:cs="Times New Roman"/>
          <w:sz w:val="24"/>
          <w:szCs w:val="24"/>
          <w:shd w:val="clear" w:color="auto" w:fill="FFFFFF"/>
        </w:rPr>
        <w:fldChar w:fldCharType="end"/>
      </w:r>
      <w:r w:rsidR="00296422">
        <w:rPr>
          <w:rFonts w:ascii="Times New Roman" w:hAnsi="Times New Roman" w:cs="Times New Roman"/>
          <w:sz w:val="24"/>
          <w:szCs w:val="24"/>
          <w:shd w:val="clear" w:color="auto" w:fill="FFFFFF"/>
        </w:rPr>
        <w:t xml:space="preserve">.  Another study found </w:t>
      </w:r>
      <w:r w:rsidR="00ED47E0">
        <w:rPr>
          <w:rFonts w:ascii="Times New Roman" w:hAnsi="Times New Roman" w:cs="Times New Roman"/>
          <w:sz w:val="24"/>
          <w:szCs w:val="24"/>
          <w:shd w:val="clear" w:color="auto" w:fill="FFFFFF"/>
        </w:rPr>
        <w:t>h</w:t>
      </w:r>
      <w:r w:rsidR="00ED47E0" w:rsidRPr="00506184">
        <w:rPr>
          <w:rFonts w:ascii="Times New Roman" w:hAnsi="Times New Roman" w:cs="Times New Roman"/>
          <w:sz w:val="24"/>
          <w:szCs w:val="24"/>
          <w:shd w:val="clear" w:color="auto" w:fill="FFFFFF"/>
        </w:rPr>
        <w:t xml:space="preserve">ydraulic traits </w:t>
      </w:r>
      <w:r w:rsidR="00ED47E0">
        <w:rPr>
          <w:rFonts w:ascii="Times New Roman" w:hAnsi="Times New Roman" w:cs="Times New Roman"/>
          <w:sz w:val="24"/>
          <w:szCs w:val="24"/>
          <w:shd w:val="clear" w:color="auto" w:fill="FFFFFF"/>
        </w:rPr>
        <w:t>were better at predicting the response of ecosystem fluxes</w:t>
      </w:r>
      <w:r w:rsidR="002843CF">
        <w:rPr>
          <w:rFonts w:ascii="Times New Roman" w:hAnsi="Times New Roman" w:cs="Times New Roman"/>
          <w:sz w:val="24"/>
          <w:szCs w:val="24"/>
          <w:shd w:val="clear" w:color="auto" w:fill="FFFFFF"/>
        </w:rPr>
        <w:t xml:space="preserve"> </w:t>
      </w:r>
      <w:r w:rsidR="00FB6BB8">
        <w:rPr>
          <w:rFonts w:ascii="Times New Roman" w:hAnsi="Times New Roman" w:cs="Times New Roman"/>
          <w:sz w:val="24"/>
          <w:szCs w:val="24"/>
          <w:shd w:val="clear" w:color="auto" w:fill="FFFFFF"/>
        </w:rPr>
        <w:t>(</w:t>
      </w:r>
      <w:r w:rsidR="002843CF">
        <w:rPr>
          <w:rFonts w:ascii="Times New Roman" w:hAnsi="Times New Roman" w:cs="Times New Roman"/>
          <w:sz w:val="24"/>
          <w:szCs w:val="24"/>
          <w:shd w:val="clear" w:color="auto" w:fill="FFFFFF"/>
        </w:rPr>
        <w:t>CO</w:t>
      </w:r>
      <w:r w:rsidR="002843CF" w:rsidRPr="002843CF">
        <w:rPr>
          <w:rFonts w:ascii="Times New Roman" w:hAnsi="Times New Roman" w:cs="Times New Roman"/>
          <w:sz w:val="24"/>
          <w:szCs w:val="24"/>
          <w:shd w:val="clear" w:color="auto" w:fill="FFFFFF"/>
          <w:vertAlign w:val="subscript"/>
        </w:rPr>
        <w:t>2</w:t>
      </w:r>
      <w:r w:rsidR="002843CF">
        <w:rPr>
          <w:rFonts w:ascii="Times New Roman" w:hAnsi="Times New Roman" w:cs="Times New Roman"/>
          <w:sz w:val="24"/>
          <w:szCs w:val="24"/>
          <w:shd w:val="clear" w:color="auto" w:fill="FFFFFF"/>
        </w:rPr>
        <w:t xml:space="preserve"> and water vapor</w:t>
      </w:r>
      <w:r w:rsidR="00FB6BB8">
        <w:rPr>
          <w:rFonts w:ascii="Times New Roman" w:hAnsi="Times New Roman" w:cs="Times New Roman"/>
          <w:sz w:val="24"/>
          <w:szCs w:val="24"/>
          <w:shd w:val="clear" w:color="auto" w:fill="FFFFFF"/>
        </w:rPr>
        <w:t>)</w:t>
      </w:r>
      <w:r w:rsidR="00ED47E0">
        <w:rPr>
          <w:rFonts w:ascii="Times New Roman" w:hAnsi="Times New Roman" w:cs="Times New Roman"/>
          <w:sz w:val="24"/>
          <w:szCs w:val="24"/>
          <w:shd w:val="clear" w:color="auto" w:fill="FFFFFF"/>
        </w:rPr>
        <w:t xml:space="preserve"> to drought </w:t>
      </w:r>
      <w:r w:rsidR="00296422">
        <w:rPr>
          <w:rFonts w:ascii="Times New Roman" w:hAnsi="Times New Roman" w:cs="Times New Roman"/>
          <w:sz w:val="24"/>
          <w:szCs w:val="24"/>
          <w:shd w:val="clear" w:color="auto" w:fill="FFFFFF"/>
        </w:rPr>
        <w:t>tha</w:t>
      </w:r>
      <w:r w:rsidR="00ED47E0">
        <w:rPr>
          <w:rFonts w:ascii="Times New Roman" w:hAnsi="Times New Roman" w:cs="Times New Roman"/>
          <w:sz w:val="24"/>
          <w:szCs w:val="24"/>
          <w:shd w:val="clear" w:color="auto" w:fill="FFFFFF"/>
        </w:rPr>
        <w:t>n</w:t>
      </w:r>
      <w:r w:rsidR="00296422">
        <w:rPr>
          <w:rFonts w:ascii="Times New Roman" w:hAnsi="Times New Roman" w:cs="Times New Roman"/>
          <w:sz w:val="24"/>
          <w:szCs w:val="24"/>
          <w:shd w:val="clear" w:color="auto" w:fill="FFFFFF"/>
        </w:rPr>
        <w:t xml:space="preserve"> traits like LMA or wood density </w:t>
      </w:r>
      <w:r w:rsidR="00296422" w:rsidRPr="00506184">
        <w:rPr>
          <w:rFonts w:ascii="Times New Roman" w:hAnsi="Times New Roman" w:cs="Times New Roman"/>
          <w:sz w:val="24"/>
          <w:szCs w:val="24"/>
          <w:shd w:val="clear" w:color="auto" w:fill="FFFFFF"/>
        </w:rPr>
        <w:fldChar w:fldCharType="begin" w:fldLock="1"/>
      </w:r>
      <w:r w:rsidR="00296422">
        <w:rPr>
          <w:rFonts w:ascii="Times New Roman" w:hAnsi="Times New Roman" w:cs="Times New Roman"/>
          <w:sz w:val="24"/>
          <w:szCs w:val="24"/>
          <w:shd w:val="clear" w:color="auto" w:fill="FFFFFF"/>
        </w:rPr>
        <w:instrText>ADDIN CSL_CITATION {"citationItems":[{"id":"ITEM-1","itemData":{"DOI":"10.1038/s41586-018-0539-7","ISSN":"14764687","abstract":"Plants influence the atmosphere through fluxes of carbon, water and energy 1 , and can intensify drought through land–atmosphere feedback effects 2–4 . The diversity of plant functional traits in forests, especially physiological traits related to water (hydraulic) transport, may have a critical role in land–atmosphere feedback, particularly during drought. Here we combine 352 site-years of eddy covariance measurements from 40 forest sites, remote-sensing observations of plant water content and plant functional-trait data to test whether the diversity in plant traits affects the response of the ecosystem to drought. We find evidence that higher hydraulic diversity buffers variation in ecosystem flux during dry periods across temperate and boreal forests. Hydraulic traits were the predominant significant predictors of cross-site patterns in drought response. By contrast, standard leaf and wood traits, such as specific leaf area and wood density, had little explanatory power. Our results demonstrate that diversity in the hydraulic traits of trees mediates ecosystem resilience to drought and is likely to have an important role in future ecosystem–atmosphere feedback effects in a changing climate.","author":[{"dropping-particle":"","family":"Anderegg","given":"William R.L.","non-dropping-particle":"","parse-names":false,"suffix":""},{"dropping-particle":"","family":"Konings","given":"Alexandra G.","non-dropping-particle":"","parse-names":false,"suffix":""},{"dropping-particle":"","family":"Trugman","given":"Anna T.","non-dropping-particle":"","parse-names":false,"suffix":""},{"dropping-particle":"","family":"Yu","given":"Kailiang","non-dropping-particle":"","parse-names":false,"suffix":""},{"dropping-particle":"","family":"Bowling","given":"David R.","non-dropping-particle":"","parse-names":false,"suffix":""},{"dropping-particle":"","family":"Gabbitas","given":"Robert","non-dropping-particle":"","parse-names":false,"suffix":""},{"dropping-particle":"","family":"Karp","given":"Daniel S.","non-dropping-particle":"","parse-names":false,"suffix":""},{"dropping-particle":"","family":"Pacala","given":"Stephen","non-dropping-particle":"","parse-names":false,"suffix":""},{"dropping-particle":"","family":"Sperry","given":"John S.","non-dropping-particle":"","parse-names":false,"suffix":""},{"dropping-particle":"","family":"Sulman","given":"Benjamin N.","non-dropping-particle":"","parse-names":false,"suffix":""},{"dropping-particle":"","family":"Zenes","given":"Nicole","non-dropping-particle":"","parse-names":false,"suffix":""}],"container-title":"Nature","id":"ITEM-1","issued":{"date-parts":[["2018"]]},"title":"Hydraulic diversity of forests regulates ecosystem resilience during drought","type":"article"},"uris":["http://www.mendeley.com/documents/?uuid=b03e4f09-72bd-4686-af72-f38d3d7f08ba"]}],"mendeley":{"formattedCitation":"(Anderegg et al., 2018)","plainTextFormattedCitation":"(Anderegg et al., 2018)","previouslyFormattedCitation":"(Anderegg et al., 2018)"},"properties":{"noteIndex":0},"schema":"https://github.com/citation-style-language/schema/raw/master/csl-citation.json"}</w:instrText>
      </w:r>
      <w:r w:rsidR="00296422" w:rsidRPr="00506184">
        <w:rPr>
          <w:rFonts w:ascii="Times New Roman" w:hAnsi="Times New Roman" w:cs="Times New Roman"/>
          <w:sz w:val="24"/>
          <w:szCs w:val="24"/>
          <w:shd w:val="clear" w:color="auto" w:fill="FFFFFF"/>
        </w:rPr>
        <w:fldChar w:fldCharType="separate"/>
      </w:r>
      <w:r w:rsidR="00296422" w:rsidRPr="00506184">
        <w:rPr>
          <w:rFonts w:ascii="Times New Roman" w:hAnsi="Times New Roman" w:cs="Times New Roman"/>
          <w:noProof/>
          <w:sz w:val="24"/>
          <w:szCs w:val="24"/>
          <w:shd w:val="clear" w:color="auto" w:fill="FFFFFF"/>
        </w:rPr>
        <w:t>(Anderegg et al., 2018)</w:t>
      </w:r>
      <w:r w:rsidR="00296422" w:rsidRPr="00506184">
        <w:rPr>
          <w:rFonts w:ascii="Times New Roman" w:hAnsi="Times New Roman" w:cs="Times New Roman"/>
          <w:sz w:val="24"/>
          <w:szCs w:val="24"/>
          <w:shd w:val="clear" w:color="auto" w:fill="FFFFFF"/>
        </w:rPr>
        <w:fldChar w:fldCharType="end"/>
      </w:r>
      <w:r w:rsidR="00FB6BB8">
        <w:rPr>
          <w:rFonts w:ascii="Times New Roman" w:hAnsi="Times New Roman" w:cs="Times New Roman"/>
          <w:sz w:val="24"/>
          <w:szCs w:val="24"/>
          <w:shd w:val="clear" w:color="auto" w:fill="FFFFFF"/>
        </w:rPr>
        <w:t>.  T</w:t>
      </w:r>
      <w:r w:rsidR="00ED47E0">
        <w:rPr>
          <w:rFonts w:ascii="Times New Roman" w:eastAsia="Times New Roman" w:hAnsi="Times New Roman" w:cs="Times New Roman"/>
          <w:sz w:val="24"/>
          <w:szCs w:val="24"/>
        </w:rPr>
        <w:t xml:space="preserve">ree mortality </w:t>
      </w:r>
      <w:r w:rsidR="000C5095">
        <w:rPr>
          <w:rFonts w:ascii="Times New Roman" w:eastAsia="Times New Roman" w:hAnsi="Times New Roman" w:cs="Times New Roman"/>
          <w:sz w:val="24"/>
          <w:szCs w:val="24"/>
        </w:rPr>
        <w:t xml:space="preserve">during droughts is highest for </w:t>
      </w:r>
      <w:r w:rsidR="00ED47E0">
        <w:rPr>
          <w:rFonts w:ascii="Times New Roman" w:eastAsia="Times New Roman" w:hAnsi="Times New Roman" w:cs="Times New Roman"/>
          <w:sz w:val="24"/>
          <w:szCs w:val="24"/>
        </w:rPr>
        <w:t xml:space="preserve">species </w:t>
      </w:r>
      <w:r w:rsidR="00FB6BB8">
        <w:rPr>
          <w:rFonts w:ascii="Times New Roman" w:eastAsia="Times New Roman" w:hAnsi="Times New Roman" w:cs="Times New Roman"/>
          <w:sz w:val="24"/>
          <w:szCs w:val="24"/>
        </w:rPr>
        <w:t>that have</w:t>
      </w:r>
      <w:r w:rsidR="00ED47E0">
        <w:rPr>
          <w:rFonts w:ascii="Times New Roman" w:eastAsia="Times New Roman" w:hAnsi="Times New Roman" w:cs="Times New Roman"/>
          <w:sz w:val="24"/>
          <w:szCs w:val="24"/>
        </w:rPr>
        <w:t xml:space="preserve"> </w:t>
      </w:r>
      <w:r w:rsidR="00ED47E0" w:rsidRPr="00506184">
        <w:rPr>
          <w:rFonts w:ascii="Times New Roman" w:hAnsi="Times New Roman" w:cs="Times New Roman"/>
          <w:sz w:val="24"/>
          <w:szCs w:val="24"/>
          <w:shd w:val="clear" w:color="auto" w:fill="FFFFFF"/>
        </w:rPr>
        <w:t xml:space="preserve">a </w:t>
      </w:r>
      <w:r w:rsidR="00ED47E0">
        <w:rPr>
          <w:rFonts w:ascii="Times New Roman" w:hAnsi="Times New Roman" w:cs="Times New Roman"/>
          <w:sz w:val="24"/>
          <w:szCs w:val="24"/>
          <w:shd w:val="clear" w:color="auto" w:fill="FFFFFF"/>
        </w:rPr>
        <w:t>small</w:t>
      </w:r>
      <w:r w:rsidR="00ED47E0" w:rsidRPr="00506184">
        <w:rPr>
          <w:rFonts w:ascii="Times New Roman" w:hAnsi="Times New Roman" w:cs="Times New Roman"/>
          <w:sz w:val="24"/>
          <w:szCs w:val="24"/>
          <w:shd w:val="clear" w:color="auto" w:fill="FFFFFF"/>
        </w:rPr>
        <w:t xml:space="preserve"> hydraulic safety margin </w:t>
      </w:r>
      <w:r w:rsidR="00ED47E0">
        <w:rPr>
          <w:rFonts w:ascii="Times New Roman" w:hAnsi="Times New Roman" w:cs="Times New Roman"/>
          <w:sz w:val="24"/>
          <w:szCs w:val="24"/>
          <w:shd w:val="clear" w:color="auto" w:fill="FFFFFF"/>
        </w:rPr>
        <w:t>(</w:t>
      </w:r>
      <w:r w:rsidR="00ED47E0" w:rsidRPr="00506184">
        <w:rPr>
          <w:rFonts w:ascii="Times New Roman" w:hAnsi="Times New Roman" w:cs="Times New Roman"/>
          <w:sz w:val="24"/>
          <w:szCs w:val="24"/>
          <w:shd w:val="clear" w:color="auto" w:fill="FFFFFF"/>
        </w:rPr>
        <w:t xml:space="preserve">the difference between typical minimum xylem water potential </w:t>
      </w:r>
      <w:r w:rsidR="00ED47E0">
        <w:rPr>
          <w:rFonts w:ascii="Times New Roman" w:hAnsi="Times New Roman" w:cs="Times New Roman"/>
          <w:sz w:val="24"/>
          <w:szCs w:val="24"/>
          <w:shd w:val="clear" w:color="auto" w:fill="FFFFFF"/>
        </w:rPr>
        <w:t>experienced</w:t>
      </w:r>
      <w:r w:rsidR="00ED47E0" w:rsidRPr="00506184">
        <w:rPr>
          <w:rFonts w:ascii="Times New Roman" w:hAnsi="Times New Roman" w:cs="Times New Roman"/>
          <w:sz w:val="24"/>
          <w:szCs w:val="24"/>
          <w:shd w:val="clear" w:color="auto" w:fill="FFFFFF"/>
        </w:rPr>
        <w:t xml:space="preserve"> and xylem vulnerability to embolism</w:t>
      </w:r>
      <w:r w:rsidR="00ED47E0">
        <w:rPr>
          <w:rFonts w:ascii="Times New Roman" w:hAnsi="Times New Roman" w:cs="Times New Roman"/>
          <w:sz w:val="24"/>
          <w:szCs w:val="24"/>
          <w:shd w:val="clear" w:color="auto" w:fill="FFFFFF"/>
        </w:rPr>
        <w:t xml:space="preserve">) </w:t>
      </w:r>
      <w:r w:rsidR="00ED47E0" w:rsidRPr="00506184">
        <w:rPr>
          <w:rFonts w:ascii="Times New Roman" w:hAnsi="Times New Roman" w:cs="Times New Roman"/>
          <w:sz w:val="24"/>
          <w:szCs w:val="24"/>
          <w:shd w:val="clear" w:color="auto" w:fill="FFFFFF"/>
        </w:rPr>
        <w:fldChar w:fldCharType="begin" w:fldLock="1"/>
      </w:r>
      <w:r w:rsidR="00ED47E0" w:rsidRPr="00506184">
        <w:rPr>
          <w:rFonts w:ascii="Times New Roman" w:hAnsi="Times New Roman" w:cs="Times New Roman"/>
          <w:sz w:val="24"/>
          <w:szCs w:val="24"/>
          <w:shd w:val="clear" w:color="auto" w:fill="FFFFFF"/>
        </w:rPr>
        <w:instrText>ADDIN CSL_CITATION {"citationItems":[{"id":"ITEM-1","itemData":{"DOI":"10.1073/pnas.1525678113","ISSN":"10916490","abstract":"Drought-induced tree mortality has been observed globally and is expected to increase under climate change scenarios, with large potential consequences for the terrestrial carbon sink. Predicting mortality across species is crucial for assessing the effects of climate extremes on forest community biodiversity, composition, and carbon sequestration. However, the physiological traits associated with elevated risk of mortality in diverse ecosystems remain unknown, although these traits could greatly improve understanding and prediction of tree mortality in forests. We performed a meta-analysis on species' mortality rates across 475 species from 33 studies around the globe to assess which traits determine a species' mortality risk. We found that species-specific mortality anomalies from community mortality rate in a given drought were associated with plant hydraulic traits. Across all species, mortality was best predicted by a low hydraulic safety margin-the difference between typical minimum xylem water potential and that causing xylem dysfunction-and xylem vulnerability to embolism. Angiosperms and gymnosperms experienced roughly equal mortality risks. Our results provide broad support for the hypothesis that hydraulic traits capture key mechanisms determining tree death and highlight that physiological traits can improve vegetation model prediction of tree mortality during climate extremes.","author":[{"dropping-particle":"","family":"Anderegg","given":"William R.L.","non-dropping-particle":"","parse-names":false,"suffix":""},{"dropping-particle":"","family":"Klein","given":"Tamir","non-dropping-particle":"","parse-names":false,"suffix":""},{"dropping-particle":"","family":"Bartlett","given":"Megan","non-dropping-particle":"","parse-names":false,"suffix":""},{"dropping-particle":"","family":"Sack","given":"Lawren","non-dropping-particle":"","parse-names":false,"suffix":""},{"dropping-particle":"","family":"Pellegrini","given":"Adam F.A.","non-dropping-particle":"","parse-names":false,"suffix":""},{"dropping-particle":"","family":"Choat","given":"Brendan","non-dropping-particle":"","parse-names":false,"suffix":""},{"dropping-particle":"","family":"Jansen","given":"Steven","non-dropping-particle":"","parse-names":false,"suffix":""}],"container-title":"Proceedings of the National Academy of Sciences of the United States of America","id":"ITEM-1","issued":{"date-parts":[["2016"]]},"title":"Meta-analysis reveals that hydraulic traits explain cross-species patterns of drought-induced tree mortality across the globe","type":"article-journal"},"uris":["http://www.mendeley.com/documents/?uuid=dc897dc3-ebff-4fa7-9daa-dbd4e021d66d"]}],"mendeley":{"formattedCitation":"(Anderegg et al., 2016)","plainTextFormattedCitation":"(Anderegg et al., 2016)","previouslyFormattedCitation":"(Anderegg et al., 2016)"},"properties":{"noteIndex":0},"schema":"https://github.com/citation-style-language/schema/raw/master/csl-citation.json"}</w:instrText>
      </w:r>
      <w:r w:rsidR="00ED47E0" w:rsidRPr="00506184">
        <w:rPr>
          <w:rFonts w:ascii="Times New Roman" w:hAnsi="Times New Roman" w:cs="Times New Roman"/>
          <w:sz w:val="24"/>
          <w:szCs w:val="24"/>
          <w:shd w:val="clear" w:color="auto" w:fill="FFFFFF"/>
        </w:rPr>
        <w:fldChar w:fldCharType="separate"/>
      </w:r>
      <w:r w:rsidR="00ED47E0" w:rsidRPr="00506184">
        <w:rPr>
          <w:rFonts w:ascii="Times New Roman" w:hAnsi="Times New Roman" w:cs="Times New Roman"/>
          <w:noProof/>
          <w:sz w:val="24"/>
          <w:szCs w:val="24"/>
          <w:shd w:val="clear" w:color="auto" w:fill="FFFFFF"/>
        </w:rPr>
        <w:t>(Anderegg et al., 2016)</w:t>
      </w:r>
      <w:r w:rsidR="00ED47E0" w:rsidRPr="00506184">
        <w:rPr>
          <w:rFonts w:ascii="Times New Roman" w:hAnsi="Times New Roman" w:cs="Times New Roman"/>
          <w:sz w:val="24"/>
          <w:szCs w:val="24"/>
          <w:shd w:val="clear" w:color="auto" w:fill="FFFFFF"/>
        </w:rPr>
        <w:fldChar w:fldCharType="end"/>
      </w:r>
      <w:r w:rsidR="00ED47E0" w:rsidRPr="00506184">
        <w:rPr>
          <w:rFonts w:ascii="Times New Roman" w:hAnsi="Times New Roman" w:cs="Times New Roman"/>
          <w:sz w:val="24"/>
          <w:szCs w:val="24"/>
          <w:shd w:val="clear" w:color="auto" w:fill="FFFFFF"/>
        </w:rPr>
        <w:t>.</w:t>
      </w:r>
      <w:r w:rsidR="00ED47E0">
        <w:rPr>
          <w:rFonts w:ascii="Times New Roman" w:hAnsi="Times New Roman" w:cs="Times New Roman"/>
          <w:sz w:val="24"/>
          <w:szCs w:val="24"/>
          <w:shd w:val="clear" w:color="auto" w:fill="FFFFFF"/>
        </w:rPr>
        <w:t xml:space="preserve">  </w:t>
      </w:r>
      <w:r w:rsidR="0058441B">
        <w:rPr>
          <w:rFonts w:ascii="Times New Roman" w:eastAsia="Times New Roman" w:hAnsi="Times New Roman" w:cs="Times New Roman"/>
          <w:sz w:val="24"/>
          <w:szCs w:val="24"/>
        </w:rPr>
        <w:lastRenderedPageBreak/>
        <w:t>T</w:t>
      </w:r>
      <w:r w:rsidR="003E4B57" w:rsidRPr="0058441B">
        <w:rPr>
          <w:rFonts w:ascii="Times New Roman" w:hAnsi="Times New Roman" w:cs="Times New Roman"/>
          <w:sz w:val="24"/>
          <w:szCs w:val="24"/>
          <w:shd w:val="clear" w:color="auto" w:fill="FFFFFF"/>
        </w:rPr>
        <w:t>urgor loss point</w:t>
      </w:r>
      <w:r w:rsidR="00551721">
        <w:rPr>
          <w:rFonts w:ascii="Times New Roman" w:hAnsi="Times New Roman" w:cs="Times New Roman"/>
          <w:sz w:val="24"/>
          <w:szCs w:val="24"/>
          <w:shd w:val="clear" w:color="auto" w:fill="FFFFFF"/>
        </w:rPr>
        <w:t xml:space="preserve"> -</w:t>
      </w:r>
      <w:r w:rsidR="003E4B57" w:rsidRPr="0058441B">
        <w:rPr>
          <w:rFonts w:ascii="Times New Roman" w:hAnsi="Times New Roman" w:cs="Times New Roman"/>
          <w:sz w:val="24"/>
          <w:szCs w:val="24"/>
          <w:shd w:val="clear" w:color="auto" w:fill="FFFFFF"/>
        </w:rPr>
        <w:t xml:space="preserve"> the leaf water potential that induces wilting</w:t>
      </w:r>
      <w:r w:rsidR="00551721">
        <w:rPr>
          <w:rFonts w:ascii="Times New Roman" w:hAnsi="Times New Roman" w:cs="Times New Roman"/>
          <w:sz w:val="24"/>
          <w:szCs w:val="24"/>
          <w:shd w:val="clear" w:color="auto" w:fill="FFFFFF"/>
        </w:rPr>
        <w:t xml:space="preserve"> -</w:t>
      </w:r>
      <w:r w:rsidR="0058441B">
        <w:rPr>
          <w:rFonts w:ascii="Times New Roman" w:hAnsi="Times New Roman" w:cs="Times New Roman"/>
          <w:sz w:val="24"/>
          <w:szCs w:val="24"/>
          <w:shd w:val="clear" w:color="auto" w:fill="FFFFFF"/>
        </w:rPr>
        <w:t xml:space="preserve"> may be a key trait predicting </w:t>
      </w:r>
      <w:r w:rsidR="003E4B57" w:rsidRPr="0058441B">
        <w:rPr>
          <w:rFonts w:ascii="Times New Roman" w:hAnsi="Times New Roman" w:cs="Times New Roman"/>
          <w:sz w:val="24"/>
          <w:szCs w:val="24"/>
          <w:shd w:val="clear" w:color="auto" w:fill="FFFFFF"/>
        </w:rPr>
        <w:t xml:space="preserve"> </w:t>
      </w:r>
      <w:r w:rsidR="007929C4" w:rsidRPr="00506184">
        <w:rPr>
          <w:rFonts w:ascii="Times New Roman" w:hAnsi="Times New Roman" w:cs="Times New Roman"/>
          <w:sz w:val="24"/>
          <w:szCs w:val="24"/>
          <w:shd w:val="clear" w:color="auto" w:fill="FFFFFF"/>
        </w:rPr>
        <w:t xml:space="preserve">drought tolerance and species distributions relative to water supply </w:t>
      </w:r>
      <w:r w:rsidR="00FF45FC" w:rsidRPr="00506184">
        <w:rPr>
          <w:rFonts w:ascii="Times New Roman" w:hAnsi="Times New Roman" w:cs="Times New Roman"/>
          <w:sz w:val="24"/>
          <w:szCs w:val="24"/>
          <w:shd w:val="clear" w:color="auto" w:fill="FFFFFF"/>
        </w:rPr>
        <w:fldChar w:fldCharType="begin" w:fldLock="1"/>
      </w:r>
      <w:r w:rsidR="00506184" w:rsidRPr="00506184">
        <w:rPr>
          <w:rFonts w:ascii="Times New Roman" w:hAnsi="Times New Roman" w:cs="Times New Roman"/>
          <w:sz w:val="24"/>
          <w:szCs w:val="24"/>
          <w:shd w:val="clear" w:color="auto" w:fill="FFFFFF"/>
        </w:rPr>
        <w:instrText>ADDIN CSL_CITATION {"citationItems":[{"id":"ITEM-1","itemData":{"DOI":"10.1111/j.1461-0248.2012.01751.x","ISSN":"1461023X","abstract":"Increasing drought is one of the most critical challenges facing species and ecosystems worldwide, and improved theory and practices are needed for quantification of species tolerances. Leaf water potential at turgor loss, or wilting (π tlp), is classically recognised as a major physiological determinant of plant water stress response. However, the cellular basis of π tlp and its importance for predicting ecological drought tolerance have been controversial. A meta-analysis of 317 species from 72 studies showed that π tlp was strongly correlated with water availability within and across biomes, indicating power for anticipating drought responses. We derived new equations giving both π tlp and relative water content at turgor loss point (RWC tlp) as explicit functions of osmotic potential at full turgor (π o) and bulk modulus of elasticity (ε). Sensitivity analyses and meta-analyses showed that π o is the major driver of π tlp. In contrast, ε plays no direct role in driving drought tolerance within or across species, but sclerophylly and elastic adjustments act to maintain RWC tlp, preventing cell dehydration, and additionally protect against nutrient, mechanical and herbivory stresses independent of drought tolerance. These findings clarify biogeographic trends and the underlying basis of drought tolerance parameters with applications in comparative assessments of species and ecosystems worldwide. © 2012 Blackwell Publishing Ltd/CNRS.","author":[{"dropping-particle":"","family":"Bartlett","given":"Megan K.","non-dropping-particle":"","parse-names":false,"suffix":""},{"dropping-particle":"","family":"Scoffoni","given":"Christine","non-dropping-particle":"","parse-names":false,"suffix":""},{"dropping-particle":"","family":"Sack","given":"Lawren","non-dropping-particle":"","parse-names":false,"suffix":""}],"container-title":"Ecology Letters","id":"ITEM-1","issued":{"date-parts":[["2012"]]},"title":"The determinants of leaf turgor loss point and prediction of drought tolerance of species and biomes: A global meta-analysis","type":"article-journal"},"uris":["http://www.mendeley.com/documents/?uuid=12dfd4cf-a5aa-41fc-badd-8df4d72752b3"]}],"mendeley":{"formattedCitation":"(Bartlett et al., 2012)","plainTextFormattedCitation":"(Bartlett et al., 2012)","previouslyFormattedCitation":"(Bartlett et al., 2012)"},"properties":{"noteIndex":0},"schema":"https://github.com/citation-style-language/schema/raw/master/csl-citation.json"}</w:instrText>
      </w:r>
      <w:r w:rsidR="00FF45FC" w:rsidRPr="00506184">
        <w:rPr>
          <w:rFonts w:ascii="Times New Roman" w:hAnsi="Times New Roman" w:cs="Times New Roman"/>
          <w:sz w:val="24"/>
          <w:szCs w:val="24"/>
          <w:shd w:val="clear" w:color="auto" w:fill="FFFFFF"/>
        </w:rPr>
        <w:fldChar w:fldCharType="separate"/>
      </w:r>
      <w:r w:rsidR="00FF45FC" w:rsidRPr="00506184">
        <w:rPr>
          <w:rFonts w:ascii="Times New Roman" w:hAnsi="Times New Roman" w:cs="Times New Roman"/>
          <w:noProof/>
          <w:sz w:val="24"/>
          <w:szCs w:val="24"/>
          <w:shd w:val="clear" w:color="auto" w:fill="FFFFFF"/>
        </w:rPr>
        <w:t>(Bartlett et al., 2012)</w:t>
      </w:r>
      <w:r w:rsidR="00FF45FC" w:rsidRPr="00506184">
        <w:rPr>
          <w:rFonts w:ascii="Times New Roman" w:hAnsi="Times New Roman" w:cs="Times New Roman"/>
          <w:sz w:val="24"/>
          <w:szCs w:val="24"/>
          <w:shd w:val="clear" w:color="auto" w:fill="FFFFFF"/>
        </w:rPr>
        <w:fldChar w:fldCharType="end"/>
      </w:r>
      <w:r w:rsidR="003A5E45">
        <w:rPr>
          <w:rFonts w:ascii="Times New Roman" w:hAnsi="Times New Roman" w:cs="Times New Roman"/>
          <w:sz w:val="24"/>
          <w:szCs w:val="24"/>
          <w:shd w:val="clear" w:color="auto" w:fill="FFFFFF"/>
        </w:rPr>
        <w:t>.  I</w:t>
      </w:r>
      <w:r w:rsidR="007929C4" w:rsidRPr="00506184">
        <w:rPr>
          <w:rFonts w:ascii="Times New Roman" w:hAnsi="Times New Roman" w:cs="Times New Roman"/>
          <w:sz w:val="24"/>
          <w:szCs w:val="24"/>
          <w:shd w:val="clear" w:color="auto" w:fill="FFFFFF"/>
        </w:rPr>
        <w:t xml:space="preserve">n tropical forests, </w:t>
      </w:r>
      <w:r w:rsidR="007929C4" w:rsidRPr="00ED47E0">
        <w:rPr>
          <w:rFonts w:ascii="Times New Roman" w:hAnsi="Times New Roman" w:cs="Times New Roman"/>
          <w:sz w:val="24"/>
          <w:szCs w:val="24"/>
          <w:shd w:val="clear" w:color="auto" w:fill="FFFFFF"/>
        </w:rPr>
        <w:t>t</w:t>
      </w:r>
      <w:r w:rsidR="00617233" w:rsidRPr="00ED47E0">
        <w:rPr>
          <w:rFonts w:ascii="Times New Roman" w:hAnsi="Times New Roman" w:cs="Times New Roman"/>
          <w:sz w:val="24"/>
          <w:szCs w:val="24"/>
        </w:rPr>
        <w:t xml:space="preserve">here </w:t>
      </w:r>
      <w:r w:rsidR="007929C4" w:rsidRPr="00ED47E0">
        <w:rPr>
          <w:rFonts w:ascii="Times New Roman" w:hAnsi="Times New Roman" w:cs="Times New Roman"/>
          <w:sz w:val="24"/>
          <w:szCs w:val="24"/>
        </w:rPr>
        <w:t xml:space="preserve">are </w:t>
      </w:r>
      <w:r w:rsidR="00617233" w:rsidRPr="00ED47E0">
        <w:rPr>
          <w:rFonts w:ascii="Times New Roman" w:hAnsi="Times New Roman" w:cs="Times New Roman"/>
          <w:sz w:val="24"/>
          <w:szCs w:val="24"/>
        </w:rPr>
        <w:t xml:space="preserve">species-specific </w:t>
      </w:r>
      <w:r w:rsidR="007929C4" w:rsidRPr="00ED47E0">
        <w:rPr>
          <w:rFonts w:ascii="Times New Roman" w:hAnsi="Times New Roman" w:cs="Times New Roman"/>
          <w:sz w:val="24"/>
          <w:szCs w:val="24"/>
        </w:rPr>
        <w:t xml:space="preserve">changes to </w:t>
      </w:r>
      <w:r w:rsidR="007929C4" w:rsidRPr="00ED47E0">
        <w:rPr>
          <w:rFonts w:ascii="Times New Roman" w:hAnsi="Times New Roman" w:cs="Times New Roman"/>
          <w:sz w:val="24"/>
          <w:szCs w:val="24"/>
          <w:shd w:val="clear" w:color="auto" w:fill="FFFFFF"/>
        </w:rPr>
        <w:t>turgor loss point</w:t>
      </w:r>
      <w:r w:rsidR="00617233" w:rsidRPr="00ED47E0">
        <w:rPr>
          <w:rFonts w:ascii="Times New Roman" w:hAnsi="Times New Roman" w:cs="Times New Roman"/>
          <w:sz w:val="24"/>
          <w:szCs w:val="24"/>
        </w:rPr>
        <w:t xml:space="preserve"> at the leaf level</w:t>
      </w:r>
      <w:r w:rsidR="00C37A88" w:rsidRPr="00ED47E0">
        <w:rPr>
          <w:rFonts w:ascii="Times New Roman" w:hAnsi="Times New Roman" w:cs="Times New Roman"/>
          <w:sz w:val="24"/>
          <w:szCs w:val="24"/>
        </w:rPr>
        <w:t xml:space="preserve"> </w:t>
      </w:r>
      <w:r w:rsidR="00FF45FC" w:rsidRPr="00ED47E0">
        <w:rPr>
          <w:rFonts w:ascii="Times New Roman" w:hAnsi="Times New Roman" w:cs="Times New Roman"/>
          <w:sz w:val="24"/>
          <w:szCs w:val="24"/>
        </w:rPr>
        <w:fldChar w:fldCharType="begin" w:fldLock="1"/>
      </w:r>
      <w:r w:rsidR="00FF45FC" w:rsidRPr="00ED47E0">
        <w:rPr>
          <w:rFonts w:ascii="Times New Roman" w:hAnsi="Times New Roman" w:cs="Times New Roman"/>
          <w:sz w:val="24"/>
          <w:szCs w:val="24"/>
        </w:rPr>
        <w:instrText>ADDIN CSL_CITATION {"citationItems":[{"id":"ITEM-1","itemData":{"DOI":"10.1111/1365-2435.12452","ISSN":"13652435","abstract":"Amazonian droughts are predicted to become increasingly frequent and intense, and the vulnerability of Amazonian trees has become increasingly documented. However, little is known about the physiological mechanisms and the diversity of drought tolerance of tropical trees due to the lack of quantitative measurements. Leaf water potential at wilting or turgor loss point (πtlp) is a determinant of the tolerance of leaves to drought stress and contributes to plant-level physiological drought tolerance. Recently, it has been demonstrated that leaf osmotic water potential at full hydration (πo) is tightly correlated with πtlp. Estimating πtlp from osmometer measurements of πo is much faster than the standard pressure-volume curve approach of πtlp determination. We used this technique to estimate πtlp for 165 trees of 71 species, at three sites within forests in French Guiana. Our data set represents a significant increase in available data for this trait for tropical tree species. Tropical trees showed a wider range of drought tolerance than previously found in the literature, πtlp ranging from -1·4 to -3·2 MPa. This range likely corresponds in part to adaptation and acclimation to occasionally extreme droughts during the dry season. Leaf-level drought tolerance varied across species, in agreement with the available published observations of species variation in drought-induced mortality. On average, species with a more negative πtlp (i.e. with greater leaf-level drought tolerance) occurred less frequently across the region than drought-sensitive species. Across individuals, πtlp correlated positively but weakly with leaf toughness (R2 = 0·22, P = 0·04) and leaf thickness (R2 = 0·03, P = 0·03). No correlation was detected with other functional traits (leaf mass per area, leaf area, nitrogen or carbon concentrations, carbon isotope ratio, sapwood density or bark thickness). The variability in πtlp among species indicates a potential for highly diverse species responses to drought within given forest communities. Given the weak correlations between πtlp and traditionally measured plant functional traits, vegetation models seeking to predict forest response to drought should integrate improved quantification of comparative drought tolerance among tree species.","author":[{"dropping-particle":"","family":"Maréchaux","given":"Isabelle","non-dropping-particle":"","parse-names":false,"suffix":""},{"dropping-particle":"","family":"Bartlett","given":"Megan K.","non-dropping-particle":"","parse-names":false,"suffix":""},{"dropping-particle":"","family":"Sack","given":"Lawren","non-dropping-particle":"","parse-names":false,"suffix":""},{"dropping-particle":"","family":"Baraloto","given":"Christopher","non-dropping-particle":"","parse-names":false,"suffix":""},{"dropping-particle":"","family":"Engel","given":"Julien","non-dropping-particle":"","parse-names":false,"suffix":""},{"dropping-particle":"","family":"Joetzjer","given":"Emilie","non-dropping-particle":"","parse-names":false,"suffix":""},{"dropping-particle":"","family":"Chave","given":"Jérôme","non-dropping-particle":"","parse-names":false,"suffix":""}],"container-title":"Functional Ecology","id":"ITEM-1","issued":{"date-parts":[["2015"]]},"title":"Drought tolerance as predicted by leaf water potential at turgor loss point varies strongly across species within an Amazonian forest","type":"article-journal"},"uris":["http://www.mendeley.com/documents/?uuid=55fdc6ed-2ae9-490a-8cf6-8f270bd910b8"]}],"mendeley":{"formattedCitation":"(Maréchaux et al., 2015)","plainTextFormattedCitation":"(Maréchaux et al., 2015)","previouslyFormattedCitation":"(Maréchaux et al., 2015)"},"properties":{"noteIndex":0},"schema":"https://github.com/citation-style-language/schema/raw/master/csl-citation.json"}</w:instrText>
      </w:r>
      <w:r w:rsidR="00FF45FC" w:rsidRPr="00ED47E0">
        <w:rPr>
          <w:rFonts w:ascii="Times New Roman" w:hAnsi="Times New Roman" w:cs="Times New Roman"/>
          <w:sz w:val="24"/>
          <w:szCs w:val="24"/>
        </w:rPr>
        <w:fldChar w:fldCharType="separate"/>
      </w:r>
      <w:r w:rsidR="00FF45FC" w:rsidRPr="00ED47E0">
        <w:rPr>
          <w:rFonts w:ascii="Times New Roman" w:hAnsi="Times New Roman" w:cs="Times New Roman"/>
          <w:noProof/>
          <w:sz w:val="24"/>
          <w:szCs w:val="24"/>
        </w:rPr>
        <w:t>(Maréchaux et al., 2015)</w:t>
      </w:r>
      <w:r w:rsidR="00FF45FC" w:rsidRPr="00ED47E0">
        <w:rPr>
          <w:rFonts w:ascii="Times New Roman" w:hAnsi="Times New Roman" w:cs="Times New Roman"/>
          <w:sz w:val="24"/>
          <w:szCs w:val="24"/>
        </w:rPr>
        <w:fldChar w:fldCharType="end"/>
      </w:r>
      <w:r w:rsidR="00ED47E0">
        <w:rPr>
          <w:rFonts w:ascii="Times New Roman" w:hAnsi="Times New Roman" w:cs="Times New Roman"/>
          <w:sz w:val="24"/>
          <w:szCs w:val="24"/>
        </w:rPr>
        <w:t xml:space="preserve"> and x</w:t>
      </w:r>
      <w:r w:rsidR="00ED47E0" w:rsidRPr="00ED47E0">
        <w:rPr>
          <w:rFonts w:ascii="Times New Roman" w:hAnsi="Times New Roman" w:cs="Times New Roman"/>
          <w:color w:val="1C1D1E"/>
          <w:sz w:val="24"/>
          <w:szCs w:val="24"/>
          <w:shd w:val="clear" w:color="auto" w:fill="FFFFFF"/>
        </w:rPr>
        <w:t>ylem pressure at 50% conductivity (xylem‐P</w:t>
      </w:r>
      <w:r w:rsidR="00ED47E0" w:rsidRPr="00ED47E0">
        <w:rPr>
          <w:rFonts w:ascii="Times New Roman" w:hAnsi="Times New Roman" w:cs="Times New Roman"/>
          <w:color w:val="1C1D1E"/>
          <w:sz w:val="24"/>
          <w:szCs w:val="24"/>
          <w:shd w:val="clear" w:color="auto" w:fill="FFFFFF"/>
          <w:vertAlign w:val="subscript"/>
        </w:rPr>
        <w:t>50</w:t>
      </w:r>
      <w:r w:rsidR="00ED47E0" w:rsidRPr="00ED47E0">
        <w:rPr>
          <w:rFonts w:ascii="Times New Roman" w:hAnsi="Times New Roman" w:cs="Times New Roman"/>
          <w:color w:val="1C1D1E"/>
          <w:sz w:val="24"/>
          <w:szCs w:val="24"/>
          <w:shd w:val="clear" w:color="auto" w:fill="FFFFFF"/>
        </w:rPr>
        <w:t>), leaf turgor loss point (</w:t>
      </w:r>
      <w:r w:rsidR="00ED47E0" w:rsidRPr="00ED47E0">
        <w:rPr>
          <w:rFonts w:ascii="Times New Roman" w:hAnsi="Times New Roman" w:cs="Times New Roman"/>
          <w:i/>
          <w:iCs/>
          <w:color w:val="1C1D1E"/>
          <w:sz w:val="24"/>
          <w:szCs w:val="24"/>
          <w:shd w:val="clear" w:color="auto" w:fill="FFFFFF"/>
        </w:rPr>
        <w:t>TLP</w:t>
      </w:r>
      <w:r w:rsidR="00ED47E0" w:rsidRPr="00ED47E0">
        <w:rPr>
          <w:rFonts w:ascii="Times New Roman" w:hAnsi="Times New Roman" w:cs="Times New Roman"/>
          <w:color w:val="1C1D1E"/>
          <w:sz w:val="24"/>
          <w:szCs w:val="24"/>
          <w:shd w:val="clear" w:color="auto" w:fill="FFFFFF"/>
        </w:rPr>
        <w:t>)</w:t>
      </w:r>
      <w:r w:rsidR="00ED47E0">
        <w:rPr>
          <w:rFonts w:ascii="Times New Roman" w:hAnsi="Times New Roman" w:cs="Times New Roman"/>
          <w:color w:val="1C1D1E"/>
          <w:sz w:val="24"/>
          <w:szCs w:val="24"/>
          <w:shd w:val="clear" w:color="auto" w:fill="FFFFFF"/>
        </w:rPr>
        <w:t xml:space="preserve"> and </w:t>
      </w:r>
      <w:r w:rsidR="00ED47E0" w:rsidRPr="00ED47E0">
        <w:rPr>
          <w:rFonts w:ascii="Times New Roman" w:hAnsi="Times New Roman" w:cs="Times New Roman"/>
          <w:color w:val="1C1D1E"/>
          <w:sz w:val="24"/>
          <w:szCs w:val="24"/>
          <w:shd w:val="clear" w:color="auto" w:fill="FFFFFF"/>
        </w:rPr>
        <w:t>cellular osmotic potential (π</w:t>
      </w:r>
      <w:r w:rsidR="00ED47E0" w:rsidRPr="00ED47E0">
        <w:rPr>
          <w:rFonts w:ascii="Times New Roman" w:hAnsi="Times New Roman" w:cs="Times New Roman"/>
          <w:i/>
          <w:iCs/>
          <w:color w:val="1C1D1E"/>
          <w:sz w:val="24"/>
          <w:szCs w:val="24"/>
          <w:shd w:val="clear" w:color="auto" w:fill="FFFFFF"/>
          <w:vertAlign w:val="subscript"/>
        </w:rPr>
        <w:t>o</w:t>
      </w:r>
      <w:r w:rsidR="00ED47E0" w:rsidRPr="00ED47E0">
        <w:rPr>
          <w:rFonts w:ascii="Times New Roman" w:hAnsi="Times New Roman" w:cs="Times New Roman"/>
          <w:color w:val="1C1D1E"/>
          <w:sz w:val="24"/>
          <w:szCs w:val="24"/>
          <w:shd w:val="clear" w:color="auto" w:fill="FFFFFF"/>
        </w:rPr>
        <w:t xml:space="preserve">) </w:t>
      </w:r>
      <w:r w:rsidR="00ED47E0">
        <w:rPr>
          <w:rFonts w:ascii="Times New Roman" w:hAnsi="Times New Roman" w:cs="Times New Roman"/>
          <w:color w:val="1C1D1E"/>
          <w:sz w:val="24"/>
          <w:szCs w:val="24"/>
          <w:shd w:val="clear" w:color="auto" w:fill="FFFFFF"/>
        </w:rPr>
        <w:t xml:space="preserve">all </w:t>
      </w:r>
      <w:r w:rsidR="00296422" w:rsidRPr="00ED47E0">
        <w:rPr>
          <w:rFonts w:ascii="Times New Roman" w:hAnsi="Times New Roman" w:cs="Times New Roman"/>
          <w:color w:val="1C1D1E"/>
          <w:sz w:val="24"/>
          <w:szCs w:val="24"/>
          <w:shd w:val="clear" w:color="auto" w:fill="FFFFFF"/>
        </w:rPr>
        <w:t>occurred at significantly higher water potentials for the drought‐intolerant PFT compared to the drought‐tolerant PFT</w:t>
      </w:r>
      <w:r w:rsidR="00217019" w:rsidRPr="00ED47E0">
        <w:rPr>
          <w:rFonts w:ascii="Times New Roman" w:hAnsi="Times New Roman" w:cs="Times New Roman"/>
          <w:sz w:val="24"/>
          <w:szCs w:val="24"/>
        </w:rPr>
        <w:fldChar w:fldCharType="begin" w:fldLock="1"/>
      </w:r>
      <w:r w:rsidR="0074720C">
        <w:rPr>
          <w:rFonts w:ascii="Times New Roman" w:hAnsi="Times New Roman" w:cs="Times New Roman"/>
          <w:sz w:val="24"/>
          <w:szCs w:val="24"/>
        </w:rPr>
        <w:instrText>ADDIN CSL_CITATION {"citationItems":[{"id":"ITEM-1","itemData":{"DOI":"10.1111/gcb.13731","ISSN":"13652486","abstract":"Considerable uncertainty surrounds the impacts of anthropogenic climate change on the composition and structure of Amazon forests. Building upon results from two large-scale ecosystem drought experiments in the eastern Brazilian Amazon that observed increases in mortality rates among some tree species but not others, in this study we investigate the physiological traits underpinning these differential demographic responses. Xylem pressure at 50% conductivity (xylem-P50), leaf turgor loss point (TLP), cellular osmotic potential (πo), and cellular bulk modulus of elasticity (ε), all traits mechanistically linked to drought tolerance, were measured on upper canopy branches and leaves of mature trees from selected species growing at the two drought experiment sites. Each species was placed a priori into one of four plant functional type (PFT) categories: drought-tolerant versus drought-intolerant based on observed mortality rates, and subdivided into early- versus late-successional based on wood density. We tested the hypotheses that the measured traits would be significantly different between the four PFTs and that they would be spatially conserved across the two experimental sites. Xylem-P50, TLP, and πo, but not ε, occurred at significantly higher water potentials for the drought-intolerant PFT compared to the drought-tolerant PFT; however, there were no significant differences between the early- and late-successional PFTs. These results suggest that these three traits are important for determining drought tolerance, and are largely independent of wood density—a trait commonly associated with successional status. Differences in these physiological traits that occurred between the drought-tolerant and drought-intolerant PFTs were conserved between the two research sites, even though they had different soil types and dry-season lengths. This more detailed understanding of how xylem and leaf hydraulic traits vary between co-occuring drought-tolerant and drought-intolerant tropical tree species promises to facilitate a much-needed improvement in the representation of plant hydraulics within terrestrial ecosystem and biosphere models, which will enhance our ability to make robust predictions of how future changes in climate will affect tropical forests.","author":[{"dropping-particle":"","family":"Powell","given":"Thomas L.","non-dropping-particle":"","parse-names":false,"suffix":""},{"dropping-particle":"","family":"Wheeler","given":"James K.","non-dropping-particle":"","parse-names":false,"suffix":""},{"dropping-particle":"","family":"Oliveira","given":"Alex A.R.","non-dropping-particle":"de","parse-names":false,"suffix":""},{"dropping-particle":"","family":"Costa","given":"Antonio Carlos Lola","non-dropping-particle":"da","parse-names":false,"suffix":""},{"dropping-particle":"","family":"Saleska","given":"Scott R.","non-dropping-particle":"","parse-names":false,"suffix":""},{"dropping-particle":"","family":"Meir","given":"Patrick","non-dropping-particle":"","parse-names":false,"suffix":""},{"dropping-particle":"","family":"Moorcroft","given":"Paul R.","non-dropping-particle":"","parse-names":false,"suffix":""}],"container-title":"Global Change Biology","id":"ITEM-1","issued":{"date-parts":[["2017"]]},"title":"Differences in xylem and leaf hydraulic traits explain differences in drought tolerance among mature Amazon rainforest trees","type":"article-journal"},"uris":["http://www.mendeley.com/documents/?uuid=38024a49-2e25-4d38-b1ea-af47ed53a0d5"]}],"mendeley":{"formattedCitation":"(Powell et al., 2017)","plainTextFormattedCitation":"(Powell et al., 2017)","previouslyFormattedCitation":"(Powell et al., 2017)"},"properties":{"noteIndex":0},"schema":"https://github.com/citation-style-language/schema/raw/master/csl-citation.json"}</w:instrText>
      </w:r>
      <w:r w:rsidR="00217019" w:rsidRPr="00ED47E0">
        <w:rPr>
          <w:rFonts w:ascii="Times New Roman" w:hAnsi="Times New Roman" w:cs="Times New Roman"/>
          <w:sz w:val="24"/>
          <w:szCs w:val="24"/>
        </w:rPr>
        <w:fldChar w:fldCharType="separate"/>
      </w:r>
      <w:r w:rsidR="00217019" w:rsidRPr="00ED47E0">
        <w:rPr>
          <w:rFonts w:ascii="Times New Roman" w:hAnsi="Times New Roman" w:cs="Times New Roman"/>
          <w:noProof/>
          <w:sz w:val="24"/>
          <w:szCs w:val="24"/>
        </w:rPr>
        <w:t>(Powell et al., 2017)</w:t>
      </w:r>
      <w:r w:rsidR="00217019" w:rsidRPr="00ED47E0">
        <w:rPr>
          <w:rFonts w:ascii="Times New Roman" w:hAnsi="Times New Roman" w:cs="Times New Roman"/>
          <w:sz w:val="24"/>
          <w:szCs w:val="24"/>
        </w:rPr>
        <w:fldChar w:fldCharType="end"/>
      </w:r>
      <w:r w:rsidR="00617233" w:rsidRPr="00ED47E0">
        <w:rPr>
          <w:rFonts w:ascii="Times New Roman" w:hAnsi="Times New Roman" w:cs="Times New Roman"/>
          <w:sz w:val="24"/>
          <w:szCs w:val="24"/>
        </w:rPr>
        <w:t>.</w:t>
      </w:r>
      <w:r w:rsidR="00506184" w:rsidRPr="00506184">
        <w:rPr>
          <w:rFonts w:ascii="Times New Roman" w:hAnsi="Times New Roman" w:cs="Times New Roman"/>
          <w:sz w:val="24"/>
          <w:szCs w:val="24"/>
          <w:shd w:val="clear" w:color="auto" w:fill="FFFFFF"/>
        </w:rPr>
        <w:t xml:space="preserve">  </w:t>
      </w:r>
    </w:p>
    <w:p w14:paraId="3B08BD97" w14:textId="08B70998" w:rsidR="003A1187" w:rsidRDefault="00962727" w:rsidP="0017310A">
      <w:pPr>
        <w:spacing w:line="480" w:lineRule="auto"/>
        <w:ind w:firstLine="720"/>
        <w:rPr>
          <w:rFonts w:ascii="Times New Roman" w:hAnsi="Times New Roman" w:cs="Times New Roman"/>
          <w:sz w:val="24"/>
          <w:szCs w:val="24"/>
        </w:rPr>
      </w:pPr>
      <w:r>
        <w:rPr>
          <w:rFonts w:ascii="Times New Roman" w:hAnsi="Times New Roman" w:cs="Times New Roman"/>
          <w:sz w:val="24"/>
          <w:szCs w:val="24"/>
        </w:rPr>
        <w:t>L</w:t>
      </w:r>
      <w:r w:rsidR="00ED47E0">
        <w:rPr>
          <w:rFonts w:ascii="Times New Roman" w:hAnsi="Times New Roman" w:cs="Times New Roman"/>
          <w:sz w:val="24"/>
          <w:szCs w:val="24"/>
        </w:rPr>
        <w:t>eaf traits can be sensed remotely by aircraft or from space</w:t>
      </w:r>
      <w:r>
        <w:rPr>
          <w:rFonts w:ascii="Times New Roman" w:hAnsi="Times New Roman" w:cs="Times New Roman"/>
          <w:sz w:val="24"/>
          <w:szCs w:val="24"/>
        </w:rPr>
        <w:t>.</w:t>
      </w:r>
      <w:r w:rsidR="00ED47E0">
        <w:rPr>
          <w:rFonts w:ascii="Times New Roman" w:hAnsi="Times New Roman" w:cs="Times New Roman"/>
          <w:sz w:val="24"/>
          <w:szCs w:val="24"/>
        </w:rPr>
        <w:t xml:space="preserve">  </w:t>
      </w:r>
      <w:r w:rsidR="003A1187" w:rsidRPr="00C40D73">
        <w:rPr>
          <w:rFonts w:ascii="Times New Roman" w:hAnsi="Times New Roman" w:cs="Times New Roman"/>
          <w:sz w:val="24"/>
          <w:szCs w:val="24"/>
        </w:rPr>
        <w:t xml:space="preserve">Foliar traits </w:t>
      </w:r>
      <w:r w:rsidR="00451666">
        <w:rPr>
          <w:rFonts w:ascii="Times New Roman" w:hAnsi="Times New Roman" w:cs="Times New Roman"/>
          <w:sz w:val="24"/>
          <w:szCs w:val="24"/>
        </w:rPr>
        <w:t>s</w:t>
      </w:r>
      <w:r w:rsidR="009B2BCD">
        <w:rPr>
          <w:rFonts w:ascii="Times New Roman" w:hAnsi="Times New Roman" w:cs="Times New Roman"/>
          <w:sz w:val="24"/>
          <w:szCs w:val="24"/>
        </w:rPr>
        <w:t>u</w:t>
      </w:r>
      <w:r w:rsidR="00451666">
        <w:rPr>
          <w:rFonts w:ascii="Times New Roman" w:hAnsi="Times New Roman" w:cs="Times New Roman"/>
          <w:sz w:val="24"/>
          <w:szCs w:val="24"/>
        </w:rPr>
        <w:t>ch as n</w:t>
      </w:r>
      <w:r w:rsidR="000B3DB4">
        <w:rPr>
          <w:rFonts w:ascii="Times New Roman" w:hAnsi="Times New Roman" w:cs="Times New Roman"/>
          <w:sz w:val="24"/>
          <w:szCs w:val="24"/>
        </w:rPr>
        <w:t xml:space="preserve">itrogen </w:t>
      </w:r>
      <w:r w:rsidR="00765646">
        <w:rPr>
          <w:rFonts w:ascii="Times New Roman" w:hAnsi="Times New Roman" w:cs="Times New Roman"/>
          <w:sz w:val="24"/>
          <w:szCs w:val="24"/>
        </w:rPr>
        <w:t>(</w:t>
      </w:r>
      <w:r w:rsidR="003A1187" w:rsidRPr="00C40D73">
        <w:rPr>
          <w:rFonts w:ascii="Times New Roman" w:hAnsi="Times New Roman" w:cs="Times New Roman"/>
          <w:sz w:val="24"/>
          <w:szCs w:val="24"/>
        </w:rPr>
        <w:t>N</w:t>
      </w:r>
      <w:r w:rsidR="000B3DB4">
        <w:rPr>
          <w:rFonts w:ascii="Times New Roman" w:hAnsi="Times New Roman" w:cs="Times New Roman"/>
          <w:sz w:val="24"/>
          <w:szCs w:val="24"/>
        </w:rPr>
        <w:t>),</w:t>
      </w:r>
      <w:r w:rsidR="003A1187" w:rsidRPr="00C40D73">
        <w:rPr>
          <w:rFonts w:ascii="Times New Roman" w:hAnsi="Times New Roman" w:cs="Times New Roman"/>
          <w:sz w:val="24"/>
          <w:szCs w:val="24"/>
        </w:rPr>
        <w:t xml:space="preserve"> chlorophyll</w:t>
      </w:r>
      <w:r w:rsidR="00451666">
        <w:rPr>
          <w:rFonts w:ascii="Times New Roman" w:hAnsi="Times New Roman" w:cs="Times New Roman"/>
          <w:sz w:val="24"/>
          <w:szCs w:val="24"/>
        </w:rPr>
        <w:t xml:space="preserve"> content</w:t>
      </w:r>
      <w:r w:rsidR="003A1187" w:rsidRPr="00C40D73">
        <w:rPr>
          <w:rFonts w:ascii="Times New Roman" w:hAnsi="Times New Roman" w:cs="Times New Roman"/>
          <w:sz w:val="24"/>
          <w:szCs w:val="24"/>
        </w:rPr>
        <w:t xml:space="preserve">, carotenoids, lignin, cellulose, LMA, soluble carbon, and water can be remotely </w:t>
      </w:r>
      <w:r w:rsidR="009B2BCD">
        <w:rPr>
          <w:rFonts w:ascii="Times New Roman" w:hAnsi="Times New Roman" w:cs="Times New Roman"/>
          <w:sz w:val="24"/>
          <w:szCs w:val="24"/>
        </w:rPr>
        <w:t>estimated</w:t>
      </w:r>
      <w:r w:rsidR="009B2BCD" w:rsidRPr="00C40D73">
        <w:rPr>
          <w:rFonts w:ascii="Times New Roman" w:hAnsi="Times New Roman" w:cs="Times New Roman"/>
          <w:sz w:val="24"/>
          <w:szCs w:val="24"/>
        </w:rPr>
        <w:t xml:space="preserve"> </w:t>
      </w:r>
      <w:r w:rsidR="003A1187" w:rsidRPr="00C40D73">
        <w:rPr>
          <w:rFonts w:ascii="Times New Roman" w:hAnsi="Times New Roman" w:cs="Times New Roman"/>
          <w:sz w:val="24"/>
          <w:szCs w:val="24"/>
        </w:rPr>
        <w:t>with leaf spectral reflectance signatures</w:t>
      </w:r>
      <w:r w:rsidR="001F6AA7">
        <w:rPr>
          <w:rFonts w:ascii="Times New Roman" w:hAnsi="Times New Roman" w:cs="Times New Roman"/>
          <w:sz w:val="24"/>
          <w:szCs w:val="24"/>
        </w:rPr>
        <w:t xml:space="preserve"> in </w:t>
      </w:r>
      <w:r w:rsidR="00132C12">
        <w:rPr>
          <w:rFonts w:ascii="Times New Roman" w:hAnsi="Times New Roman" w:cs="Times New Roman"/>
          <w:sz w:val="24"/>
          <w:szCs w:val="24"/>
        </w:rPr>
        <w:t>many different plants and ecosystems</w:t>
      </w:r>
      <w:r w:rsidR="00451666">
        <w:rPr>
          <w:rFonts w:ascii="Times New Roman" w:hAnsi="Times New Roman" w:cs="Times New Roman"/>
          <w:sz w:val="24"/>
          <w:szCs w:val="24"/>
        </w:rPr>
        <w:t xml:space="preserve"> </w:t>
      </w:r>
      <w:r w:rsidR="00132C12">
        <w:rPr>
          <w:rFonts w:ascii="Times New Roman" w:hAnsi="Times New Roman" w:cs="Times New Roman"/>
          <w:sz w:val="24"/>
          <w:szCs w:val="24"/>
        </w:rPr>
        <w:fldChar w:fldCharType="begin" w:fldLock="1"/>
      </w:r>
      <w:r w:rsidR="00132C12">
        <w:rPr>
          <w:rFonts w:ascii="Times New Roman" w:hAnsi="Times New Roman" w:cs="Times New Roman"/>
          <w:sz w:val="24"/>
          <w:szCs w:val="24"/>
        </w:rPr>
        <w:instrText>ADDIN CSL_CITATION {"citationItems":[{"id":"ITEM-1","itemData":{"DOI":"10.1016/j.rse.2008.10.019","ISSN":"00344257","abstract":"Life on Earth depends on photosynthesis. Photosynthetic systems evolved early in Earth history and have been stable for 2.5 billion years, providing prima facie evidence for the significance of pigments in plant functions. Photosynthetic pigments fill multiple roles from increasing the range of energy captured for photosynthesis to protective functions. Given the importance of pigments to leaf functioning, greater effort is needed to determine whether individual pigments can be identified and quantified in vivo using high fidelity spectroscopy. We review recent advances in detecting plant pigments at the leaf level and discuss successes and reasons why challenges remain for robust remote observation and quantification. New methods to identify and quantify individual pigments in the presence of overlapping absorption features would provide a major advance in understanding their biological functions, quantifying net carbon exchange, and identifying plant stresses. © 2009.","author":[{"dropping-particle":"","family":"Ustin","given":"Susan L.","non-dropping-particle":"","parse-names":false,"suffix":""},{"dropping-particle":"","family":"Gitelson","given":"A. A.","non-dropping-particle":"","parse-names":false,"suffix":""},{"dropping-particle":"","family":"Jacquemoud","given":"Stéphane","non-dropping-particle":"","parse-names":false,"suffix":""},{"dropping-particle":"","family":"Schaepman","given":"Michael","non-dropping-particle":"","parse-names":false,"suffix":""},{"dropping-particle":"","family":"Asner","given":"Gregory P.","non-dropping-particle":"","parse-names":false,"suffix":""},{"dropping-particle":"","family":"Gamon","given":"John A.","non-dropping-particle":"","parse-names":false,"suffix":""},{"dropping-particle":"","family":"Zarco-Tejada","given":"Pablo","non-dropping-particle":"","parse-names":false,"suffix":""}],"container-title":"Remote Sensing of Environment","id":"ITEM-1","issued":{"date-parts":[["2009"]]},"title":"Retrieval of foliar information about plant pigment systems from high resolution spectroscopy","type":"article-journal"},"uris":["http://www.mendeley.com/documents/?uuid=1982e895-8b95-4a5a-8050-de6b0ea8f1e5"]}],"mendeley":{"formattedCitation":"(Ustin et al., 2009)","plainTextFormattedCitation":"(Ustin et al., 2009)","previouslyFormattedCitation":"(Ustin et al., 2009)"},"properties":{"noteIndex":0},"schema":"https://github.com/citation-style-language/schema/raw/master/csl-citation.json"}</w:instrText>
      </w:r>
      <w:r w:rsidR="00132C12">
        <w:rPr>
          <w:rFonts w:ascii="Times New Roman" w:hAnsi="Times New Roman" w:cs="Times New Roman"/>
          <w:sz w:val="24"/>
          <w:szCs w:val="24"/>
        </w:rPr>
        <w:fldChar w:fldCharType="separate"/>
      </w:r>
      <w:r w:rsidR="00132C12" w:rsidRPr="00132C12">
        <w:rPr>
          <w:rFonts w:ascii="Times New Roman" w:hAnsi="Times New Roman" w:cs="Times New Roman"/>
          <w:noProof/>
          <w:sz w:val="24"/>
          <w:szCs w:val="24"/>
        </w:rPr>
        <w:t>(Ustin et al., 2009)</w:t>
      </w:r>
      <w:r w:rsidR="00132C12">
        <w:rPr>
          <w:rFonts w:ascii="Times New Roman" w:hAnsi="Times New Roman" w:cs="Times New Roman"/>
          <w:sz w:val="24"/>
          <w:szCs w:val="24"/>
        </w:rPr>
        <w:fldChar w:fldCharType="end"/>
      </w:r>
      <w:r w:rsidR="00451666">
        <w:rPr>
          <w:rFonts w:ascii="Times New Roman" w:hAnsi="Times New Roman" w:cs="Times New Roman"/>
          <w:sz w:val="24"/>
          <w:szCs w:val="24"/>
        </w:rPr>
        <w:t>,</w:t>
      </w:r>
      <w:r w:rsidR="00132C12">
        <w:rPr>
          <w:rFonts w:ascii="Times New Roman" w:hAnsi="Times New Roman" w:cs="Times New Roman"/>
          <w:sz w:val="24"/>
          <w:szCs w:val="24"/>
        </w:rPr>
        <w:t xml:space="preserve"> including </w:t>
      </w:r>
      <w:r w:rsidR="001F6AA7">
        <w:rPr>
          <w:rFonts w:ascii="Times New Roman" w:hAnsi="Times New Roman" w:cs="Times New Roman"/>
          <w:sz w:val="24"/>
          <w:szCs w:val="24"/>
        </w:rPr>
        <w:t>tropical forests</w:t>
      </w:r>
      <w:r w:rsidR="003A1187" w:rsidRPr="00C40D73">
        <w:rPr>
          <w:rFonts w:ascii="Times New Roman" w:hAnsi="Times New Roman" w:cs="Times New Roman"/>
          <w:sz w:val="24"/>
          <w:szCs w:val="24"/>
        </w:rPr>
        <w:t xml:space="preserve"> </w:t>
      </w:r>
      <w:r w:rsidR="00765646">
        <w:rPr>
          <w:rFonts w:ascii="Times New Roman" w:hAnsi="Times New Roman" w:cs="Times New Roman"/>
          <w:sz w:val="24"/>
          <w:szCs w:val="24"/>
        </w:rPr>
        <w:fldChar w:fldCharType="begin" w:fldLock="1"/>
      </w:r>
      <w:r w:rsidR="00765646">
        <w:rPr>
          <w:rFonts w:ascii="Times New Roman" w:hAnsi="Times New Roman" w:cs="Times New Roman"/>
          <w:sz w:val="24"/>
          <w:szCs w:val="24"/>
        </w:rPr>
        <w:instrText>ADDIN CSL_CITATION {"citationItems":[{"id":"ITEM-1","itemData":{"DOI":"10.1016/j.rse.2008.07.003","ISSN":"00344257","abstract":"Variation in the foliar chemistry of humid tropical forests is poorly understood, and airborne imaging spectroscopy could provide useful information at leaf and canopy scales. However, variation in canopy structure affects our ability to estimate foliar properties from airborne spectrometer data, yet these structural affects remain poorly quantified. Using leaf spectral (400-2500 nm) and chemical data collected from 162 Australian tropical forest species, along with partial least squares (PLS) analysis and canopy radiative transfer modeling, we determined the strength of the relationship between canopy reflectance and foliar properties under conditions of varying canopy structure. At the leaf level, chlorophylls, carotenoids and specific leaf area (SLA) were highly correlated with leaf spectral reflectance (r = 0.90-0.91). Foliar nutrients and water were also well represented by the leaf spectra (r = 0.79-0.85). When the leaf spectra were incorporated into the canopy radiative transfer simulations with an idealistic leaf area index (LAI) = 5.0, correlations between canopy reflectance spectra and leaf properties increased in strength by 4-18%. The effects of random LAI (= 3.0-6.5) variation on the retrieval of leaf properties remained minimal, particularly for pigments and SLA (r = 0.92-0.93). In contrast, correlations between leaf nitrogen (N) and canopy reflectance estimates decreased from r = 0.87 at constant LAI = 5 to r = 0.65 with randomly varying LAI = 3.0-6.5. Progressive increases in the structural variability among simulated tree crowns had relatively little effect on pigment, SLA and water predictions. However, N and phosphorus (P) were more sensitive to canopy structural variability. Our modeling results suggest that multiple leaf chemicals and SLA can be estimated from leaf and canopy reflectance spectroscopy, and that the high-LAI canopies found in tropical forests enhance the signal via multiple scattering. Finally, the two factors we found to most negatively impact leaf chemical predictions from canopy reflectance were variation in LAI and viewing geometry, which can be managed with new airborne technologies and analytical methods. © 2008 Elsevier Inc. All rights reserved.","author":[{"dropping-particle":"","family":"Asner","given":"Gregory P.","non-dropping-particle":"","parse-names":false,"suffix":""},{"dropping-particle":"","family":"Martin","given":"Roberta E.","non-dropping-particle":"","parse-names":false,"suffix":""}],"container-title":"Remote Sensing of Environment","id":"ITEM-1","issued":{"date-parts":[["2008"]]},"title":"Spectral and chemical analysis of tropical forests: Scaling from leaf to canopy levels","type":"article-journal"},"uris":["http://www.mendeley.com/documents/?uuid=069632e2-c671-4668-b8e0-e0035fe56ac5"]}],"mendeley":{"formattedCitation":"(Asner &amp; Martin, 2008)","plainTextFormattedCitation":"(Asner &amp; Martin, 2008)","previouslyFormattedCitation":"(Asner &amp; Martin, 2008)"},"properties":{"noteIndex":0},"schema":"https://github.com/citation-style-language/schema/raw/master/csl-citation.json"}</w:instrText>
      </w:r>
      <w:r w:rsidR="00765646">
        <w:rPr>
          <w:rFonts w:ascii="Times New Roman" w:hAnsi="Times New Roman" w:cs="Times New Roman"/>
          <w:sz w:val="24"/>
          <w:szCs w:val="24"/>
        </w:rPr>
        <w:fldChar w:fldCharType="separate"/>
      </w:r>
      <w:r w:rsidR="00765646" w:rsidRPr="00765646">
        <w:rPr>
          <w:rFonts w:ascii="Times New Roman" w:hAnsi="Times New Roman" w:cs="Times New Roman"/>
          <w:noProof/>
          <w:sz w:val="24"/>
          <w:szCs w:val="24"/>
        </w:rPr>
        <w:t>(Asner &amp; Martin, 2008)</w:t>
      </w:r>
      <w:r w:rsidR="00765646">
        <w:rPr>
          <w:rFonts w:ascii="Times New Roman" w:hAnsi="Times New Roman" w:cs="Times New Roman"/>
          <w:sz w:val="24"/>
          <w:szCs w:val="24"/>
        </w:rPr>
        <w:fldChar w:fldCharType="end"/>
      </w:r>
      <w:r w:rsidR="00132C12">
        <w:rPr>
          <w:rFonts w:ascii="Times New Roman" w:hAnsi="Times New Roman" w:cs="Times New Roman"/>
          <w:sz w:val="24"/>
          <w:szCs w:val="24"/>
        </w:rPr>
        <w:t xml:space="preserve">.  This is because </w:t>
      </w:r>
      <w:r w:rsidR="000C22E6" w:rsidRPr="00C40D73">
        <w:rPr>
          <w:rFonts w:ascii="Times New Roman" w:hAnsi="Times New Roman" w:cs="Times New Roman"/>
          <w:sz w:val="24"/>
          <w:szCs w:val="24"/>
        </w:rPr>
        <w:t xml:space="preserve">certain traits are associated with </w:t>
      </w:r>
      <w:r w:rsidR="00AD1F77">
        <w:rPr>
          <w:rFonts w:ascii="Times New Roman" w:hAnsi="Times New Roman" w:cs="Times New Roman"/>
          <w:sz w:val="24"/>
          <w:szCs w:val="24"/>
        </w:rPr>
        <w:t>reflectance characteristics within</w:t>
      </w:r>
      <w:r w:rsidR="00FC776D">
        <w:rPr>
          <w:rFonts w:ascii="Times New Roman" w:hAnsi="Times New Roman" w:cs="Times New Roman"/>
          <w:sz w:val="24"/>
          <w:szCs w:val="24"/>
        </w:rPr>
        <w:t xml:space="preserve"> </w:t>
      </w:r>
      <w:r w:rsidR="00980320">
        <w:rPr>
          <w:rFonts w:ascii="Times New Roman" w:hAnsi="Times New Roman" w:cs="Times New Roman"/>
          <w:sz w:val="24"/>
          <w:szCs w:val="24"/>
        </w:rPr>
        <w:t xml:space="preserve">specific </w:t>
      </w:r>
      <w:r w:rsidR="000C22E6" w:rsidRPr="00C40D73">
        <w:rPr>
          <w:rFonts w:ascii="Times New Roman" w:hAnsi="Times New Roman" w:cs="Times New Roman"/>
          <w:sz w:val="24"/>
          <w:szCs w:val="24"/>
        </w:rPr>
        <w:t xml:space="preserve">spectral regions.  For instance, </w:t>
      </w:r>
      <w:r w:rsidR="008679EC" w:rsidRPr="00C40D73">
        <w:rPr>
          <w:rFonts w:ascii="Times New Roman" w:hAnsi="Times New Roman" w:cs="Times New Roman"/>
          <w:sz w:val="24"/>
          <w:szCs w:val="24"/>
        </w:rPr>
        <w:t>the visible part of the spectrum (400–700 nm)</w:t>
      </w:r>
      <w:r w:rsidR="008679EC">
        <w:rPr>
          <w:rFonts w:ascii="Times New Roman" w:hAnsi="Times New Roman" w:cs="Times New Roman"/>
          <w:sz w:val="24"/>
          <w:szCs w:val="24"/>
        </w:rPr>
        <w:t xml:space="preserve"> is associated with </w:t>
      </w:r>
      <w:r w:rsidR="00AD1F77">
        <w:rPr>
          <w:rFonts w:ascii="Times New Roman" w:hAnsi="Times New Roman" w:cs="Times New Roman"/>
          <w:sz w:val="24"/>
          <w:szCs w:val="24"/>
        </w:rPr>
        <w:t xml:space="preserve">leaf </w:t>
      </w:r>
      <w:r w:rsidR="005863F6">
        <w:rPr>
          <w:rFonts w:ascii="Times New Roman" w:hAnsi="Times New Roman" w:cs="Times New Roman"/>
          <w:sz w:val="24"/>
          <w:szCs w:val="24"/>
        </w:rPr>
        <w:t>N</w:t>
      </w:r>
      <w:r w:rsidR="00F6067F" w:rsidRPr="00C40D73">
        <w:rPr>
          <w:rFonts w:ascii="Times New Roman" w:hAnsi="Times New Roman" w:cs="Times New Roman"/>
          <w:sz w:val="24"/>
          <w:szCs w:val="24"/>
        </w:rPr>
        <w:t xml:space="preserve"> </w:t>
      </w:r>
      <w:r w:rsidR="003A1187" w:rsidRPr="00C40D73">
        <w:rPr>
          <w:rFonts w:ascii="Times New Roman" w:hAnsi="Times New Roman" w:cs="Times New Roman"/>
          <w:sz w:val="24"/>
          <w:szCs w:val="24"/>
        </w:rPr>
        <w:t>concentration</w:t>
      </w:r>
      <w:r w:rsidR="00AD1F77">
        <w:rPr>
          <w:rFonts w:ascii="Times New Roman" w:hAnsi="Times New Roman" w:cs="Times New Roman"/>
          <w:sz w:val="24"/>
          <w:szCs w:val="24"/>
        </w:rPr>
        <w:t>,</w:t>
      </w:r>
      <w:r w:rsidR="003A1187" w:rsidRPr="00C40D73">
        <w:rPr>
          <w:rFonts w:ascii="Times New Roman" w:hAnsi="Times New Roman" w:cs="Times New Roman"/>
          <w:sz w:val="24"/>
          <w:szCs w:val="24"/>
        </w:rPr>
        <w:t xml:space="preserve"> </w:t>
      </w:r>
      <w:r w:rsidR="00F6067F" w:rsidRPr="00C40D73">
        <w:rPr>
          <w:rFonts w:ascii="Times New Roman" w:hAnsi="Times New Roman" w:cs="Times New Roman"/>
          <w:sz w:val="24"/>
          <w:szCs w:val="24"/>
        </w:rPr>
        <w:t xml:space="preserve">and </w:t>
      </w:r>
      <w:r w:rsidR="008679EC" w:rsidRPr="00C40D73">
        <w:rPr>
          <w:rFonts w:ascii="Times New Roman" w:hAnsi="Times New Roman" w:cs="Times New Roman"/>
          <w:sz w:val="24"/>
          <w:szCs w:val="24"/>
        </w:rPr>
        <w:t>the shortwave infrared (SWIR; 700–1,300 nm)</w:t>
      </w:r>
      <w:r w:rsidR="008679EC">
        <w:rPr>
          <w:rFonts w:ascii="Times New Roman" w:hAnsi="Times New Roman" w:cs="Times New Roman"/>
          <w:sz w:val="24"/>
          <w:szCs w:val="24"/>
        </w:rPr>
        <w:t xml:space="preserve"> is associated with s</w:t>
      </w:r>
      <w:r w:rsidR="00F6067F" w:rsidRPr="00C40D73">
        <w:rPr>
          <w:rFonts w:ascii="Times New Roman" w:hAnsi="Times New Roman" w:cs="Times New Roman"/>
          <w:sz w:val="24"/>
          <w:szCs w:val="24"/>
        </w:rPr>
        <w:t xml:space="preserve">tructures such as palisade cell density.  </w:t>
      </w:r>
      <w:r w:rsidR="003A1187" w:rsidRPr="00C40D73">
        <w:rPr>
          <w:rFonts w:ascii="Times New Roman" w:hAnsi="Times New Roman" w:cs="Times New Roman"/>
          <w:sz w:val="24"/>
          <w:szCs w:val="24"/>
        </w:rPr>
        <w:t>LMA</w:t>
      </w:r>
      <w:r w:rsidR="006D59CC">
        <w:rPr>
          <w:rFonts w:ascii="Times New Roman" w:hAnsi="Times New Roman" w:cs="Times New Roman"/>
          <w:sz w:val="24"/>
          <w:szCs w:val="24"/>
        </w:rPr>
        <w:t xml:space="preserve"> and leaf chemistry</w:t>
      </w:r>
      <w:r w:rsidR="003A1187" w:rsidRPr="00C40D73">
        <w:rPr>
          <w:rFonts w:ascii="Times New Roman" w:hAnsi="Times New Roman" w:cs="Times New Roman"/>
          <w:sz w:val="24"/>
          <w:szCs w:val="24"/>
        </w:rPr>
        <w:t xml:space="preserve"> </w:t>
      </w:r>
      <w:r w:rsidR="008679EC">
        <w:rPr>
          <w:rFonts w:ascii="Times New Roman" w:hAnsi="Times New Roman" w:cs="Times New Roman"/>
          <w:sz w:val="24"/>
          <w:szCs w:val="24"/>
        </w:rPr>
        <w:t>ha</w:t>
      </w:r>
      <w:r w:rsidR="00AD1F77">
        <w:rPr>
          <w:rFonts w:ascii="Times New Roman" w:hAnsi="Times New Roman" w:cs="Times New Roman"/>
          <w:sz w:val="24"/>
          <w:szCs w:val="24"/>
        </w:rPr>
        <w:t>ve</w:t>
      </w:r>
      <w:r w:rsidR="008679EC">
        <w:rPr>
          <w:rFonts w:ascii="Times New Roman" w:hAnsi="Times New Roman" w:cs="Times New Roman"/>
          <w:sz w:val="24"/>
          <w:szCs w:val="24"/>
        </w:rPr>
        <w:t xml:space="preserve"> been</w:t>
      </w:r>
      <w:r w:rsidR="003A1187" w:rsidRPr="00C40D73">
        <w:rPr>
          <w:rFonts w:ascii="Times New Roman" w:hAnsi="Times New Roman" w:cs="Times New Roman"/>
          <w:sz w:val="24"/>
          <w:szCs w:val="24"/>
        </w:rPr>
        <w:t xml:space="preserve"> accurately measured </w:t>
      </w:r>
      <w:r w:rsidR="006D59CC">
        <w:rPr>
          <w:rFonts w:ascii="Times New Roman" w:hAnsi="Times New Roman" w:cs="Times New Roman"/>
          <w:sz w:val="24"/>
          <w:szCs w:val="24"/>
        </w:rPr>
        <w:t xml:space="preserve">and modelled </w:t>
      </w:r>
      <w:r w:rsidR="003A1187" w:rsidRPr="00C40D73">
        <w:rPr>
          <w:rFonts w:ascii="Times New Roman" w:hAnsi="Times New Roman" w:cs="Times New Roman"/>
          <w:sz w:val="24"/>
          <w:szCs w:val="24"/>
        </w:rPr>
        <w:t xml:space="preserve">at both the leaf (one nm bandwidth) </w:t>
      </w:r>
      <w:r w:rsidR="006D59CC">
        <w:rPr>
          <w:rFonts w:ascii="Times New Roman" w:hAnsi="Times New Roman" w:cs="Times New Roman"/>
          <w:sz w:val="24"/>
          <w:szCs w:val="24"/>
        </w:rPr>
        <w:fldChar w:fldCharType="begin" w:fldLock="1"/>
      </w:r>
      <w:r w:rsidR="006D59CC">
        <w:rPr>
          <w:rFonts w:ascii="Times New Roman" w:hAnsi="Times New Roman" w:cs="Times New Roman"/>
          <w:sz w:val="24"/>
          <w:szCs w:val="24"/>
        </w:rPr>
        <w:instrText>ADDIN CSL_CITATION {"citationItems":[{"id":"ITEM-1","itemData":{"DOI":"10.1016/0034-4257(89)90069-2","ISSN":"00344257","abstract":"Remotely sensed data are being used to estimate foliar chemical content as a result of our need for the information and our increasing ability to understand and measure foliar spectra. This paper reviews how stepwise multiple regression and deconvolution have been used to extract chemical information from foliar spectra, and concludes that both methods are useful, but neither is ideal. It is recommended that the focus of research be modeling in the long term and experimentation in the short term. Long-term research should increase our understanding of the interaction between radiation and foliar chemistry so that the focus of research can move from leaf model to canopy model to field experiment. Short-term research should aim to design experiments in which remotely sensed data are used to generate unambiguous and accurate estimates of foliar chemical content. © 1989.","author":[{"dropping-particle":"","family":"Curran","given":"Paul J.","non-dropping-particle":"","parse-names":false,"suffix":""}],"container-title":"Remote Sensing of Environment","id":"ITEM-1","issued":{"date-parts":[["1989"]]},"title":"Remote sensing of foliar chemistry","type":"article"},"uris":["http://www.mendeley.com/documents/?uuid=b763598a-9171-4328-8b49-d014f41ee7c8"]},{"id":"ITEM-2","itemData":{"DOI":"10.1016/j.rse.2008.01.026","ISSN":"00344257","abstract":"The combined PROSPECT leaf optical properties model and SAIL canopy bidirectional reflectance model, also referred to as PROSAIL, has been used for about sixteen years to study plant canopy spectral and directional reflectance in the solar domain. PROSAIL has also been used to develop new methods for retrieval of vegetation biophysical properties. It links the spectral variation of canopy reflectance, which is mainly related to leaf biochemical contents, with its directional variation, which is primarily related to canopy architecture and soil/vegetation contrast. This link is key to simultaneous estimation of canopy biophysical/structural variables for applications in agriculture, plant physiology, or ecology, at different scales. PROSAIL has become one of the most popular radiative transfer tools due to its ease of use, general robustness, and consistent validation by lab/field/space experiments over the years. However, PROSPECT and SAIL are still evolving: they have undergone recent improvements both at the leaf and the plant levels. This paper provides an extensive review of the PROSAIL developments in the context of canopy biophysics and radiative transfer modeling. © 2009 Elsevier Inc.","author":[{"dropping-particle":"","family":"Jacquemoud","given":"Stéphane","non-dropping-particle":"","parse-names":false,"suffix":""},{"dropping-particle":"","family":"Verhoef","given":"Wout","non-dropping-particle":"","parse-names":false,"suffix":""},{"dropping-particle":"","family":"Baret","given":"Frédéric","non-dropping-particle":"","parse-names":false,"suffix":""},{"dropping-particle":"","family":"Bacour","given":"Cédric","non-dropping-particle":"","parse-names":false,"suffix":""},{"dropping-particle":"","family":"Zarco-Tejada","given":"Pablo J.","non-dropping-particle":"","parse-names":false,"suffix":""},{"dropping-particle":"","family":"Asner","given":"Gregory P.","non-dropping-particle":"","parse-names":false,"suffix":""},{"dropping-particle":"","family":"François","given":"Christophe","non-dropping-particle":"","parse-names":false,"suffix":""},{"dropping-particle":"","family":"Ustin","given":"Susan L.","non-dropping-particle":"","parse-names":false,"suffix":""}],"container-title":"Remote Sensing of Environment","id":"ITEM-2","issued":{"date-parts":[["2009"]]},"title":"PROSPECT + SAIL models: A review of use for vegetation characterization","type":"article-journal"},"uris":["http://www.mendeley.com/documents/?uuid=faff4a65-5630-4357-8dc0-8df358ca1c44"]},{"id":"ITEM-3","itemData":{"DOI":"10.1016/j.rse.2008.07.003","ISSN":"00344257","abstract":"Variation in the foliar chemistry of humid tropical forests is poorly understood, and airborne imaging spectroscopy could provide useful information at leaf and canopy scales. However, variation in canopy structure affects our ability to estimate foliar properties from airborne spectrometer data, yet these structural affects remain poorly quantified. Using leaf spectral (400-2500 nm) and chemical data collected from 162 Australian tropical forest species, along with partial least squares (PLS) analysis and canopy radiative transfer modeling, we determined the strength of the relationship between canopy reflectance and foliar properties under conditions of varying canopy structure. At the leaf level, chlorophylls, carotenoids and specific leaf area (SLA) were highly correlated with leaf spectral reflectance (r = 0.90-0.91). Foliar nutrients and water were also well represented by the leaf spectra (r = 0.79-0.85). When the leaf spectra were incorporated into the canopy radiative transfer simulations with an idealistic leaf area index (LAI) = 5.0, correlations between canopy reflectance spectra and leaf properties increased in strength by 4-18%. The effects of random LAI (= 3.0-6.5) variation on the retrieval of leaf properties remained minimal, particularly for pigments and SLA (r = 0.92-0.93). In contrast, correlations between leaf nitrogen (N) and canopy reflectance estimates decreased from r = 0.87 at constant LAI = 5 to r = 0.65 with randomly varying LAI = 3.0-6.5. Progressive increases in the structural variability among simulated tree crowns had relatively little effect on pigment, SLA and water predictions. However, N and phosphorus (P) were more sensitive to canopy structural variability. Our modeling results suggest that multiple leaf chemicals and SLA can be estimated from leaf and canopy reflectance spectroscopy, and that the high-LAI canopies found in tropical forests enhance the signal via multiple scattering. Finally, the two factors we found to most negatively impact leaf chemical predictions from canopy reflectance were variation in LAI and viewing geometry, which can be managed with new airborne technologies and analytical methods. © 2008 Elsevier Inc. All rights reserved.","author":[{"dropping-particle":"","family":"Asner","given":"Gregory P.","non-dropping-particle":"","parse-names":false,"suffix":""},{"dropping-particle":"","family":"Martin","given":"Roberta E.","non-dropping-particle":"","parse-names":false,"suffix":""}],"container-title":"Remote Sensing of Environment","id":"ITEM-3","issued":{"date-parts":[["2008"]]},"title":"Spectral and chemical analysis of tropical forests: Scaling from leaf to canopy levels","type":"article-journal"},"uris":["http://www.mendeley.com/documents/?uuid=069632e2-c671-4668-b8e0-e0035fe56ac5"]}],"mendeley":{"formattedCitation":"(Asner &amp; Martin, 2008; Curran, 1989; Jacquemoud et al., 2009)","plainTextFormattedCitation":"(Asner &amp; Martin, 2008; Curran, 1989; Jacquemoud et al., 2009)","previouslyFormattedCitation":"(Asner &amp; Martin, 2008; Curran, 1989; Jacquemoud et al., 2009)"},"properties":{"noteIndex":0},"schema":"https://github.com/citation-style-language/schema/raw/master/csl-citation.json"}</w:instrText>
      </w:r>
      <w:r w:rsidR="006D59CC">
        <w:rPr>
          <w:rFonts w:ascii="Times New Roman" w:hAnsi="Times New Roman" w:cs="Times New Roman"/>
          <w:sz w:val="24"/>
          <w:szCs w:val="24"/>
        </w:rPr>
        <w:fldChar w:fldCharType="separate"/>
      </w:r>
      <w:r w:rsidR="006D59CC" w:rsidRPr="006D59CC">
        <w:rPr>
          <w:rFonts w:ascii="Times New Roman" w:hAnsi="Times New Roman" w:cs="Times New Roman"/>
          <w:noProof/>
          <w:sz w:val="24"/>
          <w:szCs w:val="24"/>
        </w:rPr>
        <w:t>(Asner &amp; Martin, 2008; Curran, 1989; Jacquemoud et al., 2009)</w:t>
      </w:r>
      <w:r w:rsidR="006D59CC">
        <w:rPr>
          <w:rFonts w:ascii="Times New Roman" w:hAnsi="Times New Roman" w:cs="Times New Roman"/>
          <w:sz w:val="24"/>
          <w:szCs w:val="24"/>
        </w:rPr>
        <w:fldChar w:fldCharType="end"/>
      </w:r>
      <w:r w:rsidR="003A1187" w:rsidRPr="00C40D73">
        <w:rPr>
          <w:rFonts w:ascii="Times New Roman" w:hAnsi="Times New Roman" w:cs="Times New Roman"/>
          <w:sz w:val="24"/>
          <w:szCs w:val="24"/>
        </w:rPr>
        <w:t xml:space="preserve">, canopy and landscape scales (at 10 nm bandwidth) </w:t>
      </w:r>
      <w:r w:rsidR="006D59CC">
        <w:rPr>
          <w:rFonts w:ascii="Times New Roman" w:hAnsi="Times New Roman" w:cs="Times New Roman"/>
          <w:sz w:val="24"/>
          <w:szCs w:val="24"/>
        </w:rPr>
        <w:fldChar w:fldCharType="begin" w:fldLock="1"/>
      </w:r>
      <w:r w:rsidR="006D59CC">
        <w:rPr>
          <w:rFonts w:ascii="Times New Roman" w:hAnsi="Times New Roman" w:cs="Times New Roman"/>
          <w:sz w:val="24"/>
          <w:szCs w:val="24"/>
        </w:rPr>
        <w:instrText>ADDIN CSL_CITATION {"citationItems":[{"id":"ITEM-1","itemData":{"DOI":"10.1073/pnas.1604863113","ISSN":"10916490","abstract":"Leaf economics spectrum (LES) theory suggests a universal trade-off between resource acquisition and storage strategies in plants, expressed in relationships between foliar nitrogen (N) and phosphorus (P), leaf mass per area (LMA), and photosynthesis. However, how environmental conditions mediate LES trait interrelationships, particularly at large biospheric scales, remains unknown because of a lack of spatially explicit data, which ultimately limits our understanding of ecosystem processes, such as primary productivity and biogeochemical cycles. We used airborne imaging spectroscopy and geospatial modeling to generate, to our knowledge, the first biospheric maps of LES traits, here centered on 76 million ha of Andean and Amazonian forest, to assess climatic and geophysical determinants of LES traits and their interrelationships. Elevation and substrate were codominant drivers of leaf trait distributions. Multiple additional climatic and geophysical factors were secondary determinants of plant traits. Anticorrelations between N and LMA followed general LES theory, but topo-edaphic conditions strongly mediated and, at times, eliminated this classic relationship. We found no evidence for simple P-LMA or N-P trade-offs in forest canopies; rather, we mapped a continuum of N-P-LMA interactions that are sensitive to elevation and temperature. Our results reveal nested climatic and geophysical filtering of LES traits and their interrelationships, with important implications for predictions of forest productivity and acclimation to rapid climate change.","author":[{"dropping-particle":"","family":"Asner","given":"Gregory P.","non-dropping-particle":"","parse-names":false,"suffix":""},{"dropping-particle":"","family":"Knapp","given":"David E.","non-dropping-particle":"","parse-names":false,"suffix":""},{"dropping-particle":"","family":"Anderson","given":"Christopher B.","non-dropping-particle":"","parse-names":false,"suffix":""},{"dropping-particle":"","family":"Martin","given":"Roberta E.","non-dropping-particle":"","parse-names":false,"suffix":""},{"dropping-particle":"","family":"Vaughn","given":"Nicholas","non-dropping-particle":"","parse-names":false,"suffix":""}],"container-title":"Proceedings of the National Academy of Sciences of the United States of America","id":"ITEM-1","issued":{"date-parts":[["2016"]]},"title":"Large-scale climatic and geophysical controls on the leaf economics spectrum","type":"article-journal"},"uris":["http://www.mendeley.com/documents/?uuid=87ec5b6d-98f1-4783-8ea2-bbbd06e0bffc"]}],"mendeley":{"formattedCitation":"(Asner et al., 2016)","plainTextFormattedCitation":"(Asner et al., 2016)","previouslyFormattedCitation":"(Asner et al., 2016)"},"properties":{"noteIndex":0},"schema":"https://github.com/citation-style-language/schema/raw/master/csl-citation.json"}</w:instrText>
      </w:r>
      <w:r w:rsidR="006D59CC">
        <w:rPr>
          <w:rFonts w:ascii="Times New Roman" w:hAnsi="Times New Roman" w:cs="Times New Roman"/>
          <w:sz w:val="24"/>
          <w:szCs w:val="24"/>
        </w:rPr>
        <w:fldChar w:fldCharType="separate"/>
      </w:r>
      <w:r w:rsidR="006D59CC" w:rsidRPr="006D59CC">
        <w:rPr>
          <w:rFonts w:ascii="Times New Roman" w:hAnsi="Times New Roman" w:cs="Times New Roman"/>
          <w:noProof/>
          <w:sz w:val="24"/>
          <w:szCs w:val="24"/>
        </w:rPr>
        <w:t>(Asner et al., 2016)</w:t>
      </w:r>
      <w:r w:rsidR="006D59CC">
        <w:rPr>
          <w:rFonts w:ascii="Times New Roman" w:hAnsi="Times New Roman" w:cs="Times New Roman"/>
          <w:sz w:val="24"/>
          <w:szCs w:val="24"/>
        </w:rPr>
        <w:fldChar w:fldCharType="end"/>
      </w:r>
      <w:r w:rsidR="003A1187" w:rsidRPr="00C40D73">
        <w:rPr>
          <w:rFonts w:ascii="Times New Roman" w:hAnsi="Times New Roman" w:cs="Times New Roman"/>
          <w:sz w:val="24"/>
          <w:szCs w:val="24"/>
        </w:rPr>
        <w:t xml:space="preserve">. </w:t>
      </w:r>
      <w:r w:rsidR="008679EC">
        <w:rPr>
          <w:rFonts w:ascii="Times New Roman" w:hAnsi="Times New Roman" w:cs="Times New Roman"/>
          <w:sz w:val="24"/>
          <w:szCs w:val="24"/>
        </w:rPr>
        <w:t xml:space="preserve">Other </w:t>
      </w:r>
      <w:r w:rsidR="00AD1F77">
        <w:rPr>
          <w:rFonts w:ascii="Times New Roman" w:hAnsi="Times New Roman" w:cs="Times New Roman"/>
          <w:sz w:val="24"/>
          <w:szCs w:val="24"/>
        </w:rPr>
        <w:t>elements</w:t>
      </w:r>
      <w:r w:rsidR="003A1187" w:rsidRPr="00C40D73">
        <w:rPr>
          <w:rFonts w:ascii="Times New Roman" w:hAnsi="Times New Roman" w:cs="Times New Roman"/>
          <w:sz w:val="24"/>
          <w:szCs w:val="24"/>
        </w:rPr>
        <w:t xml:space="preserve"> not directly expressed in the spectrum, such as phosphorus (P), </w:t>
      </w:r>
      <w:r w:rsidR="008679EC">
        <w:rPr>
          <w:rFonts w:ascii="Times New Roman" w:hAnsi="Times New Roman" w:cs="Times New Roman"/>
          <w:sz w:val="24"/>
          <w:szCs w:val="24"/>
        </w:rPr>
        <w:t xml:space="preserve">have </w:t>
      </w:r>
      <w:r w:rsidR="002E69A5">
        <w:rPr>
          <w:rFonts w:ascii="Times New Roman" w:hAnsi="Times New Roman" w:cs="Times New Roman"/>
          <w:sz w:val="24"/>
          <w:szCs w:val="24"/>
        </w:rPr>
        <w:t>b</w:t>
      </w:r>
      <w:r w:rsidR="008679EC">
        <w:rPr>
          <w:rFonts w:ascii="Times New Roman" w:hAnsi="Times New Roman" w:cs="Times New Roman"/>
          <w:sz w:val="24"/>
          <w:szCs w:val="24"/>
        </w:rPr>
        <w:t>e</w:t>
      </w:r>
      <w:r w:rsidR="002E69A5">
        <w:rPr>
          <w:rFonts w:ascii="Times New Roman" w:hAnsi="Times New Roman" w:cs="Times New Roman"/>
          <w:sz w:val="24"/>
          <w:szCs w:val="24"/>
        </w:rPr>
        <w:t>e</w:t>
      </w:r>
      <w:r w:rsidR="008679EC">
        <w:rPr>
          <w:rFonts w:ascii="Times New Roman" w:hAnsi="Times New Roman" w:cs="Times New Roman"/>
          <w:sz w:val="24"/>
          <w:szCs w:val="24"/>
        </w:rPr>
        <w:t>n</w:t>
      </w:r>
      <w:r w:rsidR="002E69A5">
        <w:rPr>
          <w:rFonts w:ascii="Times New Roman" w:hAnsi="Times New Roman" w:cs="Times New Roman"/>
          <w:sz w:val="24"/>
          <w:szCs w:val="24"/>
        </w:rPr>
        <w:t xml:space="preserve"> </w:t>
      </w:r>
      <w:r w:rsidR="008679EC">
        <w:rPr>
          <w:rFonts w:ascii="Times New Roman" w:hAnsi="Times New Roman" w:cs="Times New Roman"/>
          <w:sz w:val="24"/>
          <w:szCs w:val="24"/>
        </w:rPr>
        <w:t>accurately</w:t>
      </w:r>
      <w:r w:rsidR="003A1187" w:rsidRPr="00C40D73">
        <w:rPr>
          <w:rFonts w:ascii="Times New Roman" w:hAnsi="Times New Roman" w:cs="Times New Roman"/>
          <w:sz w:val="24"/>
          <w:szCs w:val="24"/>
        </w:rPr>
        <w:t xml:space="preserve"> </w:t>
      </w:r>
      <w:r w:rsidR="002E69A5">
        <w:rPr>
          <w:rFonts w:ascii="Times New Roman" w:hAnsi="Times New Roman" w:cs="Times New Roman"/>
          <w:sz w:val="24"/>
          <w:szCs w:val="24"/>
        </w:rPr>
        <w:t>predicted with spectroscopy</w:t>
      </w:r>
      <w:r w:rsidR="003A1187" w:rsidRPr="00C40D73">
        <w:rPr>
          <w:rFonts w:ascii="Times New Roman" w:hAnsi="Times New Roman" w:cs="Times New Roman"/>
          <w:sz w:val="24"/>
          <w:szCs w:val="24"/>
        </w:rPr>
        <w:t>, possibly through a stoichiometric relationships with other chemical</w:t>
      </w:r>
      <w:r w:rsidR="00AD1F77">
        <w:rPr>
          <w:rFonts w:ascii="Times New Roman" w:hAnsi="Times New Roman" w:cs="Times New Roman"/>
          <w:sz w:val="24"/>
          <w:szCs w:val="24"/>
        </w:rPr>
        <w:t xml:space="preserve"> </w:t>
      </w:r>
      <w:r w:rsidR="003A1187" w:rsidRPr="00C40D73">
        <w:rPr>
          <w:rFonts w:ascii="Times New Roman" w:hAnsi="Times New Roman" w:cs="Times New Roman"/>
          <w:sz w:val="24"/>
          <w:szCs w:val="24"/>
        </w:rPr>
        <w:t>s</w:t>
      </w:r>
      <w:r w:rsidR="00AD1F77">
        <w:rPr>
          <w:rFonts w:ascii="Times New Roman" w:hAnsi="Times New Roman" w:cs="Times New Roman"/>
          <w:sz w:val="24"/>
          <w:szCs w:val="24"/>
        </w:rPr>
        <w:t>pecies</w:t>
      </w:r>
      <w:r w:rsidR="003A1187" w:rsidRPr="00C40D73">
        <w:rPr>
          <w:rFonts w:ascii="Times New Roman" w:hAnsi="Times New Roman" w:cs="Times New Roman"/>
          <w:sz w:val="24"/>
          <w:szCs w:val="24"/>
        </w:rPr>
        <w:t xml:space="preserve"> </w:t>
      </w:r>
      <w:r w:rsidR="006D59CC">
        <w:rPr>
          <w:rFonts w:ascii="Times New Roman" w:hAnsi="Times New Roman" w:cs="Times New Roman"/>
          <w:sz w:val="24"/>
          <w:szCs w:val="24"/>
        </w:rPr>
        <w:fldChar w:fldCharType="begin" w:fldLock="1"/>
      </w:r>
      <w:r w:rsidR="006D59CC">
        <w:rPr>
          <w:rFonts w:ascii="Times New Roman" w:hAnsi="Times New Roman" w:cs="Times New Roman"/>
          <w:sz w:val="24"/>
          <w:szCs w:val="24"/>
        </w:rPr>
        <w:instrText>ADDIN CSL_CITATION {"citationItems":[{"id":"ITEM-1","itemData":{"DOI":"10.1016/j.rse.2008.10.019","ISSN":"00344257","abstract":"Life on Earth depends on photosynthesis. Photosynthetic systems evolved early in Earth history and have been stable for 2.5 billion years, providing prima facie evidence for the significance of pigments in plant functions. Photosynthetic pigments fill multiple roles from increasing the range of energy captured for photosynthesis to protective functions. Given the importance of pigments to leaf functioning, greater effort is needed to determine whether individual pigments can be identified and quantified in vivo using high fidelity spectroscopy. We review recent advances in detecting plant pigments at the leaf level and discuss successes and reasons why challenges remain for robust remote observation and quantification. New methods to identify and quantify individual pigments in the presence of overlapping absorption features would provide a major advance in understanding their biological functions, quantifying net carbon exchange, and identifying plant stresses. © 2009.","author":[{"dropping-particle":"","family":"Ustin","given":"Susan L.","non-dropping-particle":"","parse-names":false,"suffix":""},{"dropping-particle":"","family":"Gitelson","given":"A. A.","non-dropping-particle":"","parse-names":false,"suffix":""},{"dropping-particle":"","family":"Jacquemoud","given":"Stéphane","non-dropping-particle":"","parse-names":false,"suffix":""},{"dropping-particle":"","family":"Schaepman","given":"Michael","non-dropping-particle":"","parse-names":false,"suffix":""},{"dropping-particle":"","family":"Asner","given":"Gregory P.","non-dropping-particle":"","parse-names":false,"suffix":""},{"dropping-particle":"","family":"Gamon","given":"John A.","non-dropping-particle":"","parse-names":false,"suffix":""},{"dropping-particle":"","family":"Zarco-Tejada","given":"Pablo","non-dropping-particle":"","parse-names":false,"suffix":""}],"container-title":"Remote Sensing of Environment","id":"ITEM-1","issued":{"date-parts":[["2009"]]},"title":"Retrieval of foliar information about plant pigment systems from high resolution spectroscopy","type":"article-journal"},"uris":["http://www.mendeley.com/documents/?uuid=1982e895-8b95-4a5a-8050-de6b0ea8f1e5"]},{"id":"ITEM-2","itemData":{"DOI":"10.1109/IGARSS.2006.517","ISBN":"0780395107","abstract":"Life on earth depends on photosynthesis. Photosynthetic systems evolved early in earth history and have been stable for 2.5 billion years, providing prima facie evidence for these significance of evolutionary functions. Pigments perform multiple plant functions from increasing the range of energy captured for photosynthesis to a range of protective functions. Given the importance of pigments to leaf functioning, greater effort is needed to determine whether individual pigments can be identified and quantified by high fidelity spectroscopy. New methods to identify overlapping pigment absorptions would provide a major advance for understanding plant functions, quantifying net carbon exchange, and identifying plant stresses.","author":[{"dropping-particle":"","family":"Ustin","given":"Susan L.","non-dropping-particle":"","parse-names":false,"suffix":""},{"dropping-particle":"","family":"Asner","given":"Gregory P.","non-dropping-particle":"","parse-names":false,"suffix":""},{"dropping-particle":"","family":"Gamon","given":"John A.","non-dropping-particle":"","parse-names":false,"suffix":""},{"dropping-particle":"","family":"Fred Huemmrich","given":"K.","non-dropping-particle":"","parse-names":false,"suffix":""},{"dropping-particle":"","family":"Jacquemoud","given":"Stéphane","non-dropping-particle":"","parse-names":false,"suffix":""},{"dropping-particle":"","family":"Schaepman","given":"Michael","non-dropping-particle":"","parse-names":false,"suffix":""},{"dropping-particle":"","family":"Zarco-Tejada","given":"Pablo","non-dropping-particle":"","parse-names":false,"suffix":""}],"container-title":"International Geoscience and Remote Sensing Symposium (IGARSS)","id":"ITEM-2","issued":{"date-parts":[["2006"]]},"title":"Retrieval of quantitative and qualitative information about plant pigment systems from high resolution spectroscopy","type":"paper-conference"},"uris":["http://www.mendeley.com/documents/?uuid=fbfa10e5-6046-4a8c-9020-3d5ceac7bfcc"]}],"mendeley":{"formattedCitation":"(Ustin et al., 2006, 2009)","plainTextFormattedCitation":"(Ustin et al., 2006, 2009)","previouslyFormattedCitation":"(Ustin et al., 2006, 2009)"},"properties":{"noteIndex":0},"schema":"https://github.com/citation-style-language/schema/raw/master/csl-citation.json"}</w:instrText>
      </w:r>
      <w:r w:rsidR="006D59CC">
        <w:rPr>
          <w:rFonts w:ascii="Times New Roman" w:hAnsi="Times New Roman" w:cs="Times New Roman"/>
          <w:sz w:val="24"/>
          <w:szCs w:val="24"/>
        </w:rPr>
        <w:fldChar w:fldCharType="separate"/>
      </w:r>
      <w:r w:rsidR="006D59CC" w:rsidRPr="006D59CC">
        <w:rPr>
          <w:rFonts w:ascii="Times New Roman" w:hAnsi="Times New Roman" w:cs="Times New Roman"/>
          <w:noProof/>
          <w:sz w:val="24"/>
          <w:szCs w:val="24"/>
        </w:rPr>
        <w:t>(Ustin et al., 2006, 2009)</w:t>
      </w:r>
      <w:r w:rsidR="006D59CC">
        <w:rPr>
          <w:rFonts w:ascii="Times New Roman" w:hAnsi="Times New Roman" w:cs="Times New Roman"/>
          <w:sz w:val="24"/>
          <w:szCs w:val="24"/>
        </w:rPr>
        <w:fldChar w:fldCharType="end"/>
      </w:r>
      <w:r w:rsidR="009B2BCD">
        <w:rPr>
          <w:rFonts w:ascii="Times New Roman" w:hAnsi="Times New Roman" w:cs="Times New Roman"/>
          <w:sz w:val="24"/>
          <w:szCs w:val="24"/>
        </w:rPr>
        <w:t xml:space="preserve"> or correlations with leaf morphological traits via the leaf economics spectrum (Wright et al </w:t>
      </w:r>
      <w:r w:rsidR="00E72C2D">
        <w:rPr>
          <w:rFonts w:ascii="Times New Roman" w:hAnsi="Times New Roman" w:cs="Times New Roman"/>
          <w:sz w:val="24"/>
          <w:szCs w:val="24"/>
        </w:rPr>
        <w:t>2004</w:t>
      </w:r>
      <w:r w:rsidR="009B2BCD">
        <w:rPr>
          <w:rFonts w:ascii="Times New Roman" w:hAnsi="Times New Roman" w:cs="Times New Roman"/>
          <w:sz w:val="24"/>
          <w:szCs w:val="24"/>
        </w:rPr>
        <w:t>)</w:t>
      </w:r>
      <w:r w:rsidR="003A1187" w:rsidRPr="00C40D73">
        <w:rPr>
          <w:rFonts w:ascii="Times New Roman" w:hAnsi="Times New Roman" w:cs="Times New Roman"/>
          <w:sz w:val="24"/>
          <w:szCs w:val="24"/>
        </w:rPr>
        <w:t>.</w:t>
      </w:r>
      <w:r w:rsidR="00C40D73" w:rsidRPr="00C40D73">
        <w:rPr>
          <w:rFonts w:ascii="Times New Roman" w:hAnsi="Times New Roman" w:cs="Times New Roman"/>
          <w:sz w:val="24"/>
          <w:szCs w:val="24"/>
        </w:rPr>
        <w:t xml:space="preserve">  </w:t>
      </w:r>
      <w:r w:rsidR="002E69A5">
        <w:rPr>
          <w:rFonts w:ascii="Times New Roman" w:hAnsi="Times New Roman" w:cs="Times New Roman"/>
          <w:sz w:val="24"/>
          <w:szCs w:val="24"/>
        </w:rPr>
        <w:t xml:space="preserve">Other </w:t>
      </w:r>
      <w:r w:rsidR="00900D4D">
        <w:rPr>
          <w:rFonts w:ascii="Times New Roman" w:hAnsi="Times New Roman" w:cs="Times New Roman"/>
          <w:sz w:val="24"/>
          <w:szCs w:val="24"/>
        </w:rPr>
        <w:t xml:space="preserve">tropical </w:t>
      </w:r>
      <w:r w:rsidR="002E69A5">
        <w:rPr>
          <w:rFonts w:ascii="Times New Roman" w:hAnsi="Times New Roman" w:cs="Times New Roman"/>
          <w:sz w:val="24"/>
          <w:szCs w:val="24"/>
        </w:rPr>
        <w:t xml:space="preserve">tree traits not directly associated with leaf spectra, such as leaf age </w:t>
      </w:r>
      <w:r w:rsidR="00765646">
        <w:rPr>
          <w:rFonts w:ascii="Times New Roman" w:hAnsi="Times New Roman" w:cs="Times New Roman"/>
          <w:sz w:val="24"/>
          <w:szCs w:val="24"/>
        </w:rPr>
        <w:fldChar w:fldCharType="begin" w:fldLock="1"/>
      </w:r>
      <w:r w:rsidR="006D59CC">
        <w:rPr>
          <w:rFonts w:ascii="Times New Roman" w:hAnsi="Times New Roman" w:cs="Times New Roman"/>
          <w:sz w:val="24"/>
          <w:szCs w:val="24"/>
        </w:rPr>
        <w:instrText>ADDIN CSL_CITATION {"citationItems":[{"id":"ITEM-1","itemData":{"DOI":"10.1111/nph.13853","ISSN":"14698137","abstract":"Leaf aging is a fundamental driver of changes in leaf traits, thereby regulating ecosystem processes and remotely sensed canopy dynamics. We explore leaf reflectance as a tool to monitor leaf age and develop a spectra-based partial least squares regression (PLSR) model to predict age using data from a phenological study of 1099 leaves from 12 lowland Amazonian canopy trees in southern Peru. Results demonstrated monotonic decreases in leaf water (LWC) and phosphorus (Pmass) contents and an increase in leaf mass per unit area (LMA) with age across trees; leaf nitrogen (Nmass) and carbon (Cmass) contents showed monotonic but tree-specific age responses. We observed large age-related variation in leaf spectra across trees. A spectra-based model was more accurate in predicting leaf age (R2 = 0.86; percent root mean square error (%RMSE) = 33) compared with trait-based models using single (R2 = 0.07–0.73; %RMSE = 7–38) and multiple (R2 = 0.76; %RMSE = 28) predictors. Spectra- and trait-based models established a physiochemical basis for the spectral age model. Vegetation indices (VIs) including the normalized difference vegetation index (NDVI), enhanced vegetation index 2 (EVI2), normalized difference water index (NDWI) and photosynthetic reflectance index (PRI) were all age-dependent. This study highlights the importance of leaf age as a mediator of leaf traits, provides evidence of age-related leaf reflectance changes that have important impacts on VIs used to monitor canopy dynamics and productivity and proposes a new approach to predicting and monitoring leaf age with important implications for remote sensing.","author":[{"dropping-particle":"","family":"Chavana-Bryant","given":"Cecilia","non-dropping-particle":"","parse-names":false,"suffix":""},{"dropping-particle":"","family":"Malhi","given":"Yadvinder","non-dropping-particle":"","parse-names":false,"suffix":""},{"dropping-particle":"","family":"Wu","given":"Jin","non-dropping-particle":"","parse-names":false,"suffix":""},{"dropping-particle":"","family":"Asner","given":"Gregory P.","non-dropping-particle":"","parse-names":false,"suffix":""},{"dropping-particle":"","family":"Anastasiou","given":"Athanasios","non-dropping-particle":"","parse-names":false,"suffix":""},{"dropping-particle":"","family":"Enquist","given":"Brian J.","non-dropping-particle":"","parse-names":false,"suffix":""},{"dropping-particle":"","family":"Cosio Caravasi","given":"Eric G.","non-dropping-particle":"","parse-names":false,"suffix":""},{"dropping-particle":"","family":"Doughty","given":"Christopher E.","non-dropping-particle":"","parse-names":false,"suffix":""},{"dropping-particle":"","family":"Saleska","given":"Scott R.","non-dropping-particle":"","parse-names":false,"suffix":""},{"dropping-particle":"","family":"Martin","given":"Roberta E.","non-dropping-particle":"","parse-names":false,"suffix":""},{"dropping-particle":"","family":"Gerard","given":"France F.","non-dropping-particle":"","parse-names":false,"suffix":""}],"container-title":"New Phytologist","id":"ITEM-1","issued":{"date-parts":[["2017"]]},"title":"Leaf aging of Amazonian canopy trees as revealed by spectral and physiochemical measurements","type":"article-journal"},"uris":["http://www.mendeley.com/documents/?uuid=cfbe8362-bb00-4740-a023-52f653a4e8c3"]}],"mendeley":{"formattedCitation":"(Chavana-Bryant et al., 2017)","plainTextFormattedCitation":"(Chavana-Bryant et al., 2017)","previouslyFormattedCitation":"(Chavana-Bryant et al., 2017)"},"properties":{"noteIndex":0},"schema":"https://github.com/citation-style-language/schema/raw/master/csl-citation.json"}</w:instrText>
      </w:r>
      <w:r w:rsidR="00765646">
        <w:rPr>
          <w:rFonts w:ascii="Times New Roman" w:hAnsi="Times New Roman" w:cs="Times New Roman"/>
          <w:sz w:val="24"/>
          <w:szCs w:val="24"/>
        </w:rPr>
        <w:fldChar w:fldCharType="separate"/>
      </w:r>
      <w:r w:rsidR="00765646" w:rsidRPr="00765646">
        <w:rPr>
          <w:rFonts w:ascii="Times New Roman" w:hAnsi="Times New Roman" w:cs="Times New Roman"/>
          <w:noProof/>
          <w:sz w:val="24"/>
          <w:szCs w:val="24"/>
        </w:rPr>
        <w:t>(Chavana-Bryant et al., 2017)</w:t>
      </w:r>
      <w:r w:rsidR="00765646">
        <w:rPr>
          <w:rFonts w:ascii="Times New Roman" w:hAnsi="Times New Roman" w:cs="Times New Roman"/>
          <w:sz w:val="24"/>
          <w:szCs w:val="24"/>
        </w:rPr>
        <w:fldChar w:fldCharType="end"/>
      </w:r>
      <w:r w:rsidR="002E69A5">
        <w:rPr>
          <w:rFonts w:ascii="Times New Roman" w:hAnsi="Times New Roman" w:cs="Times New Roman"/>
          <w:sz w:val="24"/>
          <w:szCs w:val="24"/>
        </w:rPr>
        <w:t xml:space="preserve">, </w:t>
      </w:r>
      <w:r w:rsidR="00C40D73" w:rsidRPr="00C40D73">
        <w:rPr>
          <w:rFonts w:ascii="Times New Roman" w:hAnsi="Times New Roman" w:cs="Times New Roman"/>
          <w:sz w:val="24"/>
          <w:szCs w:val="24"/>
        </w:rPr>
        <w:t xml:space="preserve">photosynthetic capacity </w:t>
      </w:r>
      <w:r w:rsidR="00765646">
        <w:rPr>
          <w:rFonts w:ascii="Times New Roman" w:hAnsi="Times New Roman" w:cs="Times New Roman"/>
          <w:sz w:val="24"/>
          <w:szCs w:val="24"/>
        </w:rPr>
        <w:fldChar w:fldCharType="begin" w:fldLock="1"/>
      </w:r>
      <w:r w:rsidR="00F84342">
        <w:rPr>
          <w:rFonts w:ascii="Times New Roman" w:hAnsi="Times New Roman" w:cs="Times New Roman"/>
          <w:sz w:val="24"/>
          <w:szCs w:val="24"/>
        </w:rPr>
        <w:instrText>ADDIN CSL_CITATION {"citationItems":[{"id":"ITEM-1","itemData":{"DOI":"10.1007/s00442-010-1800-4","ISSN":"00298549","abstract":"A broad regional understanding of tropical forest leaf photosynthesis has long been a goal for tropical forest ecologists, but it has remained elusive due to difficult canopy access and high species diversity. Here we develop an empirical model to predict sunlit, light-saturated, tropical leaf photosynthesis using leaf and simulated canopy spectra. To develop this model, we used partial least squares (PLS) analysis on three tropical forest datasets (159 species), two in Hawaii and one at the biosphere 2 laboratory (B2L). For each species, we measured light-saturated photosynthesis (A), light and CO2 saturated photosynthesis (Amax), respiration (R), leaf transmittance and reflectance spectra (400-2,500 nm), leaf nitrogen, chlorophyll a and b, carotenoids, and leaf mass per area (LMA). The model best predicted A [r2 = 0.74, root mean square error (RMSE) = 2.9 μmol m-2 s-1)] followed by R (r2 = 0.48), and Amax (r2 = 0.47). We combined leaf reflectance and transmittance with a canopy radiative transfer model to simulate top-of-canopy reflectance and found that canopy spectra are a better predictor of A (RMSE = 2.5 ± 0.07 μmol m-2 s-1) than are leaf spectra. The results indicate the potential for this technique to be used with high-fidelity imaging spectrometers to remotely sense tropical forest canopy photosynthesis. © 2010 Springer-Verlag.","author":[{"dropping-particle":"","family":"Doughty","given":"Christopher E.","non-dropping-particle":"","parse-names":false,"suffix":""},{"dropping-particle":"","family":"Asner","given":"Gregory P.","non-dropping-particle":"","parse-names":false,"suffix":""},{"dropping-particle":"","family":"Martin","given":"Roberta E.","non-dropping-particle":"","parse-names":false,"suffix":""}],"container-title":"Oecologia","id":"ITEM-1","issued":{"date-parts":[["2011"]]},"title":"Predicting tropical plant physiology from leaf and canopy spectroscopy","type":"article-journal"},"uris":["http://www.mendeley.com/documents/?uuid=4f479c0a-334f-46df-b888-3017e7968cba"]}],"mendeley":{"formattedCitation":"(Doughty, Asner, et al., 2011)","plainTextFormattedCitation":"(Doughty, Asner, et al., 2011)","previouslyFormattedCitation":"(Doughty, Asner, et al., 2011)"},"properties":{"noteIndex":0},"schema":"https://github.com/citation-style-language/schema/raw/master/csl-citation.json"}</w:instrText>
      </w:r>
      <w:r w:rsidR="00765646">
        <w:rPr>
          <w:rFonts w:ascii="Times New Roman" w:hAnsi="Times New Roman" w:cs="Times New Roman"/>
          <w:sz w:val="24"/>
          <w:szCs w:val="24"/>
        </w:rPr>
        <w:fldChar w:fldCharType="separate"/>
      </w:r>
      <w:r w:rsidR="00F84342" w:rsidRPr="00F84342">
        <w:rPr>
          <w:rFonts w:ascii="Times New Roman" w:hAnsi="Times New Roman" w:cs="Times New Roman"/>
          <w:noProof/>
          <w:sz w:val="24"/>
          <w:szCs w:val="24"/>
        </w:rPr>
        <w:t>(Doughty, Asner, et al., 2011)</w:t>
      </w:r>
      <w:r w:rsidR="00765646">
        <w:rPr>
          <w:rFonts w:ascii="Times New Roman" w:hAnsi="Times New Roman" w:cs="Times New Roman"/>
          <w:sz w:val="24"/>
          <w:szCs w:val="24"/>
        </w:rPr>
        <w:fldChar w:fldCharType="end"/>
      </w:r>
      <w:r w:rsidR="002E69A5">
        <w:rPr>
          <w:rFonts w:ascii="Times New Roman" w:hAnsi="Times New Roman" w:cs="Times New Roman"/>
          <w:sz w:val="24"/>
          <w:szCs w:val="24"/>
        </w:rPr>
        <w:t xml:space="preserve">, and </w:t>
      </w:r>
      <w:r w:rsidR="005425FF">
        <w:rPr>
          <w:rFonts w:ascii="Times New Roman" w:hAnsi="Times New Roman" w:cs="Times New Roman"/>
          <w:sz w:val="24"/>
          <w:szCs w:val="24"/>
        </w:rPr>
        <w:t xml:space="preserve">branch </w:t>
      </w:r>
      <w:r w:rsidR="002E69A5">
        <w:rPr>
          <w:rFonts w:ascii="Times New Roman" w:hAnsi="Times New Roman" w:cs="Times New Roman"/>
          <w:sz w:val="24"/>
          <w:szCs w:val="24"/>
        </w:rPr>
        <w:t xml:space="preserve">wood density, have been </w:t>
      </w:r>
      <w:r w:rsidR="00C40D73" w:rsidRPr="00C40D73">
        <w:rPr>
          <w:rFonts w:ascii="Times New Roman" w:hAnsi="Times New Roman" w:cs="Times New Roman"/>
          <w:sz w:val="24"/>
          <w:szCs w:val="24"/>
        </w:rPr>
        <w:t>predicted with spectroscopy</w:t>
      </w:r>
      <w:r w:rsidR="002E69A5">
        <w:rPr>
          <w:rFonts w:ascii="Times New Roman" w:hAnsi="Times New Roman" w:cs="Times New Roman"/>
          <w:sz w:val="24"/>
          <w:szCs w:val="24"/>
        </w:rPr>
        <w:t xml:space="preserve"> </w:t>
      </w:r>
      <w:r w:rsidR="002E69A5">
        <w:rPr>
          <w:rFonts w:ascii="Times New Roman" w:hAnsi="Times New Roman" w:cs="Times New Roman"/>
          <w:sz w:val="24"/>
          <w:szCs w:val="24"/>
        </w:rPr>
        <w:lastRenderedPageBreak/>
        <w:t>in tropical forests</w:t>
      </w:r>
      <w:r w:rsidR="00765646">
        <w:rPr>
          <w:rFonts w:ascii="Times New Roman" w:hAnsi="Times New Roman" w:cs="Times New Roman"/>
          <w:sz w:val="24"/>
          <w:szCs w:val="24"/>
        </w:rPr>
        <w:t xml:space="preserve"> </w:t>
      </w:r>
      <w:r w:rsidR="00765646">
        <w:rPr>
          <w:rFonts w:ascii="Times New Roman" w:hAnsi="Times New Roman" w:cs="Times New Roman"/>
          <w:sz w:val="24"/>
          <w:szCs w:val="24"/>
        </w:rPr>
        <w:fldChar w:fldCharType="begin" w:fldLock="1"/>
      </w:r>
      <w:r w:rsidR="00765646">
        <w:rPr>
          <w:rFonts w:ascii="Times New Roman" w:hAnsi="Times New Roman" w:cs="Times New Roman"/>
          <w:sz w:val="24"/>
          <w:szCs w:val="24"/>
        </w:rPr>
        <w:instrText>ADDIN CSL_CITATION {"citationItems":[{"id":"ITEM-1","itemData":{"DOI":"10.1002/2017JG003883","ISSN":"21698961","abstract":"High-resolution spectroscopy can be used to measure leaf chemical and structural traits. Such leaf traits are often highly correlated to other traits, such as photosynthesis, through the leaf economics spectrum. We measured VNIR (visible-near infrared) leaf reflectance (400–1,075 nm) of sunlit and shaded leaves in ~150 dominant species across ten, 1 ha plots along a 3,300 m elevation gradient in Peru (on 4,284 individual leaves). We used partial least squares (PLS) regression to compare leaf reflectance to chemical traits, such as nitrogen and phosphorus, structural traits, including leaf mass per area (LMA), branch wood density and leaf venation, and “higher-level” traits such as leaf photosynthetic capacity, leaf water repellency, and woody growth rates. Empirical models using leaf reflectance predicted leaf N and LMA (r2 &gt; 30% and %RMSE &lt; 30%), weakly predicted leaf venation, photosynthesis, and branch density (r2 between 10 and 35% and %RMSE between 10% and 65%), and did not predict leaf water repellency or woody growth rates (r2&lt;5%). Prediction of higher-level traits such as photosynthesis and branch density is likely due to these traits correlations with LMA, a trait readily predicted with leaf spectroscopy.","author":[{"dropping-particle":"","family":"Doughty","given":"Christopher E.","non-dropping-particle":"","parse-names":false,"suffix":""},{"dropping-particle":"","family":"Santos-Andrade","given":"P. E.","non-dropping-particle":"","parse-names":false,"suffix":""},{"dropping-particle":"","family":"Goldsmith","given":"G. R.","non-dropping-particle":"","parse-names":false,"suffix":""},{"dropping-particle":"","family":"Blonder","given":"B.","non-dropping-particle":"","parse-names":false,"suffix":""},{"dropping-particle":"","family":"Shenkin","given":"A.","non-dropping-particle":"","parse-names":false,"suffix":""},{"dropping-particle":"","family":"Bentley","given":"L. P.","non-dropping-particle":"","parse-names":false,"suffix":""},{"dropping-particle":"","family":"Chavana-Bryant","given":"C.","non-dropping-particle":"","parse-names":false,"suffix":""},{"dropping-particle":"","family":"Huaraca-Huasco","given":"W.","non-dropping-particle":"","parse-names":false,"suffix":""},{"dropping-particle":"","family":"Díaz","given":"S.","non-dropping-particle":"","parse-names":false,"suffix":""},{"dropping-particle":"","family":"Salinas","given":"N.","non-dropping-particle":"","parse-names":false,"suffix":""},{"dropping-particle":"","family":"Enquist","given":"B. J.","non-dropping-particle":"","parse-names":false,"suffix":""},{"dropping-particle":"","family":"Martin","given":"R.","non-dropping-particle":"","parse-names":false,"suffix":""},{"dropping-particle":"","family":"Asner","given":"G. P.","non-dropping-particle":"","parse-names":false,"suffix":""},{"dropping-particle":"","family":"Malhi","given":"Y.","non-dropping-particle":"","parse-names":false,"suffix":""}],"container-title":"Journal of Geophysical Research: Biogeosciences","id":"ITEM-1","issued":{"date-parts":[["2017"]]},"title":"Can Leaf Spectroscopy Predict Leaf and Forest Traits Along a Peruvian Tropical Forest Elevation Gradient?","type":"article-journal"},"uris":["http://www.mendeley.com/documents/?uuid=202e5e64-d034-496d-964c-146660183646"]}],"mendeley":{"formattedCitation":"(Doughty et al., 2017)","plainTextFormattedCitation":"(Doughty et al., 2017)","previouslyFormattedCitation":"(Doughty et al., 2017)"},"properties":{"noteIndex":0},"schema":"https://github.com/citation-style-language/schema/raw/master/csl-citation.json"}</w:instrText>
      </w:r>
      <w:r w:rsidR="00765646">
        <w:rPr>
          <w:rFonts w:ascii="Times New Roman" w:hAnsi="Times New Roman" w:cs="Times New Roman"/>
          <w:sz w:val="24"/>
          <w:szCs w:val="24"/>
        </w:rPr>
        <w:fldChar w:fldCharType="separate"/>
      </w:r>
      <w:r w:rsidR="00765646" w:rsidRPr="00765646">
        <w:rPr>
          <w:rFonts w:ascii="Times New Roman" w:hAnsi="Times New Roman" w:cs="Times New Roman"/>
          <w:noProof/>
          <w:sz w:val="24"/>
          <w:szCs w:val="24"/>
        </w:rPr>
        <w:t>(Doughty et al., 2017)</w:t>
      </w:r>
      <w:r w:rsidR="00765646">
        <w:rPr>
          <w:rFonts w:ascii="Times New Roman" w:hAnsi="Times New Roman" w:cs="Times New Roman"/>
          <w:sz w:val="24"/>
          <w:szCs w:val="24"/>
        </w:rPr>
        <w:fldChar w:fldCharType="end"/>
      </w:r>
      <w:r w:rsidR="00C40D73" w:rsidRPr="00C40D73">
        <w:rPr>
          <w:rFonts w:ascii="Times New Roman" w:hAnsi="Times New Roman" w:cs="Times New Roman"/>
          <w:sz w:val="24"/>
          <w:szCs w:val="24"/>
        </w:rPr>
        <w:t xml:space="preserve">.  </w:t>
      </w:r>
      <w:r w:rsidR="00E9381C">
        <w:rPr>
          <w:rFonts w:ascii="Times New Roman" w:hAnsi="Times New Roman" w:cs="Times New Roman"/>
          <w:sz w:val="24"/>
          <w:szCs w:val="24"/>
        </w:rPr>
        <w:t xml:space="preserve">Predicted traits not directly associated with spectral regions are likely correlations </w:t>
      </w:r>
      <w:r w:rsidR="002E69A5">
        <w:rPr>
          <w:rFonts w:ascii="Times New Roman" w:hAnsi="Times New Roman" w:cs="Times New Roman"/>
          <w:sz w:val="24"/>
          <w:szCs w:val="24"/>
        </w:rPr>
        <w:t xml:space="preserve">between leaf traits and </w:t>
      </w:r>
      <w:r w:rsidR="001D396B">
        <w:rPr>
          <w:rFonts w:ascii="Times New Roman" w:hAnsi="Times New Roman" w:cs="Times New Roman"/>
          <w:sz w:val="24"/>
          <w:szCs w:val="24"/>
        </w:rPr>
        <w:t xml:space="preserve">a tree’s </w:t>
      </w:r>
      <w:r w:rsidR="002E69A5">
        <w:rPr>
          <w:rFonts w:ascii="Times New Roman" w:hAnsi="Times New Roman" w:cs="Times New Roman"/>
          <w:sz w:val="24"/>
          <w:szCs w:val="24"/>
        </w:rPr>
        <w:t>life history strategy</w:t>
      </w:r>
      <w:r w:rsidR="001358B1">
        <w:rPr>
          <w:rFonts w:ascii="Times New Roman" w:hAnsi="Times New Roman" w:cs="Times New Roman"/>
          <w:sz w:val="24"/>
          <w:szCs w:val="24"/>
        </w:rPr>
        <w:t xml:space="preserve"> </w:t>
      </w:r>
      <w:r w:rsidR="001358B1">
        <w:rPr>
          <w:rFonts w:ascii="Times New Roman" w:hAnsi="Times New Roman" w:cs="Times New Roman"/>
          <w:sz w:val="24"/>
          <w:szCs w:val="24"/>
        </w:rPr>
        <w:fldChar w:fldCharType="begin" w:fldLock="1"/>
      </w:r>
      <w:r w:rsidR="001358B1">
        <w:rPr>
          <w:rFonts w:ascii="Times New Roman" w:hAnsi="Times New Roman" w:cs="Times New Roman"/>
          <w:sz w:val="24"/>
          <w:szCs w:val="24"/>
        </w:rPr>
        <w:instrText>ADDIN CSL_CITATION {"citationItems":[{"id":"ITEM-1","itemData":{"DOI":"10.1002/2017JG003883","ISSN":"21698961","abstract":"High-resolution spectroscopy can be used to measure leaf chemical and structural traits. Such leaf traits are often highly correlated to other traits, such as photosynthesis, through the leaf economics spectrum. We measured VNIR (visible-near infrared) leaf reflectance (400–1,075 nm) of sunlit and shaded leaves in ~150 dominant species across ten, 1 ha plots along a 3,300 m elevation gradient in Peru (on 4,284 individual leaves). We used partial least squares (PLS) regression to compare leaf reflectance to chemical traits, such as nitrogen and phosphorus, structural traits, including leaf mass per area (LMA), branch wood density and leaf venation, and “higher-level” traits such as leaf photosynthetic capacity, leaf water repellency, and woody growth rates. Empirical models using leaf reflectance predicted leaf N and LMA (r2 &gt; 30% and %RMSE &lt; 30%), weakly predicted leaf venation, photosynthesis, and branch density (r2 between 10 and 35% and %RMSE between 10% and 65%), and did not predict leaf water repellency or woody growth rates (r2&lt;5%). Prediction of higher-level traits such as photosynthesis and branch density is likely due to these traits correlations with LMA, a trait readily predicted with leaf spectroscopy.","author":[{"dropping-particle":"","family":"Doughty","given":"Christopher E.","non-dropping-particle":"","parse-names":false,"suffix":""},{"dropping-particle":"","family":"Santos-Andrade","given":"P. E.","non-dropping-particle":"","parse-names":false,"suffix":""},{"dropping-particle":"","family":"Goldsmith","given":"G. R.","non-dropping-particle":"","parse-names":false,"suffix":""},{"dropping-particle":"","family":"Blonder","given":"B.","non-dropping-particle":"","parse-names":false,"suffix":""},{"dropping-particle":"","family":"Shenkin","given":"A.","non-dropping-particle":"","parse-names":false,"suffix":""},{"dropping-particle":"","family":"Bentley","given":"L. P.","non-dropping-particle":"","parse-names":false,"suffix":""},{"dropping-particle":"","family":"Chavana-Bryant","given":"C.","non-dropping-particle":"","parse-names":false,"suffix":""},{"dropping-particle":"","family":"Huaraca-Huasco","given":"W.","non-dropping-particle":"","parse-names":false,"suffix":""},{"dropping-particle":"","family":"Díaz","given":"S.","non-dropping-particle":"","parse-names":false,"suffix":""},{"dropping-particle":"","family":"Salinas","given":"N.","non-dropping-particle":"","parse-names":false,"suffix":""},{"dropping-particle":"","family":"Enquist","given":"B. J.","non-dropping-particle":"","parse-names":false,"suffix":""},{"dropping-particle":"","family":"Martin","given":"R.","non-dropping-particle":"","parse-names":false,"suffix":""},{"dropping-particle":"","family":"Asner","given":"G. P.","non-dropping-particle":"","parse-names":false,"suffix":""},{"dropping-particle":"","family":"Malhi","given":"Y.","non-dropping-particle":"","parse-names":false,"suffix":""}],"container-title":"Journal of Geophysical Research: Biogeosciences","id":"ITEM-1","issued":{"date-parts":[["2017"]]},"title":"Can Leaf Spectroscopy Predict Leaf and Forest Traits Along a Peruvian Tropical Forest Elevation Gradient?","type":"article-journal"},"uris":["http://www.mendeley.com/documents/?uuid=202e5e64-d034-496d-964c-146660183646"]}],"mendeley":{"formattedCitation":"(Doughty et al., 2017)","plainTextFormattedCitation":"(Doughty et al., 2017)","previouslyFormattedCitation":"(Doughty et al., 2017)"},"properties":{"noteIndex":0},"schema":"https://github.com/citation-style-language/schema/raw/master/csl-citation.json"}</w:instrText>
      </w:r>
      <w:r w:rsidR="001358B1">
        <w:rPr>
          <w:rFonts w:ascii="Times New Roman" w:hAnsi="Times New Roman" w:cs="Times New Roman"/>
          <w:sz w:val="24"/>
          <w:szCs w:val="24"/>
        </w:rPr>
        <w:fldChar w:fldCharType="separate"/>
      </w:r>
      <w:r w:rsidR="001358B1" w:rsidRPr="00765646">
        <w:rPr>
          <w:rFonts w:ascii="Times New Roman" w:hAnsi="Times New Roman" w:cs="Times New Roman"/>
          <w:noProof/>
          <w:sz w:val="24"/>
          <w:szCs w:val="24"/>
        </w:rPr>
        <w:t>(Doughty et al., 2017)</w:t>
      </w:r>
      <w:r w:rsidR="001358B1">
        <w:rPr>
          <w:rFonts w:ascii="Times New Roman" w:hAnsi="Times New Roman" w:cs="Times New Roman"/>
          <w:sz w:val="24"/>
          <w:szCs w:val="24"/>
        </w:rPr>
        <w:fldChar w:fldCharType="end"/>
      </w:r>
      <w:r w:rsidR="002E69A5">
        <w:rPr>
          <w:rFonts w:ascii="Times New Roman" w:hAnsi="Times New Roman" w:cs="Times New Roman"/>
          <w:sz w:val="24"/>
          <w:szCs w:val="24"/>
        </w:rPr>
        <w:t>.</w:t>
      </w:r>
    </w:p>
    <w:p w14:paraId="544154C4" w14:textId="12C4160B" w:rsidR="00ED47E0" w:rsidRPr="00C40D73" w:rsidRDefault="00ED47E0" w:rsidP="0017310A">
      <w:pPr>
        <w:spacing w:line="480" w:lineRule="auto"/>
        <w:ind w:firstLine="720"/>
        <w:rPr>
          <w:rFonts w:ascii="Times New Roman" w:hAnsi="Times New Roman" w:cs="Times New Roman"/>
          <w:sz w:val="24"/>
          <w:szCs w:val="24"/>
        </w:rPr>
      </w:pPr>
      <w:r w:rsidRPr="00C40D73">
        <w:rPr>
          <w:rFonts w:ascii="Times New Roman" w:eastAsia="Times New Roman" w:hAnsi="Times New Roman" w:cs="Times New Roman"/>
          <w:sz w:val="24"/>
          <w:szCs w:val="24"/>
        </w:rPr>
        <w:t xml:space="preserve">There is evidence that </w:t>
      </w:r>
      <w:r>
        <w:rPr>
          <w:rFonts w:ascii="Times New Roman" w:eastAsia="Times New Roman" w:hAnsi="Times New Roman" w:cs="Times New Roman"/>
          <w:sz w:val="24"/>
          <w:szCs w:val="24"/>
        </w:rPr>
        <w:t xml:space="preserve">drought changes tropical </w:t>
      </w:r>
      <w:r w:rsidRPr="00C40D73">
        <w:rPr>
          <w:rFonts w:ascii="Times New Roman" w:eastAsia="Times New Roman" w:hAnsi="Times New Roman" w:cs="Times New Roman"/>
          <w:sz w:val="24"/>
          <w:szCs w:val="24"/>
        </w:rPr>
        <w:t>forest reflectance at the continental scale</w:t>
      </w:r>
      <w:r w:rsidR="001F6AA7">
        <w:rPr>
          <w:rFonts w:ascii="Times New Roman" w:eastAsia="Times New Roman" w:hAnsi="Times New Roman" w:cs="Times New Roman"/>
          <w:sz w:val="24"/>
          <w:szCs w:val="24"/>
        </w:rPr>
        <w:t>, due to changes in leaf traits or increased tree mortality</w:t>
      </w:r>
      <w:r w:rsidRPr="00C40D73">
        <w:rPr>
          <w:rFonts w:ascii="Times New Roman" w:eastAsia="Times New Roman" w:hAnsi="Times New Roman" w:cs="Times New Roman"/>
          <w:sz w:val="24"/>
          <w:szCs w:val="24"/>
        </w:rPr>
        <w:t xml:space="preserve">.  For instance, EVI, a greenness index, as measured with </w:t>
      </w:r>
      <w:r w:rsidRPr="00C40D73">
        <w:rPr>
          <w:rFonts w:ascii="Times New Roman" w:hAnsi="Times New Roman" w:cs="Times New Roman"/>
          <w:sz w:val="24"/>
          <w:szCs w:val="24"/>
        </w:rPr>
        <w:t xml:space="preserve">Moderate Resolution Imaging Spectroradiometer (MODIS) increased </w:t>
      </w:r>
      <w:r w:rsidR="00490FDE">
        <w:rPr>
          <w:rFonts w:ascii="Times New Roman" w:hAnsi="Times New Roman" w:cs="Times New Roman"/>
          <w:sz w:val="24"/>
          <w:szCs w:val="24"/>
        </w:rPr>
        <w:t>in the Amazon</w:t>
      </w:r>
      <w:r w:rsidRPr="00C40D73">
        <w:rPr>
          <w:rFonts w:ascii="Times New Roman" w:hAnsi="Times New Roman" w:cs="Times New Roman"/>
          <w:sz w:val="24"/>
          <w:szCs w:val="24"/>
        </w:rPr>
        <w:t xml:space="preserve"> during the 2005 drought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{"citationItems":[{"id":"ITEM-1","itemData":{"DOI":"10.1126/science.1146663","ISSN":"00368075","PMID":"17885095","author":[{"dropping-particle":"","family":"Saleska","given":"Scott R.","non-dropping-particle":"","parse-names":false,"suffix":""},{"dropping-particle":"","family":"Didan","given":"Kamel","non-dropping-particle":"","parse-names":false,"suffix":""},{"dropping-particle":"","family":"Huete","given":"Alfredo R.","non-dropping-particle":"","parse-names":false,"suffix":""},{"dropping-particle":"","family":"Rocha","given":"Humberto R.","non-dropping-particle":"Da","parse-names":false,"suffix":""}],"container-title":"Science","id":"ITEM-1","issued":{"date-parts":[["2007"]]},"title":"Amazon forests green-up during 2005 drought","type":"article-journal"},"uris":["http://www.mendeley.com/documents/?uuid=ff59e35c-a685-4a9b-968a-93c7b489c05e"]}],"mendeley":{"formattedCitation":"(Saleska et al., 2007)","plainTextFormattedCitation":"(Saleska et al., 2007)","previouslyFormattedCitation":"(Saleska et al., 2007)"},"properties":{"noteIndex":0},"schema":"https://github.com/citation-style-language/schema/raw/master/csl-citation.json"}</w:instrText>
      </w:r>
      <w:r>
        <w:rPr>
          <w:rFonts w:ascii="Times New Roman" w:hAnsi="Times New Roman" w:cs="Times New Roman"/>
          <w:sz w:val="24"/>
          <w:szCs w:val="24"/>
        </w:rPr>
        <w:fldChar w:fldCharType="separate"/>
      </w:r>
      <w:r w:rsidRPr="001614AB">
        <w:rPr>
          <w:rFonts w:ascii="Times New Roman" w:hAnsi="Times New Roman" w:cs="Times New Roman"/>
          <w:noProof/>
          <w:sz w:val="24"/>
          <w:szCs w:val="24"/>
        </w:rPr>
        <w:t>(Saleska et al., 2007)</w:t>
      </w:r>
      <w:r>
        <w:rPr>
          <w:rFonts w:ascii="Times New Roman" w:hAnsi="Times New Roman" w:cs="Times New Roman"/>
          <w:sz w:val="24"/>
          <w:szCs w:val="24"/>
        </w:rPr>
        <w:fldChar w:fldCharType="end"/>
      </w:r>
      <w:r w:rsidRPr="00C40D73">
        <w:rPr>
          <w:rFonts w:ascii="Times New Roman" w:hAnsi="Times New Roman" w:cs="Times New Roman"/>
          <w:sz w:val="24"/>
          <w:szCs w:val="24"/>
        </w:rPr>
        <w:t xml:space="preserve">. However, </w:t>
      </w:r>
      <w:r>
        <w:rPr>
          <w:rFonts w:ascii="Times New Roman" w:hAnsi="Times New Roman" w:cs="Times New Roman"/>
          <w:sz w:val="24"/>
          <w:szCs w:val="24"/>
        </w:rPr>
        <w:t xml:space="preserve">others have </w:t>
      </w:r>
      <w:r w:rsidRPr="00C40D73">
        <w:rPr>
          <w:rFonts w:ascii="Times New Roman" w:hAnsi="Times New Roman" w:cs="Times New Roman"/>
          <w:sz w:val="24"/>
          <w:szCs w:val="24"/>
        </w:rPr>
        <w:t xml:space="preserve">challenged the original interpretation of the EVI data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{"citationItems":[{"id":"ITEM-1","itemData":{"DOI":"10.1029/2009GL042154","ISSN":"00948276","abstract":"The sensitivity of Amazon rainforests to dry-season droughts is still poorly understood, with reports of enhanced tree mortality and forest fires on one hand, and excessive forest greening on the other. Here, we report that the previous results of large-scale greening of the Amazon, obtained from an earlier version of satellite-derived vegetation greenness data-Collection 4 (C4) Enhanced Vegetation Index (EVI), are irreproducible, with both this earlier version as well as the improved, current version (C5), owing to inclusion of atmosphere-corrupted data in those results. We find no evidence of large-scale greening of intact Amazon forests during the 2005 drought-approximately 11%-12% of these drought-stricken forests display greening, while, 28%-29% show browning or no-change, and for the rest, the data are not of sufficient quality to characterize any changes. These changes are also not unique-approximately similar changes are observed in non-drought years as well. Changes in surface solar irradiance are contrary to the speculation in the previously published report of enhanced sunlight availability during the 2005 drought. There was no co-relation between drought severity and greenness changes, which is contrary to the idea of drought-induced greening. Thus, we conclude that Amazon forests did not green-up during the 2005 drought. Copyright © 2010 by the American Geophysical Union.","author":[{"dropping-particle":"","family":"Samanta","given":"Arindam","non-dropping-particle":"","parse-names":false,"suffix":""},{"dropping-particle":"","family":"Ganguly","given":"Sangram","non-dropping-particle":"","parse-names":false,"suffix":""},{"dropping-particle":"","family":"Hashimoto","given":"Hirofumi","non-dropping-particle":"","parse-names":false,"suffix":""},{"dropping-particle":"","family":"Devadiga","given":"Sadashiva","non-dropping-particle":"","parse-names":false,"suffix":""},{"dropping-particle":"","family":"Vermote","given":"Eric","non-dropping-particle":"","parse-names":false,"suffix":""},{"dropping-particle":"","family":"Knyazikhin","given":"Yuri","non-dropping-particle":"","parse-names":false,"suffix":""},{"dropping-particle":"","family":"Nemani","given":"Ramakrishna R.","non-dropping-particle":"","parse-names":false,"suffix":""},{"dropping-particle":"","family":"Myneni","given":"Ranga B.","non-dropping-particle":"","parse-names":false,"suffix":""}],"container-title":"Geophysical Research Letters","id":"ITEM-1","issued":{"date-parts":[["2010"]]},"title":"Amazon forests did not green-up during the 2005 drought","type":"article-journal"},"uris":["http://www.mendeley.com/documents/?uuid=dcfafc14-741d-4612-927c-b94467d947e8"]},{"id":"ITEM-2","itemData":{"DOI":"10.1038/nature13006","ISSN":"00280836","abstract":"The seasonality of sunlight and rainfall regulates net primary production in tropical forests. Previous studies have suggested that light is more limiting than water for tropical forest productivity, consistent with greening of Amazon forests during the dry season in satellite data. We evaluated four potential mechanisms for the seasonal green-up phenomenon, including increases in leaf area or leaf reflectance, using a sophisticated radiative transfer model and independent satellite observations from lidar and optical sensors. Here we show that the apparent green up of Amazon forests in optical remote sensing data resulted from seasonal changes in near-infrared reflectance, an artefact of variations in sun-sensor geometry. Correcting this bidirectional reflectance effect eliminated seasonal changes in surface reflectance, consistent with independent lidar observations and model simulations with unchanging canopy properties. The stability of Amazon forest structure and reflectance over seasonal timescales challenges the paradigm of light-limited net primary production in Amazon forests and enhanced forest growth during drought conditions. Correcting optical remote sensing data for artefacts of sun-sensor geometry is essential to isolate the response of global vegetation to seasonal and interannual climate variability. © 2014 Macmillan Publishers Limited. All rights reserved.","author":[{"dropping-particle":"","family":"Morton","given":"Douglas C.","non-dropping-particle":"","parse-names":false,"suffix":""},{"dropping-particle":"","family":"Nagol","given":"Jyoteshwar","non-dropping-particle":"","parse-names":false,"suffix":""},{"dropping-particle":"","family":"Carabajal","given":"Claudia C.","non-dropping-particle":"","parse-names":false,"suffix":""},{"dropping-particle":"","family":"Rosette","given":"Jacqueline","non-dropping-particle":"","parse-names":false,"suffix":""},{"dropping-particle":"","family":"Palace","given":"Michael","non-dropping-particle":"","parse-names":false,"suffix":""},{"dropping-particle":"","family":"Cook","given":"Bruce D.","non-dropping-particle":"","parse-names":false,"suffix":""},{"dropping-particle":"","family":"Vermote","given":"Eric F.","non-dropping-particle":"","parse-names":false,"suffix":""},{"dropping-particle":"","family":"Harding","given":"David J.","non-dropping-particle":"","parse-names":false,"suffix":""},{"dropping-particle":"","family":"North","given":"Peter R.J.","non-dropping-particle":"","parse-names":false,"suffix":""}],"container-title":"Nature","id":"ITEM-2","issued":{"date-parts":[["2014"]]},"title":"Amazon forests maintain consistent canopy structure and greenness during the dry season","type":"article-journal"},"uris":["http://www.mendeley.com/documents/?uuid=db5a7260-480e-408d-8690-c02d4cb55054"]}],"mendeley":{"formattedCitation":"(Morton et al., 2014; Samanta et al., 2010)","plainTextFormattedCitation":"(Morton et al., 2014; Samanta et al., 2010)","previouslyFormattedCitation":"(Morton et al., 2014; Samanta et al., 2010)"},"properties":{"noteIndex":0},"schema":"https://github.com/citation-style-language/schema/raw/master/csl-citation.json"}</w:instrText>
      </w:r>
      <w:r>
        <w:rPr>
          <w:rFonts w:ascii="Times New Roman" w:hAnsi="Times New Roman" w:cs="Times New Roman"/>
          <w:sz w:val="24"/>
          <w:szCs w:val="24"/>
        </w:rPr>
        <w:fldChar w:fldCharType="separate"/>
      </w:r>
      <w:r w:rsidRPr="001614AB">
        <w:rPr>
          <w:rFonts w:ascii="Times New Roman" w:hAnsi="Times New Roman" w:cs="Times New Roman"/>
          <w:noProof/>
          <w:sz w:val="24"/>
          <w:szCs w:val="24"/>
        </w:rPr>
        <w:t>(Morton et al., 2014; Samanta et al., 2010)</w:t>
      </w:r>
      <w:r>
        <w:rPr>
          <w:rFonts w:ascii="Times New Roman" w:hAnsi="Times New Roman" w:cs="Times New Roman"/>
          <w:sz w:val="24"/>
          <w:szCs w:val="24"/>
        </w:rPr>
        <w:fldChar w:fldCharType="end"/>
      </w:r>
      <w:r w:rsidRPr="00C40D73">
        <w:rPr>
          <w:rFonts w:ascii="Times New Roman" w:hAnsi="Times New Roman" w:cs="Times New Roman"/>
          <w:sz w:val="24"/>
          <w:szCs w:val="24"/>
        </w:rPr>
        <w:t xml:space="preserve">, highlighting the challenge of remote sensing </w:t>
      </w:r>
      <w:r>
        <w:rPr>
          <w:rFonts w:ascii="Times New Roman" w:hAnsi="Times New Roman" w:cs="Times New Roman"/>
          <w:sz w:val="24"/>
          <w:szCs w:val="24"/>
        </w:rPr>
        <w:t>at a continental scale</w:t>
      </w:r>
      <w:r w:rsidRPr="00C40D73">
        <w:rPr>
          <w:rFonts w:ascii="Times New Roman" w:hAnsi="Times New Roman" w:cs="Times New Roman"/>
          <w:sz w:val="24"/>
          <w:szCs w:val="24"/>
        </w:rPr>
        <w:t xml:space="preserve">.  </w:t>
      </w:r>
      <w:r>
        <w:rPr>
          <w:rFonts w:ascii="Times New Roman" w:hAnsi="Times New Roman" w:cs="Times New Roman"/>
          <w:sz w:val="24"/>
          <w:szCs w:val="24"/>
        </w:rPr>
        <w:t xml:space="preserve">More recently, during </w:t>
      </w:r>
      <w:r w:rsidRPr="00C40D73">
        <w:rPr>
          <w:rFonts w:ascii="Times New Roman" w:hAnsi="Times New Roman" w:cs="Times New Roman"/>
          <w:sz w:val="24"/>
          <w:szCs w:val="24"/>
        </w:rPr>
        <w:t xml:space="preserve">a major </w:t>
      </w:r>
      <w:r>
        <w:rPr>
          <w:rFonts w:ascii="Times New Roman" w:hAnsi="Times New Roman" w:cs="Times New Roman"/>
          <w:sz w:val="24"/>
          <w:szCs w:val="24"/>
        </w:rPr>
        <w:t xml:space="preserve">El </w:t>
      </w:r>
      <w:r w:rsidR="005863F6" w:rsidRPr="00D435F7">
        <w:rPr>
          <w:rFonts w:ascii="Times New Roman" w:hAnsi="Times New Roman" w:cs="Times New Roman"/>
          <w:sz w:val="24"/>
          <w:szCs w:val="24"/>
        </w:rPr>
        <w:t>Niño</w:t>
      </w:r>
      <w:r>
        <w:rPr>
          <w:rFonts w:ascii="Times New Roman" w:hAnsi="Times New Roman" w:cs="Times New Roman"/>
          <w:sz w:val="24"/>
          <w:szCs w:val="24"/>
        </w:rPr>
        <w:t xml:space="preserve"> </w:t>
      </w:r>
      <w:r w:rsidRPr="00C40D73">
        <w:rPr>
          <w:rFonts w:ascii="Times New Roman" w:hAnsi="Times New Roman" w:cs="Times New Roman"/>
          <w:sz w:val="24"/>
          <w:szCs w:val="24"/>
        </w:rPr>
        <w:t>drought in Borneo</w:t>
      </w:r>
      <w:r>
        <w:rPr>
          <w:rFonts w:ascii="Times New Roman" w:hAnsi="Times New Roman" w:cs="Times New Roman"/>
          <w:sz w:val="24"/>
          <w:szCs w:val="24"/>
        </w:rPr>
        <w:t>,</w:t>
      </w:r>
      <w:r w:rsidRPr="00C40D73">
        <w:rPr>
          <w:rFonts w:ascii="Times New Roman" w:hAnsi="Times New Roman" w:cs="Times New Roman"/>
          <w:sz w:val="24"/>
          <w:szCs w:val="24"/>
        </w:rPr>
        <w:t xml:space="preserve"> </w:t>
      </w:r>
      <w:r>
        <w:rPr>
          <w:rFonts w:ascii="Times New Roman" w:hAnsi="Times New Roman" w:cs="Times New Roman"/>
          <w:sz w:val="24"/>
          <w:szCs w:val="24"/>
        </w:rPr>
        <w:t>NDV</w:t>
      </w:r>
      <w:r w:rsidRPr="00C40D73">
        <w:rPr>
          <w:rFonts w:ascii="Times New Roman" w:hAnsi="Times New Roman" w:cs="Times New Roman"/>
          <w:sz w:val="24"/>
          <w:szCs w:val="24"/>
        </w:rPr>
        <w:t xml:space="preserve">I initially increased as </w:t>
      </w:r>
      <w:r>
        <w:rPr>
          <w:rFonts w:ascii="Times New Roman" w:hAnsi="Times New Roman" w:cs="Times New Roman"/>
          <w:sz w:val="24"/>
          <w:szCs w:val="24"/>
        </w:rPr>
        <w:t>the</w:t>
      </w:r>
      <w:r w:rsidRPr="00C40D73">
        <w:rPr>
          <w:rFonts w:ascii="Times New Roman" w:hAnsi="Times New Roman" w:cs="Times New Roman"/>
          <w:sz w:val="24"/>
          <w:szCs w:val="24"/>
        </w:rPr>
        <w:t xml:space="preserve"> drought was strengthening, but decreased at its peak</w:t>
      </w:r>
      <w:r w:rsidR="00490FDE">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{"citationItems":[{"id":"ITEM-1","itemData":{"DOI":"10.1088/1748-9326/ab2eae","ISSN":"17489326","abstract":"El Nino events generate periods of relatively low precipitation, low cloud cover and high temperature over the rainforests of Southeast Asia, but their impact on tree physiology remains poorly understood. Here we use remote sensing and functional trait approaches - commonly used to understand plant acclimation to environmental fluctuations - to evaluate rainforest responses to an El Nino event at a site in northern Borneo. Spaceborne measurements (i.e. normalised difference vegetation index calculated from Moderate Resolution Imaging Spectroradiometer data) show the rainforest canopy greened throughout 2015, coinciding with a strengthening of the El Nino event in Sabah, Malaysia, then lost greenness in early 2016, when the El Nino was at its peak. Leaf chemical and structural traits measured for mature leaves of 65 species (104 branches from 99 tree canopies), during and after this El Nino event revealed that chlorophyll and carotenoid concentrations were 35% higher in mid 2015 than in mid 2016. Foliar concentrations of the nutrients N, P, K and Mg did not vary, suggesting the mineralisation and transportation processes were unaffected by the El Nino event. Leaves contained more phenolics, tannins and cellulose but less Ca and lignin during the El Nino event, with concentration shifts varying strongly among species. These changes in functional traits were also apparent in hyperspectral reflectance data collected using a field spectrometer, particularly in the shortwave infrared region. Leaf-level acclimation and leaf turnover could have driven the trait changes observed. We argue that trees were not water limited in the initial phase of the El Nino event, and responded by flushing new leaves, seen in the canopy greening trend and higher pigment concentrations (associated with young leaves); we argue that high evaporative demand and depleted soil water eventually caused leaves to drop in 2016. However, further studies are needed to confirm these ideas. Time-series of vegetation dynamics obtained from space can only be understood if changes in functional traits, as well as the quantity of leaves in canopies, are monitored on the ground.","author":[{"dropping-particle":"","family":"Nunes","given":"M. H.","non-dropping-particle":"","parse-names":false,"suffix":""},{"dropping-particle":"","family":"Both","given":"S.","non-dropping-particle":"","parse-names":false,"suffix":""},{"dropping-particle":"","family":"Bongalov","given":"B.","non-dropping-particle":"","parse-names":false,"suffix":""},{"dropping-particle":"","family":"Brelsford","given":"C.","non-dropping-particle":"","parse-names":false,"suffix":""},{"dropping-particle":"","family":"Khoury","given":"S.","non-dropping-particle":"","parse-names":false,"suffix":""},{"dropping-particle":"","family":"Burslem","given":"D. F.R.P.","non-dropping-particle":"","parse-names":false,"suffix":""},{"dropping-particle":"","family":"Philipson","given":"C.","non-dropping-particle":"","parse-names":false,"suffix":""},{"dropping-particle":"","family":"Majalap","given":"N.","non-dropping-particle":"","parse-names":false,"suffix":""},{"dropping-particle":"","family":"Riutta","given":"T.","non-dropping-particle":"","parse-names":false,"suffix":""},{"dropping-particle":"","family":"Coomes","given":"D. A.","non-dropping-particle":"","parse-names":false,"suffix":""},{"dropping-particle":"","family":"Cutler","given":"M. E.J.","non-dropping-particle":"","parse-names":false,"suffix":""}],"container-title":"Environmental Research Letters","id":"ITEM-1","issued":{"date-parts":[["2019"]]},"title":"Changes in leaf functional traits of rainforest canopy trees associated with an El Nino event in Borneo","type":"article-journal"},"uris":["http://www.mendeley.com/documents/?uuid=c41c608e-c8b2-447d-84cd-13a157e85c5b"]}],"mendeley":{"formattedCitation":"(Nunes et al., 2019)","plainTextFormattedCitation":"(Nunes et al., 2019)","previouslyFormattedCitation":"(Nunes et al., 2019)"},"properties":{"noteIndex":0},"schema":"https://github.com/citation-style-language/schema/raw/master/csl-citation.json"}</w:instrText>
      </w:r>
      <w:r>
        <w:rPr>
          <w:rFonts w:ascii="Times New Roman" w:hAnsi="Times New Roman" w:cs="Times New Roman"/>
          <w:sz w:val="24"/>
          <w:szCs w:val="24"/>
        </w:rPr>
        <w:fldChar w:fldCharType="separate"/>
      </w:r>
      <w:r w:rsidRPr="001614AB">
        <w:rPr>
          <w:rFonts w:ascii="Times New Roman" w:hAnsi="Times New Roman" w:cs="Times New Roman"/>
          <w:noProof/>
          <w:sz w:val="24"/>
          <w:szCs w:val="24"/>
        </w:rPr>
        <w:t>(Nunes et al., 2019)</w:t>
      </w:r>
      <w:r>
        <w:rPr>
          <w:rFonts w:ascii="Times New Roman" w:hAnsi="Times New Roman" w:cs="Times New Roman"/>
          <w:sz w:val="24"/>
          <w:szCs w:val="24"/>
        </w:rPr>
        <w:fldChar w:fldCharType="end"/>
      </w:r>
      <w:r w:rsidRPr="00C40D73">
        <w:rPr>
          <w:rFonts w:ascii="Times New Roman" w:hAnsi="Times New Roman" w:cs="Times New Roman"/>
          <w:sz w:val="24"/>
          <w:szCs w:val="24"/>
        </w:rPr>
        <w:t xml:space="preserve">.  </w:t>
      </w:r>
      <w:r w:rsidR="00490FDE">
        <w:rPr>
          <w:rFonts w:ascii="Times New Roman" w:hAnsi="Times New Roman" w:cs="Times New Roman"/>
          <w:sz w:val="24"/>
          <w:szCs w:val="24"/>
        </w:rPr>
        <w:t>I</w:t>
      </w:r>
      <w:r w:rsidRPr="00C40D73">
        <w:rPr>
          <w:rFonts w:ascii="Times New Roman" w:hAnsi="Times New Roman" w:cs="Times New Roman"/>
          <w:sz w:val="24"/>
          <w:szCs w:val="24"/>
        </w:rPr>
        <w:t>nterpret</w:t>
      </w:r>
      <w:r w:rsidR="00490FDE">
        <w:rPr>
          <w:rFonts w:ascii="Times New Roman" w:hAnsi="Times New Roman" w:cs="Times New Roman"/>
          <w:sz w:val="24"/>
          <w:szCs w:val="24"/>
        </w:rPr>
        <w:t xml:space="preserve">ation of </w:t>
      </w:r>
      <w:r w:rsidRPr="00C40D73">
        <w:rPr>
          <w:rFonts w:ascii="Times New Roman" w:hAnsi="Times New Roman" w:cs="Times New Roman"/>
          <w:sz w:val="24"/>
          <w:szCs w:val="24"/>
        </w:rPr>
        <w:t xml:space="preserve">changing </w:t>
      </w:r>
      <w:r>
        <w:rPr>
          <w:rFonts w:ascii="Times New Roman" w:hAnsi="Times New Roman" w:cs="Times New Roman"/>
          <w:sz w:val="24"/>
          <w:szCs w:val="24"/>
        </w:rPr>
        <w:t xml:space="preserve">NDVI </w:t>
      </w:r>
      <w:r w:rsidR="00490FDE">
        <w:rPr>
          <w:rFonts w:ascii="Times New Roman" w:hAnsi="Times New Roman" w:cs="Times New Roman"/>
          <w:sz w:val="24"/>
          <w:szCs w:val="24"/>
        </w:rPr>
        <w:t xml:space="preserve">and/or </w:t>
      </w:r>
      <w:r w:rsidRPr="00C40D73">
        <w:rPr>
          <w:rFonts w:ascii="Times New Roman" w:hAnsi="Times New Roman" w:cs="Times New Roman"/>
          <w:sz w:val="24"/>
          <w:szCs w:val="24"/>
        </w:rPr>
        <w:t xml:space="preserve">EVI, </w:t>
      </w:r>
      <w:r w:rsidR="00490FDE">
        <w:rPr>
          <w:rFonts w:ascii="Times New Roman" w:hAnsi="Times New Roman" w:cs="Times New Roman"/>
          <w:sz w:val="24"/>
          <w:szCs w:val="24"/>
        </w:rPr>
        <w:t xml:space="preserve">at a larger spatial scales is </w:t>
      </w:r>
      <w:r w:rsidR="00EF5D87">
        <w:rPr>
          <w:rFonts w:ascii="Times New Roman" w:hAnsi="Times New Roman" w:cs="Times New Roman"/>
          <w:sz w:val="24"/>
          <w:szCs w:val="24"/>
        </w:rPr>
        <w:t xml:space="preserve">generally </w:t>
      </w:r>
      <w:r w:rsidR="00490FDE">
        <w:rPr>
          <w:rFonts w:ascii="Times New Roman" w:hAnsi="Times New Roman" w:cs="Times New Roman"/>
          <w:sz w:val="24"/>
          <w:szCs w:val="24"/>
        </w:rPr>
        <w:t xml:space="preserve">complicated </w:t>
      </w:r>
      <w:r w:rsidR="00EF5D87">
        <w:rPr>
          <w:rFonts w:ascii="Times New Roman" w:hAnsi="Times New Roman" w:cs="Times New Roman"/>
          <w:sz w:val="24"/>
          <w:szCs w:val="24"/>
        </w:rPr>
        <w:t xml:space="preserve">in many ecosystems </w:t>
      </w:r>
      <w:r w:rsidR="00490FDE">
        <w:rPr>
          <w:rFonts w:ascii="Times New Roman" w:hAnsi="Times New Roman" w:cs="Times New Roman"/>
          <w:sz w:val="24"/>
          <w:szCs w:val="24"/>
        </w:rPr>
        <w:t xml:space="preserve">as changes at the leaf level may be compensated for or masked by branch level process, for example </w:t>
      </w:r>
      <w:r>
        <w:rPr>
          <w:rFonts w:ascii="Times New Roman" w:hAnsi="Times New Roman" w:cs="Times New Roman"/>
          <w:sz w:val="24"/>
          <w:szCs w:val="24"/>
        </w:rPr>
        <w:t xml:space="preserve">leaf </w:t>
      </w:r>
      <w:r w:rsidR="009570B0">
        <w:rPr>
          <w:rFonts w:ascii="Times New Roman" w:hAnsi="Times New Roman" w:cs="Times New Roman"/>
          <w:sz w:val="24"/>
          <w:szCs w:val="24"/>
        </w:rPr>
        <w:t xml:space="preserve">senescence and </w:t>
      </w:r>
      <w:r>
        <w:rPr>
          <w:rFonts w:ascii="Times New Roman" w:hAnsi="Times New Roman" w:cs="Times New Roman"/>
          <w:sz w:val="24"/>
          <w:szCs w:val="24"/>
        </w:rPr>
        <w:t xml:space="preserve">drop </w:t>
      </w:r>
      <w:r w:rsidR="00EF5D87">
        <w:rPr>
          <w:rFonts w:ascii="Times New Roman" w:hAnsi="Times New Roman" w:cs="Times New Roman"/>
          <w:sz w:val="24"/>
          <w:szCs w:val="24"/>
        </w:rPr>
        <w:t>may</w:t>
      </w:r>
      <w:r>
        <w:rPr>
          <w:rFonts w:ascii="Times New Roman" w:hAnsi="Times New Roman" w:cs="Times New Roman"/>
          <w:sz w:val="24"/>
          <w:szCs w:val="24"/>
        </w:rPr>
        <w:t xml:space="preserve"> </w:t>
      </w:r>
      <w:r w:rsidR="00962727">
        <w:rPr>
          <w:rFonts w:ascii="Times New Roman" w:hAnsi="Times New Roman" w:cs="Times New Roman"/>
          <w:sz w:val="24"/>
          <w:szCs w:val="24"/>
        </w:rPr>
        <w:t>reduce</w:t>
      </w:r>
      <w:r>
        <w:rPr>
          <w:rFonts w:ascii="Times New Roman" w:hAnsi="Times New Roman" w:cs="Times New Roman"/>
          <w:sz w:val="24"/>
          <w:szCs w:val="24"/>
        </w:rPr>
        <w:t xml:space="preserve"> the canopy scale NIR signal.  However, </w:t>
      </w:r>
      <w:r w:rsidR="000B1BE1">
        <w:rPr>
          <w:rFonts w:ascii="Times New Roman" w:hAnsi="Times New Roman" w:cs="Times New Roman"/>
          <w:sz w:val="24"/>
          <w:szCs w:val="24"/>
        </w:rPr>
        <w:t xml:space="preserve">remotely sensed </w:t>
      </w:r>
      <w:r w:rsidRPr="00C40D73">
        <w:rPr>
          <w:rFonts w:ascii="Times New Roman" w:hAnsi="Times New Roman" w:cs="Times New Roman"/>
          <w:sz w:val="24"/>
          <w:szCs w:val="24"/>
        </w:rPr>
        <w:t xml:space="preserve">LAI </w:t>
      </w:r>
      <w:r w:rsidR="000B1BE1">
        <w:rPr>
          <w:rFonts w:ascii="Times New Roman" w:hAnsi="Times New Roman" w:cs="Times New Roman"/>
          <w:sz w:val="24"/>
          <w:szCs w:val="24"/>
        </w:rPr>
        <w:t xml:space="preserve">signal </w:t>
      </w:r>
      <w:r w:rsidRPr="00C40D73">
        <w:rPr>
          <w:rFonts w:ascii="Times New Roman" w:hAnsi="Times New Roman" w:cs="Times New Roman"/>
          <w:sz w:val="24"/>
          <w:szCs w:val="24"/>
        </w:rPr>
        <w:t xml:space="preserve">saturates in </w:t>
      </w:r>
      <w:r>
        <w:rPr>
          <w:rFonts w:ascii="Times New Roman" w:hAnsi="Times New Roman" w:cs="Times New Roman"/>
          <w:sz w:val="24"/>
          <w:szCs w:val="24"/>
        </w:rPr>
        <w:t>tropical forests</w:t>
      </w:r>
      <w:r w:rsidR="003F2B8D">
        <w:rPr>
          <w:rFonts w:ascii="Times New Roman" w:hAnsi="Times New Roman" w:cs="Times New Roman"/>
          <w:sz w:val="24"/>
          <w:szCs w:val="24"/>
        </w:rPr>
        <w:t xml:space="preserve"> </w:t>
      </w:r>
      <w:r w:rsidR="00192E97">
        <w:rPr>
          <w:rFonts w:ascii="Times New Roman" w:hAnsi="Times New Roman" w:cs="Times New Roman"/>
          <w:sz w:val="24"/>
          <w:szCs w:val="24"/>
        </w:rPr>
        <w:t xml:space="preserve">and </w:t>
      </w:r>
      <w:r w:rsidR="000B1BE1">
        <w:rPr>
          <w:rFonts w:ascii="Times New Roman" w:hAnsi="Times New Roman" w:cs="Times New Roman"/>
          <w:sz w:val="24"/>
          <w:szCs w:val="24"/>
        </w:rPr>
        <w:t xml:space="preserve">LAI variation can be relatively small even following strong </w:t>
      </w:r>
      <w:r w:rsidR="00F51150">
        <w:rPr>
          <w:rFonts w:ascii="Times New Roman" w:hAnsi="Times New Roman" w:cs="Times New Roman"/>
          <w:sz w:val="24"/>
          <w:szCs w:val="24"/>
        </w:rPr>
        <w:t>climate extremes</w:t>
      </w:r>
      <w:r w:rsidR="000B1BE1">
        <w:rPr>
          <w:rFonts w:ascii="Times New Roman" w:hAnsi="Times New Roman" w:cs="Times New Roman"/>
          <w:sz w:val="24"/>
          <w:szCs w:val="24"/>
        </w:rPr>
        <w:t xml:space="preserve"> such as drought</w:t>
      </w:r>
      <w:r w:rsidR="003F2B8D">
        <w:rPr>
          <w:rFonts w:ascii="Times New Roman" w:hAnsi="Times New Roman" w:cs="Times New Roman"/>
          <w:sz w:val="24"/>
          <w:szCs w:val="24"/>
        </w:rPr>
        <w:t>.  F</w:t>
      </w:r>
      <w:r w:rsidR="00192E97">
        <w:rPr>
          <w:rFonts w:ascii="Times New Roman" w:hAnsi="Times New Roman" w:cs="Times New Roman"/>
          <w:sz w:val="24"/>
          <w:szCs w:val="24"/>
        </w:rPr>
        <w:t>or instance</w:t>
      </w:r>
      <w:r w:rsidR="003F2B8D">
        <w:rPr>
          <w:rFonts w:ascii="Times New Roman" w:hAnsi="Times New Roman" w:cs="Times New Roman"/>
          <w:sz w:val="24"/>
          <w:szCs w:val="24"/>
        </w:rPr>
        <w:t>,</w:t>
      </w:r>
      <w:r w:rsidR="000B1BE1">
        <w:rPr>
          <w:rFonts w:ascii="Times New Roman" w:hAnsi="Times New Roman" w:cs="Times New Roman"/>
          <w:sz w:val="24"/>
          <w:szCs w:val="24"/>
        </w:rPr>
        <w:t xml:space="preserve"> Meir et al. 2018</w:t>
      </w:r>
      <w:r w:rsidR="00192E97">
        <w:rPr>
          <w:rFonts w:ascii="Times New Roman" w:hAnsi="Times New Roman" w:cs="Times New Roman"/>
          <w:sz w:val="24"/>
          <w:szCs w:val="24"/>
        </w:rPr>
        <w:t xml:space="preserve"> found </w:t>
      </w:r>
      <w:r w:rsidR="003F2B8D">
        <w:rPr>
          <w:rFonts w:ascii="Times New Roman" w:hAnsi="Times New Roman" w:cs="Times New Roman"/>
          <w:sz w:val="24"/>
          <w:szCs w:val="24"/>
        </w:rPr>
        <w:t>a 12-20% change in LAI during an extreme drought manipulation experiment with a ~5.5 m</w:t>
      </w:r>
      <w:r w:rsidR="003F2B8D">
        <w:rPr>
          <w:rFonts w:ascii="Times New Roman" w:hAnsi="Times New Roman" w:cs="Times New Roman"/>
          <w:sz w:val="24"/>
          <w:szCs w:val="24"/>
          <w:vertAlign w:val="superscript"/>
        </w:rPr>
        <w:t>2</w:t>
      </w:r>
      <w:r w:rsidR="003F2B8D">
        <w:rPr>
          <w:rFonts w:ascii="Times New Roman" w:hAnsi="Times New Roman" w:cs="Times New Roman"/>
          <w:sz w:val="24"/>
          <w:szCs w:val="24"/>
        </w:rPr>
        <w:t xml:space="preserve"> m</w:t>
      </w:r>
      <w:r w:rsidR="003F2B8D">
        <w:rPr>
          <w:rFonts w:ascii="Times New Roman" w:hAnsi="Times New Roman" w:cs="Times New Roman"/>
          <w:sz w:val="24"/>
          <w:szCs w:val="24"/>
          <w:vertAlign w:val="superscript"/>
        </w:rPr>
        <w:t>-2</w:t>
      </w:r>
      <w:r w:rsidR="003F2B8D">
        <w:rPr>
          <w:rFonts w:ascii="Times New Roman" w:hAnsi="Times New Roman" w:cs="Times New Roman"/>
          <w:sz w:val="24"/>
          <w:szCs w:val="24"/>
        </w:rPr>
        <w:t xml:space="preserve"> LAI which is within the saturation range.  Therefore, </w:t>
      </w:r>
      <w:r w:rsidR="00F51150">
        <w:rPr>
          <w:rFonts w:ascii="Times New Roman" w:hAnsi="Times New Roman" w:cs="Times New Roman"/>
          <w:sz w:val="24"/>
          <w:szCs w:val="24"/>
        </w:rPr>
        <w:t xml:space="preserve">changes in </w:t>
      </w:r>
      <w:r w:rsidR="003F2B8D">
        <w:rPr>
          <w:rFonts w:ascii="Times New Roman" w:hAnsi="Times New Roman" w:cs="Times New Roman"/>
          <w:sz w:val="24"/>
          <w:szCs w:val="24"/>
        </w:rPr>
        <w:t>tropical forest canopy</w:t>
      </w:r>
      <w:r w:rsidR="00F51150">
        <w:rPr>
          <w:rFonts w:ascii="Times New Roman" w:hAnsi="Times New Roman" w:cs="Times New Roman"/>
          <w:sz w:val="24"/>
          <w:szCs w:val="24"/>
        </w:rPr>
        <w:t xml:space="preserve"> </w:t>
      </w:r>
      <w:r>
        <w:rPr>
          <w:rFonts w:ascii="Times New Roman" w:hAnsi="Times New Roman" w:cs="Times New Roman"/>
          <w:sz w:val="24"/>
          <w:szCs w:val="24"/>
        </w:rPr>
        <w:t xml:space="preserve">spectral </w:t>
      </w:r>
      <w:r w:rsidR="003F2B8D">
        <w:rPr>
          <w:rFonts w:ascii="Times New Roman" w:hAnsi="Times New Roman" w:cs="Times New Roman"/>
          <w:sz w:val="24"/>
          <w:szCs w:val="24"/>
        </w:rPr>
        <w:t xml:space="preserve">characteristics </w:t>
      </w:r>
      <w:r w:rsidR="00EF5D87">
        <w:rPr>
          <w:rFonts w:ascii="Times New Roman" w:hAnsi="Times New Roman" w:cs="Times New Roman"/>
          <w:sz w:val="24"/>
          <w:szCs w:val="24"/>
        </w:rPr>
        <w:t>at larger spatial scales</w:t>
      </w:r>
      <w:r w:rsidR="003F2B8D">
        <w:rPr>
          <w:rFonts w:ascii="Times New Roman" w:hAnsi="Times New Roman" w:cs="Times New Roman"/>
          <w:sz w:val="24"/>
          <w:szCs w:val="24"/>
        </w:rPr>
        <w:t xml:space="preserve"> may be</w:t>
      </w:r>
      <w:r w:rsidR="00EF5D87">
        <w:rPr>
          <w:rFonts w:ascii="Times New Roman" w:hAnsi="Times New Roman" w:cs="Times New Roman"/>
          <w:sz w:val="24"/>
          <w:szCs w:val="24"/>
        </w:rPr>
        <w:t xml:space="preserve"> more linked </w:t>
      </w:r>
      <w:r w:rsidR="003F2B8D">
        <w:rPr>
          <w:rFonts w:ascii="Times New Roman" w:hAnsi="Times New Roman" w:cs="Times New Roman"/>
          <w:sz w:val="24"/>
          <w:szCs w:val="24"/>
        </w:rPr>
        <w:t>to changes</w:t>
      </w:r>
      <w:r w:rsidR="00F51150">
        <w:rPr>
          <w:rFonts w:ascii="Times New Roman" w:hAnsi="Times New Roman" w:cs="Times New Roman"/>
          <w:sz w:val="24"/>
          <w:szCs w:val="24"/>
        </w:rPr>
        <w:t xml:space="preserve"> </w:t>
      </w:r>
      <w:r>
        <w:rPr>
          <w:rFonts w:ascii="Times New Roman" w:hAnsi="Times New Roman" w:cs="Times New Roman"/>
          <w:sz w:val="24"/>
          <w:szCs w:val="24"/>
        </w:rPr>
        <w:t xml:space="preserve">changes </w:t>
      </w:r>
      <w:r w:rsidR="00F51150">
        <w:rPr>
          <w:rFonts w:ascii="Times New Roman" w:hAnsi="Times New Roman" w:cs="Times New Roman"/>
          <w:sz w:val="24"/>
          <w:szCs w:val="24"/>
        </w:rPr>
        <w:t xml:space="preserve">in </w:t>
      </w:r>
      <w:r>
        <w:rPr>
          <w:rFonts w:ascii="Times New Roman" w:hAnsi="Times New Roman" w:cs="Times New Roman"/>
          <w:sz w:val="24"/>
          <w:szCs w:val="24"/>
        </w:rPr>
        <w:t xml:space="preserve">leaf </w:t>
      </w:r>
      <w:r w:rsidR="00EF5D87">
        <w:rPr>
          <w:rFonts w:ascii="Times New Roman" w:hAnsi="Times New Roman" w:cs="Times New Roman"/>
          <w:sz w:val="24"/>
          <w:szCs w:val="24"/>
        </w:rPr>
        <w:t>level spectra, than in other ecosystems</w:t>
      </w:r>
      <w:r w:rsidR="00490FDE">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{"citationItems":[{"id":"ITEM-1","itemData":{"DOI":"10.1111/nph.14939","ISSN":"14698137","abstract":"Satellite observations of Amazon forests show seasonal and interannual variations, but the underlying biological processes remain debated. Here we combined radiative transfer models (RTMs) with field observations of Amazon forest leaf and canopy characteristics to test three hypotheses for satellite-observed canopy reflectance seasonality: seasonal changes in leaf area index, in canopy-surface leafless crown fraction and/or in leaf demography. Canopy RTMs (PROSAIL and FLiES), driven by these three factors combined, simulated satellite-observed seasonal patterns well, explaining c. 70% of the variability in a key reflectance-based vegetation index (MAIAC EVI, which removes artifacts that would otherwise arise from clouds/aerosols and sun–sensor geometry). Leaf area index, leafless crown fraction and leaf demography independently accounted for 1, 33 and 66% of FLiES-simulated EVI seasonality, respectively. These factors also strongly influenced modeled near-infrared (NIR) reflectance, explaining why both modeled and observed EVI, which is especially sensitive to NIR, captures canopy seasonal dynamics well. Our improved analysis of canopy-scale biophysics rules out satellite artifacts as significant causes of satellite-observed seasonal patterns at this site, implying that aggregated phenology explains the larger scale remotely observed patterns. This work significantly reconciles current controversies about satellite-detected Amazon phenology, and improves our use of satellite observations to study climate–phenology relationships in the tropics.","author":[{"dropping-particle":"","family":"Wu","given":"Jin","non-dropping-particle":"","parse-names":false,"suffix":""},{"dropping-particle":"","family":"Kobayashi","given":"Hideki","non-dropping-particle":"","parse-names":false,"suffix":""},{"dropping-particle":"","family":"Stark","given":"Scott C.","non-dropping-particle":"","parse-names":false,"suffix":""},{"dropping-particle":"","family":"Meng","given":"Ran","non-dropping-particle":"","parse-names":false,"suffix":""},{"dropping-particle":"","family":"Guan","given":"Kaiyu","non-dropping-particle":"","parse-names":false,"suffix":""},{"dropping-particle":"","family":"Tran","given":"Ngoc Nguyen","non-dropping-particle":"","parse-names":false,"suffix":""},{"dropping-particle":"","family":"Gao","given":"Sicong","non-dropping-particle":"","parse-names":false,"suffix":""},{"dropping-particle":"","family":"Yang","given":"Wei","non-dropping-particle":"","parse-names":false,"suffix":""},{"dropping-particle":"","family":"Restrepo-Coupe","given":"Natalia","non-dropping-particle":"","parse-names":false,"suffix":""},{"dropping-particle":"","family":"Miura","given":"Tomoaki","non-dropping-particle":"","parse-names":false,"suffix":""},{"dropping-particle":"","family":"Oliviera","given":"Raimundo Cosme","non-dropping-particle":"","parse-names":false,"suffix":""},{"dropping-particle":"","family":"Rogers","given":"Alistair","non-dropping-particle":"","parse-names":false,"suffix":""},{"dropping-particle":"","family":"Dye","given":"Dennis G.","non-dropping-particle":"","parse-names":false,"suffix":""},{"dropping-particle":"","family":"Nelson","given":"Bruce W.","non-dropping-particle":"","parse-names":false,"suffix":""},{"dropping-particle":"","family":"Serbin","given":"Shawn P.","non-dropping-particle":"","parse-names":false,"suffix":""},{"dropping-particle":"","family":"Huete","given":"Alfredo R.","non-dropping-particle":"","parse-names":false,"suffix":""},{"dropping-particle":"","family":"Saleska","given":"Scott R.","non-dropping-particle":"","parse-names":false,"suffix":""}],"container-title":"New Phytologist","id":"ITEM-1","issued":{"date-parts":[["2018"]]},"title":"Biological processes dominate seasonality of remotely sensed canopy greenness in an Amazon evergreen forest","type":"article-journal"},"uris":["http://www.mendeley.com/documents/?uuid=21bd4e5a-876b-4b5c-842c-ea5321b1b22e"]},{"id":"ITEM-2","itemData":{"DOI":"10.1029/2007JG000590","ISSN":"01480227","abstract":"We used in situ and satellite measurements to investigate the seasonal patterns of leaf area index (LAI) and gross ecosystem CO2 exchange (GEE) by an evergreen tropical forest. The forest experienced a dry season from June through November. The rates of light-saturated CO2 uptake (GEE) were comparatively high from December through March and low from May through July. In situ measurements showed that LAI varied seasonally, with a minimum from May through September. Leaf production and leaf abscission were reduced from December through April. Leaf abscission increased in May, which reduced LAI. High rates of leaf abscission and production occurred .from July through September associated with leaf turnover. Leaf abscission decreased abruptly in October, while production continued, which rapidly increased LAI. Leaf phenology was not directly correlated with changes in soil water. The seasonal cycle of in situ LAI differed markedly from the seasonal cycles of in situ normalized difference vegetation index (NDVI) and the Moderate Resolution Imaging Spectroradiometer (MODIS) MOD15 LAI product. We hypothesize that the NDVI and MOD15 seasonality at the site is driven partly by seasonal changes in leaf age and leaf reflectance. We developed three simple models to investigate the causes of GEE seasonality. The first two models showed that the seasonal changes in LAI alone, and the effects of leaf age on leaf-level photosynthesis alone, could not account for the observed GEE seasonality. The third model showed that the combined effect of seasonal changes in LAI and seasonal changes in leaf age and leaf photosynthesis was sufficient to account for the observed GEE seasonality. Copyright 2008 by the American Geophysical Union.","author":[{"dropping-particle":"","family":"Doughty","given":"Christopher E.","non-dropping-particle":"","parse-names":false,"suffix":""},{"dropping-particle":"","family":"Goulden","given":"Michael L.","non-dropping-particle":"","parse-names":false,"suffix":""}],"container-title":"Journal of Geophysical Research: Biogeosciences","id":"ITEM-2","issued":{"date-parts":[["2009"]]},"title":"Seasonal patterns of tropical forest leaf area index and CO2 exchange","type":"article-journal"},"uris":["http://www.mendeley.com/documents/?uuid=39737ecc-c784-46c8-9c04-abf477b36744"]}],"mendeley":{"formattedCitation":"(Doughty &amp; Goulden, 2009b; Wu et al., 2018)","plainTextFormattedCitation":"(Doughty &amp; Goulden, 2009b; Wu et al., 2018)","previouslyFormattedCitation":"(Doughty &amp; Goulden, 2009b; Wu et al., 2018)"},"properties":{"noteIndex":0},"schema":"https://github.com/citation-style-language/schema/raw/master/csl-citation.json"}</w:instrText>
      </w:r>
      <w:r>
        <w:rPr>
          <w:rFonts w:ascii="Times New Roman" w:hAnsi="Times New Roman" w:cs="Times New Roman"/>
          <w:sz w:val="24"/>
          <w:szCs w:val="24"/>
        </w:rPr>
        <w:fldChar w:fldCharType="separate"/>
      </w:r>
      <w:r w:rsidRPr="00E9381C">
        <w:rPr>
          <w:rFonts w:ascii="Times New Roman" w:hAnsi="Times New Roman" w:cs="Times New Roman"/>
          <w:noProof/>
          <w:sz w:val="24"/>
          <w:szCs w:val="24"/>
        </w:rPr>
        <w:t>(Doughty &amp; Goulden, 2009b; Wu et al., 2018)</w:t>
      </w:r>
      <w:r>
        <w:rPr>
          <w:rFonts w:ascii="Times New Roman" w:hAnsi="Times New Roman" w:cs="Times New Roman"/>
          <w:sz w:val="24"/>
          <w:szCs w:val="24"/>
        </w:rPr>
        <w:fldChar w:fldCharType="end"/>
      </w:r>
      <w:r w:rsidRPr="00C40D73">
        <w:rPr>
          <w:rFonts w:ascii="Times New Roman" w:hAnsi="Times New Roman" w:cs="Times New Roman"/>
          <w:sz w:val="24"/>
          <w:szCs w:val="24"/>
        </w:rPr>
        <w:t xml:space="preserve">.   </w:t>
      </w:r>
    </w:p>
    <w:p w14:paraId="595E147C" w14:textId="20D0DF98" w:rsidR="00617233" w:rsidRPr="00C40D73" w:rsidRDefault="001358B1" w:rsidP="0017310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2E69A5" w:rsidRPr="00C40D73">
        <w:rPr>
          <w:rFonts w:ascii="Times New Roman" w:eastAsia="Times New Roman" w:hAnsi="Times New Roman" w:cs="Times New Roman"/>
          <w:sz w:val="24"/>
          <w:szCs w:val="24"/>
        </w:rPr>
        <w:t xml:space="preserve"> 2016 </w:t>
      </w:r>
      <w:r w:rsidR="00932526" w:rsidRPr="00D435F7">
        <w:rPr>
          <w:rFonts w:ascii="Times New Roman" w:hAnsi="Times New Roman" w:cs="Times New Roman"/>
          <w:sz w:val="24"/>
          <w:szCs w:val="24"/>
        </w:rPr>
        <w:t xml:space="preserve">El Niño </w:t>
      </w:r>
      <w:r w:rsidR="002E69A5" w:rsidRPr="00C40D73">
        <w:rPr>
          <w:rFonts w:ascii="Times New Roman" w:eastAsia="Times New Roman" w:hAnsi="Times New Roman" w:cs="Times New Roman"/>
          <w:sz w:val="24"/>
          <w:szCs w:val="24"/>
        </w:rPr>
        <w:t>caused a significant drought in Borneo, both in terms of increased temperature and reduced precipitation (</w:t>
      </w:r>
      <w:r>
        <w:rPr>
          <w:rFonts w:ascii="Times New Roman" w:eastAsia="Times New Roman" w:hAnsi="Times New Roman" w:cs="Times New Roman"/>
          <w:sz w:val="24"/>
          <w:szCs w:val="24"/>
        </w:rPr>
        <w:t>F</w:t>
      </w:r>
      <w:r w:rsidR="002E69A5" w:rsidRPr="00C40D73">
        <w:rPr>
          <w:rFonts w:ascii="Times New Roman" w:eastAsia="Times New Roman" w:hAnsi="Times New Roman" w:cs="Times New Roman"/>
          <w:sz w:val="24"/>
          <w:szCs w:val="24"/>
        </w:rPr>
        <w:t xml:space="preserve">igure </w:t>
      </w:r>
      <w:r w:rsidR="001D396B">
        <w:rPr>
          <w:rFonts w:ascii="Times New Roman" w:eastAsia="Times New Roman" w:hAnsi="Times New Roman" w:cs="Times New Roman"/>
          <w:sz w:val="24"/>
          <w:szCs w:val="24"/>
        </w:rPr>
        <w:t>1</w:t>
      </w:r>
      <w:r w:rsidR="002E69A5" w:rsidRPr="00C40D73">
        <w:rPr>
          <w:rFonts w:ascii="Times New Roman" w:eastAsia="Times New Roman" w:hAnsi="Times New Roman" w:cs="Times New Roman"/>
          <w:sz w:val="24"/>
          <w:szCs w:val="24"/>
        </w:rPr>
        <w:t>)</w:t>
      </w:r>
      <w:r w:rsidR="007765A3">
        <w:rPr>
          <w:rFonts w:ascii="Times New Roman" w:eastAsia="Times New Roman" w:hAnsi="Times New Roman" w:cs="Times New Roman"/>
          <w:sz w:val="24"/>
          <w:szCs w:val="24"/>
        </w:rPr>
        <w:fldChar w:fldCharType="begin" w:fldLock="1"/>
      </w:r>
      <w:r w:rsidR="003348E7">
        <w:rPr>
          <w:rFonts w:ascii="Times New Roman" w:eastAsia="Times New Roman" w:hAnsi="Times New Roman" w:cs="Times New Roman"/>
          <w:sz w:val="24"/>
          <w:szCs w:val="24"/>
        </w:rPr>
        <w:instrText>ADDIN CSL_CITATION {"citationItems":[{"id":"ITEM-1","itemData":{"DOI":"10.1088/1748-9326/ab402f","ISSN":"1748-9326","abstract":"The El Niño Southern Oscillation (ENSO) is a major driver of seasonal and interannual climatic variability across the tropics. The 2015/16 El Niño event was one of the strongest El Niño events of the past century. Here we characterize the meteorological impacts of the 2015/16 El Niño event upon the terrestrial tropics, and place the severity of this event into context of previous strong events in 1982/83 and 1997/98. Strong drought-inducing meteorological anomalies (2 s.d.) occurred across vast regions (20%) of the terrestrial tropics, where the wet tropics (1200 mm yr −1) were more severely affected (33%) than the drier tropics (6%). Central and eastern Amazonia experienced the most sustained and spatially extensive drought inducing anomalies, while parts of the Congo basin and Insular Southeast Asia also experienced severe drought. Surprisingly, some regions of the tropics (e.g. the Guiana Shield) with well known ENSO teleconnections were only briefly affected by the 2015/16 El Niño event. 2015/16 El Niño soil water drought impacts affected 29% of the terrestrial tropics, compared to 16% and 18% in 1982/83 and 1997/98, respectively. Maximum temperatures were particularly exacerbated compared to previous strong El Niños because they were amplified by the warming trend due to anthropogenic climate change. This also intensified positive anomalies of atmospheric vapor pressure deficit (the atmospheric demand for moisture), which had strongly negative consequences for vegetation productivity in the tropics. Even if El Niño events do not increase in intensity over coming decades, the pervasive long-term warming trend means that the atmospheric drought impact of each strong El Niño is becoming more severe, and many parts of the tropics will experience novel climate (temperature and VPD) conditions with each new strong El Niño event.","author":[{"dropping-particle":"","family":"Rifai","given":"Sami W","non-dropping-particle":"","parse-names":false,"suffix":""},{"dropping-particle":"","family":"Li","given":"Sihan","non-dropping-particle":"","parse-names":false,"suffix":""},{"dropping-particle":"","family":"Malhi","given":"Yadvinder","non-dropping-particle":"","parse-names":false,"suffix":""}],"container-title":"Environmental Research Letters","id":"ITEM-1","issued":{"date-parts":[["2019"]]},"title":"Coupling of El Niño events and long-term warming leads to pervasive climate extremes in the terrestrial tropics","type":"article-journal"},"uris":["http://www.mendeley.com/documents/?uuid=d44fc54f-d8bd-42d6-998c-dd2d044319e1"]}],"mendeley":{"formattedCitation":"(Rifai et al., 2019)","plainTextFormattedCitation":"(Rifai et al., 2019)","previouslyFormattedCitation":"(Rifai et al., 2019)"},"properties":{"noteIndex":0},"schema":"https://github.com/citation-style-language/schema/raw/master/csl-citation.json"}</w:instrText>
      </w:r>
      <w:r w:rsidR="007765A3">
        <w:rPr>
          <w:rFonts w:ascii="Times New Roman" w:eastAsia="Times New Roman" w:hAnsi="Times New Roman" w:cs="Times New Roman"/>
          <w:sz w:val="24"/>
          <w:szCs w:val="24"/>
        </w:rPr>
        <w:fldChar w:fldCharType="separate"/>
      </w:r>
      <w:r w:rsidR="007765A3" w:rsidRPr="007765A3">
        <w:rPr>
          <w:rFonts w:ascii="Times New Roman" w:eastAsia="Times New Roman" w:hAnsi="Times New Roman" w:cs="Times New Roman"/>
          <w:noProof/>
          <w:sz w:val="24"/>
          <w:szCs w:val="24"/>
        </w:rPr>
        <w:t>(Rifai et al., 2019)</w:t>
      </w:r>
      <w:r w:rsidR="007765A3">
        <w:rPr>
          <w:rFonts w:ascii="Times New Roman" w:eastAsia="Times New Roman" w:hAnsi="Times New Roman" w:cs="Times New Roman"/>
          <w:sz w:val="24"/>
          <w:szCs w:val="24"/>
        </w:rPr>
        <w:fldChar w:fldCharType="end"/>
      </w:r>
      <w:r w:rsidR="00FC776D">
        <w:rPr>
          <w:rFonts w:ascii="Times New Roman" w:eastAsia="Times New Roman" w:hAnsi="Times New Roman" w:cs="Times New Roman"/>
          <w:sz w:val="24"/>
          <w:szCs w:val="24"/>
        </w:rPr>
        <w:fldChar w:fldCharType="begin" w:fldLock="1"/>
      </w:r>
      <w:r w:rsidR="00B74B9E">
        <w:rPr>
          <w:rFonts w:ascii="Times New Roman" w:eastAsia="Times New Roman" w:hAnsi="Times New Roman" w:cs="Times New Roman"/>
          <w:sz w:val="24"/>
          <w:szCs w:val="24"/>
        </w:rPr>
        <w:instrText>ADDIN CSL_CITATION {"citationItems":[{"id":"ITEM-1","itemData":{"DOI":"10.1098/rstb.2017.0410","ISSN":"14712970","abstract":"Meteorological extreme events such as El Niño events are expected to affect tropical forest net primary production (NPP) and woody growth, but there has been no large-scale empirical validation of this expectation. We collected a large high–temporal resolution dataset (for 1–13 years depending upon location) of more than 172 000 stem growth measurements using dendrometer bands from across 14 regions spanning Amazonia, Africa and Borneo in order to test how much month-to-month variation in stand-level woody growth of adult tree stems (NPPstem) can be explained by seasonal variation and interannual meteorological anomalies. A key finding is that woody growth responds differently to meteorological variation between tropical forests with a dry season (where monthly rainfall is less than 100 mm), and aseasonal wet forests lacking a consistent dry season. In seasonal tropical forests, a high degree of variation in woody growth can be predicted from seasonal variation in temperature, vapour pressure deficit, in addition to anomalies of soil water deficit and shortwave radiation. The variation of aseasonal wet forest woody growth is best predicted by the anomalies of vapour pressure deficit, water deficit and shortwave radiation. In total, we predict the total live woody production of the global tropical forest biome to be 2.16 Pg C yr21, with an interannual range 1.96–2.26 Pg C yr21 between 1996–2016, and with the sharpest declines during the strong El Niño events of 1997/8 and 2015/6. There is high geographical variation in hotspots of El Niño–associated impacts, with weak impacts in Africa, and strongly negative impacts in parts of Southeast Asia and extensive regions across central and eastern Amazonia. Overall, there is high correlation (r ¼ 20.75) between the annual anomaly of tropical forest woody growth and the annual mean of the El Niño 3.4 index, driven mainly by strong correlations with anomalies of soil water deficit, vapour pressure deficit and shortwave radiation. This article is part of the discussion meeting issue ‘The impact of the 2015/2016 El Niño on the terrestrial tropical carbon cycle: patterns, mechanisms and implications’.","author":[{"dropping-particle":"","family":"Rifai","given":"Sami W.","non-dropping-particle":"","parse-names":false,"suffix":""},{"dropping-particle":"","family":"Girardin","given":"Cécile A.J.","non-dropping-particle":"","parse-names":false,"suffix":""},{"dropping-particle":"","family":"Berenguer","given":"Erika","non-dropping-particle":"","parse-names":false,"suffix":""},{"dropping-particle":"","family":"Aguila-Pasquel","given":"Jhon","non-dropping-particle":"Del","parse-names":false,"suffix":""},{"dropping-particle":"","family":"Dahlsjö","given":"Cecilia A.L.","non-dropping-particle":"","parse-names":false,"suffix":""},{"dropping-particle":"","family":"Doughty","given":"Christopher E.","non-dropping-particle":"","parse-names":false,"suffix":""},{"dropping-particle":"","family":"Jeffery","given":"Kathryn J.","non-dropping-particle":"","parse-names":false,"suffix":""},{"dropping-particle":"","family":"Moore","given":"Sam","non-dropping-particle":"","parse-names":false,"suffix":""},{"dropping-particle":"","family":"Oliveras","given":"Imma","non-dropping-particle":"","parse-names":false,"suffix":""},{"dropping-particle":"","family":"Riutta","given":"Terhi","non-dropping-particle":"","parse-names":false,"suffix":""},{"dropping-particle":"","family":"Rowland","given":"Lucy M.","non-dropping-particle":"","parse-names":false,"suffix":""},{"dropping-particle":"","family":"Murakami","given":"Alejandro Araujo","non-dropping-particle":"","parse-names":false,"suffix":""},{"dropping-particle":"","family":"Addo-Danso","given":"Shalom D.","non-dropping-particle":"","parse-names":false,"suffix":""},{"dropping-particle":"","family":"Brando","given":"Paulo","non-dropping-particle":"","parse-names":false,"suffix":""},{"dropping-particle":"","family":"Burton","given":"Chad","non-dropping-particle":"","parse-names":false,"suffix":""},{"dropping-particle":"","family":"Ondo","given":"Fidèle Evouna","non-dropping-particle":"","parse-names":false,"suffix":""},{"dropping-particle":"","family":"Duah-Gyamfi","given":"Akwasi","non-dropping-particle":"","parse-names":false,"suffix":""},{"dropping-particle":"","family":"Amézquita","given":"Filio Farfán","non-dropping-particle":"","parse-names":false,"suffix":""},{"dropping-particle":"","family":"Freitag","given":"Renata","non-dropping-particle":"","parse-names":false,"suffix":""},{"dropping-particle":"","family":"Pacha","given":"Fernando Hancco","non-dropping-particle":"","parse-names":false,"suffix":""},{"dropping-particle":"","family":"Huasco","given":"Walter Huaraca","non-dropping-particle":"","parse-names":false,"suffix":""},{"dropping-particle":"","family":"Ibrahim","given":"Forzia","non-dropping-particle":"","parse-names":false,"suffix":""},{"dropping-particle":"","family":"Mbou","given":"Armel T.","non-dropping-particle":"","parse-names":false,"suffix":""},{"dropping-particle":"","family":"Mihindou","given":"Vianet Mihindou","non-dropping-particle":"","parse-names":false,"suffix":""},{"dropping-particle":"","family":"Peixoto","given":"Karine S.","non-dropping-particle":"","parse-names":false,"suffix":""},{"dropping-particle":"","family":"Rocha","given":"Wanderley","non-dropping-particle":"","parse-names":false,"suffix":""},{"dropping-particle":"","family":"Rossi","given":"Liana C.","non-dropping-particle":"","parse-names":false,"suffix":""},{"dropping-particle":"","family":"Seixas","given":"Marina","non-dropping-particle":"","parse-names":false,"suffix":""},{"dropping-particle":"","family":"Silva-Espejo","given":"Javier E.","non-dropping-particle":"","parse-names":false,"suffix":""},{"dropping-particle":"","family":"Abernethy","given":"Katharine A.","non-dropping-particle":"","parse-names":false,"suffix":""},{"dropping-particle":"","family":"Adu-Bredu","given":"Stephen","non-dropping-particle":"","parse-names":false,"suffix":""},{"dropping-particle":"","family":"Barlow","given":"Jos","non-dropping-particle":"","parse-names":false,"suffix":""},{"dropping-particle":"","family":"Costa","given":"Antonio C.L.","non-dropping-particle":"Da","parse-names":false,"suffix":""},{"dropping-particle":"","family":"Marimon","given":"Beatriz S.","non-dropping-particle":"","parse-names":false,"suffix":""},{"dropping-particle":"","family":"Marimon-Junior","given":"Ben H.","non-dropping-particle":"","parse-names":false,"suffix":""},{"dropping-particle":"","family":"Meir","given":"Patrick","non-dropping-particle":"","parse-names":false,"suffix":""},{"dropping-particle":"","family":"Metcalfe","given":"Daniel B.","non-dropping-particle":"","parse-names":false,"suffix":""},{"dropping-particle":"","family":"Phillips","given":"Oliver L.","non-dropping-particle":"","parse-names":false,"suffix":""},{"dropping-particle":"","family":"White","given":"Lee J.T.","non-dropping-particle":"","parse-names":false,"suffix":""},{"dropping-particle":"","family":"Malhi","given":"Yadvinder","non-dropping-particle":"","parse-names":false,"suffix":""}],"container-title":"Philosophical Transactions of the Royal Society B: Biological Sciences","id":"ITEM-1","issued":{"date-parts":[["2018"]]},"title":"ENSO Drives interannual variation of forest woody growth across the tropics","type":"article-journal"},"uris":["http://www.mendeley.com/documents/?uuid=959e29f4-0e2f-4cb3-9a58-0e5bd091643e"]}],"mendeley":{"formattedCitation":"(Rifai et al., 2018)","plainTextFormattedCitation":"(Rifai et al., 2018)","previouslyFormattedCitation":"(Rifai et al., 2018)"},"properties":{"noteIndex":0},"schema":"https://github.com/citation-style-language/schema/raw/master/csl-citation.json"}</w:instrText>
      </w:r>
      <w:r w:rsidR="00FC776D">
        <w:rPr>
          <w:rFonts w:ascii="Times New Roman" w:eastAsia="Times New Roman" w:hAnsi="Times New Roman" w:cs="Times New Roman"/>
          <w:sz w:val="24"/>
          <w:szCs w:val="24"/>
        </w:rPr>
        <w:fldChar w:fldCharType="separate"/>
      </w:r>
      <w:r w:rsidR="00FC776D" w:rsidRPr="00FC776D">
        <w:rPr>
          <w:rFonts w:ascii="Times New Roman" w:eastAsia="Times New Roman" w:hAnsi="Times New Roman" w:cs="Times New Roman"/>
          <w:noProof/>
          <w:sz w:val="24"/>
          <w:szCs w:val="24"/>
        </w:rPr>
        <w:t>(Rifai et al., 2018)</w:t>
      </w:r>
      <w:r w:rsidR="00FC776D">
        <w:rPr>
          <w:rFonts w:ascii="Times New Roman" w:eastAsia="Times New Roman" w:hAnsi="Times New Roman" w:cs="Times New Roman"/>
          <w:sz w:val="24"/>
          <w:szCs w:val="24"/>
        </w:rPr>
        <w:fldChar w:fldCharType="end"/>
      </w:r>
      <w:r w:rsidR="002E69A5" w:rsidRPr="00C40D73">
        <w:rPr>
          <w:rFonts w:ascii="Times New Roman" w:eastAsia="Times New Roman" w:hAnsi="Times New Roman" w:cs="Times New Roman"/>
          <w:sz w:val="24"/>
          <w:szCs w:val="24"/>
        </w:rPr>
        <w:t xml:space="preserve">.  </w:t>
      </w:r>
      <w:r w:rsidR="00D435F7">
        <w:rPr>
          <w:rFonts w:ascii="Times New Roman" w:eastAsia="Times New Roman" w:hAnsi="Times New Roman" w:cs="Times New Roman"/>
          <w:sz w:val="24"/>
          <w:szCs w:val="24"/>
        </w:rPr>
        <w:t xml:space="preserve">This </w:t>
      </w:r>
      <w:r w:rsidR="00932526" w:rsidRPr="00D435F7">
        <w:rPr>
          <w:rFonts w:ascii="Times New Roman" w:hAnsi="Times New Roman" w:cs="Times New Roman"/>
          <w:sz w:val="24"/>
          <w:szCs w:val="24"/>
        </w:rPr>
        <w:t xml:space="preserve">El Niño </w:t>
      </w:r>
      <w:r w:rsidR="00D435F7">
        <w:rPr>
          <w:rFonts w:ascii="Times New Roman" w:eastAsia="Times New Roman" w:hAnsi="Times New Roman" w:cs="Times New Roman"/>
          <w:sz w:val="24"/>
          <w:szCs w:val="24"/>
        </w:rPr>
        <w:t xml:space="preserve">had unusually high temperatures, which have been attributed to </w:t>
      </w:r>
      <w:r w:rsidR="00D435F7" w:rsidRPr="00D435F7">
        <w:rPr>
          <w:rFonts w:ascii="Times New Roman" w:hAnsi="Times New Roman" w:cs="Times New Roman"/>
          <w:sz w:val="24"/>
          <w:szCs w:val="24"/>
        </w:rPr>
        <w:t>a climate</w:t>
      </w:r>
      <w:r w:rsidR="00AD1F77">
        <w:rPr>
          <w:rFonts w:ascii="Times New Roman" w:hAnsi="Times New Roman" w:cs="Times New Roman"/>
          <w:sz w:val="24"/>
          <w:szCs w:val="24"/>
        </w:rPr>
        <w:t xml:space="preserve"> </w:t>
      </w:r>
      <w:r w:rsidR="00AD1F77" w:rsidRPr="00D435F7">
        <w:rPr>
          <w:rFonts w:ascii="Times New Roman" w:hAnsi="Times New Roman" w:cs="Times New Roman"/>
          <w:sz w:val="24"/>
          <w:szCs w:val="24"/>
        </w:rPr>
        <w:t>change</w:t>
      </w:r>
      <w:r w:rsidR="00AD1F77">
        <w:rPr>
          <w:rFonts w:ascii="Times New Roman" w:hAnsi="Times New Roman" w:cs="Times New Roman"/>
          <w:sz w:val="24"/>
          <w:szCs w:val="24"/>
        </w:rPr>
        <w:t>-</w:t>
      </w:r>
      <w:r w:rsidR="00D435F7" w:rsidRPr="00D435F7">
        <w:rPr>
          <w:rFonts w:ascii="Times New Roman" w:hAnsi="Times New Roman" w:cs="Times New Roman"/>
          <w:sz w:val="24"/>
          <w:szCs w:val="24"/>
        </w:rPr>
        <w:t xml:space="preserve">amplified </w:t>
      </w:r>
      <w:r w:rsidR="00D435F7" w:rsidRPr="00D435F7">
        <w:rPr>
          <w:rFonts w:ascii="Times New Roman" w:hAnsi="Times New Roman" w:cs="Times New Roman"/>
          <w:sz w:val="24"/>
          <w:szCs w:val="24"/>
        </w:rPr>
        <w:lastRenderedPageBreak/>
        <w:t xml:space="preserve">El Niño event </w:t>
      </w:r>
      <w:r w:rsidR="00D435F7" w:rsidRPr="00D435F7">
        <w:rPr>
          <w:rFonts w:ascii="Times New Roman" w:hAnsi="Times New Roman" w:cs="Times New Roman"/>
          <w:sz w:val="24"/>
          <w:szCs w:val="24"/>
        </w:rPr>
        <w:fldChar w:fldCharType="begin" w:fldLock="1"/>
      </w:r>
      <w:r w:rsidR="00665C85">
        <w:rPr>
          <w:rFonts w:ascii="Times New Roman" w:hAnsi="Times New Roman" w:cs="Times New Roman"/>
          <w:sz w:val="24"/>
          <w:szCs w:val="24"/>
        </w:rPr>
        <w:instrText>ADDIN CSL_CITATION {"citationItems":[{"id":"ITEM-1","itemData":{"DOI":"10.1038/ncomms15531","ISSN":"20411723","abstract":"In April 2016, southeast Asia experienced surface air temperatures (SATs) that surpassed national records, exacerbated energy consumption, disrupted agriculture and caused severe human discomfort. Here we show using observations and an ensemble of global warming simulations the combined impact of the El Ninõ/Southern Oscillation (ENSO) phenomenon and long-term warming on regional SAT extremes. We find a robust relationship between ENSO and southeast Asian SATs wherein virtually all April extremes occur during El Ninõ years. We then quantify the relative contributions of long-term warming and the 2015-16 El Ninõ to the extreme April 2016 SATs. The results indicate that global warming increases the likelihood of record-breaking April extremes where we estimate that 29% of the 2016 anomaly was caused by warming and 49% by El Ninõ. These post-Ninõ Aprils can potentially be anticipated a few months in advance, and thus, help societies prepare for the projected continued increases in extremes.","author":[{"dropping-particle":"","family":"Thirumalai","given":"Kaustubh","non-dropping-particle":"","parse-names":false,"suffix":""},{"dropping-particle":"","family":"DInezio","given":"Pedro N.","non-dropping-particle":"","parse-names":false,"suffix":""},{"dropping-particle":"","family":"Okumura","given":"Yuko","non-dropping-particle":"","parse-names":false,"suffix":""},{"dropping-particle":"","family":"Deser","given":"Clara","non-dropping-particle":"","parse-names":false,"suffix":""}],"container-title":"Nature Communications","id":"ITEM-1","issued":{"date-parts":[["2017"]]},"title":"Extreme temperatures in Southeast Asia caused by El Ninõ and worsened by global warming","type":"article-journal"},"uris":["http://www.mendeley.com/documents/?uuid=a7376883-12c7-4005-97e7-f5b8922f8994"]}],"mendeley":{"formattedCitation":"(Thirumalai et al., 2017)","plainTextFormattedCitation":"(Thirumalai et al., 2017)","previouslyFormattedCitation":"(Thirumalai et al., 2017)"},"properties":{"noteIndex":0},"schema":"https://github.com/citation-style-language/schema/raw/master/csl-citation.json"}</w:instrText>
      </w:r>
      <w:r w:rsidR="00D435F7" w:rsidRPr="00D435F7">
        <w:rPr>
          <w:rFonts w:ascii="Times New Roman" w:hAnsi="Times New Roman" w:cs="Times New Roman"/>
          <w:sz w:val="24"/>
          <w:szCs w:val="24"/>
        </w:rPr>
        <w:fldChar w:fldCharType="separate"/>
      </w:r>
      <w:r w:rsidR="00D435F7" w:rsidRPr="00D435F7">
        <w:rPr>
          <w:rFonts w:ascii="Times New Roman" w:hAnsi="Times New Roman" w:cs="Times New Roman"/>
          <w:noProof/>
          <w:sz w:val="24"/>
          <w:szCs w:val="24"/>
        </w:rPr>
        <w:t>(Thirumalai et al., 2017)</w:t>
      </w:r>
      <w:r w:rsidR="00D435F7" w:rsidRPr="00D435F7">
        <w:rPr>
          <w:rFonts w:ascii="Times New Roman" w:hAnsi="Times New Roman" w:cs="Times New Roman"/>
          <w:sz w:val="24"/>
          <w:szCs w:val="24"/>
        </w:rPr>
        <w:fldChar w:fldCharType="end"/>
      </w:r>
      <w:r w:rsidR="00D435F7" w:rsidRPr="00D435F7">
        <w:rPr>
          <w:rFonts w:ascii="Times New Roman" w:hAnsi="Times New Roman" w:cs="Times New Roman"/>
          <w:sz w:val="24"/>
          <w:szCs w:val="24"/>
        </w:rPr>
        <w:t>.</w:t>
      </w:r>
      <w:r w:rsidR="00D435F7">
        <w:rPr>
          <w:rFonts w:ascii="Times New Roman" w:hAnsi="Times New Roman" w:cs="Times New Roman"/>
          <w:sz w:val="24"/>
          <w:szCs w:val="24"/>
        </w:rPr>
        <w:t xml:space="preserve">  </w:t>
      </w:r>
      <w:r w:rsidR="001D396B">
        <w:rPr>
          <w:rFonts w:ascii="Times New Roman" w:eastAsia="Times New Roman" w:hAnsi="Times New Roman" w:cs="Times New Roman"/>
          <w:sz w:val="24"/>
          <w:szCs w:val="24"/>
        </w:rPr>
        <w:t>Recent work</w:t>
      </w:r>
      <w:r>
        <w:rPr>
          <w:rFonts w:ascii="Times New Roman" w:eastAsia="Times New Roman" w:hAnsi="Times New Roman" w:cs="Times New Roman"/>
          <w:sz w:val="24"/>
          <w:szCs w:val="24"/>
        </w:rPr>
        <w:t xml:space="preserve"> in Borneo</w:t>
      </w:r>
      <w:r w:rsidR="00104730">
        <w:rPr>
          <w:rFonts w:ascii="Times New Roman" w:eastAsia="Times New Roman" w:hAnsi="Times New Roman" w:cs="Times New Roman"/>
          <w:sz w:val="24"/>
          <w:szCs w:val="24"/>
        </w:rPr>
        <w:t>, near our study</w:t>
      </w:r>
      <w:r w:rsidR="00551721">
        <w:rPr>
          <w:rFonts w:ascii="Times New Roman" w:eastAsia="Times New Roman" w:hAnsi="Times New Roman" w:cs="Times New Roman"/>
          <w:sz w:val="24"/>
          <w:szCs w:val="24"/>
        </w:rPr>
        <w:t xml:space="preserve"> site</w:t>
      </w:r>
      <w:r w:rsidR="001D396B">
        <w:rPr>
          <w:rFonts w:ascii="Times New Roman" w:eastAsia="Times New Roman" w:hAnsi="Times New Roman" w:cs="Times New Roman"/>
          <w:sz w:val="24"/>
          <w:szCs w:val="24"/>
        </w:rPr>
        <w:t>,</w:t>
      </w:r>
      <w:r w:rsidR="00104730">
        <w:rPr>
          <w:rFonts w:ascii="Times New Roman" w:eastAsia="Times New Roman" w:hAnsi="Times New Roman" w:cs="Times New Roman"/>
          <w:sz w:val="24"/>
          <w:szCs w:val="24"/>
        </w:rPr>
        <w:t xml:space="preserve"> found</w:t>
      </w:r>
      <w:r w:rsidR="002E69A5">
        <w:rPr>
          <w:rFonts w:ascii="Times New Roman" w:eastAsia="Times New Roman" w:hAnsi="Times New Roman" w:cs="Times New Roman"/>
          <w:sz w:val="24"/>
          <w:szCs w:val="24"/>
        </w:rPr>
        <w:t xml:space="preserve"> </w:t>
      </w:r>
      <w:r>
        <w:rPr>
          <w:rFonts w:ascii="Times New Roman" w:hAnsi="Times New Roman" w:cs="Times New Roman"/>
          <w:sz w:val="24"/>
          <w:szCs w:val="24"/>
        </w:rPr>
        <w:t>the</w:t>
      </w:r>
      <w:r w:rsidRPr="00C40D73">
        <w:rPr>
          <w:rFonts w:ascii="Times New Roman" w:hAnsi="Times New Roman" w:cs="Times New Roman"/>
          <w:sz w:val="24"/>
          <w:szCs w:val="24"/>
        </w:rPr>
        <w:t xml:space="preserve"> El Niño event</w:t>
      </w:r>
      <w:r>
        <w:rPr>
          <w:rFonts w:ascii="Times New Roman" w:hAnsi="Times New Roman" w:cs="Times New Roman"/>
          <w:sz w:val="24"/>
          <w:szCs w:val="24"/>
        </w:rPr>
        <w:t xml:space="preserve"> </w:t>
      </w:r>
      <w:r w:rsidR="00AD1F77">
        <w:rPr>
          <w:rFonts w:ascii="Times New Roman" w:hAnsi="Times New Roman" w:cs="Times New Roman"/>
          <w:sz w:val="24"/>
          <w:szCs w:val="24"/>
        </w:rPr>
        <w:t xml:space="preserve">was associated with a </w:t>
      </w:r>
      <w:r>
        <w:rPr>
          <w:rFonts w:ascii="Times New Roman" w:hAnsi="Times New Roman" w:cs="Times New Roman"/>
          <w:sz w:val="24"/>
          <w:szCs w:val="24"/>
        </w:rPr>
        <w:t>decrease</w:t>
      </w:r>
      <w:r w:rsidR="00AD1F77">
        <w:rPr>
          <w:rFonts w:ascii="Times New Roman" w:hAnsi="Times New Roman" w:cs="Times New Roman"/>
          <w:sz w:val="24"/>
          <w:szCs w:val="24"/>
        </w:rPr>
        <w:t xml:space="preserve"> in</w:t>
      </w:r>
      <w:r>
        <w:rPr>
          <w:rFonts w:ascii="Times New Roman" w:hAnsi="Times New Roman" w:cs="Times New Roman"/>
          <w:sz w:val="24"/>
          <w:szCs w:val="24"/>
        </w:rPr>
        <w:t xml:space="preserve"> </w:t>
      </w:r>
      <w:r w:rsidR="002E69A5" w:rsidRPr="00C40D73">
        <w:rPr>
          <w:rFonts w:ascii="Times New Roman" w:hAnsi="Times New Roman" w:cs="Times New Roman"/>
          <w:sz w:val="24"/>
          <w:szCs w:val="24"/>
        </w:rPr>
        <w:t xml:space="preserve">chlorophyll and carotenoid concentrations </w:t>
      </w:r>
      <w:r>
        <w:rPr>
          <w:rFonts w:ascii="Times New Roman" w:hAnsi="Times New Roman" w:cs="Times New Roman"/>
          <w:sz w:val="24"/>
          <w:szCs w:val="24"/>
        </w:rPr>
        <w:t>by</w:t>
      </w:r>
      <w:r w:rsidR="002E69A5" w:rsidRPr="00C40D73">
        <w:rPr>
          <w:rFonts w:ascii="Times New Roman" w:hAnsi="Times New Roman" w:cs="Times New Roman"/>
          <w:sz w:val="24"/>
          <w:szCs w:val="24"/>
        </w:rPr>
        <w:t xml:space="preserve"> 35% </w:t>
      </w:r>
      <w:r w:rsidR="00104730">
        <w:rPr>
          <w:rFonts w:ascii="Times New Roman" w:hAnsi="Times New Roman" w:cs="Times New Roman"/>
          <w:sz w:val="24"/>
          <w:szCs w:val="24"/>
        </w:rPr>
        <w:t>(as NDVI decreased)</w:t>
      </w:r>
      <w:r w:rsidR="00D613BB">
        <w:rPr>
          <w:rFonts w:ascii="Times New Roman" w:hAnsi="Times New Roman" w:cs="Times New Roman"/>
          <w:sz w:val="24"/>
          <w:szCs w:val="24"/>
        </w:rPr>
        <w:t xml:space="preserve">, and this was reflected in the </w:t>
      </w:r>
      <w:r w:rsidR="00D613BB" w:rsidRPr="00C40D73">
        <w:rPr>
          <w:rFonts w:ascii="Times New Roman" w:hAnsi="Times New Roman" w:cs="Times New Roman"/>
          <w:sz w:val="24"/>
          <w:szCs w:val="24"/>
        </w:rPr>
        <w:t>shortwave infrared region</w:t>
      </w:r>
      <w:r w:rsidR="00D613BB">
        <w:rPr>
          <w:rFonts w:ascii="Times New Roman" w:hAnsi="Times New Roman" w:cs="Times New Roman"/>
          <w:sz w:val="24"/>
          <w:szCs w:val="24"/>
        </w:rPr>
        <w:t xml:space="preserve"> of leaf spectral signatures</w:t>
      </w:r>
      <w:r w:rsidR="00617233" w:rsidRPr="00C40D73">
        <w:rPr>
          <w:rFonts w:ascii="Times New Roman" w:hAnsi="Times New Roman" w:cs="Times New Roman"/>
          <w:sz w:val="24"/>
          <w:szCs w:val="24"/>
        </w:rPr>
        <w:t xml:space="preserve"> </w:t>
      </w:r>
      <w:r w:rsidR="006D59CC">
        <w:rPr>
          <w:rFonts w:ascii="Times New Roman" w:hAnsi="Times New Roman" w:cs="Times New Roman"/>
          <w:sz w:val="24"/>
          <w:szCs w:val="24"/>
        </w:rPr>
        <w:fldChar w:fldCharType="begin" w:fldLock="1"/>
      </w:r>
      <w:r w:rsidR="001614AB">
        <w:rPr>
          <w:rFonts w:ascii="Times New Roman" w:hAnsi="Times New Roman" w:cs="Times New Roman"/>
          <w:sz w:val="24"/>
          <w:szCs w:val="24"/>
        </w:rPr>
        <w:instrText>ADDIN CSL_CITATION {"citationItems":[{"id":"ITEM-1","itemData":{"DOI":"10.1088/1748-9326/ab2eae","ISSN":"17489326","abstract":"El Nino events generate periods of relatively low precipitation, low cloud cover and high temperature over the rainforests of Southeast Asia, but their impact on tree physiology remains poorly understood. Here we use remote sensing and functional trait approaches - commonly used to understand plant acclimation to environmental fluctuations - to evaluate rainforest responses to an El Nino event at a site in northern Borneo. Spaceborne measurements (i.e. normalised difference vegetation index calculated from Moderate Resolution Imaging Spectroradiometer data) show the rainforest canopy greened throughout 2015, coinciding with a strengthening of the El Nino event in Sabah, Malaysia, then lost greenness in early 2016, when the El Nino was at its peak. Leaf chemical and structural traits measured for mature leaves of 65 species (104 branches from 99 tree canopies), during and after this El Nino event revealed that chlorophyll and carotenoid concentrations were 35% higher in mid 2015 than in mid 2016. Foliar concentrations of the nutrients N, P, K and Mg did not vary, suggesting the mineralisation and transportation processes were unaffected by the El Nino event. Leaves contained more phenolics, tannins and cellulose but less Ca and lignin during the El Nino event, with concentration shifts varying strongly among species. These changes in functional traits were also apparent in hyperspectral reflectance data collected using a field spectrometer, particularly in the shortwave infrared region. Leaf-level acclimation and leaf turnover could have driven the trait changes observed. We argue that trees were not water limited in the initial phase of the El Nino event, and responded by flushing new leaves, seen in the canopy greening trend and higher pigment concentrations (associated with young leaves); we argue that high evaporative demand and depleted soil water eventually caused leaves to drop in 2016. However, further studies are needed to confirm these ideas. Time-series of vegetation dynamics obtained from space can only be understood if changes in functional traits, as well as the quantity of leaves in canopies, are monitored on the ground.","author":[{"dropping-particle":"","family":"Nunes","given":"M. H.","non-dropping-particle":"","parse-names":false,"suffix":""},{"dropping-particle":"","family":"Both","given":"S.","non-dropping-particle":"","parse-names":false,"suffix":""},{"dropping-particle":"","family":"Bongalov","given":"B.","non-dropping-particle":"","parse-names":false,"suffix":""},{"dropping-particle":"","family":"Brelsford","given":"C.","non-dropping-particle":"","parse-names":false,"suffix":""},{"dropping-particle":"","family":"Khoury","given":"S.","non-dropping-particle":"","parse-names":false,"suffix":""},{"dropping-particle":"","family":"Burslem","given":"D. F.R.P.","non-dropping-particle":"","parse-names":false,"suffix":""},{"dropping-particle":"","family":"Philipson","given":"C.","non-dropping-particle":"","parse-names":false,"suffix":""},{"dropping-particle":"","family":"Majalap","given":"N.","non-dropping-particle":"","parse-names":false,"suffix":""},{"dropping-particle":"","family":"Riutta","given":"T.","non-dropping-particle":"","parse-names":false,"suffix":""},{"dropping-particle":"","family":"Coomes","given":"D. A.","non-dropping-particle":"","parse-names":false,"suffix":""},{"dropping-particle":"","family":"Cutler","given":"M. E.J.","non-dropping-particle":"","parse-names":false,"suffix":""}],"container-title":"Environmental Research Letters","id":"ITEM-1","issued":{"date-parts":[["2019"]]},"title":"Changes in leaf functional traits of rainforest canopy trees associated with an El Nino event in Borneo","type":"article-journal"},"uris":["http://www.mendeley.com/documents/?uuid=c41c608e-c8b2-447d-84cd-13a157e85c5b"]}],"mendeley":{"formattedCitation":"(Nunes et al., 2019)","plainTextFormattedCitation":"(Nunes et al., 2019)","previouslyFormattedCitation":"(Nunes et al., 2019)"},"properties":{"noteIndex":0},"schema":"https://github.com/citation-style-language/schema/raw/master/csl-citation.json"}</w:instrText>
      </w:r>
      <w:r w:rsidR="006D59CC">
        <w:rPr>
          <w:rFonts w:ascii="Times New Roman" w:hAnsi="Times New Roman" w:cs="Times New Roman"/>
          <w:sz w:val="24"/>
          <w:szCs w:val="24"/>
        </w:rPr>
        <w:fldChar w:fldCharType="separate"/>
      </w:r>
      <w:r w:rsidR="006D59CC" w:rsidRPr="006D59CC">
        <w:rPr>
          <w:rFonts w:ascii="Times New Roman" w:hAnsi="Times New Roman" w:cs="Times New Roman"/>
          <w:noProof/>
          <w:sz w:val="24"/>
          <w:szCs w:val="24"/>
        </w:rPr>
        <w:t>(Nunes et al., 2019)</w:t>
      </w:r>
      <w:r w:rsidR="006D59CC">
        <w:rPr>
          <w:rFonts w:ascii="Times New Roman" w:hAnsi="Times New Roman" w:cs="Times New Roman"/>
          <w:sz w:val="24"/>
          <w:szCs w:val="24"/>
        </w:rPr>
        <w:fldChar w:fldCharType="end"/>
      </w:r>
      <w:r w:rsidR="00D613BB">
        <w:rPr>
          <w:rFonts w:ascii="Times New Roman" w:hAnsi="Times New Roman" w:cs="Times New Roman"/>
          <w:sz w:val="24"/>
          <w:szCs w:val="24"/>
        </w:rPr>
        <w:t>.</w:t>
      </w:r>
      <w:r w:rsidR="002E69A5">
        <w:rPr>
          <w:rFonts w:ascii="Times New Roman" w:hAnsi="Times New Roman" w:cs="Times New Roman"/>
          <w:sz w:val="24"/>
          <w:szCs w:val="24"/>
        </w:rPr>
        <w:t xml:space="preserve"> </w:t>
      </w:r>
      <w:r w:rsidR="00D613BB">
        <w:rPr>
          <w:rFonts w:ascii="Times New Roman" w:hAnsi="Times New Roman" w:cs="Times New Roman"/>
          <w:sz w:val="24"/>
          <w:szCs w:val="24"/>
        </w:rPr>
        <w:t>The</w:t>
      </w:r>
      <w:r w:rsidR="00AD1F77">
        <w:rPr>
          <w:rFonts w:ascii="Times New Roman" w:hAnsi="Times New Roman" w:cs="Times New Roman"/>
          <w:sz w:val="24"/>
          <w:szCs w:val="24"/>
        </w:rPr>
        <w:t>se authors</w:t>
      </w:r>
      <w:r w:rsidR="00D613BB">
        <w:rPr>
          <w:rFonts w:ascii="Times New Roman" w:hAnsi="Times New Roman" w:cs="Times New Roman"/>
          <w:sz w:val="24"/>
          <w:szCs w:val="24"/>
        </w:rPr>
        <w:t xml:space="preserve"> hypothesized</w:t>
      </w:r>
      <w:r w:rsidR="00617233" w:rsidRPr="00C40D73">
        <w:rPr>
          <w:rFonts w:ascii="Times New Roman" w:hAnsi="Times New Roman" w:cs="Times New Roman"/>
          <w:sz w:val="24"/>
          <w:szCs w:val="24"/>
        </w:rPr>
        <w:t xml:space="preserve"> that trees </w:t>
      </w:r>
      <w:r w:rsidR="00451666">
        <w:rPr>
          <w:rFonts w:ascii="Times New Roman" w:hAnsi="Times New Roman" w:cs="Times New Roman"/>
          <w:sz w:val="24"/>
          <w:szCs w:val="24"/>
        </w:rPr>
        <w:t>produced</w:t>
      </w:r>
      <w:r w:rsidR="00D613BB" w:rsidRPr="00C40D73">
        <w:rPr>
          <w:rFonts w:ascii="Times New Roman" w:hAnsi="Times New Roman" w:cs="Times New Roman"/>
          <w:sz w:val="24"/>
          <w:szCs w:val="24"/>
        </w:rPr>
        <w:t xml:space="preserve"> new leaves</w:t>
      </w:r>
      <w:r w:rsidR="00D613BB">
        <w:rPr>
          <w:rFonts w:ascii="Times New Roman" w:hAnsi="Times New Roman" w:cs="Times New Roman"/>
          <w:sz w:val="24"/>
          <w:szCs w:val="24"/>
        </w:rPr>
        <w:t xml:space="preserve"> </w:t>
      </w:r>
      <w:r w:rsidR="001D396B">
        <w:rPr>
          <w:rFonts w:ascii="Times New Roman" w:hAnsi="Times New Roman" w:cs="Times New Roman"/>
          <w:sz w:val="24"/>
          <w:szCs w:val="24"/>
        </w:rPr>
        <w:t xml:space="preserve">with </w:t>
      </w:r>
      <w:r w:rsidR="00D613BB" w:rsidRPr="00C40D73">
        <w:rPr>
          <w:rFonts w:ascii="Times New Roman" w:hAnsi="Times New Roman" w:cs="Times New Roman"/>
          <w:sz w:val="24"/>
          <w:szCs w:val="24"/>
        </w:rPr>
        <w:t xml:space="preserve">higher pigment concentrations </w:t>
      </w:r>
      <w:r w:rsidR="00D613BB">
        <w:rPr>
          <w:rFonts w:ascii="Times New Roman" w:hAnsi="Times New Roman" w:cs="Times New Roman"/>
          <w:sz w:val="24"/>
          <w:szCs w:val="24"/>
        </w:rPr>
        <w:t>at the start</w:t>
      </w:r>
      <w:r w:rsidR="00617233" w:rsidRPr="00C40D73">
        <w:rPr>
          <w:rFonts w:ascii="Times New Roman" w:hAnsi="Times New Roman" w:cs="Times New Roman"/>
          <w:sz w:val="24"/>
          <w:szCs w:val="24"/>
        </w:rPr>
        <w:t xml:space="preserve"> of the El Niño event, </w:t>
      </w:r>
      <w:r w:rsidR="00D613BB">
        <w:rPr>
          <w:rFonts w:ascii="Times New Roman" w:hAnsi="Times New Roman" w:cs="Times New Roman"/>
          <w:sz w:val="24"/>
          <w:szCs w:val="24"/>
        </w:rPr>
        <w:t>and then dropped their leaves</w:t>
      </w:r>
      <w:r w:rsidR="00617233" w:rsidRPr="00C40D73">
        <w:rPr>
          <w:rFonts w:ascii="Times New Roman" w:hAnsi="Times New Roman" w:cs="Times New Roman"/>
          <w:sz w:val="24"/>
          <w:szCs w:val="24"/>
        </w:rPr>
        <w:t xml:space="preserve"> </w:t>
      </w:r>
      <w:r w:rsidR="00104730">
        <w:rPr>
          <w:rFonts w:ascii="Times New Roman" w:hAnsi="Times New Roman" w:cs="Times New Roman"/>
          <w:sz w:val="24"/>
          <w:szCs w:val="24"/>
        </w:rPr>
        <w:t>at its peak</w:t>
      </w:r>
      <w:r w:rsidR="00617233" w:rsidRPr="00C40D73">
        <w:rPr>
          <w:rFonts w:ascii="Times New Roman" w:hAnsi="Times New Roman" w:cs="Times New Roman"/>
          <w:sz w:val="24"/>
          <w:szCs w:val="24"/>
        </w:rPr>
        <w:t>.</w:t>
      </w:r>
      <w:r w:rsidR="00210789" w:rsidRPr="00C40D73">
        <w:rPr>
          <w:rFonts w:ascii="Times New Roman" w:hAnsi="Times New Roman" w:cs="Times New Roman"/>
          <w:sz w:val="24"/>
          <w:szCs w:val="24"/>
        </w:rPr>
        <w:t xml:space="preserve">  </w:t>
      </w:r>
    </w:p>
    <w:p w14:paraId="0944AF98" w14:textId="5DF2AF7E" w:rsidR="00D435F7" w:rsidRDefault="00D435F7" w:rsidP="0017310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study</w:t>
      </w:r>
      <w:r w:rsidR="00E83128" w:rsidRPr="00C40D73">
        <w:rPr>
          <w:rFonts w:ascii="Times New Roman" w:eastAsia="Times New Roman" w:hAnsi="Times New Roman" w:cs="Times New Roman"/>
          <w:sz w:val="24"/>
          <w:szCs w:val="24"/>
        </w:rPr>
        <w:t xml:space="preserve">, </w:t>
      </w:r>
      <w:r w:rsidR="00E548F6">
        <w:rPr>
          <w:rFonts w:ascii="Times New Roman" w:eastAsia="Times New Roman" w:hAnsi="Times New Roman" w:cs="Times New Roman"/>
          <w:sz w:val="24"/>
          <w:szCs w:val="24"/>
        </w:rPr>
        <w:t>we focus on tree mortality at a 1 ha long-term study site close to the Nunes et al 2019 study in Sabah, northern Borneo.  W</w:t>
      </w:r>
      <w:r w:rsidR="00E83128" w:rsidRPr="00C40D73">
        <w:rPr>
          <w:rFonts w:ascii="Times New Roman" w:eastAsia="Times New Roman" w:hAnsi="Times New Roman" w:cs="Times New Roman"/>
          <w:sz w:val="24"/>
          <w:szCs w:val="24"/>
        </w:rPr>
        <w:t xml:space="preserve">e </w:t>
      </w:r>
      <w:r w:rsidR="00E83128">
        <w:rPr>
          <w:rFonts w:ascii="Times New Roman" w:eastAsia="Times New Roman" w:hAnsi="Times New Roman" w:cs="Times New Roman"/>
          <w:sz w:val="24"/>
          <w:szCs w:val="24"/>
        </w:rPr>
        <w:t xml:space="preserve">attempt to understand the relationship between leaf traits, spectroscopy and mortality </w:t>
      </w:r>
      <w:r w:rsidR="00E83128" w:rsidRPr="00C40D73">
        <w:rPr>
          <w:rFonts w:ascii="Times New Roman" w:eastAsia="Times New Roman" w:hAnsi="Times New Roman" w:cs="Times New Roman"/>
          <w:sz w:val="24"/>
          <w:szCs w:val="24"/>
        </w:rPr>
        <w:t>in two different ways</w:t>
      </w:r>
      <w:r w:rsidR="00E83128">
        <w:rPr>
          <w:rFonts w:ascii="Times New Roman" w:eastAsia="Times New Roman" w:hAnsi="Times New Roman" w:cs="Times New Roman"/>
          <w:sz w:val="24"/>
          <w:szCs w:val="24"/>
        </w:rPr>
        <w:t xml:space="preserve">: </w:t>
      </w:r>
      <w:r w:rsidR="00E83128" w:rsidRPr="00C40D73">
        <w:rPr>
          <w:rFonts w:ascii="Times New Roman" w:eastAsia="Times New Roman" w:hAnsi="Times New Roman" w:cs="Times New Roman"/>
          <w:sz w:val="24"/>
          <w:szCs w:val="24"/>
        </w:rPr>
        <w:t xml:space="preserve">natural death during </w:t>
      </w:r>
      <w:r w:rsidR="00E83128" w:rsidRPr="00D435F7">
        <w:rPr>
          <w:rFonts w:ascii="Times New Roman" w:hAnsi="Times New Roman" w:cs="Times New Roman"/>
          <w:sz w:val="24"/>
          <w:szCs w:val="24"/>
        </w:rPr>
        <w:t xml:space="preserve">El Niño </w:t>
      </w:r>
      <w:r w:rsidR="00E83128" w:rsidRPr="00C40D73">
        <w:rPr>
          <w:rFonts w:ascii="Times New Roman" w:eastAsia="Times New Roman" w:hAnsi="Times New Roman" w:cs="Times New Roman"/>
          <w:sz w:val="24"/>
          <w:szCs w:val="24"/>
        </w:rPr>
        <w:t>and forced mortality</w:t>
      </w:r>
      <w:r w:rsidR="00E83128">
        <w:rPr>
          <w:rFonts w:ascii="Times New Roman" w:eastAsia="Times New Roman" w:hAnsi="Times New Roman" w:cs="Times New Roman"/>
          <w:sz w:val="24"/>
          <w:szCs w:val="24"/>
        </w:rPr>
        <w:t xml:space="preserve"> induced by girdling</w:t>
      </w:r>
      <w:r w:rsidR="00E83128" w:rsidRPr="00C40D73">
        <w:rPr>
          <w:rFonts w:ascii="Times New Roman" w:eastAsia="Times New Roman" w:hAnsi="Times New Roman" w:cs="Times New Roman"/>
          <w:sz w:val="24"/>
          <w:szCs w:val="24"/>
        </w:rPr>
        <w:t xml:space="preserve">.  </w:t>
      </w:r>
      <w:r w:rsidR="00980320">
        <w:rPr>
          <w:rFonts w:ascii="Times New Roman" w:eastAsia="Times New Roman" w:hAnsi="Times New Roman" w:cs="Times New Roman"/>
          <w:sz w:val="24"/>
          <w:szCs w:val="24"/>
        </w:rPr>
        <w:t>B</w:t>
      </w:r>
      <w:r w:rsidRPr="00D435F7">
        <w:rPr>
          <w:rFonts w:ascii="Times New Roman" w:eastAsia="Times New Roman" w:hAnsi="Times New Roman" w:cs="Times New Roman"/>
          <w:sz w:val="24"/>
          <w:szCs w:val="24"/>
        </w:rPr>
        <w:t>efore</w:t>
      </w:r>
      <w:r w:rsidR="00980320">
        <w:rPr>
          <w:rFonts w:ascii="Times New Roman" w:eastAsia="Times New Roman" w:hAnsi="Times New Roman" w:cs="Times New Roman"/>
          <w:sz w:val="24"/>
          <w:szCs w:val="24"/>
        </w:rPr>
        <w:t>, during</w:t>
      </w:r>
      <w:r w:rsidRPr="00D435F7">
        <w:rPr>
          <w:rFonts w:ascii="Times New Roman" w:eastAsia="Times New Roman" w:hAnsi="Times New Roman" w:cs="Times New Roman"/>
          <w:sz w:val="24"/>
          <w:szCs w:val="24"/>
        </w:rPr>
        <w:t xml:space="preserve"> and after </w:t>
      </w:r>
      <w:r w:rsidR="00480E6A">
        <w:rPr>
          <w:rFonts w:ascii="Times New Roman" w:eastAsia="Times New Roman" w:hAnsi="Times New Roman" w:cs="Times New Roman"/>
          <w:sz w:val="24"/>
          <w:szCs w:val="24"/>
        </w:rPr>
        <w:t xml:space="preserve">the </w:t>
      </w:r>
      <w:r w:rsidR="003D7652">
        <w:rPr>
          <w:rFonts w:ascii="Times New Roman" w:eastAsia="Times New Roman" w:hAnsi="Times New Roman" w:cs="Times New Roman"/>
          <w:sz w:val="24"/>
          <w:szCs w:val="24"/>
        </w:rPr>
        <w:t>20</w:t>
      </w:r>
      <w:r w:rsidR="009B2BCD">
        <w:rPr>
          <w:rFonts w:ascii="Times New Roman" w:eastAsia="Times New Roman" w:hAnsi="Times New Roman" w:cs="Times New Roman"/>
          <w:sz w:val="24"/>
          <w:szCs w:val="24"/>
        </w:rPr>
        <w:t>1</w:t>
      </w:r>
      <w:r w:rsidR="003D7652">
        <w:rPr>
          <w:rFonts w:ascii="Times New Roman" w:eastAsia="Times New Roman" w:hAnsi="Times New Roman" w:cs="Times New Roman"/>
          <w:sz w:val="24"/>
          <w:szCs w:val="24"/>
        </w:rPr>
        <w:t xml:space="preserve">6 </w:t>
      </w:r>
      <w:r w:rsidR="00480E6A" w:rsidRPr="00D435F7">
        <w:rPr>
          <w:rFonts w:ascii="Times New Roman" w:hAnsi="Times New Roman" w:cs="Times New Roman"/>
          <w:sz w:val="24"/>
          <w:szCs w:val="24"/>
        </w:rPr>
        <w:t>El Niño</w:t>
      </w:r>
      <w:r w:rsidRPr="00C40D73">
        <w:rPr>
          <w:rFonts w:ascii="Times New Roman" w:eastAsia="Times New Roman" w:hAnsi="Times New Roman" w:cs="Times New Roman"/>
          <w:sz w:val="24"/>
          <w:szCs w:val="24"/>
        </w:rPr>
        <w:t xml:space="preserve"> drought</w:t>
      </w:r>
      <w:r w:rsidR="00480E6A">
        <w:rPr>
          <w:rFonts w:ascii="Times New Roman" w:eastAsia="Times New Roman" w:hAnsi="Times New Roman" w:cs="Times New Roman"/>
          <w:sz w:val="24"/>
          <w:szCs w:val="24"/>
        </w:rPr>
        <w:t xml:space="preserve"> (</w:t>
      </w:r>
      <w:r w:rsidR="00980320">
        <w:rPr>
          <w:rFonts w:ascii="Times New Roman" w:eastAsia="Times New Roman" w:hAnsi="Times New Roman" w:cs="Times New Roman"/>
          <w:sz w:val="24"/>
          <w:szCs w:val="24"/>
        </w:rPr>
        <w:t xml:space="preserve">over </w:t>
      </w:r>
      <w:r w:rsidR="00480E6A">
        <w:rPr>
          <w:rFonts w:ascii="Times New Roman" w:eastAsia="Times New Roman" w:hAnsi="Times New Roman" w:cs="Times New Roman"/>
          <w:sz w:val="24"/>
          <w:szCs w:val="24"/>
        </w:rPr>
        <w:t>5</w:t>
      </w:r>
      <w:r w:rsidR="001358B1">
        <w:rPr>
          <w:rFonts w:ascii="Times New Roman" w:eastAsia="Times New Roman" w:hAnsi="Times New Roman" w:cs="Times New Roman"/>
          <w:sz w:val="24"/>
          <w:szCs w:val="24"/>
        </w:rPr>
        <w:t xml:space="preserve"> field</w:t>
      </w:r>
      <w:r w:rsidR="00480E6A">
        <w:rPr>
          <w:rFonts w:ascii="Times New Roman" w:eastAsia="Times New Roman" w:hAnsi="Times New Roman" w:cs="Times New Roman"/>
          <w:sz w:val="24"/>
          <w:szCs w:val="24"/>
        </w:rPr>
        <w:t xml:space="preserve"> campaigns)</w:t>
      </w:r>
      <w:r w:rsidRPr="00C40D73">
        <w:rPr>
          <w:rFonts w:ascii="Times New Roman" w:eastAsia="Times New Roman" w:hAnsi="Times New Roman" w:cs="Times New Roman"/>
          <w:sz w:val="24"/>
          <w:szCs w:val="24"/>
        </w:rPr>
        <w:t xml:space="preserve">, </w:t>
      </w:r>
      <w:r w:rsidR="004840A2">
        <w:rPr>
          <w:rFonts w:ascii="Times New Roman" w:eastAsia="Times New Roman" w:hAnsi="Times New Roman" w:cs="Times New Roman"/>
          <w:sz w:val="24"/>
          <w:szCs w:val="24"/>
        </w:rPr>
        <w:t>we measured</w:t>
      </w:r>
      <w:r w:rsidRPr="00C40D73">
        <w:rPr>
          <w:rFonts w:ascii="Times New Roman" w:eastAsia="Times New Roman" w:hAnsi="Times New Roman" w:cs="Times New Roman"/>
          <w:sz w:val="24"/>
          <w:szCs w:val="24"/>
        </w:rPr>
        <w:t xml:space="preserve"> </w:t>
      </w:r>
      <w:r w:rsidR="00D81491">
        <w:rPr>
          <w:rFonts w:ascii="Times New Roman" w:eastAsia="Times New Roman" w:hAnsi="Times New Roman" w:cs="Times New Roman"/>
          <w:sz w:val="24"/>
          <w:szCs w:val="24"/>
        </w:rPr>
        <w:t xml:space="preserve">canopy-top </w:t>
      </w:r>
      <w:r w:rsidRPr="00C40D73">
        <w:rPr>
          <w:rFonts w:ascii="Times New Roman" w:eastAsia="Times New Roman" w:hAnsi="Times New Roman" w:cs="Times New Roman"/>
          <w:sz w:val="24"/>
          <w:szCs w:val="24"/>
        </w:rPr>
        <w:t xml:space="preserve">leaf spectroscopy (400-2500 nm), leaf </w:t>
      </w:r>
      <w:r w:rsidR="003D7652">
        <w:rPr>
          <w:rFonts w:ascii="Times New Roman" w:eastAsia="Times New Roman" w:hAnsi="Times New Roman" w:cs="Times New Roman"/>
          <w:sz w:val="24"/>
          <w:szCs w:val="24"/>
        </w:rPr>
        <w:t>level gas-exchange</w:t>
      </w:r>
      <w:r w:rsidR="002057B7">
        <w:rPr>
          <w:rFonts w:ascii="Times New Roman" w:eastAsia="Times New Roman" w:hAnsi="Times New Roman" w:cs="Times New Roman"/>
          <w:sz w:val="24"/>
          <w:szCs w:val="24"/>
        </w:rPr>
        <w:t xml:space="preserve"> </w:t>
      </w:r>
      <w:r w:rsidRPr="00C40D73">
        <w:rPr>
          <w:rFonts w:ascii="Times New Roman" w:eastAsia="Times New Roman" w:hAnsi="Times New Roman" w:cs="Times New Roman"/>
          <w:sz w:val="24"/>
          <w:szCs w:val="24"/>
        </w:rPr>
        <w:t xml:space="preserve">photosynthesis, </w:t>
      </w:r>
      <w:r w:rsidR="002057B7">
        <w:rPr>
          <w:rFonts w:ascii="Times New Roman" w:eastAsia="Times New Roman" w:hAnsi="Times New Roman" w:cs="Times New Roman"/>
          <w:sz w:val="24"/>
          <w:szCs w:val="24"/>
        </w:rPr>
        <w:t xml:space="preserve">dark respiration </w:t>
      </w:r>
      <w:r w:rsidR="004840A2">
        <w:rPr>
          <w:rFonts w:ascii="Times New Roman" w:eastAsia="Times New Roman" w:hAnsi="Times New Roman" w:cs="Times New Roman"/>
          <w:sz w:val="24"/>
          <w:szCs w:val="24"/>
        </w:rPr>
        <w:t>and LMA</w:t>
      </w:r>
      <w:r w:rsidR="003D7652">
        <w:rPr>
          <w:rFonts w:ascii="Times New Roman" w:eastAsia="Times New Roman" w:hAnsi="Times New Roman" w:cs="Times New Roman"/>
          <w:sz w:val="24"/>
          <w:szCs w:val="24"/>
        </w:rPr>
        <w:t xml:space="preserve"> in a representative cross section of the 393 monitored trees</w:t>
      </w:r>
      <w:r w:rsidRPr="00C40D73">
        <w:rPr>
          <w:rFonts w:ascii="Times New Roman" w:eastAsia="Times New Roman" w:hAnsi="Times New Roman" w:cs="Times New Roman"/>
          <w:sz w:val="24"/>
          <w:szCs w:val="24"/>
        </w:rPr>
        <w:t xml:space="preserve">.  </w:t>
      </w:r>
      <w:r w:rsidR="004840A2">
        <w:rPr>
          <w:rFonts w:ascii="Times New Roman" w:eastAsia="Times New Roman" w:hAnsi="Times New Roman" w:cs="Times New Roman"/>
          <w:sz w:val="24"/>
          <w:szCs w:val="24"/>
        </w:rPr>
        <w:t>W</w:t>
      </w:r>
      <w:r w:rsidR="004840A2" w:rsidRPr="00C40D73">
        <w:rPr>
          <w:rFonts w:ascii="Times New Roman" w:eastAsia="Times New Roman" w:hAnsi="Times New Roman" w:cs="Times New Roman"/>
          <w:sz w:val="24"/>
          <w:szCs w:val="24"/>
        </w:rPr>
        <w:t>e further tried to explore mechanisms of mortality with a girdling campaign (</w:t>
      </w:r>
      <w:r w:rsidR="003165D2">
        <w:rPr>
          <w:rFonts w:ascii="Times New Roman" w:eastAsia="Times New Roman" w:hAnsi="Times New Roman" w:cs="Times New Roman"/>
          <w:sz w:val="24"/>
          <w:szCs w:val="24"/>
        </w:rPr>
        <w:t xml:space="preserve">the </w:t>
      </w:r>
      <w:r w:rsidR="004840A2" w:rsidRPr="00C40D73">
        <w:rPr>
          <w:rFonts w:ascii="Times New Roman" w:eastAsia="Times New Roman" w:hAnsi="Times New Roman" w:cs="Times New Roman"/>
          <w:sz w:val="24"/>
          <w:szCs w:val="24"/>
        </w:rPr>
        <w:t>remov</w:t>
      </w:r>
      <w:r w:rsidR="003165D2">
        <w:rPr>
          <w:rFonts w:ascii="Times New Roman" w:eastAsia="Times New Roman" w:hAnsi="Times New Roman" w:cs="Times New Roman"/>
          <w:sz w:val="24"/>
          <w:szCs w:val="24"/>
        </w:rPr>
        <w:t>al of the</w:t>
      </w:r>
      <w:r w:rsidR="004840A2" w:rsidRPr="00C40D73">
        <w:rPr>
          <w:rFonts w:ascii="Times New Roman" w:eastAsia="Times New Roman" w:hAnsi="Times New Roman" w:cs="Times New Roman"/>
          <w:sz w:val="24"/>
          <w:szCs w:val="24"/>
        </w:rPr>
        <w:t xml:space="preserve"> phloem in a </w:t>
      </w:r>
      <w:r w:rsidR="00F51150">
        <w:rPr>
          <w:rFonts w:ascii="Times New Roman" w:eastAsia="Times New Roman" w:hAnsi="Times New Roman" w:cs="Times New Roman"/>
          <w:sz w:val="24"/>
          <w:szCs w:val="24"/>
        </w:rPr>
        <w:t xml:space="preserve">10 cm </w:t>
      </w:r>
      <w:r w:rsidR="004840A2" w:rsidRPr="00C40D73">
        <w:rPr>
          <w:rFonts w:ascii="Times New Roman" w:eastAsia="Times New Roman" w:hAnsi="Times New Roman" w:cs="Times New Roman"/>
          <w:sz w:val="24"/>
          <w:szCs w:val="24"/>
        </w:rPr>
        <w:t>ring around the tree</w:t>
      </w:r>
      <w:r w:rsidR="003165D2">
        <w:rPr>
          <w:rFonts w:ascii="Times New Roman" w:eastAsia="Times New Roman" w:hAnsi="Times New Roman" w:cs="Times New Roman"/>
          <w:sz w:val="24"/>
          <w:szCs w:val="24"/>
        </w:rPr>
        <w:t xml:space="preserve"> stem</w:t>
      </w:r>
      <w:r w:rsidR="004840A2" w:rsidRPr="00C40D73">
        <w:rPr>
          <w:rFonts w:ascii="Times New Roman" w:eastAsia="Times New Roman" w:hAnsi="Times New Roman" w:cs="Times New Roman"/>
          <w:sz w:val="24"/>
          <w:szCs w:val="24"/>
        </w:rPr>
        <w:t>)</w:t>
      </w:r>
      <w:r w:rsidR="004840A2">
        <w:rPr>
          <w:rFonts w:ascii="Times New Roman" w:eastAsia="Times New Roman" w:hAnsi="Times New Roman" w:cs="Times New Roman"/>
          <w:sz w:val="24"/>
          <w:szCs w:val="24"/>
        </w:rPr>
        <w:t xml:space="preserve"> in one </w:t>
      </w:r>
      <w:r w:rsidR="00741C6B">
        <w:rPr>
          <w:rFonts w:ascii="Times New Roman" w:eastAsia="Times New Roman" w:hAnsi="Times New Roman" w:cs="Times New Roman"/>
          <w:sz w:val="24"/>
          <w:szCs w:val="24"/>
        </w:rPr>
        <w:t>half (</w:t>
      </w:r>
      <w:r w:rsidR="004840A2">
        <w:rPr>
          <w:rFonts w:ascii="Times New Roman" w:eastAsia="Times New Roman" w:hAnsi="Times New Roman" w:cs="Times New Roman"/>
          <w:sz w:val="24"/>
          <w:szCs w:val="24"/>
        </w:rPr>
        <w:t>0.5 ha</w:t>
      </w:r>
      <w:r w:rsidR="00892BCD">
        <w:rPr>
          <w:rFonts w:ascii="Times New Roman" w:eastAsia="Times New Roman" w:hAnsi="Times New Roman" w:cs="Times New Roman"/>
          <w:sz w:val="24"/>
          <w:szCs w:val="24"/>
        </w:rPr>
        <w:t>, 210</w:t>
      </w:r>
      <w:r w:rsidR="00741C6B">
        <w:rPr>
          <w:rFonts w:ascii="Times New Roman" w:eastAsia="Times New Roman" w:hAnsi="Times New Roman" w:cs="Times New Roman"/>
          <w:sz w:val="24"/>
          <w:szCs w:val="24"/>
        </w:rPr>
        <w:t xml:space="preserve"> stems)</w:t>
      </w:r>
      <w:r w:rsidR="004840A2">
        <w:rPr>
          <w:rFonts w:ascii="Times New Roman" w:eastAsia="Times New Roman" w:hAnsi="Times New Roman" w:cs="Times New Roman"/>
          <w:sz w:val="24"/>
          <w:szCs w:val="24"/>
        </w:rPr>
        <w:t xml:space="preserve"> </w:t>
      </w:r>
      <w:r w:rsidR="00741C6B">
        <w:rPr>
          <w:rFonts w:ascii="Times New Roman" w:eastAsia="Times New Roman" w:hAnsi="Times New Roman" w:cs="Times New Roman"/>
          <w:sz w:val="24"/>
          <w:szCs w:val="24"/>
        </w:rPr>
        <w:t>of</w:t>
      </w:r>
      <w:r w:rsidR="004840A2">
        <w:rPr>
          <w:rFonts w:ascii="Times New Roman" w:eastAsia="Times New Roman" w:hAnsi="Times New Roman" w:cs="Times New Roman"/>
          <w:sz w:val="24"/>
          <w:szCs w:val="24"/>
        </w:rPr>
        <w:t xml:space="preserve"> </w:t>
      </w:r>
      <w:r w:rsidR="004E331E" w:rsidRPr="00C40D73">
        <w:rPr>
          <w:rFonts w:ascii="Times New Roman" w:eastAsia="Times New Roman" w:hAnsi="Times New Roman" w:cs="Times New Roman"/>
          <w:sz w:val="24"/>
          <w:szCs w:val="24"/>
        </w:rPr>
        <w:t>the plot</w:t>
      </w:r>
      <w:r w:rsidR="00741C6B">
        <w:rPr>
          <w:rFonts w:ascii="Times New Roman" w:eastAsia="Times New Roman" w:hAnsi="Times New Roman" w:cs="Times New Roman"/>
          <w:sz w:val="24"/>
          <w:szCs w:val="24"/>
        </w:rPr>
        <w:t>.</w:t>
      </w:r>
      <w:r w:rsidR="004E331E" w:rsidRPr="00C40D7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Here</w:t>
      </w:r>
      <w:r w:rsidR="00E8312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 test the following hypothes</w:t>
      </w:r>
      <w:r w:rsidR="001D396B">
        <w:rPr>
          <w:rFonts w:ascii="Times New Roman" w:eastAsia="Times New Roman" w:hAnsi="Times New Roman" w:cs="Times New Roman"/>
          <w:sz w:val="24"/>
          <w:szCs w:val="24"/>
        </w:rPr>
        <w:t>e</w:t>
      </w:r>
      <w:r>
        <w:rPr>
          <w:rFonts w:ascii="Times New Roman" w:eastAsia="Times New Roman" w:hAnsi="Times New Roman" w:cs="Times New Roman"/>
          <w:sz w:val="24"/>
          <w:szCs w:val="24"/>
        </w:rPr>
        <w:t>s:</w:t>
      </w:r>
    </w:p>
    <w:p w14:paraId="52D05804" w14:textId="222A7161" w:rsidR="00FC776D" w:rsidRPr="001D396B" w:rsidRDefault="00FC776D" w:rsidP="0017310A">
      <w:pPr>
        <w:spacing w:line="480" w:lineRule="auto"/>
        <w:rPr>
          <w:rFonts w:ascii="Times New Roman" w:eastAsia="Times New Roman" w:hAnsi="Times New Roman" w:cs="Times New Roman"/>
          <w:i/>
          <w:sz w:val="24"/>
          <w:szCs w:val="24"/>
        </w:rPr>
      </w:pPr>
      <w:r w:rsidRPr="001D396B">
        <w:rPr>
          <w:rFonts w:ascii="Times New Roman" w:eastAsia="Times New Roman" w:hAnsi="Times New Roman" w:cs="Times New Roman"/>
          <w:i/>
          <w:sz w:val="24"/>
          <w:szCs w:val="24"/>
        </w:rPr>
        <w:t>H</w:t>
      </w:r>
      <w:r>
        <w:rPr>
          <w:rFonts w:ascii="Times New Roman" w:eastAsia="Times New Roman" w:hAnsi="Times New Roman" w:cs="Times New Roman"/>
          <w:i/>
          <w:sz w:val="24"/>
          <w:szCs w:val="24"/>
        </w:rPr>
        <w:t>1</w:t>
      </w:r>
      <w:r w:rsidRPr="001D396B">
        <w:rPr>
          <w:rFonts w:ascii="Times New Roman" w:eastAsia="Times New Roman" w:hAnsi="Times New Roman" w:cs="Times New Roman"/>
          <w:i/>
          <w:sz w:val="24"/>
          <w:szCs w:val="24"/>
        </w:rPr>
        <w:t xml:space="preserve"> – Leaf traits </w:t>
      </w:r>
      <w:r>
        <w:rPr>
          <w:rFonts w:ascii="Times New Roman" w:eastAsia="Times New Roman" w:hAnsi="Times New Roman" w:cs="Times New Roman"/>
          <w:i/>
          <w:sz w:val="24"/>
          <w:szCs w:val="24"/>
        </w:rPr>
        <w:t xml:space="preserve">that are correlated with leaf spectroscopy signals, </w:t>
      </w:r>
      <w:r w:rsidRPr="001D396B">
        <w:rPr>
          <w:rFonts w:ascii="Times New Roman" w:eastAsia="Times New Roman" w:hAnsi="Times New Roman" w:cs="Times New Roman"/>
          <w:i/>
          <w:sz w:val="24"/>
          <w:szCs w:val="24"/>
        </w:rPr>
        <w:t xml:space="preserve">such as </w:t>
      </w:r>
      <w:r w:rsidR="002057B7">
        <w:rPr>
          <w:rFonts w:ascii="Times New Roman" w:eastAsia="Times New Roman" w:hAnsi="Times New Roman" w:cs="Times New Roman"/>
          <w:i/>
          <w:sz w:val="24"/>
          <w:szCs w:val="24"/>
        </w:rPr>
        <w:t xml:space="preserve">light saturated </w:t>
      </w:r>
      <w:r w:rsidRPr="001D396B">
        <w:rPr>
          <w:rFonts w:ascii="Times New Roman" w:eastAsia="Times New Roman" w:hAnsi="Times New Roman" w:cs="Times New Roman"/>
          <w:i/>
          <w:sz w:val="24"/>
          <w:szCs w:val="24"/>
        </w:rPr>
        <w:t xml:space="preserve">photosynthesis, </w:t>
      </w:r>
      <w:r w:rsidR="002057B7">
        <w:rPr>
          <w:rFonts w:ascii="Times New Roman" w:eastAsia="Times New Roman" w:hAnsi="Times New Roman" w:cs="Times New Roman"/>
          <w:i/>
          <w:sz w:val="24"/>
          <w:szCs w:val="24"/>
        </w:rPr>
        <w:t xml:space="preserve">dark </w:t>
      </w:r>
      <w:r w:rsidRPr="001D396B">
        <w:rPr>
          <w:rFonts w:ascii="Times New Roman" w:eastAsia="Times New Roman" w:hAnsi="Times New Roman" w:cs="Times New Roman"/>
          <w:i/>
          <w:sz w:val="24"/>
          <w:szCs w:val="24"/>
        </w:rPr>
        <w:t>respiration, and LMA</w:t>
      </w:r>
      <w:r>
        <w:rPr>
          <w:rFonts w:ascii="Times New Roman" w:eastAsia="Times New Roman" w:hAnsi="Times New Roman" w:cs="Times New Roman"/>
          <w:i/>
          <w:sz w:val="24"/>
          <w:szCs w:val="24"/>
        </w:rPr>
        <w:t>,</w:t>
      </w:r>
      <w:r w:rsidRPr="001D396B">
        <w:rPr>
          <w:rFonts w:ascii="Times New Roman" w:eastAsia="Times New Roman" w:hAnsi="Times New Roman" w:cs="Times New Roman"/>
          <w:i/>
          <w:sz w:val="24"/>
          <w:szCs w:val="24"/>
        </w:rPr>
        <w:t xml:space="preserve"> change </w:t>
      </w:r>
      <w:r>
        <w:rPr>
          <w:rFonts w:ascii="Times New Roman" w:eastAsia="Times New Roman" w:hAnsi="Times New Roman" w:cs="Times New Roman"/>
          <w:i/>
          <w:sz w:val="24"/>
          <w:szCs w:val="24"/>
        </w:rPr>
        <w:t xml:space="preserve">months </w:t>
      </w:r>
      <w:r w:rsidRPr="001D396B">
        <w:rPr>
          <w:rFonts w:ascii="Times New Roman" w:eastAsia="Times New Roman" w:hAnsi="Times New Roman" w:cs="Times New Roman"/>
          <w:i/>
          <w:sz w:val="24"/>
          <w:szCs w:val="24"/>
        </w:rPr>
        <w:t>prior to tree mortality.</w:t>
      </w:r>
    </w:p>
    <w:p w14:paraId="2B1105D4" w14:textId="2F0FDF61" w:rsidR="00EB5F9D" w:rsidRPr="001D396B" w:rsidRDefault="001D396B" w:rsidP="0017310A">
      <w:pPr>
        <w:spacing w:line="480" w:lineRule="auto"/>
        <w:rPr>
          <w:rFonts w:ascii="Times New Roman" w:eastAsia="Times New Roman" w:hAnsi="Times New Roman" w:cs="Times New Roman"/>
          <w:i/>
          <w:sz w:val="24"/>
          <w:szCs w:val="24"/>
        </w:rPr>
      </w:pPr>
      <w:r w:rsidRPr="001D396B">
        <w:rPr>
          <w:rFonts w:ascii="Times New Roman" w:eastAsia="Times New Roman" w:hAnsi="Times New Roman" w:cs="Times New Roman"/>
          <w:i/>
          <w:sz w:val="24"/>
          <w:szCs w:val="24"/>
        </w:rPr>
        <w:t>H</w:t>
      </w:r>
      <w:r w:rsidR="00FC776D">
        <w:rPr>
          <w:rFonts w:ascii="Times New Roman" w:eastAsia="Times New Roman" w:hAnsi="Times New Roman" w:cs="Times New Roman"/>
          <w:i/>
          <w:sz w:val="24"/>
          <w:szCs w:val="24"/>
        </w:rPr>
        <w:t>2</w:t>
      </w:r>
      <w:r w:rsidRPr="001D396B">
        <w:rPr>
          <w:rFonts w:ascii="Times New Roman" w:eastAsia="Times New Roman" w:hAnsi="Times New Roman" w:cs="Times New Roman"/>
          <w:i/>
          <w:sz w:val="24"/>
          <w:szCs w:val="24"/>
        </w:rPr>
        <w:t xml:space="preserve"> - </w:t>
      </w:r>
      <w:r w:rsidR="00D435F7" w:rsidRPr="001D396B">
        <w:rPr>
          <w:rFonts w:ascii="Times New Roman" w:eastAsia="Times New Roman" w:hAnsi="Times New Roman" w:cs="Times New Roman"/>
          <w:i/>
          <w:sz w:val="24"/>
          <w:szCs w:val="24"/>
        </w:rPr>
        <w:t xml:space="preserve">Tropical tree mortality can be predicted with </w:t>
      </w:r>
      <w:r w:rsidR="000D7BE5">
        <w:rPr>
          <w:rFonts w:ascii="Times New Roman" w:eastAsia="Times New Roman" w:hAnsi="Times New Roman" w:cs="Times New Roman"/>
          <w:i/>
          <w:sz w:val="24"/>
          <w:szCs w:val="24"/>
        </w:rPr>
        <w:t>hyper</w:t>
      </w:r>
      <w:r w:rsidR="00EB5F9D" w:rsidRPr="001D396B">
        <w:rPr>
          <w:rFonts w:ascii="Times New Roman" w:eastAsia="Times New Roman" w:hAnsi="Times New Roman" w:cs="Times New Roman"/>
          <w:i/>
          <w:sz w:val="24"/>
          <w:szCs w:val="24"/>
        </w:rPr>
        <w:t>spectral information (400-2500</w:t>
      </w:r>
      <w:r w:rsidR="003165D2">
        <w:rPr>
          <w:rFonts w:ascii="Times New Roman" w:eastAsia="Times New Roman" w:hAnsi="Times New Roman" w:cs="Times New Roman"/>
          <w:i/>
          <w:sz w:val="24"/>
          <w:szCs w:val="24"/>
        </w:rPr>
        <w:t xml:space="preserve"> </w:t>
      </w:r>
      <w:r w:rsidR="00EB5F9D" w:rsidRPr="001D396B">
        <w:rPr>
          <w:rFonts w:ascii="Times New Roman" w:eastAsia="Times New Roman" w:hAnsi="Times New Roman" w:cs="Times New Roman"/>
          <w:i/>
          <w:sz w:val="24"/>
          <w:szCs w:val="24"/>
        </w:rPr>
        <w:t xml:space="preserve">nm </w:t>
      </w:r>
      <w:r w:rsidR="00D435F7" w:rsidRPr="001D396B">
        <w:rPr>
          <w:rFonts w:ascii="Times New Roman" w:eastAsia="Times New Roman" w:hAnsi="Times New Roman" w:cs="Times New Roman"/>
          <w:i/>
          <w:sz w:val="24"/>
          <w:szCs w:val="24"/>
        </w:rPr>
        <w:t xml:space="preserve">1 nm bandwidth </w:t>
      </w:r>
      <w:r w:rsidR="00EB5F9D" w:rsidRPr="001D396B">
        <w:rPr>
          <w:rFonts w:ascii="Times New Roman" w:eastAsia="Times New Roman" w:hAnsi="Times New Roman" w:cs="Times New Roman"/>
          <w:i/>
          <w:sz w:val="24"/>
          <w:szCs w:val="24"/>
        </w:rPr>
        <w:t>leaf reflectance).</w:t>
      </w:r>
      <w:r w:rsidR="00A90562" w:rsidRPr="001D396B">
        <w:rPr>
          <w:rFonts w:ascii="Times New Roman" w:eastAsia="Times New Roman" w:hAnsi="Times New Roman" w:cs="Times New Roman"/>
          <w:i/>
          <w:sz w:val="24"/>
          <w:szCs w:val="24"/>
        </w:rPr>
        <w:t xml:space="preserve">  </w:t>
      </w:r>
    </w:p>
    <w:p w14:paraId="3441491D" w14:textId="77777777" w:rsidR="004E331E" w:rsidRPr="00C40D73" w:rsidRDefault="004E331E" w:rsidP="0017310A">
      <w:pPr>
        <w:spacing w:line="480" w:lineRule="auto"/>
        <w:rPr>
          <w:rFonts w:ascii="Times New Roman" w:eastAsia="Times New Roman" w:hAnsi="Times New Roman" w:cs="Times New Roman"/>
          <w:sz w:val="24"/>
          <w:szCs w:val="24"/>
        </w:rPr>
      </w:pPr>
    </w:p>
    <w:p w14:paraId="479EAAC9" w14:textId="2F4F72CF" w:rsidR="00B07371" w:rsidRPr="00C40D73" w:rsidRDefault="004E331E" w:rsidP="0017310A">
      <w:pPr>
        <w:spacing w:line="480" w:lineRule="auto"/>
        <w:rPr>
          <w:rFonts w:ascii="Times New Roman" w:hAnsi="Times New Roman" w:cs="Times New Roman"/>
          <w:b/>
          <w:sz w:val="24"/>
          <w:szCs w:val="24"/>
        </w:rPr>
      </w:pPr>
      <w:r w:rsidRPr="00C40D73">
        <w:rPr>
          <w:rFonts w:ascii="Times New Roman" w:hAnsi="Times New Roman" w:cs="Times New Roman"/>
          <w:sz w:val="24"/>
          <w:szCs w:val="24"/>
        </w:rPr>
        <w:br w:type="page"/>
      </w:r>
      <w:r w:rsidR="00B07371" w:rsidRPr="00C40D73">
        <w:rPr>
          <w:rFonts w:ascii="Times New Roman" w:hAnsi="Times New Roman" w:cs="Times New Roman"/>
          <w:b/>
          <w:sz w:val="24"/>
          <w:szCs w:val="24"/>
        </w:rPr>
        <w:lastRenderedPageBreak/>
        <w:t>Methods</w:t>
      </w:r>
    </w:p>
    <w:p w14:paraId="2D0AC546" w14:textId="77777777" w:rsidR="00D76661" w:rsidRPr="00A30304" w:rsidRDefault="00D76661" w:rsidP="0017310A">
      <w:pPr>
        <w:pStyle w:val="Heading3"/>
        <w:shd w:val="clear" w:color="auto" w:fill="FFFFFF"/>
        <w:spacing w:before="180" w:beforeAutospacing="0" w:after="180" w:afterAutospacing="0" w:line="480" w:lineRule="auto"/>
        <w:rPr>
          <w:bCs w:val="0"/>
          <w:color w:val="1F1F1F"/>
          <w:sz w:val="24"/>
          <w:szCs w:val="24"/>
        </w:rPr>
      </w:pPr>
      <w:r w:rsidRPr="00151E83">
        <w:rPr>
          <w:bCs w:val="0"/>
          <w:color w:val="1F1F1F"/>
          <w:sz w:val="24"/>
          <w:szCs w:val="24"/>
        </w:rPr>
        <w:t>Study sites</w:t>
      </w:r>
    </w:p>
    <w:p w14:paraId="113EE99F" w14:textId="68D1C64A" w:rsidR="007C1D96" w:rsidRPr="000E7DF9" w:rsidRDefault="00D76661" w:rsidP="0017310A">
      <w:pPr>
        <w:autoSpaceDE w:val="0"/>
        <w:autoSpaceDN w:val="0"/>
        <w:adjustRightInd w:val="0"/>
        <w:spacing w:after="0" w:line="480" w:lineRule="auto"/>
        <w:rPr>
          <w:rFonts w:ascii="Times New Roman" w:hAnsi="Times New Roman" w:cs="Times New Roman"/>
          <w:sz w:val="24"/>
          <w:szCs w:val="24"/>
        </w:rPr>
      </w:pPr>
      <w:r w:rsidRPr="00A30304">
        <w:rPr>
          <w:rFonts w:ascii="Times New Roman" w:hAnsi="Times New Roman" w:cs="Times New Roman"/>
          <w:sz w:val="24"/>
          <w:szCs w:val="24"/>
        </w:rPr>
        <w:t xml:space="preserve">Our </w:t>
      </w:r>
      <w:r w:rsidR="00301314" w:rsidRPr="00A30304">
        <w:rPr>
          <w:rFonts w:ascii="Times New Roman" w:hAnsi="Times New Roman" w:cs="Times New Roman"/>
          <w:sz w:val="24"/>
          <w:szCs w:val="24"/>
        </w:rPr>
        <w:t>study plot</w:t>
      </w:r>
      <w:r w:rsidR="00151E83" w:rsidRPr="00A30304">
        <w:rPr>
          <w:rFonts w:ascii="Times New Roman" w:hAnsi="Times New Roman" w:cs="Times New Roman"/>
          <w:sz w:val="24"/>
          <w:szCs w:val="24"/>
        </w:rPr>
        <w:t>s are</w:t>
      </w:r>
      <w:r w:rsidRPr="00A30304">
        <w:rPr>
          <w:rFonts w:ascii="Times New Roman" w:hAnsi="Times New Roman" w:cs="Times New Roman"/>
          <w:sz w:val="24"/>
          <w:szCs w:val="24"/>
        </w:rPr>
        <w:t xml:space="preserve"> in </w:t>
      </w:r>
      <w:proofErr w:type="spellStart"/>
      <w:r w:rsidR="008B6026" w:rsidRPr="00A30304">
        <w:rPr>
          <w:rFonts w:ascii="Times New Roman" w:hAnsi="Times New Roman" w:cs="Times New Roman"/>
          <w:sz w:val="24"/>
          <w:szCs w:val="24"/>
          <w:shd w:val="clear" w:color="auto" w:fill="FFFFFF"/>
        </w:rPr>
        <w:t>Kalabakan</w:t>
      </w:r>
      <w:proofErr w:type="spellEnd"/>
      <w:r w:rsidR="008B6026" w:rsidRPr="00A30304">
        <w:rPr>
          <w:rFonts w:ascii="Times New Roman" w:hAnsi="Times New Roman" w:cs="Times New Roman"/>
          <w:sz w:val="24"/>
          <w:szCs w:val="24"/>
          <w:shd w:val="clear" w:color="auto" w:fill="FFFFFF"/>
        </w:rPr>
        <w:t xml:space="preserve"> Forest Reserve</w:t>
      </w:r>
      <w:r w:rsidR="008B6026" w:rsidRPr="00A30304">
        <w:rPr>
          <w:rFonts w:ascii="Times New Roman" w:hAnsi="Times New Roman" w:cs="Times New Roman"/>
          <w:sz w:val="24"/>
          <w:szCs w:val="24"/>
        </w:rPr>
        <w:t xml:space="preserve"> in </w:t>
      </w:r>
      <w:r w:rsidR="00301314" w:rsidRPr="00A30304">
        <w:rPr>
          <w:rFonts w:ascii="Times New Roman" w:hAnsi="Times New Roman" w:cs="Times New Roman"/>
          <w:sz w:val="24"/>
          <w:szCs w:val="24"/>
        </w:rPr>
        <w:t xml:space="preserve">Sabah, </w:t>
      </w:r>
      <w:r w:rsidRPr="00A30304">
        <w:rPr>
          <w:rFonts w:ascii="Times New Roman" w:hAnsi="Times New Roman" w:cs="Times New Roman"/>
          <w:sz w:val="24"/>
          <w:szCs w:val="24"/>
        </w:rPr>
        <w:t xml:space="preserve">Malaysian Borneo </w:t>
      </w:r>
      <w:r w:rsidR="00301314" w:rsidRPr="00A30304">
        <w:rPr>
          <w:rFonts w:ascii="Times New Roman" w:hAnsi="Times New Roman" w:cs="Times New Roman"/>
          <w:sz w:val="24"/>
          <w:szCs w:val="24"/>
        </w:rPr>
        <w:t>(</w:t>
      </w:r>
      <w:r w:rsidR="00301314" w:rsidRPr="00A30304">
        <w:rPr>
          <w:rFonts w:ascii="Times New Roman" w:hAnsi="Times New Roman" w:cs="Times New Roman"/>
          <w:sz w:val="24"/>
          <w:szCs w:val="24"/>
          <w:shd w:val="clear" w:color="auto" w:fill="FFFFFF"/>
        </w:rPr>
        <w:t xml:space="preserve">Tower SAF‐05 4.716°, 117.609°) </w:t>
      </w:r>
      <w:r w:rsidRPr="00A30304">
        <w:rPr>
          <w:rFonts w:ascii="Times New Roman" w:hAnsi="Times New Roman" w:cs="Times New Roman"/>
          <w:sz w:val="24"/>
          <w:szCs w:val="24"/>
          <w:shd w:val="clear" w:color="auto" w:fill="FFFFFF"/>
        </w:rPr>
        <w:t xml:space="preserve">within the Stability of Altered Forest Ecosystems (SAFE) Project </w:t>
      </w:r>
      <w:r w:rsidR="00D81491">
        <w:rPr>
          <w:rFonts w:ascii="Times New Roman" w:hAnsi="Times New Roman" w:cs="Times New Roman"/>
          <w:sz w:val="24"/>
          <w:szCs w:val="24"/>
          <w:shd w:val="clear" w:color="auto" w:fill="FFFFFF"/>
        </w:rPr>
        <w:fldChar w:fldCharType="begin" w:fldLock="1"/>
      </w:r>
      <w:r w:rsidR="0017310A">
        <w:rPr>
          <w:rFonts w:ascii="Times New Roman" w:hAnsi="Times New Roman" w:cs="Times New Roman"/>
          <w:sz w:val="24"/>
          <w:szCs w:val="24"/>
          <w:shd w:val="clear" w:color="auto" w:fill="FFFFFF"/>
        </w:rPr>
        <w:instrText>ADDIN CSL_CITATION {"citationItems":[{"id":"ITEM-1","itemData":{"DOI":"10.1098/rstb.2011.0049","ISSN":"14712970","abstract":"Opportunities to conduct large-scale field experiments are rare, but provide a unique opportunity to reveal the complex processes that operate within natural ecosystems. Here, we review the design of existing, large-scale forest fragmentation experiments. Based on this review, we develop a design for the Stability of Altered Forest Ecosystems (SAFE) Project, a new forest fragmentation experiment to be located in the lowland tropical forests of Borneo (Sabah,Malaysia). The SAFE Project represents an advance on existing experiments in that it: (i) allows discrimination of the effects of landscape-level forest cover from patch-level processes; (ii) is designed to facilitate the unification of a wide range of data types on ecological patterns and processes that operate over a wide range of spatial scales; (iii) has greater replication than existing experiments; (iv) incorporates an experimental manipulation of riparian corridors; and (v) embeds the experimentally fragmented landscape within a wider gradient of land-use intensity than do existing projects. The SAFE Project represents an opportunity for ecologists across disciplines to participate in a large initiative designed to generate a broad understanding of the ecological impacts of tropical forest modification. © 2011 The Royal Society.","author":[{"dropping-particle":"","family":"Ewers","given":"Robert M.","non-dropping-particle":"","parse-names":false,"suffix":""},{"dropping-particle":"","family":"Didham","given":"Raphael K.","non-dropping-particle":"","parse-names":false,"suffix":""},{"dropping-particle":"","family":"Fahrig","given":"Lenore","non-dropping-particle":"","parse-names":false,"suffix":""},{"dropping-particle":"","family":"Ferraz","given":"Gonçalo","non-dropping-particle":"","parse-names":false,"suffix":""},{"dropping-particle":"","family":"Hector","given":"Andy","non-dropping-particle":"","parse-names":false,"suffix":""},{"dropping-particle":"","family":"Holt","given":"Robert D.","non-dropping-particle":"","parse-names":false,"suffix":""},{"dropping-particle":"","family":"Kapos","given":"Valerie","non-dropping-particle":"","parse-names":false,"suffix":""},{"dropping-particle":"","family":"Reynolds","given":"Glen","non-dropping-particle":"","parse-names":false,"suffix":""},{"dropping-particle":"","family":"Sinun","given":"Waidi","non-dropping-particle":"","parse-names":false,"suffix":""},{"dropping-particle":"","family":"Snaddon","given":"Jake L.","non-dropping-particle":"","parse-names":false,"suffix":""},{"dropping-particle":"","family":"Turner","given":"Edgar C.","non-dropping-particle":"","parse-names":false,"suffix":""}],"container-title":"Philosophical Transactions of the Royal Society B: Biological Sciences","id":"ITEM-1","issued":{"date-parts":[["2011"]]},"title":"A large-scale forest fragmentation experiment: The stability of altered forest ecosystems project","type":"article"},"uris":["http://www.mendeley.com/documents/?uuid=9a4307ae-8861-44bd-95fe-fb0e73dd1488"]},{"id":"ITEM-2","itemData":{"DOI":"10.1111/gcb.14068","ISSN":"1354-1013","abstract":"Abstract Tropical forests play a major role in the carbon cycle of the terrestrial biosphere. Recent field studies have provided detailed descriptions of the carbon cycle of mature tropical forests, but logged or secondary forests have received much less attention. Here, we report the first measures of total net primary productivity (NPP) and its allocation along a disturbance gradient from old-growth forests to moderately and heavily logged forests in Malaysian Borneo. We measured the main NPP components (woody, fine root and canopy NPP) in old-growth (n = 6) and logged (n = 5) 1 ha forest plots. Overall, the total NPP did not differ between old-growth and logged forest (13.5 ± 0.5 and 15.7 ± 1.5 Mg C ha?1 year?1 respectively). However, logged forests allocated significantly higher fraction into woody NPP at the expense of the canopy NPP (42% and 48% into woody and canopy NPP, respectively, in old-growth forest vs 66% and 23% in logged forest). When controlling for local stand structure, NPP in logged forest stands was 41% higher, and woody NPP was 150% higher than in old-growth stands with similar basal area, but this was offset by structure effects (higher gap frequency and absence of large trees in logged forest). This pattern was not driven by species turnover: the average woody NPP of all species groups within logged forest (pioneers, nonpioneers, species unique to logged plots and species shared with old-growth plots) was similar. Hence, below a threshold of very heavy disturbance, logged forests can exhibit higher NPP and higher allocation to wood; such shifts in carbon cycling persist for decades after the logging event. Given that the majority of tropical forest biome has experienced some degree of logging, our results demonstrate that logging can cause substantial shifts in carbon production and allocation in tropical forests.","author":[{"dropping-particle":"","family":"Riutta","given":"Terhi","non-dropping-particle":"","parse-names":false,"suffix":""},{"dropping-particle":"","family":"Malhi","given":"Yadvinder","non-dropping-particle":"","parse-names":false,"suffix":""},{"dropping-particle":"","family":"Kho","given":"Lip Khoon","non-dropping-particle":"","parse-names":false,"suffix":""},{"dropping-particle":"","family":"Marthews","given":"Toby R","non-dropping-particle":"","parse-names":false,"suffix":""},{"dropping-particle":"","family":"Huaraca Huasco","given":"Walter","non-dropping-particle":"","parse-names":false,"suffix":""},{"dropping-particle":"","family":"Khoo","given":"MinSheng","non-dropping-particle":"","parse-names":false,"suffix":""},{"dropping-particle":"","family":"Tan","given":"Sylvester","non-dropping-particle":"","parse-names":false,"suffix":""},{"dropping-particle":"","family":"Turner","given":"Edgar","non-dropping-particle":"","parse-names":false,"suffix":""},{"dropping-particle":"","family":"Reynolds","given":"Glen","non-dropping-particle":"","parse-names":false,"suffix":""},{"dropping-particle":"","family":"Both","given":"Sabine","non-dropping-particle":"","parse-names":false,"suffix":""},{"dropping-particle":"","family":"Burslem","given":"David F R P","non-dropping-particle":"","parse-names":false,"suffix":""},{"dropping-particle":"","family":"Teh","given":"Yit Arn","non-dropping-particle":"","parse-names":false,"suffix":""},{"dropping-particle":"","family":"Vairappan","given":"Charles S","non-dropping-particle":"","parse-names":false,"suffix":""},{"dropping-particle":"","family":"Majalap","given":"Noreen","non-dropping-particle":"","parse-names":false,"suffix":""},{"dropping-particle":"","family":"Ewers","given":"Robert M","non-dropping-particle":"","parse-names":false,"suffix":""}],"container-title":"Global Change Biology","id":"ITEM-2","issue":"7","issued":{"date-parts":[["2018","7","1"]]},"note":"doi: 10.1111/gcb.14068","page":"2913-2928","publisher":"John Wiley &amp; Sons, Ltd (10.1111)","title":"Logging disturbance shifts net primary productivity and its allocation in Bornean tropical forests","type":"article-journal","volume":"24"},"uris":["http://www.mendeley.com/documents/?uuid=7166af4a-1f8e-4ad6-b0e6-b05eb304e9df"]}],"mendeley":{"formattedCitation":"(Ewers et al., 2011; Riutta et al., 2018)","plainTextFormattedCitation":"(Ewers et al., 2011; Riutta et al., 2018)","previouslyFormattedCitation":"(Ewers et al., 2011; Riutta et al., 2018)"},"properties":{"noteIndex":0},"schema":"https://github.com/citation-style-language/schema/raw/master/csl-citation.json"}</w:instrText>
      </w:r>
      <w:r w:rsidR="00D81491">
        <w:rPr>
          <w:rFonts w:ascii="Times New Roman" w:hAnsi="Times New Roman" w:cs="Times New Roman"/>
          <w:sz w:val="24"/>
          <w:szCs w:val="24"/>
          <w:shd w:val="clear" w:color="auto" w:fill="FFFFFF"/>
        </w:rPr>
        <w:fldChar w:fldCharType="separate"/>
      </w:r>
      <w:r w:rsidR="00D81491" w:rsidRPr="00D81491">
        <w:rPr>
          <w:rFonts w:ascii="Times New Roman" w:hAnsi="Times New Roman" w:cs="Times New Roman"/>
          <w:noProof/>
          <w:sz w:val="24"/>
          <w:szCs w:val="24"/>
          <w:shd w:val="clear" w:color="auto" w:fill="FFFFFF"/>
        </w:rPr>
        <w:t>(Ewers et al., 2011; Riutta et al., 2018)</w:t>
      </w:r>
      <w:r w:rsidR="00D81491">
        <w:rPr>
          <w:rFonts w:ascii="Times New Roman" w:hAnsi="Times New Roman" w:cs="Times New Roman"/>
          <w:sz w:val="24"/>
          <w:szCs w:val="24"/>
          <w:shd w:val="clear" w:color="auto" w:fill="FFFFFF"/>
        </w:rPr>
        <w:fldChar w:fldCharType="end"/>
      </w:r>
      <w:r w:rsidRPr="00A30304">
        <w:rPr>
          <w:rFonts w:ascii="Times New Roman" w:hAnsi="Times New Roman" w:cs="Times New Roman"/>
          <w:sz w:val="24"/>
          <w:szCs w:val="24"/>
        </w:rPr>
        <w:t xml:space="preserve">. </w:t>
      </w:r>
      <w:r w:rsidR="00C90F50">
        <w:rPr>
          <w:rFonts w:ascii="Times New Roman" w:hAnsi="Times New Roman" w:cs="Times New Roman"/>
          <w:sz w:val="24"/>
          <w:szCs w:val="24"/>
        </w:rPr>
        <w:t xml:space="preserve">A schematic of the study site is shown in figure 1C.  </w:t>
      </w:r>
      <w:r w:rsidR="00486938">
        <w:rPr>
          <w:rFonts w:ascii="Times New Roman" w:hAnsi="Times New Roman" w:cs="Times New Roman"/>
          <w:sz w:val="24"/>
          <w:szCs w:val="24"/>
        </w:rPr>
        <w:t>M</w:t>
      </w:r>
      <w:r w:rsidR="00151E83" w:rsidRPr="00A30304">
        <w:rPr>
          <w:rFonts w:ascii="Times New Roman" w:hAnsi="Times New Roman" w:cs="Times New Roman"/>
          <w:sz w:val="24"/>
          <w:szCs w:val="24"/>
        </w:rPr>
        <w:t>ean</w:t>
      </w:r>
      <w:r w:rsidR="00486938">
        <w:rPr>
          <w:rFonts w:ascii="Times New Roman" w:hAnsi="Times New Roman" w:cs="Times New Roman"/>
          <w:sz w:val="24"/>
          <w:szCs w:val="24"/>
        </w:rPr>
        <w:t xml:space="preserve"> annual</w:t>
      </w:r>
      <w:r w:rsidR="00151E83" w:rsidRPr="00A30304">
        <w:rPr>
          <w:rFonts w:ascii="Times New Roman" w:hAnsi="Times New Roman" w:cs="Times New Roman"/>
          <w:sz w:val="24"/>
          <w:szCs w:val="24"/>
        </w:rPr>
        <w:t xml:space="preserve"> temperature </w:t>
      </w:r>
      <w:r w:rsidR="00486938">
        <w:rPr>
          <w:rFonts w:ascii="Times New Roman" w:hAnsi="Times New Roman" w:cs="Times New Roman"/>
          <w:sz w:val="24"/>
          <w:szCs w:val="24"/>
        </w:rPr>
        <w:t>is</w:t>
      </w:r>
      <w:r w:rsidR="00151E83" w:rsidRPr="00A30304">
        <w:rPr>
          <w:rFonts w:ascii="Times New Roman" w:hAnsi="Times New Roman" w:cs="Times New Roman"/>
          <w:sz w:val="24"/>
          <w:szCs w:val="24"/>
        </w:rPr>
        <w:t xml:space="preserve"> </w:t>
      </w:r>
      <w:r w:rsidR="00486938">
        <w:rPr>
          <w:rFonts w:ascii="Times New Roman" w:hAnsi="Times New Roman" w:cs="Times New Roman"/>
          <w:sz w:val="24"/>
          <w:szCs w:val="24"/>
        </w:rPr>
        <w:t>approximately</w:t>
      </w:r>
      <w:r w:rsidR="00151E83" w:rsidRPr="00A30304">
        <w:rPr>
          <w:rFonts w:ascii="Times New Roman" w:hAnsi="Times New Roman" w:cs="Times New Roman"/>
          <w:sz w:val="24"/>
          <w:szCs w:val="24"/>
        </w:rPr>
        <w:t xml:space="preserve"> 26.7°C and </w:t>
      </w:r>
      <w:r w:rsidR="00486938">
        <w:rPr>
          <w:rFonts w:ascii="Times New Roman" w:hAnsi="Times New Roman" w:cs="Times New Roman"/>
          <w:sz w:val="24"/>
          <w:szCs w:val="24"/>
        </w:rPr>
        <w:t xml:space="preserve">mean </w:t>
      </w:r>
      <w:r w:rsidR="00151E83" w:rsidRPr="00A30304">
        <w:rPr>
          <w:rFonts w:ascii="Times New Roman" w:hAnsi="Times New Roman" w:cs="Times New Roman"/>
          <w:sz w:val="24"/>
          <w:szCs w:val="24"/>
        </w:rPr>
        <w:t xml:space="preserve">annual precipitation </w:t>
      </w:r>
      <w:r w:rsidR="00486938">
        <w:rPr>
          <w:rFonts w:ascii="Times New Roman" w:hAnsi="Times New Roman" w:cs="Times New Roman"/>
          <w:sz w:val="24"/>
          <w:szCs w:val="24"/>
        </w:rPr>
        <w:t>is</w:t>
      </w:r>
      <w:r w:rsidR="00151E83" w:rsidRPr="00A30304">
        <w:rPr>
          <w:rFonts w:ascii="Times New Roman" w:hAnsi="Times New Roman" w:cs="Times New Roman"/>
          <w:sz w:val="24"/>
          <w:szCs w:val="24"/>
        </w:rPr>
        <w:t xml:space="preserve"> 2,600–2,700 mm</w:t>
      </w:r>
      <w:r w:rsidR="00344ABA">
        <w:rPr>
          <w:rFonts w:ascii="Times New Roman" w:hAnsi="Times New Roman" w:cs="Times New Roman"/>
          <w:sz w:val="24"/>
          <w:szCs w:val="24"/>
        </w:rPr>
        <w:t xml:space="preserve"> with no distinct dry season but ~12% of months with precipitation below 100 mm month</w:t>
      </w:r>
      <w:r w:rsidR="00344ABA" w:rsidRPr="009C6A18">
        <w:rPr>
          <w:rFonts w:ascii="Times New Roman" w:hAnsi="Times New Roman" w:cs="Times New Roman"/>
          <w:sz w:val="24"/>
          <w:szCs w:val="24"/>
          <w:vertAlign w:val="superscript"/>
        </w:rPr>
        <w:t>-1</w:t>
      </w:r>
      <w:r w:rsidR="00741C6B">
        <w:rPr>
          <w:rFonts w:ascii="Times New Roman" w:hAnsi="Times New Roman" w:cs="Times New Roman"/>
          <w:sz w:val="24"/>
          <w:szCs w:val="24"/>
          <w:vertAlign w:val="superscript"/>
        </w:rPr>
        <w:t xml:space="preserve"> </w:t>
      </w:r>
      <w:r w:rsidR="00344ABA" w:rsidRPr="009C6A18">
        <w:rPr>
          <w:rFonts w:ascii="Times New Roman" w:hAnsi="Times New Roman" w:cs="Times New Roman"/>
          <w:sz w:val="24"/>
          <w:szCs w:val="24"/>
          <w:vertAlign w:val="superscript"/>
        </w:rPr>
        <w:fldChar w:fldCharType="begin" w:fldLock="1"/>
      </w:r>
      <w:r w:rsidR="00361D2D">
        <w:rPr>
          <w:rFonts w:ascii="Times New Roman" w:hAnsi="Times New Roman" w:cs="Times New Roman"/>
          <w:sz w:val="24"/>
          <w:szCs w:val="24"/>
          <w:vertAlign w:val="superscript"/>
        </w:rPr>
        <w:instrText>ADDIN CSL_CITATION {"citationItems":[{"id":"ITEM-1","itemData":{"DOI":"10.1098/rstb.1999.0528","ISSN":"09628436","abstract":"Climatic records for Danum for 1985-1998, elsewhere in Sabah since 1879, and long monthly rainfall series from other rainforest locations are used to place the climate, and particularly the dry period climatology, of Danum into a world rainforest context. The magnitude frequency and seasonality of dry periods are shown to vary greatly within the world's rainforest zone. The climate of Danum, which is aseasonal but subject, as in 1997-1998, to occasional drought, is intermediate between less drought-prone north-western Borneo and the more drought-prone east coast. Changes through time in drought magnitude frequency in Sabah and rainforest locations elsewhere in South-East Asia and in the Neotropics are compared. The 1997-1998 ENSO-related drought event in Sabah is placed into a historical context. The effects of drought on tree growth and mortality in the tropics are assessed and a model relating intensity and frequency of drought disturbance to forest structure and composition is discussed.","author":[{"dropping-particle":"","family":"Walsh","given":"R. P.D.","non-dropping-particle":"","parse-names":false,"suffix":""},{"dropping-particle":"","family":"Newbery","given":"D. M.","non-dropping-particle":"","parse-names":false,"suffix":""}],"container-title":"Philosophical Transactions of the Royal Society B: Biological Sciences","id":"ITEM-1","issued":{"date-parts":[["1999"]]},"title":"The ecoclimatology of Danum, Sabah, in the context of the world's rainforest regions, with particular reference to dry periods and their impact","type":"article-journal"},"uris":["http://www.mendeley.com/documents/?uuid=dd40d4c8-ff9c-4c5b-bc4d-50b4a7177f7d"]}],"mendeley":{"formattedCitation":"(Walsh &amp; Newbery, 1999)","plainTextFormattedCitation":"(Walsh &amp; Newbery, 1999)","previouslyFormattedCitation":"(Walsh &amp; Newbery, 1999)"},"properties":{"noteIndex":0},"schema":"https://github.com/citation-style-language/schema/raw/master/csl-citation.json"}</w:instrText>
      </w:r>
      <w:r w:rsidR="00344ABA" w:rsidRPr="009C6A18">
        <w:rPr>
          <w:rFonts w:ascii="Times New Roman" w:hAnsi="Times New Roman" w:cs="Times New Roman"/>
          <w:sz w:val="24"/>
          <w:szCs w:val="24"/>
          <w:vertAlign w:val="superscript"/>
        </w:rPr>
        <w:fldChar w:fldCharType="separate"/>
      </w:r>
      <w:r w:rsidR="00344ABA" w:rsidRPr="009C6A18">
        <w:rPr>
          <w:rFonts w:ascii="Times New Roman" w:hAnsi="Times New Roman" w:cs="Times New Roman"/>
          <w:noProof/>
          <w:sz w:val="24"/>
          <w:szCs w:val="24"/>
        </w:rPr>
        <w:t>(Walsh &amp; Newbery, 1999)</w:t>
      </w:r>
      <w:r w:rsidR="00344ABA" w:rsidRPr="009C6A18">
        <w:rPr>
          <w:rFonts w:ascii="Times New Roman" w:hAnsi="Times New Roman" w:cs="Times New Roman"/>
          <w:sz w:val="24"/>
          <w:szCs w:val="24"/>
          <w:vertAlign w:val="superscript"/>
        </w:rPr>
        <w:fldChar w:fldCharType="end"/>
      </w:r>
      <w:r w:rsidR="00151E83" w:rsidRPr="009C6A18">
        <w:rPr>
          <w:rFonts w:ascii="Times New Roman" w:hAnsi="Times New Roman" w:cs="Times New Roman"/>
          <w:sz w:val="24"/>
          <w:szCs w:val="24"/>
        </w:rPr>
        <w:t xml:space="preserve">.  </w:t>
      </w:r>
      <w:r w:rsidR="00D040CA" w:rsidRPr="009C6A18">
        <w:rPr>
          <w:rFonts w:ascii="Times New Roman" w:hAnsi="Times New Roman" w:cs="Times New Roman"/>
          <w:sz w:val="24"/>
          <w:szCs w:val="24"/>
        </w:rPr>
        <w:t>The plot</w:t>
      </w:r>
      <w:r w:rsidR="00301314" w:rsidRPr="009C6A18">
        <w:rPr>
          <w:rFonts w:ascii="Times New Roman" w:hAnsi="Times New Roman" w:cs="Times New Roman"/>
          <w:sz w:val="24"/>
          <w:szCs w:val="24"/>
        </w:rPr>
        <w:t xml:space="preserve"> </w:t>
      </w:r>
      <w:r w:rsidR="00151E83" w:rsidRPr="009C6A18">
        <w:rPr>
          <w:rFonts w:ascii="Times New Roman" w:hAnsi="Times New Roman" w:cs="Times New Roman"/>
          <w:sz w:val="24"/>
          <w:szCs w:val="24"/>
        </w:rPr>
        <w:t>has been</w:t>
      </w:r>
      <w:r w:rsidR="00301314" w:rsidRPr="009C6A18">
        <w:rPr>
          <w:rFonts w:ascii="Times New Roman" w:hAnsi="Times New Roman" w:cs="Times New Roman"/>
          <w:sz w:val="24"/>
          <w:szCs w:val="24"/>
        </w:rPr>
        <w:t xml:space="preserve"> </w:t>
      </w:r>
      <w:r w:rsidR="00741C6B">
        <w:rPr>
          <w:rFonts w:ascii="Times New Roman" w:hAnsi="Times New Roman" w:cs="Times New Roman"/>
          <w:sz w:val="24"/>
          <w:szCs w:val="24"/>
        </w:rPr>
        <w:t>selectively</w:t>
      </w:r>
      <w:r w:rsidR="00301314" w:rsidRPr="009C6A18">
        <w:rPr>
          <w:rFonts w:ascii="Times New Roman" w:hAnsi="Times New Roman" w:cs="Times New Roman"/>
          <w:sz w:val="24"/>
          <w:szCs w:val="24"/>
        </w:rPr>
        <w:t xml:space="preserve"> logged </w:t>
      </w:r>
      <w:r w:rsidR="008B6026" w:rsidRPr="009C6A18">
        <w:rPr>
          <w:rFonts w:ascii="Times New Roman" w:hAnsi="Times New Roman" w:cs="Times New Roman"/>
          <w:sz w:val="24"/>
          <w:szCs w:val="24"/>
        </w:rPr>
        <w:t>four times since the 1970s</w:t>
      </w:r>
      <w:r w:rsidR="00AE3794">
        <w:rPr>
          <w:rFonts w:ascii="Times New Roman" w:hAnsi="Times New Roman" w:cs="Times New Roman"/>
          <w:sz w:val="24"/>
          <w:szCs w:val="24"/>
        </w:rPr>
        <w:t>, which represents a high logging intensity for this region</w:t>
      </w:r>
      <w:r w:rsidR="00151E83" w:rsidRPr="009C6A18">
        <w:rPr>
          <w:rFonts w:ascii="Times New Roman" w:hAnsi="Times New Roman" w:cs="Times New Roman"/>
          <w:sz w:val="24"/>
          <w:szCs w:val="24"/>
        </w:rPr>
        <w:t xml:space="preserve">.  </w:t>
      </w:r>
      <w:r w:rsidR="009C6A18" w:rsidRPr="009C6A18">
        <w:rPr>
          <w:rFonts w:ascii="Times New Roman" w:hAnsi="Times New Roman" w:cs="Times New Roman"/>
          <w:color w:val="000000"/>
          <w:sz w:val="24"/>
          <w:szCs w:val="24"/>
          <w:shd w:val="clear" w:color="auto" w:fill="FFFFFF"/>
        </w:rPr>
        <w:t>The</w:t>
      </w:r>
      <w:r w:rsidR="009C6A18" w:rsidRPr="009C6A18">
        <w:rPr>
          <w:rStyle w:val="a"/>
          <w:rFonts w:ascii="Times New Roman" w:hAnsi="Times New Roman" w:cs="Times New Roman"/>
          <w:sz w:val="24"/>
          <w:szCs w:val="24"/>
          <w:shd w:val="clear" w:color="auto" w:fill="FFFFFF"/>
        </w:rPr>
        <w:t xml:space="preserve"> </w:t>
      </w:r>
      <w:r w:rsidR="009C6A18" w:rsidRPr="009C6A18">
        <w:rPr>
          <w:rFonts w:ascii="Times New Roman" w:hAnsi="Times New Roman" w:cs="Times New Roman"/>
          <w:color w:val="000000"/>
          <w:sz w:val="24"/>
          <w:szCs w:val="24"/>
          <w:shd w:val="clear" w:color="auto" w:fill="FFFFFF"/>
        </w:rPr>
        <w:t>soils</w:t>
      </w:r>
      <w:r w:rsidR="009C6A18" w:rsidRPr="009C6A18">
        <w:rPr>
          <w:rStyle w:val="a"/>
          <w:rFonts w:ascii="Times New Roman" w:hAnsi="Times New Roman" w:cs="Times New Roman"/>
          <w:sz w:val="24"/>
          <w:szCs w:val="24"/>
          <w:shd w:val="clear" w:color="auto" w:fill="FFFFFF"/>
        </w:rPr>
        <w:t xml:space="preserve"> </w:t>
      </w:r>
      <w:r w:rsidR="009C6A18" w:rsidRPr="009C6A18">
        <w:rPr>
          <w:rFonts w:ascii="Times New Roman" w:hAnsi="Times New Roman" w:cs="Times New Roman"/>
          <w:color w:val="000000"/>
          <w:sz w:val="24"/>
          <w:szCs w:val="24"/>
          <w:shd w:val="clear" w:color="auto" w:fill="FFFFFF"/>
        </w:rPr>
        <w:t>are</w:t>
      </w:r>
      <w:r w:rsidR="009C6A18" w:rsidRPr="009C6A18">
        <w:rPr>
          <w:rStyle w:val="a"/>
          <w:rFonts w:ascii="Times New Roman" w:hAnsi="Times New Roman" w:cs="Times New Roman"/>
          <w:sz w:val="24"/>
          <w:szCs w:val="24"/>
          <w:shd w:val="clear" w:color="auto" w:fill="FFFFFF"/>
        </w:rPr>
        <w:t xml:space="preserve"> </w:t>
      </w:r>
      <w:r w:rsidR="009C6A18" w:rsidRPr="009C6A18">
        <w:rPr>
          <w:rFonts w:ascii="Times New Roman" w:hAnsi="Times New Roman" w:cs="Times New Roman"/>
          <w:color w:val="000000"/>
          <w:sz w:val="24"/>
          <w:szCs w:val="24"/>
          <w:shd w:val="clear" w:color="auto" w:fill="FFFFFF"/>
        </w:rPr>
        <w:t>orthic</w:t>
      </w:r>
      <w:r w:rsidR="009C6A18" w:rsidRPr="009C6A18">
        <w:rPr>
          <w:rStyle w:val="a"/>
          <w:rFonts w:ascii="Times New Roman" w:hAnsi="Times New Roman" w:cs="Times New Roman"/>
          <w:sz w:val="24"/>
          <w:szCs w:val="24"/>
          <w:shd w:val="clear" w:color="auto" w:fill="FFFFFF"/>
        </w:rPr>
        <w:t xml:space="preserve"> </w:t>
      </w:r>
      <w:proofErr w:type="spellStart"/>
      <w:r w:rsidR="009C6A18" w:rsidRPr="009C6A18">
        <w:rPr>
          <w:rFonts w:ascii="Times New Roman" w:hAnsi="Times New Roman" w:cs="Times New Roman"/>
          <w:color w:val="000000"/>
          <w:sz w:val="24"/>
          <w:szCs w:val="24"/>
          <w:shd w:val="clear" w:color="auto" w:fill="FFFFFF"/>
        </w:rPr>
        <w:t>Acrisols</w:t>
      </w:r>
      <w:proofErr w:type="spellEnd"/>
      <w:r w:rsidR="009C6A18" w:rsidRPr="009C6A18">
        <w:rPr>
          <w:rStyle w:val="a"/>
          <w:rFonts w:ascii="Times New Roman" w:hAnsi="Times New Roman" w:cs="Times New Roman"/>
          <w:sz w:val="24"/>
          <w:szCs w:val="24"/>
          <w:shd w:val="clear" w:color="auto" w:fill="FFFFFF"/>
        </w:rPr>
        <w:t xml:space="preserve"> </w:t>
      </w:r>
      <w:r w:rsidR="009C6A18" w:rsidRPr="009C6A18">
        <w:rPr>
          <w:rFonts w:ascii="Times New Roman" w:hAnsi="Times New Roman" w:cs="Times New Roman"/>
          <w:color w:val="000000"/>
          <w:sz w:val="24"/>
          <w:szCs w:val="24"/>
          <w:shd w:val="clear" w:color="auto" w:fill="FFFFFF"/>
        </w:rPr>
        <w:t>or</w:t>
      </w:r>
      <w:r w:rsidR="009C6A18" w:rsidRPr="009C6A18">
        <w:rPr>
          <w:rStyle w:val="a"/>
          <w:rFonts w:ascii="Times New Roman" w:hAnsi="Times New Roman" w:cs="Times New Roman"/>
          <w:sz w:val="24"/>
          <w:szCs w:val="24"/>
          <w:shd w:val="clear" w:color="auto" w:fill="FFFFFF"/>
        </w:rPr>
        <w:t xml:space="preserve"> </w:t>
      </w:r>
      <w:proofErr w:type="spellStart"/>
      <w:r w:rsidR="009C6A18" w:rsidRPr="009C6A18">
        <w:rPr>
          <w:rFonts w:ascii="Times New Roman" w:hAnsi="Times New Roman" w:cs="Times New Roman"/>
          <w:color w:val="000000"/>
          <w:sz w:val="24"/>
          <w:szCs w:val="24"/>
          <w:shd w:val="clear" w:color="auto" w:fill="FFFFFF"/>
        </w:rPr>
        <w:t>Ultisols</w:t>
      </w:r>
      <w:proofErr w:type="spellEnd"/>
      <w:r w:rsidR="009C6A18" w:rsidRPr="009C6A18">
        <w:rPr>
          <w:rStyle w:val="a"/>
          <w:rFonts w:ascii="Times New Roman" w:hAnsi="Times New Roman" w:cs="Times New Roman"/>
          <w:sz w:val="24"/>
          <w:szCs w:val="24"/>
          <w:shd w:val="clear" w:color="auto" w:fill="FFFFFF"/>
        </w:rPr>
        <w:t xml:space="preserve"> </w:t>
      </w:r>
      <w:r w:rsidR="00301314" w:rsidRPr="009C6A18">
        <w:rPr>
          <w:rFonts w:ascii="Times New Roman" w:hAnsi="Times New Roman" w:cs="Times New Roman"/>
          <w:sz w:val="24"/>
          <w:szCs w:val="24"/>
        </w:rPr>
        <w:t xml:space="preserve">on </w:t>
      </w:r>
      <w:r w:rsidR="00301314" w:rsidRPr="009C6A18">
        <w:rPr>
          <w:rFonts w:ascii="Times New Roman" w:hAnsi="Times New Roman" w:cs="Times New Roman"/>
          <w:sz w:val="24"/>
          <w:szCs w:val="24"/>
          <w:shd w:val="clear" w:color="auto" w:fill="FFFFFF"/>
        </w:rPr>
        <w:t>u</w:t>
      </w:r>
      <w:r w:rsidR="00301314" w:rsidRPr="00A30304">
        <w:rPr>
          <w:rFonts w:ascii="Times New Roman" w:hAnsi="Times New Roman" w:cs="Times New Roman"/>
          <w:sz w:val="24"/>
          <w:szCs w:val="24"/>
          <w:shd w:val="clear" w:color="auto" w:fill="FFFFFF"/>
        </w:rPr>
        <w:t xml:space="preserve">ndulating </w:t>
      </w:r>
      <w:r w:rsidR="008D3770" w:rsidRPr="00A30304">
        <w:rPr>
          <w:rFonts w:ascii="Times New Roman" w:hAnsi="Times New Roman" w:cs="Times New Roman"/>
          <w:sz w:val="24"/>
          <w:szCs w:val="24"/>
          <w:shd w:val="clear" w:color="auto" w:fill="FFFFFF"/>
        </w:rPr>
        <w:t xml:space="preserve">clay </w:t>
      </w:r>
      <w:r w:rsidR="00301314" w:rsidRPr="00A30304">
        <w:rPr>
          <w:rFonts w:ascii="Times New Roman" w:hAnsi="Times New Roman" w:cs="Times New Roman"/>
          <w:sz w:val="24"/>
          <w:szCs w:val="24"/>
          <w:shd w:val="clear" w:color="auto" w:fill="FFFFFF"/>
        </w:rPr>
        <w:t>soil</w:t>
      </w:r>
      <w:r w:rsidR="00C90F50">
        <w:rPr>
          <w:rFonts w:ascii="Times New Roman" w:hAnsi="Times New Roman" w:cs="Times New Roman"/>
          <w:sz w:val="24"/>
          <w:szCs w:val="24"/>
          <w:shd w:val="clear" w:color="auto" w:fill="FFFFFF"/>
        </w:rPr>
        <w:t>. Tree</w:t>
      </w:r>
      <w:r w:rsidR="00301314" w:rsidRPr="00A30304">
        <w:rPr>
          <w:rFonts w:ascii="Times New Roman" w:hAnsi="Times New Roman" w:cs="Times New Roman"/>
          <w:sz w:val="24"/>
          <w:szCs w:val="24"/>
          <w:shd w:val="clear" w:color="auto" w:fill="FFFFFF"/>
        </w:rPr>
        <w:t xml:space="preserve"> basal area </w:t>
      </w:r>
      <w:r w:rsidR="00C90F50">
        <w:rPr>
          <w:rFonts w:ascii="Times New Roman" w:hAnsi="Times New Roman" w:cs="Times New Roman"/>
          <w:sz w:val="24"/>
          <w:szCs w:val="24"/>
          <w:shd w:val="clear" w:color="auto" w:fill="FFFFFF"/>
        </w:rPr>
        <w:t>is</w:t>
      </w:r>
      <w:r w:rsidR="00301314" w:rsidRPr="00A30304">
        <w:rPr>
          <w:rFonts w:ascii="Times New Roman" w:hAnsi="Times New Roman" w:cs="Times New Roman"/>
          <w:sz w:val="24"/>
          <w:szCs w:val="24"/>
          <w:shd w:val="clear" w:color="auto" w:fill="FFFFFF"/>
        </w:rPr>
        <w:t xml:space="preserve"> </w:t>
      </w:r>
      <w:r w:rsidR="008B6026" w:rsidRPr="00A30304">
        <w:rPr>
          <w:rFonts w:ascii="Times New Roman" w:hAnsi="Times New Roman" w:cs="Times New Roman"/>
          <w:sz w:val="24"/>
          <w:szCs w:val="24"/>
          <w:shd w:val="clear" w:color="auto" w:fill="FFFFFF"/>
        </w:rPr>
        <w:t>13.9 m</w:t>
      </w:r>
      <w:r w:rsidR="008B6026" w:rsidRPr="00A30304">
        <w:rPr>
          <w:rFonts w:ascii="Times New Roman" w:hAnsi="Times New Roman" w:cs="Times New Roman"/>
          <w:sz w:val="24"/>
          <w:szCs w:val="24"/>
          <w:shd w:val="clear" w:color="auto" w:fill="FFFFFF"/>
          <w:vertAlign w:val="superscript"/>
        </w:rPr>
        <w:t>2</w:t>
      </w:r>
      <w:r w:rsidR="008B6026" w:rsidRPr="00A30304">
        <w:rPr>
          <w:rFonts w:ascii="Times New Roman" w:hAnsi="Times New Roman" w:cs="Times New Roman"/>
          <w:sz w:val="24"/>
          <w:szCs w:val="24"/>
          <w:shd w:val="clear" w:color="auto" w:fill="FFFFFF"/>
        </w:rPr>
        <w:t>/ha</w:t>
      </w:r>
      <w:r w:rsidR="008B6026" w:rsidRPr="000E7DF9">
        <w:rPr>
          <w:rFonts w:ascii="Times New Roman" w:hAnsi="Times New Roman" w:cs="Times New Roman"/>
          <w:sz w:val="24"/>
          <w:szCs w:val="24"/>
          <w:shd w:val="clear" w:color="auto" w:fill="FFFFFF"/>
        </w:rPr>
        <w:t>.  Total NPP and autotrop</w:t>
      </w:r>
      <w:r w:rsidR="008D3770">
        <w:rPr>
          <w:rFonts w:ascii="Times New Roman" w:hAnsi="Times New Roman" w:cs="Times New Roman"/>
          <w:sz w:val="24"/>
          <w:szCs w:val="24"/>
          <w:shd w:val="clear" w:color="auto" w:fill="FFFFFF"/>
        </w:rPr>
        <w:t>h</w:t>
      </w:r>
      <w:r w:rsidR="008B6026" w:rsidRPr="000E7DF9">
        <w:rPr>
          <w:rFonts w:ascii="Times New Roman" w:hAnsi="Times New Roman" w:cs="Times New Roman"/>
          <w:sz w:val="24"/>
          <w:szCs w:val="24"/>
          <w:shd w:val="clear" w:color="auto" w:fill="FFFFFF"/>
        </w:rPr>
        <w:t>ic respiration has been measured at the plot since 2011</w:t>
      </w:r>
      <w:r w:rsidR="00A26498" w:rsidRPr="000E7DF9">
        <w:rPr>
          <w:rFonts w:ascii="Times New Roman" w:hAnsi="Times New Roman" w:cs="Times New Roman"/>
          <w:sz w:val="24"/>
          <w:szCs w:val="24"/>
          <w:shd w:val="clear" w:color="auto" w:fill="FFFFFF"/>
        </w:rPr>
        <w:t xml:space="preserve"> and there is an eddy covariance tower near</w:t>
      </w:r>
      <w:r w:rsidR="00C90F50">
        <w:rPr>
          <w:rFonts w:ascii="Times New Roman" w:hAnsi="Times New Roman" w:cs="Times New Roman"/>
          <w:sz w:val="24"/>
          <w:szCs w:val="24"/>
          <w:shd w:val="clear" w:color="auto" w:fill="FFFFFF"/>
        </w:rPr>
        <w:t xml:space="preserve">by </w:t>
      </w:r>
      <w:r w:rsidR="008B6026" w:rsidRPr="000E7DF9">
        <w:rPr>
          <w:rFonts w:ascii="Times New Roman" w:hAnsi="Times New Roman" w:cs="Times New Roman"/>
          <w:sz w:val="24"/>
          <w:szCs w:val="24"/>
        </w:rPr>
        <w:fldChar w:fldCharType="begin" w:fldLock="1"/>
      </w:r>
      <w:r w:rsidR="00EB1214">
        <w:rPr>
          <w:rFonts w:ascii="Times New Roman" w:hAnsi="Times New Roman" w:cs="Times New Roman"/>
          <w:sz w:val="24"/>
          <w:szCs w:val="24"/>
        </w:rPr>
        <w:instrText>ADDIN CSL_CITATION {"citationItems":[{"id":"ITEM-1","itemData":{"DOI":"10.1111/gcb.14068","ISSN":"1354-1013","abstract":"Abstract Tropical forests play a major role in the carbon cycle of the terrestrial biosphere. Recent field studies have provided detailed descriptions of the carbon cycle of mature tropical forests, but logged or secondary forests have received much less attention. Here, we report the first measures of total net primary productivity (NPP) and its allocation along a disturbance gradient from old-growth forests to moderately and heavily logged forests in Malaysian Borneo. We measured the main NPP components (woody, fine root and canopy NPP) in old-growth (n = 6) and logged (n = 5) 1 ha forest plots. Overall, the total NPP did not differ between old-growth and logged forest (13.5 ± 0.5 and 15.7 ± 1.5 Mg C ha?1 year?1 respectively). However, logged forests allocated significantly higher fraction into woody NPP at the expense of the canopy NPP (42% and 48% into woody and canopy NPP, respectively, in old-growth forest vs 66% and 23% in logged forest). When controlling for local stand structure, NPP in logged forest stands was 41% higher, and woody NPP was 150% higher than in old-growth stands with similar basal area, but this was offset by structure effects (higher gap frequency and absence of large trees in logged forest). This pattern was not driven by species turnover: the average woody NPP of all species groups within logged forest (pioneers, nonpioneers, species unique to logged plots and species shared with old-growth plots) was similar. Hence, below a threshold of very heavy disturbance, logged forests can exhibit higher NPP and higher allocation to wood; such shifts in carbon cycling persist for decades after the logging event. Given that the majority of tropical forest biome has experienced some degree of logging, our results demonstrate that logging can cause substantial shifts in carbon production and allocation in tropical forests.","author":[{"dropping-particle":"","family":"Riutta","given":"Terhi","non-dropping-particle":"","parse-names":false,"suffix":""},{"dropping-particle":"","family":"Malhi","given":"Yadvinder","non-dropping-particle":"","parse-names":false,"suffix":""},{"dropping-particle":"","family":"Kho","given":"Lip Khoon","non-dropping-particle":"","parse-names":false,"suffix":""},{"dropping-particle":"","family":"Marthews","given":"Toby R","non-dropping-particle":"","parse-names":false,"suffix":""},{"dropping-particle":"","family":"Huaraca Huasco","given":"Walter","non-dropping-particle":"","parse-names":false,"suffix":""},{"dropping-particle":"","family":"Khoo","given":"MinSheng","non-dropping-particle":"","parse-names":false,"suffix":""},{"dropping-particle":"","family":"Tan","given":"Sylvester","non-dropping-particle":"","parse-names":false,"suffix":""},{"dropping-particle":"","family":"Turner","given":"Edgar","non-dropping-particle":"","parse-names":false,"suffix":""},{"dropping-particle":"","family":"Reynolds","given":"Glen","non-dropping-particle":"","parse-names":false,"suffix":""},{"dropping-particle":"","family":"Both","given":"Sabine","non-dropping-particle":"","parse-names":false,"suffix":""},{"dropping-particle":"","family":"Burslem","given":"David F R P","non-dropping-particle":"","parse-names":false,"suffix":""},{"dropping-particle":"","family":"Teh","given":"Yit Arn","non-dropping-particle":"","parse-names":false,"suffix":""},{"dropping-particle":"","family":"Vairappan","given":"Charles S","non-dropping-particle":"","parse-names":false,"suffix":""},{"dropping-particle":"","family":"Majalap","given":"Noreen","non-dropping-particle":"","parse-names":false,"suffix":""},{"dropping-particle":"","family":"Ewers","given":"Robert M","non-dropping-particle":"","parse-names":false,"suffix":""}],"container-title":"Global Change Biology","id":"ITEM-1","issue":"7","issued":{"date-parts":[["2018","7","1"]]},"note":"doi: 10.1111/gcb.14068","page":"2913-2928","publisher":"John Wiley &amp; Sons, Ltd (10.1111)","title":"Logging disturbance shifts net primary productivity and its allocation in Bornean tropical forests","type":"article-journal","volume":"24"},"uris":["http://www.mendeley.com/documents/?uuid=7166af4a-1f8e-4ad6-b0e6-b05eb304e9df"]}],"mendeley":{"formattedCitation":"(Riutta et al., 2018)","plainTextFormattedCitation":"(Riutta et al., 2018)","previouslyFormattedCitation":"(Riutta et al., 2018)"},"properties":{"noteIndex":0},"schema":"https://github.com/citation-style-language/schema/raw/master/csl-citation.json"}</w:instrText>
      </w:r>
      <w:r w:rsidR="008B6026" w:rsidRPr="000E7DF9">
        <w:rPr>
          <w:rFonts w:ascii="Times New Roman" w:hAnsi="Times New Roman" w:cs="Times New Roman"/>
          <w:sz w:val="24"/>
          <w:szCs w:val="24"/>
        </w:rPr>
        <w:fldChar w:fldCharType="separate"/>
      </w:r>
      <w:r w:rsidR="008B6026" w:rsidRPr="000E7DF9">
        <w:rPr>
          <w:rFonts w:ascii="Times New Roman" w:hAnsi="Times New Roman" w:cs="Times New Roman"/>
          <w:noProof/>
          <w:sz w:val="24"/>
          <w:szCs w:val="24"/>
        </w:rPr>
        <w:t>(Riutta et al., 2018)</w:t>
      </w:r>
      <w:r w:rsidR="008B6026" w:rsidRPr="000E7DF9">
        <w:rPr>
          <w:rFonts w:ascii="Times New Roman" w:hAnsi="Times New Roman" w:cs="Times New Roman"/>
          <w:sz w:val="24"/>
          <w:szCs w:val="24"/>
        </w:rPr>
        <w:fldChar w:fldCharType="end"/>
      </w:r>
      <w:r w:rsidR="008B6026" w:rsidRPr="000E7DF9">
        <w:rPr>
          <w:rFonts w:ascii="Times New Roman" w:hAnsi="Times New Roman" w:cs="Times New Roman"/>
          <w:sz w:val="24"/>
          <w:szCs w:val="24"/>
        </w:rPr>
        <w:t xml:space="preserve">.  The plot </w:t>
      </w:r>
      <w:r w:rsidR="00C90F50">
        <w:rPr>
          <w:rFonts w:ascii="Times New Roman" w:hAnsi="Times New Roman" w:cs="Times New Roman"/>
          <w:sz w:val="24"/>
          <w:szCs w:val="24"/>
        </w:rPr>
        <w:t>i</w:t>
      </w:r>
      <w:r w:rsidR="008B6026" w:rsidRPr="000E7DF9">
        <w:rPr>
          <w:rFonts w:ascii="Times New Roman" w:hAnsi="Times New Roman" w:cs="Times New Roman"/>
          <w:sz w:val="24"/>
          <w:szCs w:val="24"/>
        </w:rPr>
        <w:t xml:space="preserve">s split in half by a small stream.  </w:t>
      </w:r>
      <w:r w:rsidR="00151E83" w:rsidRPr="000E7DF9">
        <w:rPr>
          <w:rFonts w:ascii="Times New Roman" w:hAnsi="Times New Roman" w:cs="Times New Roman"/>
          <w:sz w:val="24"/>
          <w:szCs w:val="24"/>
        </w:rPr>
        <w:t>All the trees on one side of the stream were</w:t>
      </w:r>
      <w:r w:rsidR="008B6026" w:rsidRPr="000E7DF9">
        <w:rPr>
          <w:rFonts w:ascii="Times New Roman" w:hAnsi="Times New Roman" w:cs="Times New Roman"/>
          <w:sz w:val="24"/>
          <w:szCs w:val="24"/>
        </w:rPr>
        <w:t xml:space="preserve"> girdled </w:t>
      </w:r>
      <w:r w:rsidR="00151E83" w:rsidRPr="000E7DF9">
        <w:rPr>
          <w:rFonts w:ascii="Times New Roman" w:hAnsi="Times New Roman" w:cs="Times New Roman"/>
          <w:sz w:val="24"/>
          <w:szCs w:val="24"/>
        </w:rPr>
        <w:t xml:space="preserve">in </w:t>
      </w:r>
      <w:r w:rsidR="00A30304">
        <w:rPr>
          <w:rFonts w:ascii="Times New Roman" w:hAnsi="Times New Roman" w:cs="Times New Roman"/>
          <w:sz w:val="24"/>
          <w:szCs w:val="24"/>
        </w:rPr>
        <w:t xml:space="preserve">late Jan, </w:t>
      </w:r>
      <w:r w:rsidR="00151E83" w:rsidRPr="000E7DF9">
        <w:rPr>
          <w:rFonts w:ascii="Times New Roman" w:hAnsi="Times New Roman" w:cs="Times New Roman"/>
          <w:sz w:val="24"/>
          <w:szCs w:val="24"/>
        </w:rPr>
        <w:t xml:space="preserve">2016 </w:t>
      </w:r>
      <w:r w:rsidR="00C90F50">
        <w:rPr>
          <w:rFonts w:ascii="Times New Roman" w:hAnsi="Times New Roman" w:cs="Times New Roman"/>
          <w:sz w:val="24"/>
          <w:szCs w:val="24"/>
        </w:rPr>
        <w:t>by removing the</w:t>
      </w:r>
      <w:r w:rsidR="00151E83" w:rsidRPr="000E7DF9">
        <w:rPr>
          <w:rFonts w:ascii="Times New Roman" w:eastAsia="Times New Roman" w:hAnsi="Times New Roman" w:cs="Times New Roman"/>
          <w:sz w:val="24"/>
          <w:szCs w:val="24"/>
        </w:rPr>
        <w:t xml:space="preserve"> phloem</w:t>
      </w:r>
      <w:r w:rsidR="008D3770">
        <w:rPr>
          <w:rFonts w:ascii="Times New Roman" w:eastAsia="Times New Roman" w:hAnsi="Times New Roman" w:cs="Times New Roman"/>
          <w:sz w:val="24"/>
          <w:szCs w:val="24"/>
        </w:rPr>
        <w:t xml:space="preserve"> tissue</w:t>
      </w:r>
      <w:r w:rsidR="00151E83" w:rsidRPr="000E7DF9">
        <w:rPr>
          <w:rFonts w:ascii="Times New Roman" w:eastAsia="Times New Roman" w:hAnsi="Times New Roman" w:cs="Times New Roman"/>
          <w:sz w:val="24"/>
          <w:szCs w:val="24"/>
        </w:rPr>
        <w:t xml:space="preserve"> in a 10</w:t>
      </w:r>
      <w:r w:rsidR="008D3770">
        <w:rPr>
          <w:rFonts w:ascii="Times New Roman" w:eastAsia="Times New Roman" w:hAnsi="Times New Roman" w:cs="Times New Roman"/>
          <w:sz w:val="24"/>
          <w:szCs w:val="24"/>
        </w:rPr>
        <w:t xml:space="preserve"> </w:t>
      </w:r>
      <w:r w:rsidR="00151E83" w:rsidRPr="000E7DF9">
        <w:rPr>
          <w:rFonts w:ascii="Times New Roman" w:eastAsia="Times New Roman" w:hAnsi="Times New Roman" w:cs="Times New Roman"/>
          <w:sz w:val="24"/>
          <w:szCs w:val="24"/>
        </w:rPr>
        <w:t>cm band</w:t>
      </w:r>
      <w:r w:rsidR="00151E83" w:rsidRPr="000E7DF9">
        <w:rPr>
          <w:rFonts w:ascii="Times New Roman" w:hAnsi="Times New Roman" w:cs="Times New Roman"/>
          <w:sz w:val="24"/>
          <w:szCs w:val="24"/>
        </w:rPr>
        <w:t xml:space="preserve">, </w:t>
      </w:r>
      <w:r w:rsidR="00C90F50">
        <w:rPr>
          <w:rFonts w:ascii="Times New Roman" w:hAnsi="Times New Roman" w:cs="Times New Roman"/>
          <w:sz w:val="24"/>
          <w:szCs w:val="24"/>
        </w:rPr>
        <w:t xml:space="preserve">as </w:t>
      </w:r>
      <w:r w:rsidR="008B6026" w:rsidRPr="000E7DF9">
        <w:rPr>
          <w:rFonts w:ascii="Times New Roman" w:hAnsi="Times New Roman" w:cs="Times New Roman"/>
          <w:sz w:val="24"/>
          <w:szCs w:val="24"/>
        </w:rPr>
        <w:t>described below</w:t>
      </w:r>
      <w:r w:rsidR="002057B7">
        <w:rPr>
          <w:rFonts w:ascii="Times New Roman" w:hAnsi="Times New Roman" w:cs="Times New Roman"/>
          <w:sz w:val="24"/>
          <w:szCs w:val="24"/>
        </w:rPr>
        <w:t xml:space="preserve"> </w:t>
      </w:r>
      <w:r w:rsidR="002057B7">
        <w:rPr>
          <w:rFonts w:ascii="Times New Roman" w:eastAsia="Times New Roman" w:hAnsi="Times New Roman" w:cs="Times New Roman"/>
          <w:sz w:val="24"/>
          <w:szCs w:val="24"/>
        </w:rPr>
        <w:t>(note: the plot was in the process of conversion to oil palm agriculture production)</w:t>
      </w:r>
      <w:r w:rsidR="00151E83" w:rsidRPr="000E7DF9">
        <w:rPr>
          <w:rFonts w:ascii="Times New Roman" w:hAnsi="Times New Roman" w:cs="Times New Roman"/>
          <w:sz w:val="24"/>
          <w:szCs w:val="24"/>
        </w:rPr>
        <w:t xml:space="preserve">. </w:t>
      </w:r>
      <w:r w:rsidR="00C90F50">
        <w:rPr>
          <w:rFonts w:ascii="Times New Roman" w:hAnsi="Times New Roman" w:cs="Times New Roman"/>
          <w:sz w:val="24"/>
          <w:szCs w:val="24"/>
        </w:rPr>
        <w:t>This part of the study site is hereafter referred to as the “girdled plot.”</w:t>
      </w:r>
      <w:r w:rsidR="00151E83" w:rsidRPr="000E7DF9">
        <w:rPr>
          <w:rFonts w:ascii="Times New Roman" w:hAnsi="Times New Roman" w:cs="Times New Roman"/>
          <w:sz w:val="24"/>
          <w:szCs w:val="24"/>
        </w:rPr>
        <w:t xml:space="preserve">  The trees on the other side of the stream </w:t>
      </w:r>
      <w:r w:rsidR="00C90F50">
        <w:rPr>
          <w:rFonts w:ascii="Times New Roman" w:hAnsi="Times New Roman" w:cs="Times New Roman"/>
          <w:sz w:val="24"/>
          <w:szCs w:val="24"/>
        </w:rPr>
        <w:t xml:space="preserve">were </w:t>
      </w:r>
      <w:r w:rsidR="00A26498" w:rsidRPr="000E7DF9">
        <w:rPr>
          <w:rFonts w:ascii="Times New Roman" w:hAnsi="Times New Roman" w:cs="Times New Roman"/>
          <w:sz w:val="24"/>
          <w:szCs w:val="24"/>
        </w:rPr>
        <w:t>not girdled</w:t>
      </w:r>
      <w:r w:rsidR="00C90F50">
        <w:rPr>
          <w:rFonts w:ascii="Times New Roman" w:hAnsi="Times New Roman" w:cs="Times New Roman"/>
          <w:sz w:val="24"/>
          <w:szCs w:val="24"/>
        </w:rPr>
        <w:t xml:space="preserve"> and represent the treatment control. This part of the study site is hereafter referred to as </w:t>
      </w:r>
      <w:r w:rsidR="00151E83" w:rsidRPr="000E7DF9">
        <w:rPr>
          <w:rFonts w:ascii="Times New Roman" w:hAnsi="Times New Roman" w:cs="Times New Roman"/>
          <w:sz w:val="24"/>
          <w:szCs w:val="24"/>
        </w:rPr>
        <w:t>the “drought plot”.</w:t>
      </w:r>
      <w:r w:rsidR="000E7DF9" w:rsidRPr="000E7DF9">
        <w:rPr>
          <w:rFonts w:ascii="Times New Roman" w:hAnsi="Times New Roman" w:cs="Times New Roman"/>
          <w:sz w:val="24"/>
          <w:szCs w:val="24"/>
        </w:rPr>
        <w:t xml:space="preserve">  </w:t>
      </w:r>
      <w:r w:rsidR="00D4005A">
        <w:rPr>
          <w:rFonts w:ascii="Times New Roman" w:hAnsi="Times New Roman" w:cs="Times New Roman"/>
          <w:sz w:val="24"/>
          <w:szCs w:val="24"/>
        </w:rPr>
        <w:t>Although all trees experienced drought, the “drought” plot only experienced drought</w:t>
      </w:r>
      <w:r w:rsidR="00B47F96">
        <w:rPr>
          <w:rFonts w:ascii="Times New Roman" w:hAnsi="Times New Roman" w:cs="Times New Roman"/>
          <w:sz w:val="24"/>
          <w:szCs w:val="24"/>
        </w:rPr>
        <w:t xml:space="preserve"> and not </w:t>
      </w:r>
      <w:r w:rsidR="00C90F50">
        <w:rPr>
          <w:rFonts w:ascii="Times New Roman" w:hAnsi="Times New Roman" w:cs="Times New Roman"/>
          <w:sz w:val="24"/>
          <w:szCs w:val="24"/>
        </w:rPr>
        <w:t xml:space="preserve">the effects of </w:t>
      </w:r>
      <w:r w:rsidR="00B47F96">
        <w:rPr>
          <w:rFonts w:ascii="Times New Roman" w:hAnsi="Times New Roman" w:cs="Times New Roman"/>
          <w:sz w:val="24"/>
          <w:szCs w:val="24"/>
        </w:rPr>
        <w:t>girdling</w:t>
      </w:r>
      <w:r w:rsidR="00D4005A">
        <w:rPr>
          <w:rFonts w:ascii="Times New Roman" w:hAnsi="Times New Roman" w:cs="Times New Roman"/>
          <w:sz w:val="24"/>
          <w:szCs w:val="24"/>
        </w:rPr>
        <w:t xml:space="preserve">.  </w:t>
      </w:r>
      <w:r w:rsidR="000E7DF9">
        <w:rPr>
          <w:rFonts w:ascii="Times New Roman" w:hAnsi="Times New Roman" w:cs="Times New Roman"/>
          <w:sz w:val="24"/>
          <w:szCs w:val="24"/>
        </w:rPr>
        <w:t>We collected data during</w:t>
      </w:r>
      <w:r w:rsidR="000E7DF9" w:rsidRPr="000E7DF9">
        <w:rPr>
          <w:rFonts w:ascii="Times New Roman" w:hAnsi="Times New Roman" w:cs="Times New Roman"/>
          <w:sz w:val="24"/>
          <w:szCs w:val="24"/>
        </w:rPr>
        <w:t xml:space="preserve"> </w:t>
      </w:r>
      <w:r w:rsidR="009B2BCD">
        <w:rPr>
          <w:rFonts w:ascii="Times New Roman" w:hAnsi="Times New Roman" w:cs="Times New Roman"/>
          <w:sz w:val="24"/>
          <w:szCs w:val="24"/>
        </w:rPr>
        <w:t>five</w:t>
      </w:r>
      <w:r w:rsidR="009B2BCD" w:rsidRPr="000E7DF9">
        <w:rPr>
          <w:rFonts w:ascii="Times New Roman" w:hAnsi="Times New Roman" w:cs="Times New Roman"/>
          <w:sz w:val="24"/>
          <w:szCs w:val="24"/>
        </w:rPr>
        <w:t xml:space="preserve"> </w:t>
      </w:r>
      <w:r w:rsidR="000E7DF9" w:rsidRPr="000E7DF9">
        <w:rPr>
          <w:rFonts w:ascii="Times New Roman" w:hAnsi="Times New Roman" w:cs="Times New Roman"/>
          <w:sz w:val="24"/>
          <w:szCs w:val="24"/>
        </w:rPr>
        <w:t>field campaigns</w:t>
      </w:r>
      <w:r w:rsidR="00D4005A">
        <w:rPr>
          <w:rFonts w:ascii="Times New Roman" w:hAnsi="Times New Roman" w:cs="Times New Roman"/>
          <w:sz w:val="24"/>
          <w:szCs w:val="24"/>
        </w:rPr>
        <w:t xml:space="preserve"> that </w:t>
      </w:r>
      <w:r w:rsidR="000E7DF9" w:rsidRPr="000E7DF9">
        <w:rPr>
          <w:rFonts w:ascii="Times New Roman" w:hAnsi="Times New Roman" w:cs="Times New Roman"/>
          <w:sz w:val="24"/>
          <w:szCs w:val="24"/>
        </w:rPr>
        <w:t xml:space="preserve">took place </w:t>
      </w:r>
      <w:r w:rsidR="00C90F50">
        <w:rPr>
          <w:rFonts w:ascii="Times New Roman" w:hAnsi="Times New Roman" w:cs="Times New Roman"/>
          <w:sz w:val="24"/>
          <w:szCs w:val="24"/>
        </w:rPr>
        <w:t>from January to June 2016</w:t>
      </w:r>
      <w:r w:rsidR="000E7DF9" w:rsidRPr="000E7DF9">
        <w:rPr>
          <w:rFonts w:ascii="Times New Roman" w:hAnsi="Times New Roman" w:cs="Times New Roman"/>
          <w:sz w:val="24"/>
          <w:szCs w:val="24"/>
        </w:rPr>
        <w:t xml:space="preserve"> </w:t>
      </w:r>
      <w:r w:rsidR="00C90F50">
        <w:rPr>
          <w:rFonts w:ascii="Times New Roman" w:hAnsi="Times New Roman" w:cs="Times New Roman"/>
          <w:sz w:val="24"/>
          <w:szCs w:val="24"/>
        </w:rPr>
        <w:t xml:space="preserve">(i.e. </w:t>
      </w:r>
      <w:r w:rsidR="000E7DF9" w:rsidRPr="000E7DF9">
        <w:rPr>
          <w:rFonts w:ascii="Times New Roman" w:hAnsi="Times New Roman" w:cs="Times New Roman"/>
          <w:sz w:val="24"/>
          <w:szCs w:val="24"/>
        </w:rPr>
        <w:t>Campaign 1=21</w:t>
      </w:r>
      <w:r w:rsidR="00A30304">
        <w:rPr>
          <w:rFonts w:ascii="Times New Roman" w:hAnsi="Times New Roman" w:cs="Times New Roman"/>
          <w:sz w:val="24"/>
          <w:szCs w:val="24"/>
        </w:rPr>
        <w:t xml:space="preserve"> </w:t>
      </w:r>
      <w:r w:rsidR="000E7DF9" w:rsidRPr="000E7DF9">
        <w:rPr>
          <w:rFonts w:ascii="Times New Roman" w:hAnsi="Times New Roman" w:cs="Times New Roman"/>
          <w:sz w:val="24"/>
          <w:szCs w:val="24"/>
        </w:rPr>
        <w:t>Jan-16, Campaign 2=10</w:t>
      </w:r>
      <w:r w:rsidR="00A30304">
        <w:rPr>
          <w:rFonts w:ascii="Times New Roman" w:hAnsi="Times New Roman" w:cs="Times New Roman"/>
          <w:sz w:val="24"/>
          <w:szCs w:val="24"/>
        </w:rPr>
        <w:t xml:space="preserve"> </w:t>
      </w:r>
      <w:r w:rsidR="000E7DF9" w:rsidRPr="000E7DF9">
        <w:rPr>
          <w:rFonts w:ascii="Times New Roman" w:hAnsi="Times New Roman" w:cs="Times New Roman"/>
          <w:sz w:val="24"/>
          <w:szCs w:val="24"/>
        </w:rPr>
        <w:t>Feb-16, Campaign 3=01</w:t>
      </w:r>
      <w:r w:rsidR="00A30304">
        <w:rPr>
          <w:rFonts w:ascii="Times New Roman" w:hAnsi="Times New Roman" w:cs="Times New Roman"/>
          <w:sz w:val="24"/>
          <w:szCs w:val="24"/>
        </w:rPr>
        <w:t xml:space="preserve"> </w:t>
      </w:r>
      <w:r w:rsidR="000E7DF9" w:rsidRPr="000E7DF9">
        <w:rPr>
          <w:rFonts w:ascii="Times New Roman" w:hAnsi="Times New Roman" w:cs="Times New Roman"/>
          <w:sz w:val="24"/>
          <w:szCs w:val="24"/>
        </w:rPr>
        <w:t>Mar-16, Campaign 4=29</w:t>
      </w:r>
      <w:r w:rsidR="00A30304">
        <w:rPr>
          <w:rFonts w:ascii="Times New Roman" w:hAnsi="Times New Roman" w:cs="Times New Roman"/>
          <w:sz w:val="24"/>
          <w:szCs w:val="24"/>
        </w:rPr>
        <w:t xml:space="preserve"> </w:t>
      </w:r>
      <w:r w:rsidR="000E7DF9" w:rsidRPr="000E7DF9">
        <w:rPr>
          <w:rFonts w:ascii="Times New Roman" w:hAnsi="Times New Roman" w:cs="Times New Roman"/>
          <w:sz w:val="24"/>
          <w:szCs w:val="24"/>
        </w:rPr>
        <w:t>Mar-16, Campaign 5 08</w:t>
      </w:r>
      <w:r w:rsidR="00A30304">
        <w:rPr>
          <w:rFonts w:ascii="Times New Roman" w:hAnsi="Times New Roman" w:cs="Times New Roman"/>
          <w:sz w:val="24"/>
          <w:szCs w:val="24"/>
        </w:rPr>
        <w:t xml:space="preserve"> </w:t>
      </w:r>
      <w:r w:rsidR="000E7DF9" w:rsidRPr="000E7DF9">
        <w:rPr>
          <w:rFonts w:ascii="Times New Roman" w:hAnsi="Times New Roman" w:cs="Times New Roman"/>
          <w:sz w:val="24"/>
          <w:szCs w:val="24"/>
        </w:rPr>
        <w:t>Jun-16</w:t>
      </w:r>
      <w:r w:rsidR="006B0AC0">
        <w:rPr>
          <w:rFonts w:ascii="Times New Roman" w:hAnsi="Times New Roman" w:cs="Times New Roman"/>
          <w:sz w:val="24"/>
          <w:szCs w:val="24"/>
        </w:rPr>
        <w:t>)</w:t>
      </w:r>
      <w:r w:rsidR="000E7DF9" w:rsidRPr="000E7DF9">
        <w:rPr>
          <w:rFonts w:ascii="Times New Roman" w:hAnsi="Times New Roman" w:cs="Times New Roman"/>
          <w:sz w:val="24"/>
          <w:szCs w:val="24"/>
        </w:rPr>
        <w:t>.</w:t>
      </w:r>
      <w:r w:rsidR="006B0AC0">
        <w:rPr>
          <w:rFonts w:ascii="Times New Roman" w:hAnsi="Times New Roman" w:cs="Times New Roman"/>
          <w:sz w:val="24"/>
          <w:szCs w:val="24"/>
        </w:rPr>
        <w:t xml:space="preserve"> The first field campaign (C1) was conducted before girdling occurred to determine pre-girdling conditions and process rates</w:t>
      </w:r>
      <w:r w:rsidR="000E7DF9" w:rsidRPr="000E7DF9">
        <w:rPr>
          <w:rFonts w:ascii="Times New Roman" w:hAnsi="Times New Roman" w:cs="Times New Roman"/>
          <w:sz w:val="24"/>
          <w:szCs w:val="24"/>
        </w:rPr>
        <w:t>.</w:t>
      </w:r>
    </w:p>
    <w:p w14:paraId="35952E69" w14:textId="77777777" w:rsidR="000E7DF9" w:rsidRPr="000E7DF9" w:rsidRDefault="000E7DF9" w:rsidP="0017310A">
      <w:pPr>
        <w:autoSpaceDE w:val="0"/>
        <w:autoSpaceDN w:val="0"/>
        <w:adjustRightInd w:val="0"/>
        <w:spacing w:after="0" w:line="480" w:lineRule="auto"/>
        <w:rPr>
          <w:rFonts w:ascii="Times New Roman" w:hAnsi="Times New Roman" w:cs="Times New Roman"/>
          <w:sz w:val="24"/>
          <w:szCs w:val="24"/>
        </w:rPr>
      </w:pPr>
    </w:p>
    <w:p w14:paraId="3A1A5099" w14:textId="63681F1F" w:rsidR="00BA31AE" w:rsidRPr="00C40D73" w:rsidRDefault="007C1D96" w:rsidP="0017310A">
      <w:pPr>
        <w:autoSpaceDE w:val="0"/>
        <w:autoSpaceDN w:val="0"/>
        <w:adjustRightInd w:val="0"/>
        <w:spacing w:after="0" w:line="480" w:lineRule="auto"/>
        <w:rPr>
          <w:rFonts w:ascii="Times New Roman" w:eastAsia="Times New Roman" w:hAnsi="Times New Roman" w:cs="Times New Roman"/>
          <w:i/>
          <w:color w:val="000000"/>
          <w:sz w:val="24"/>
          <w:szCs w:val="24"/>
        </w:rPr>
      </w:pPr>
      <w:r w:rsidRPr="000E7DF9">
        <w:rPr>
          <w:rFonts w:ascii="Times New Roman" w:hAnsi="Times New Roman" w:cs="Times New Roman"/>
          <w:b/>
          <w:sz w:val="24"/>
          <w:szCs w:val="24"/>
        </w:rPr>
        <w:lastRenderedPageBreak/>
        <w:t xml:space="preserve">Girdling </w:t>
      </w:r>
      <w:r w:rsidR="006B0AC0">
        <w:rPr>
          <w:rFonts w:ascii="Times New Roman" w:hAnsi="Times New Roman" w:cs="Times New Roman"/>
          <w:b/>
          <w:sz w:val="24"/>
          <w:szCs w:val="24"/>
        </w:rPr>
        <w:t>experiment</w:t>
      </w:r>
      <w:r w:rsidR="006B0AC0" w:rsidRPr="000E7DF9">
        <w:rPr>
          <w:rFonts w:ascii="Times New Roman" w:hAnsi="Times New Roman" w:cs="Times New Roman"/>
          <w:b/>
          <w:sz w:val="24"/>
          <w:szCs w:val="24"/>
        </w:rPr>
        <w:t xml:space="preserve"> </w:t>
      </w:r>
      <w:r w:rsidR="00A26498" w:rsidRPr="000E7DF9">
        <w:rPr>
          <w:rFonts w:ascii="Times New Roman" w:hAnsi="Times New Roman" w:cs="Times New Roman"/>
          <w:b/>
          <w:sz w:val="24"/>
          <w:szCs w:val="24"/>
        </w:rPr>
        <w:t>–</w:t>
      </w:r>
      <w:r w:rsidRPr="000E7DF9">
        <w:rPr>
          <w:rFonts w:ascii="Times New Roman" w:hAnsi="Times New Roman" w:cs="Times New Roman"/>
          <w:b/>
          <w:sz w:val="24"/>
          <w:szCs w:val="24"/>
        </w:rPr>
        <w:t xml:space="preserve"> </w:t>
      </w:r>
      <w:r w:rsidR="00A26498" w:rsidRPr="000E7DF9">
        <w:rPr>
          <w:rFonts w:ascii="Times New Roman" w:hAnsi="Times New Roman" w:cs="Times New Roman"/>
          <w:sz w:val="24"/>
          <w:szCs w:val="24"/>
        </w:rPr>
        <w:t>In late Jan 2016, after the first field campaign,</w:t>
      </w:r>
      <w:r w:rsidR="004E331E" w:rsidRPr="000E7DF9">
        <w:rPr>
          <w:rFonts w:ascii="Times New Roman" w:eastAsia="Times New Roman" w:hAnsi="Times New Roman" w:cs="Times New Roman"/>
          <w:sz w:val="24"/>
          <w:szCs w:val="24"/>
        </w:rPr>
        <w:t xml:space="preserve"> we further explore</w:t>
      </w:r>
      <w:r w:rsidR="00E4453B">
        <w:rPr>
          <w:rFonts w:ascii="Times New Roman" w:eastAsia="Times New Roman" w:hAnsi="Times New Roman" w:cs="Times New Roman"/>
          <w:sz w:val="24"/>
          <w:szCs w:val="24"/>
        </w:rPr>
        <w:t>d</w:t>
      </w:r>
      <w:r w:rsidR="004E331E" w:rsidRPr="000E7DF9">
        <w:rPr>
          <w:rFonts w:ascii="Times New Roman" w:eastAsia="Times New Roman" w:hAnsi="Times New Roman" w:cs="Times New Roman"/>
          <w:sz w:val="24"/>
          <w:szCs w:val="24"/>
        </w:rPr>
        <w:t xml:space="preserve"> </w:t>
      </w:r>
      <w:r w:rsidR="00A26498" w:rsidRPr="000E7DF9">
        <w:rPr>
          <w:rFonts w:ascii="Times New Roman" w:eastAsia="Times New Roman" w:hAnsi="Times New Roman" w:cs="Times New Roman"/>
          <w:sz w:val="24"/>
          <w:szCs w:val="24"/>
        </w:rPr>
        <w:t xml:space="preserve">the causes of tree </w:t>
      </w:r>
      <w:r w:rsidR="004E331E" w:rsidRPr="000E7DF9">
        <w:rPr>
          <w:rFonts w:ascii="Times New Roman" w:eastAsia="Times New Roman" w:hAnsi="Times New Roman" w:cs="Times New Roman"/>
          <w:sz w:val="24"/>
          <w:szCs w:val="24"/>
        </w:rPr>
        <w:t xml:space="preserve">mortality </w:t>
      </w:r>
      <w:r w:rsidR="006B0AC0">
        <w:rPr>
          <w:rFonts w:ascii="Times New Roman" w:eastAsia="Times New Roman" w:hAnsi="Times New Roman" w:cs="Times New Roman"/>
          <w:sz w:val="24"/>
          <w:szCs w:val="24"/>
        </w:rPr>
        <w:t>by conducting a</w:t>
      </w:r>
      <w:r w:rsidR="004E331E" w:rsidRPr="000E7DF9">
        <w:rPr>
          <w:rFonts w:ascii="Times New Roman" w:eastAsia="Times New Roman" w:hAnsi="Times New Roman" w:cs="Times New Roman"/>
          <w:sz w:val="24"/>
          <w:szCs w:val="24"/>
        </w:rPr>
        <w:t xml:space="preserve"> girdling </w:t>
      </w:r>
      <w:r w:rsidR="006B0AC0">
        <w:rPr>
          <w:rFonts w:ascii="Times New Roman" w:eastAsia="Times New Roman" w:hAnsi="Times New Roman" w:cs="Times New Roman"/>
          <w:sz w:val="24"/>
          <w:szCs w:val="24"/>
        </w:rPr>
        <w:t>experiment</w:t>
      </w:r>
      <w:r w:rsidR="00980320">
        <w:rPr>
          <w:rFonts w:ascii="Times New Roman" w:eastAsia="Times New Roman" w:hAnsi="Times New Roman" w:cs="Times New Roman"/>
          <w:sz w:val="24"/>
          <w:szCs w:val="24"/>
        </w:rPr>
        <w:t>. Girdling involve</w:t>
      </w:r>
      <w:r w:rsidR="00E4453B">
        <w:rPr>
          <w:rFonts w:ascii="Times New Roman" w:eastAsia="Times New Roman" w:hAnsi="Times New Roman" w:cs="Times New Roman"/>
          <w:sz w:val="24"/>
          <w:szCs w:val="24"/>
        </w:rPr>
        <w:t>d</w:t>
      </w:r>
      <w:r w:rsidR="00980320">
        <w:rPr>
          <w:rFonts w:ascii="Times New Roman" w:eastAsia="Times New Roman" w:hAnsi="Times New Roman" w:cs="Times New Roman"/>
          <w:sz w:val="24"/>
          <w:szCs w:val="24"/>
        </w:rPr>
        <w:t xml:space="preserve"> </w:t>
      </w:r>
      <w:r w:rsidR="00D4005A">
        <w:rPr>
          <w:rFonts w:ascii="Times New Roman" w:eastAsia="Times New Roman" w:hAnsi="Times New Roman" w:cs="Times New Roman"/>
          <w:sz w:val="24"/>
          <w:szCs w:val="24"/>
        </w:rPr>
        <w:t>removing</w:t>
      </w:r>
      <w:r w:rsidR="00A26498" w:rsidRPr="000E7DF9">
        <w:rPr>
          <w:rFonts w:ascii="Times New Roman" w:eastAsia="Times New Roman" w:hAnsi="Times New Roman" w:cs="Times New Roman"/>
          <w:sz w:val="24"/>
          <w:szCs w:val="24"/>
        </w:rPr>
        <w:t xml:space="preserve"> </w:t>
      </w:r>
      <w:r w:rsidR="00D4005A">
        <w:rPr>
          <w:rFonts w:ascii="Times New Roman" w:eastAsia="Times New Roman" w:hAnsi="Times New Roman" w:cs="Times New Roman"/>
          <w:sz w:val="24"/>
          <w:szCs w:val="24"/>
        </w:rPr>
        <w:t xml:space="preserve">a 10 cm strip of </w:t>
      </w:r>
      <w:r w:rsidR="00A26498" w:rsidRPr="000E7DF9">
        <w:rPr>
          <w:rFonts w:ascii="Times New Roman" w:eastAsia="Times New Roman" w:hAnsi="Times New Roman" w:cs="Times New Roman"/>
          <w:sz w:val="24"/>
          <w:szCs w:val="24"/>
        </w:rPr>
        <w:t>the</w:t>
      </w:r>
      <w:r w:rsidR="004E331E" w:rsidRPr="000E7DF9">
        <w:rPr>
          <w:rFonts w:ascii="Times New Roman" w:eastAsia="Times New Roman" w:hAnsi="Times New Roman" w:cs="Times New Roman"/>
          <w:sz w:val="24"/>
          <w:szCs w:val="24"/>
        </w:rPr>
        <w:t xml:space="preserve"> </w:t>
      </w:r>
      <w:r w:rsidR="00741C6B">
        <w:rPr>
          <w:rFonts w:ascii="Times New Roman" w:eastAsia="Times New Roman" w:hAnsi="Times New Roman" w:cs="Times New Roman"/>
          <w:sz w:val="24"/>
          <w:szCs w:val="24"/>
        </w:rPr>
        <w:t xml:space="preserve">periderm and </w:t>
      </w:r>
      <w:r w:rsidR="004E331E" w:rsidRPr="000E7DF9">
        <w:rPr>
          <w:rFonts w:ascii="Times New Roman" w:eastAsia="Times New Roman" w:hAnsi="Times New Roman" w:cs="Times New Roman"/>
          <w:sz w:val="24"/>
          <w:szCs w:val="24"/>
        </w:rPr>
        <w:t xml:space="preserve">phloem in a ring around the </w:t>
      </w:r>
      <w:r w:rsidR="004E331E" w:rsidRPr="002057B7">
        <w:rPr>
          <w:rFonts w:ascii="Times New Roman" w:eastAsia="Times New Roman" w:hAnsi="Times New Roman" w:cs="Times New Roman"/>
          <w:sz w:val="24"/>
          <w:szCs w:val="24"/>
        </w:rPr>
        <w:t>tree</w:t>
      </w:r>
      <w:r w:rsidR="00A26498" w:rsidRPr="002057B7">
        <w:rPr>
          <w:rFonts w:ascii="Times New Roman" w:eastAsia="Times New Roman" w:hAnsi="Times New Roman" w:cs="Times New Roman"/>
          <w:sz w:val="24"/>
          <w:szCs w:val="24"/>
        </w:rPr>
        <w:t xml:space="preserve"> </w:t>
      </w:r>
      <w:r w:rsidR="008D3770" w:rsidRPr="002057B7">
        <w:rPr>
          <w:rFonts w:ascii="Times New Roman" w:eastAsia="Times New Roman" w:hAnsi="Times New Roman" w:cs="Times New Roman"/>
          <w:sz w:val="24"/>
          <w:szCs w:val="24"/>
        </w:rPr>
        <w:t xml:space="preserve">stem at </w:t>
      </w:r>
      <w:r w:rsidR="009C6A18" w:rsidRPr="002057B7">
        <w:rPr>
          <w:rFonts w:ascii="Times New Roman" w:eastAsia="Times New Roman" w:hAnsi="Times New Roman" w:cs="Times New Roman"/>
          <w:sz w:val="24"/>
          <w:szCs w:val="24"/>
        </w:rPr>
        <w:t>~1.</w:t>
      </w:r>
      <w:r w:rsidR="002057B7" w:rsidRPr="002057B7">
        <w:rPr>
          <w:rFonts w:ascii="Times New Roman" w:eastAsia="Times New Roman" w:hAnsi="Times New Roman" w:cs="Times New Roman"/>
          <w:sz w:val="24"/>
          <w:szCs w:val="24"/>
        </w:rPr>
        <w:t>2</w:t>
      </w:r>
      <w:r w:rsidR="008D3770" w:rsidRPr="002057B7">
        <w:rPr>
          <w:rFonts w:ascii="Times New Roman" w:eastAsia="Times New Roman" w:hAnsi="Times New Roman" w:cs="Times New Roman"/>
          <w:sz w:val="24"/>
          <w:szCs w:val="24"/>
        </w:rPr>
        <w:t xml:space="preserve"> m height </w:t>
      </w:r>
      <w:r w:rsidR="002057B7" w:rsidRPr="002057B7">
        <w:rPr>
          <w:rFonts w:ascii="Times New Roman" w:eastAsia="Times New Roman" w:hAnsi="Times New Roman" w:cs="Times New Roman"/>
          <w:sz w:val="24"/>
          <w:szCs w:val="24"/>
        </w:rPr>
        <w:t>(</w:t>
      </w:r>
      <w:r w:rsidR="002057B7" w:rsidRPr="002057B7">
        <w:rPr>
          <w:rFonts w:ascii="Times New Roman" w:hAnsi="Times New Roman" w:cs="Times New Roman"/>
          <w:sz w:val="24"/>
          <w:szCs w:val="24"/>
        </w:rPr>
        <w:t>with exceptions for trees with buttresses</w:t>
      </w:r>
      <w:r w:rsidR="00211198">
        <w:rPr>
          <w:rFonts w:ascii="Times New Roman" w:hAnsi="Times New Roman" w:cs="Times New Roman"/>
          <w:sz w:val="24"/>
          <w:szCs w:val="24"/>
        </w:rPr>
        <w:t>, which were girdled above the buttress</w:t>
      </w:r>
      <w:r w:rsidR="002057B7" w:rsidRPr="002057B7">
        <w:rPr>
          <w:rFonts w:ascii="Times New Roman" w:eastAsia="Times New Roman" w:hAnsi="Times New Roman" w:cs="Times New Roman"/>
          <w:sz w:val="24"/>
          <w:szCs w:val="24"/>
        </w:rPr>
        <w:t xml:space="preserve">) </w:t>
      </w:r>
      <w:r w:rsidR="008D3770" w:rsidRPr="002057B7">
        <w:rPr>
          <w:rFonts w:ascii="Times New Roman" w:eastAsia="Times New Roman" w:hAnsi="Times New Roman" w:cs="Times New Roman"/>
          <w:sz w:val="24"/>
          <w:szCs w:val="24"/>
        </w:rPr>
        <w:t xml:space="preserve">above the soil </w:t>
      </w:r>
      <w:r w:rsidR="00A26498" w:rsidRPr="002057B7">
        <w:rPr>
          <w:rFonts w:ascii="Times New Roman" w:eastAsia="Times New Roman" w:hAnsi="Times New Roman" w:cs="Times New Roman"/>
          <w:sz w:val="24"/>
          <w:szCs w:val="24"/>
        </w:rPr>
        <w:t>(Figure 1a)</w:t>
      </w:r>
      <w:r w:rsidR="008D3770" w:rsidRPr="002057B7">
        <w:rPr>
          <w:rFonts w:ascii="Times New Roman" w:eastAsia="Times New Roman" w:hAnsi="Times New Roman" w:cs="Times New Roman"/>
          <w:sz w:val="24"/>
          <w:szCs w:val="24"/>
        </w:rPr>
        <w:t xml:space="preserve"> in a plot that was scheduled for conversion to a </w:t>
      </w:r>
      <w:r w:rsidR="00A26498" w:rsidRPr="002057B7">
        <w:rPr>
          <w:rFonts w:ascii="Times New Roman" w:eastAsia="Times New Roman" w:hAnsi="Times New Roman" w:cs="Times New Roman"/>
          <w:sz w:val="24"/>
          <w:szCs w:val="24"/>
        </w:rPr>
        <w:t>Palm Oil plantation</w:t>
      </w:r>
      <w:r w:rsidR="004E331E" w:rsidRPr="002057B7">
        <w:rPr>
          <w:rFonts w:ascii="Times New Roman" w:eastAsia="Times New Roman" w:hAnsi="Times New Roman" w:cs="Times New Roman"/>
          <w:sz w:val="24"/>
          <w:szCs w:val="24"/>
        </w:rPr>
        <w:t xml:space="preserve">.  </w:t>
      </w:r>
      <w:r w:rsidR="00F4650F" w:rsidRPr="002057B7">
        <w:rPr>
          <w:rFonts w:ascii="Times New Roman" w:eastAsia="Times New Roman" w:hAnsi="Times New Roman" w:cs="Times New Roman"/>
          <w:sz w:val="24"/>
          <w:szCs w:val="24"/>
        </w:rPr>
        <w:t>This technique prevents</w:t>
      </w:r>
      <w:r w:rsidR="00F4650F">
        <w:rPr>
          <w:rFonts w:ascii="Times New Roman" w:eastAsia="Times New Roman" w:hAnsi="Times New Roman" w:cs="Times New Roman"/>
          <w:sz w:val="24"/>
          <w:szCs w:val="24"/>
        </w:rPr>
        <w:t xml:space="preserve"> </w:t>
      </w:r>
      <w:r w:rsidR="006B0AC0">
        <w:rPr>
          <w:rFonts w:ascii="Times New Roman" w:eastAsia="Times New Roman" w:hAnsi="Times New Roman" w:cs="Times New Roman"/>
          <w:sz w:val="24"/>
          <w:szCs w:val="24"/>
        </w:rPr>
        <w:t>carbohydrate</w:t>
      </w:r>
      <w:r w:rsidR="006B0AC0" w:rsidRPr="00C40D73">
        <w:rPr>
          <w:rFonts w:ascii="Times New Roman" w:eastAsia="Times New Roman" w:hAnsi="Times New Roman" w:cs="Times New Roman"/>
          <w:sz w:val="24"/>
          <w:szCs w:val="24"/>
        </w:rPr>
        <w:t xml:space="preserve"> </w:t>
      </w:r>
      <w:r w:rsidR="00F4650F" w:rsidRPr="00C40D73">
        <w:rPr>
          <w:rFonts w:ascii="Times New Roman" w:eastAsia="Times New Roman" w:hAnsi="Times New Roman" w:cs="Times New Roman"/>
          <w:sz w:val="24"/>
          <w:szCs w:val="24"/>
        </w:rPr>
        <w:t>transport to the roots, but</w:t>
      </w:r>
      <w:r w:rsidR="00F4650F">
        <w:rPr>
          <w:rFonts w:ascii="Times New Roman" w:eastAsia="Times New Roman" w:hAnsi="Times New Roman" w:cs="Times New Roman"/>
          <w:sz w:val="24"/>
          <w:szCs w:val="24"/>
        </w:rPr>
        <w:t xml:space="preserve"> </w:t>
      </w:r>
      <w:r w:rsidR="00F4650F" w:rsidRPr="00C40D73">
        <w:rPr>
          <w:rFonts w:ascii="Times New Roman" w:eastAsia="Times New Roman" w:hAnsi="Times New Roman" w:cs="Times New Roman"/>
          <w:sz w:val="24"/>
          <w:szCs w:val="24"/>
        </w:rPr>
        <w:t xml:space="preserve">maintains hydraulic </w:t>
      </w:r>
      <w:r w:rsidR="00A5325D">
        <w:rPr>
          <w:rFonts w:ascii="Times New Roman" w:eastAsia="Times New Roman" w:hAnsi="Times New Roman" w:cs="Times New Roman"/>
          <w:sz w:val="24"/>
          <w:szCs w:val="24"/>
        </w:rPr>
        <w:t>connectivity</w:t>
      </w:r>
      <w:r w:rsidR="006B0AC0">
        <w:rPr>
          <w:rFonts w:ascii="Times New Roman" w:eastAsia="Times New Roman" w:hAnsi="Times New Roman" w:cs="Times New Roman"/>
          <w:sz w:val="24"/>
          <w:szCs w:val="24"/>
        </w:rPr>
        <w:t xml:space="preserve"> because xylem tissue are not severed</w:t>
      </w:r>
      <w:r w:rsidR="00F4650F" w:rsidRPr="00C40D73">
        <w:rPr>
          <w:rFonts w:ascii="Times New Roman" w:eastAsia="Times New Roman" w:hAnsi="Times New Roman" w:cs="Times New Roman"/>
          <w:sz w:val="24"/>
          <w:szCs w:val="24"/>
        </w:rPr>
        <w:t xml:space="preserve">.  </w:t>
      </w:r>
      <w:r w:rsidR="009C6A18">
        <w:rPr>
          <w:rFonts w:ascii="Times New Roman" w:eastAsia="Times New Roman" w:hAnsi="Times New Roman" w:cs="Times New Roman"/>
          <w:sz w:val="24"/>
          <w:szCs w:val="24"/>
        </w:rPr>
        <w:t>Tree death was determined visually</w:t>
      </w:r>
      <w:r w:rsidR="0019231C">
        <w:rPr>
          <w:rFonts w:ascii="Times New Roman" w:eastAsia="Times New Roman" w:hAnsi="Times New Roman" w:cs="Times New Roman"/>
          <w:sz w:val="24"/>
          <w:szCs w:val="24"/>
        </w:rPr>
        <w:t xml:space="preserve">, based on the absence of visible canopy, </w:t>
      </w:r>
      <w:r w:rsidR="009C6A18">
        <w:rPr>
          <w:rFonts w:ascii="Times New Roman" w:eastAsia="Times New Roman" w:hAnsi="Times New Roman" w:cs="Times New Roman"/>
          <w:sz w:val="24"/>
          <w:szCs w:val="24"/>
        </w:rPr>
        <w:t xml:space="preserve">with regular </w:t>
      </w:r>
      <w:r w:rsidR="00741C6B">
        <w:rPr>
          <w:rFonts w:ascii="Times New Roman" w:eastAsia="Times New Roman" w:hAnsi="Times New Roman" w:cs="Times New Roman"/>
          <w:sz w:val="24"/>
          <w:szCs w:val="24"/>
        </w:rPr>
        <w:t>(average 18 day</w:t>
      </w:r>
      <w:r w:rsidR="004F6D0C">
        <w:rPr>
          <w:rFonts w:ascii="Times New Roman" w:eastAsia="Times New Roman" w:hAnsi="Times New Roman" w:cs="Times New Roman"/>
          <w:sz w:val="24"/>
          <w:szCs w:val="24"/>
        </w:rPr>
        <w:t xml:space="preserve"> </w:t>
      </w:r>
      <w:r w:rsidR="00CA4B76">
        <w:rPr>
          <w:rFonts w:ascii="Times New Roman" w:eastAsia="Times New Roman" w:hAnsi="Times New Roman" w:cs="Times New Roman"/>
          <w:sz w:val="24"/>
          <w:szCs w:val="24"/>
        </w:rPr>
        <w:t>period</w:t>
      </w:r>
      <w:r w:rsidR="00741C6B">
        <w:rPr>
          <w:rFonts w:ascii="Times New Roman" w:eastAsia="Times New Roman" w:hAnsi="Times New Roman" w:cs="Times New Roman"/>
          <w:sz w:val="24"/>
          <w:szCs w:val="24"/>
        </w:rPr>
        <w:t xml:space="preserve">) </w:t>
      </w:r>
      <w:r w:rsidR="009C6A18">
        <w:rPr>
          <w:rFonts w:ascii="Times New Roman" w:eastAsia="Times New Roman" w:hAnsi="Times New Roman" w:cs="Times New Roman"/>
          <w:sz w:val="24"/>
          <w:szCs w:val="24"/>
        </w:rPr>
        <w:t>visits to the plots</w:t>
      </w:r>
      <w:r w:rsidR="00B459A6">
        <w:rPr>
          <w:rFonts w:ascii="Times New Roman" w:eastAsia="Times New Roman" w:hAnsi="Times New Roman" w:cs="Times New Roman"/>
          <w:sz w:val="24"/>
          <w:szCs w:val="24"/>
        </w:rPr>
        <w:t xml:space="preserve"> for both the </w:t>
      </w:r>
      <w:r w:rsidR="003D61E6">
        <w:rPr>
          <w:rFonts w:ascii="Times New Roman" w:eastAsia="Times New Roman" w:hAnsi="Times New Roman" w:cs="Times New Roman"/>
          <w:sz w:val="24"/>
          <w:szCs w:val="24"/>
        </w:rPr>
        <w:t>d</w:t>
      </w:r>
      <w:r w:rsidR="00B459A6">
        <w:rPr>
          <w:rFonts w:ascii="Times New Roman" w:eastAsia="Times New Roman" w:hAnsi="Times New Roman" w:cs="Times New Roman"/>
          <w:sz w:val="24"/>
          <w:szCs w:val="24"/>
        </w:rPr>
        <w:t xml:space="preserve">rought and the </w:t>
      </w:r>
      <w:r w:rsidR="003D61E6">
        <w:rPr>
          <w:rFonts w:ascii="Times New Roman" w:eastAsia="Times New Roman" w:hAnsi="Times New Roman" w:cs="Times New Roman"/>
          <w:sz w:val="24"/>
          <w:szCs w:val="24"/>
        </w:rPr>
        <w:t>g</w:t>
      </w:r>
      <w:r w:rsidR="00B459A6">
        <w:rPr>
          <w:rFonts w:ascii="Times New Roman" w:eastAsia="Times New Roman" w:hAnsi="Times New Roman" w:cs="Times New Roman"/>
          <w:sz w:val="24"/>
          <w:szCs w:val="24"/>
        </w:rPr>
        <w:t>irdled plots</w:t>
      </w:r>
      <w:r w:rsidR="009C6A18">
        <w:rPr>
          <w:rFonts w:ascii="Times New Roman" w:eastAsia="Times New Roman" w:hAnsi="Times New Roman" w:cs="Times New Roman"/>
          <w:sz w:val="24"/>
          <w:szCs w:val="24"/>
        </w:rPr>
        <w:t xml:space="preserve">.  </w:t>
      </w:r>
      <w:r w:rsidR="005D676E" w:rsidRPr="000E7DF9">
        <w:rPr>
          <w:rFonts w:ascii="Times New Roman" w:eastAsia="Times New Roman" w:hAnsi="Times New Roman" w:cs="Times New Roman"/>
          <w:color w:val="000000"/>
          <w:sz w:val="24"/>
          <w:szCs w:val="24"/>
        </w:rPr>
        <w:t xml:space="preserve">We </w:t>
      </w:r>
      <w:r w:rsidR="008F671C">
        <w:rPr>
          <w:rFonts w:ascii="Times New Roman" w:eastAsia="Times New Roman" w:hAnsi="Times New Roman" w:cs="Times New Roman"/>
          <w:color w:val="000000"/>
          <w:sz w:val="24"/>
          <w:szCs w:val="24"/>
        </w:rPr>
        <w:t xml:space="preserve">give the species </w:t>
      </w:r>
      <w:r w:rsidR="005D676E" w:rsidRPr="000E7DF9">
        <w:rPr>
          <w:rFonts w:ascii="Times New Roman" w:eastAsia="Times New Roman" w:hAnsi="Times New Roman" w:cs="Times New Roman"/>
          <w:color w:val="000000"/>
          <w:sz w:val="24"/>
          <w:szCs w:val="24"/>
        </w:rPr>
        <w:t xml:space="preserve">measured </w:t>
      </w:r>
      <w:r w:rsidR="008F671C">
        <w:rPr>
          <w:rFonts w:ascii="Times New Roman" w:eastAsia="Times New Roman" w:hAnsi="Times New Roman" w:cs="Times New Roman"/>
          <w:color w:val="000000"/>
          <w:sz w:val="24"/>
          <w:szCs w:val="24"/>
        </w:rPr>
        <w:t xml:space="preserve">in both plots in Table 1.  </w:t>
      </w:r>
    </w:p>
    <w:p w14:paraId="1E92D6AD" w14:textId="77777777" w:rsidR="0012619B" w:rsidRPr="00C40D73" w:rsidRDefault="0012619B" w:rsidP="0017310A">
      <w:pPr>
        <w:autoSpaceDE w:val="0"/>
        <w:autoSpaceDN w:val="0"/>
        <w:adjustRightInd w:val="0"/>
        <w:spacing w:after="0" w:line="480" w:lineRule="auto"/>
        <w:rPr>
          <w:rFonts w:ascii="Times New Roman" w:hAnsi="Times New Roman" w:cs="Times New Roman"/>
          <w:sz w:val="24"/>
          <w:szCs w:val="24"/>
        </w:rPr>
      </w:pPr>
    </w:p>
    <w:p w14:paraId="02425D34" w14:textId="596F1A75" w:rsidR="0012619B" w:rsidRPr="00C40D73" w:rsidRDefault="0012619B" w:rsidP="0017310A">
      <w:pPr>
        <w:shd w:val="clear" w:color="auto" w:fill="FFFFFF"/>
        <w:spacing w:after="0" w:line="480" w:lineRule="auto"/>
        <w:rPr>
          <w:rFonts w:ascii="Times New Roman" w:hAnsi="Times New Roman" w:cs="Times New Roman"/>
          <w:sz w:val="24"/>
          <w:szCs w:val="24"/>
        </w:rPr>
      </w:pPr>
      <w:r w:rsidRPr="00C40D73">
        <w:rPr>
          <w:rFonts w:ascii="Times New Roman" w:hAnsi="Times New Roman" w:cs="Times New Roman"/>
          <w:b/>
          <w:sz w:val="24"/>
          <w:szCs w:val="24"/>
        </w:rPr>
        <w:t xml:space="preserve">Leaf sampling strategy </w:t>
      </w:r>
      <w:r w:rsidR="00E60033">
        <w:rPr>
          <w:rFonts w:ascii="Times New Roman" w:hAnsi="Times New Roman" w:cs="Times New Roman"/>
          <w:b/>
          <w:sz w:val="24"/>
          <w:szCs w:val="24"/>
        </w:rPr>
        <w:t>–</w:t>
      </w:r>
      <w:r w:rsidR="00D4005A">
        <w:rPr>
          <w:rFonts w:ascii="Times New Roman" w:eastAsia="Times New Roman" w:hAnsi="Times New Roman" w:cs="Times New Roman"/>
          <w:sz w:val="24"/>
          <w:szCs w:val="24"/>
        </w:rPr>
        <w:t>I</w:t>
      </w:r>
      <w:r w:rsidR="00E60033">
        <w:rPr>
          <w:rFonts w:ascii="Times New Roman" w:eastAsia="Times New Roman" w:hAnsi="Times New Roman" w:cs="Times New Roman"/>
          <w:sz w:val="24"/>
          <w:szCs w:val="24"/>
        </w:rPr>
        <w:t>n each plot</w:t>
      </w:r>
      <w:r w:rsidR="00894C51">
        <w:rPr>
          <w:rFonts w:ascii="Times New Roman" w:eastAsia="Times New Roman" w:hAnsi="Times New Roman" w:cs="Times New Roman"/>
          <w:sz w:val="24"/>
          <w:szCs w:val="24"/>
        </w:rPr>
        <w:t>,</w:t>
      </w:r>
      <w:r w:rsidR="00E60033">
        <w:rPr>
          <w:rFonts w:ascii="Times New Roman" w:eastAsia="Times New Roman" w:hAnsi="Times New Roman" w:cs="Times New Roman"/>
          <w:sz w:val="24"/>
          <w:szCs w:val="24"/>
        </w:rPr>
        <w:t xml:space="preserve"> </w:t>
      </w:r>
      <w:r w:rsidR="00A30304">
        <w:rPr>
          <w:rFonts w:ascii="Times New Roman" w:eastAsia="Times New Roman" w:hAnsi="Times New Roman" w:cs="Times New Roman"/>
          <w:sz w:val="24"/>
          <w:szCs w:val="24"/>
        </w:rPr>
        <w:t>20-25 trees</w:t>
      </w:r>
      <w:r w:rsidR="00A30304" w:rsidRPr="000E7DF9">
        <w:rPr>
          <w:rFonts w:ascii="Times New Roman" w:eastAsia="Times New Roman" w:hAnsi="Times New Roman" w:cs="Times New Roman"/>
          <w:sz w:val="24"/>
          <w:szCs w:val="24"/>
        </w:rPr>
        <w:t xml:space="preserve"> were chosen</w:t>
      </w:r>
      <w:r w:rsidR="00D4005A">
        <w:rPr>
          <w:rFonts w:ascii="Times New Roman" w:eastAsia="Times New Roman" w:hAnsi="Times New Roman" w:cs="Times New Roman"/>
          <w:sz w:val="24"/>
          <w:szCs w:val="24"/>
        </w:rPr>
        <w:t xml:space="preserve"> d</w:t>
      </w:r>
      <w:r w:rsidR="00980320">
        <w:rPr>
          <w:rFonts w:ascii="Times New Roman" w:eastAsia="Times New Roman" w:hAnsi="Times New Roman" w:cs="Times New Roman"/>
          <w:sz w:val="24"/>
          <w:szCs w:val="24"/>
        </w:rPr>
        <w:t>uring each campaign,</w:t>
      </w:r>
      <w:r w:rsidR="00A30304">
        <w:rPr>
          <w:rFonts w:ascii="Times New Roman" w:eastAsia="Times New Roman" w:hAnsi="Times New Roman" w:cs="Times New Roman"/>
          <w:sz w:val="24"/>
          <w:szCs w:val="24"/>
        </w:rPr>
        <w:t xml:space="preserve"> </w:t>
      </w:r>
      <w:r w:rsidR="00894C51">
        <w:rPr>
          <w:rFonts w:ascii="Times New Roman" w:eastAsia="Times New Roman" w:hAnsi="Times New Roman" w:cs="Times New Roman"/>
          <w:sz w:val="24"/>
          <w:szCs w:val="24"/>
        </w:rPr>
        <w:t xml:space="preserve">and </w:t>
      </w:r>
      <w:r w:rsidR="00A30304">
        <w:rPr>
          <w:rFonts w:ascii="Times New Roman" w:eastAsia="Times New Roman" w:hAnsi="Times New Roman" w:cs="Times New Roman"/>
          <w:sz w:val="24"/>
          <w:szCs w:val="24"/>
        </w:rPr>
        <w:t>t</w:t>
      </w:r>
      <w:r w:rsidRPr="00C40D73">
        <w:rPr>
          <w:rFonts w:ascii="Times New Roman" w:hAnsi="Times New Roman" w:cs="Times New Roman"/>
          <w:sz w:val="24"/>
          <w:szCs w:val="24"/>
        </w:rPr>
        <w:t>ree climbers with extend</w:t>
      </w:r>
      <w:r w:rsidR="00894C51">
        <w:rPr>
          <w:rFonts w:ascii="Times New Roman" w:hAnsi="Times New Roman" w:cs="Times New Roman"/>
          <w:sz w:val="24"/>
          <w:szCs w:val="24"/>
        </w:rPr>
        <w:t>able</w:t>
      </w:r>
      <w:r w:rsidRPr="00C40D73">
        <w:rPr>
          <w:rFonts w:ascii="Times New Roman" w:hAnsi="Times New Roman" w:cs="Times New Roman"/>
          <w:sz w:val="24"/>
          <w:szCs w:val="24"/>
        </w:rPr>
        <w:t xml:space="preserve"> tree pruners removed one branch </w:t>
      </w:r>
      <w:r w:rsidR="008D3770">
        <w:rPr>
          <w:rFonts w:ascii="Times New Roman" w:hAnsi="Times New Roman" w:cs="Times New Roman"/>
          <w:sz w:val="24"/>
          <w:szCs w:val="24"/>
        </w:rPr>
        <w:t>per tree</w:t>
      </w:r>
      <w:r w:rsidR="00894C51">
        <w:rPr>
          <w:rFonts w:ascii="Times New Roman" w:hAnsi="Times New Roman" w:cs="Times New Roman"/>
          <w:sz w:val="24"/>
          <w:szCs w:val="24"/>
        </w:rPr>
        <w:t xml:space="preserve"> that was </w:t>
      </w:r>
      <w:r w:rsidRPr="00C40D73">
        <w:rPr>
          <w:rFonts w:ascii="Times New Roman" w:hAnsi="Times New Roman" w:cs="Times New Roman"/>
          <w:sz w:val="24"/>
          <w:szCs w:val="24"/>
        </w:rPr>
        <w:t>grow</w:t>
      </w:r>
      <w:r w:rsidR="008D3770">
        <w:rPr>
          <w:rFonts w:ascii="Times New Roman" w:hAnsi="Times New Roman" w:cs="Times New Roman"/>
          <w:sz w:val="24"/>
          <w:szCs w:val="24"/>
        </w:rPr>
        <w:t>ing</w:t>
      </w:r>
      <w:r w:rsidRPr="00C40D73">
        <w:rPr>
          <w:rFonts w:ascii="Times New Roman" w:hAnsi="Times New Roman" w:cs="Times New Roman"/>
          <w:sz w:val="24"/>
          <w:szCs w:val="24"/>
        </w:rPr>
        <w:t xml:space="preserve"> in </w:t>
      </w:r>
      <w:r w:rsidR="008D3770">
        <w:rPr>
          <w:rFonts w:ascii="Times New Roman" w:hAnsi="Times New Roman" w:cs="Times New Roman"/>
          <w:sz w:val="24"/>
          <w:szCs w:val="24"/>
        </w:rPr>
        <w:t>full</w:t>
      </w:r>
      <w:r w:rsidR="00A30304">
        <w:rPr>
          <w:rFonts w:ascii="Times New Roman" w:hAnsi="Times New Roman" w:cs="Times New Roman"/>
          <w:sz w:val="24"/>
          <w:szCs w:val="24"/>
        </w:rPr>
        <w:t xml:space="preserve"> </w:t>
      </w:r>
      <w:r w:rsidRPr="00C40D73">
        <w:rPr>
          <w:rFonts w:ascii="Times New Roman" w:hAnsi="Times New Roman" w:cs="Times New Roman"/>
          <w:sz w:val="24"/>
          <w:szCs w:val="24"/>
        </w:rPr>
        <w:t>sun</w:t>
      </w:r>
      <w:r w:rsidR="00CA4B76">
        <w:rPr>
          <w:rFonts w:ascii="Times New Roman" w:hAnsi="Times New Roman" w:cs="Times New Roman"/>
          <w:sz w:val="24"/>
          <w:szCs w:val="24"/>
        </w:rPr>
        <w:t>light</w:t>
      </w:r>
      <w:r w:rsidR="00F84342">
        <w:rPr>
          <w:rFonts w:ascii="Times New Roman" w:hAnsi="Times New Roman" w:cs="Times New Roman"/>
          <w:sz w:val="24"/>
          <w:szCs w:val="24"/>
        </w:rPr>
        <w:fldChar w:fldCharType="begin" w:fldLock="1"/>
      </w:r>
      <w:r w:rsidR="00F84342">
        <w:rPr>
          <w:rFonts w:ascii="Times New Roman" w:hAnsi="Times New Roman" w:cs="Times New Roman"/>
          <w:sz w:val="24"/>
          <w:szCs w:val="24"/>
        </w:rPr>
        <w:instrText>ADDIN CSL_CITATION {"citationItems":[{"id":"ITEM-1","itemData":{"DOI":"10.1016/j.rse.2008.07.003","ISSN":"00344257","abstract":"Variation in the foliar chemistry of humid tropical forests is poorly understood, and airborne imaging spectroscopy could provide useful information at leaf and canopy scales. However, variation in canopy structure affects our ability to estimate foliar properties from airborne spectrometer data, yet these structural affects remain poorly quantified. Using leaf spectral (400-2500 nm) and chemical data collected from 162 Australian tropical forest species, along with partial least squares (PLS) analysis and canopy radiative transfer modeling, we determined the strength of the relationship between canopy reflectance and foliar properties under conditions of varying canopy structure. At the leaf level, chlorophylls, carotenoids and specific leaf area (SLA) were highly correlated with leaf spectral reflectance (r = 0.90-0.91). Foliar nutrients and water were also well represented by the leaf spectra (r = 0.79-0.85). When the leaf spectra were incorporated into the canopy radiative transfer simulations with an idealistic leaf area index (LAI) = 5.0, correlations between canopy reflectance spectra and leaf properties increased in strength by 4-18%. The effects of random LAI (= 3.0-6.5) variation on the retrieval of leaf properties remained minimal, particularly for pigments and SLA (r = 0.92-0.93). In contrast, correlations between leaf nitrogen (N) and canopy reflectance estimates decreased from r = 0.87 at constant LAI = 5 to r = 0.65 with randomly varying LAI = 3.0-6.5. Progressive increases in the structural variability among simulated tree crowns had relatively little effect on pigment, SLA and water predictions. However, N and phosphorus (P) were more sensitive to canopy structural variability. Our modeling results suggest that multiple leaf chemicals and SLA can be estimated from leaf and canopy reflectance spectroscopy, and that the high-LAI canopies found in tropical forests enhance the signal via multiple scattering. Finally, the two factors we found to most negatively impact leaf chemical predictions from canopy reflectance were variation in LAI and viewing geometry, which can be managed with new airborne technologies and analytical methods. © 2008 Elsevier Inc. All rights reserved.","author":[{"dropping-particle":"","family":"Asner","given":"Gregory P.","non-dropping-particle":"","parse-names":false,"suffix":""},{"dropping-particle":"","family":"Martin","given":"Roberta E.","non-dropping-particle":"","parse-names":false,"suffix":""}],"container-title":"Remote Sensing of Environment","id":"ITEM-1","issued":{"date-parts":[["2008"]]},"title":"Spectral and chemical analysis of tropical forests: Scaling from leaf to canopy levels","type":"article-journal"},"uris":["http://www.mendeley.com/documents/?uuid=069632e2-c671-4668-b8e0-e0035fe56ac5"]}],"mendeley":{"formattedCitation":"(Asner &amp; Martin, 2008)","plainTextFormattedCitation":"(Asner &amp; Martin, 2008)","previouslyFormattedCitation":"(Asner &amp; Martin, 2008)"},"properties":{"noteIndex":0},"schema":"https://github.com/citation-style-language/schema/raw/master/csl-citation.json"}</w:instrText>
      </w:r>
      <w:r w:rsidR="00F84342">
        <w:rPr>
          <w:rFonts w:ascii="Times New Roman" w:hAnsi="Times New Roman" w:cs="Times New Roman"/>
          <w:sz w:val="24"/>
          <w:szCs w:val="24"/>
        </w:rPr>
        <w:fldChar w:fldCharType="separate"/>
      </w:r>
      <w:r w:rsidR="00F84342" w:rsidRPr="00F84342">
        <w:rPr>
          <w:rFonts w:ascii="Times New Roman" w:hAnsi="Times New Roman" w:cs="Times New Roman"/>
          <w:noProof/>
          <w:sz w:val="24"/>
          <w:szCs w:val="24"/>
        </w:rPr>
        <w:t>(Asner &amp; Martin, 2008)</w:t>
      </w:r>
      <w:r w:rsidR="00F84342">
        <w:rPr>
          <w:rFonts w:ascii="Times New Roman" w:hAnsi="Times New Roman" w:cs="Times New Roman"/>
          <w:sz w:val="24"/>
          <w:szCs w:val="24"/>
        </w:rPr>
        <w:fldChar w:fldCharType="end"/>
      </w:r>
      <w:r w:rsidRPr="00C40D73">
        <w:rPr>
          <w:rFonts w:ascii="Times New Roman" w:hAnsi="Times New Roman" w:cs="Times New Roman"/>
          <w:sz w:val="24"/>
          <w:szCs w:val="24"/>
        </w:rPr>
        <w:t xml:space="preserve">.  These branches were quickly recut underwater </w:t>
      </w:r>
      <w:r w:rsidR="00894C51">
        <w:rPr>
          <w:rFonts w:ascii="Times New Roman" w:hAnsi="Times New Roman" w:cs="Times New Roman"/>
          <w:sz w:val="24"/>
          <w:szCs w:val="24"/>
        </w:rPr>
        <w:t xml:space="preserve">and </w:t>
      </w:r>
      <w:r w:rsidR="004737E6">
        <w:rPr>
          <w:rFonts w:ascii="Times New Roman" w:hAnsi="Times New Roman" w:cs="Times New Roman"/>
          <w:sz w:val="24"/>
          <w:szCs w:val="24"/>
        </w:rPr>
        <w:t>returned to a central lab building</w:t>
      </w:r>
      <w:r w:rsidR="00894C51">
        <w:rPr>
          <w:rFonts w:ascii="Times New Roman" w:hAnsi="Times New Roman" w:cs="Times New Roman"/>
          <w:sz w:val="24"/>
          <w:szCs w:val="24"/>
        </w:rPr>
        <w:t xml:space="preserve"> for further measurements</w:t>
      </w:r>
      <w:r w:rsidR="004737E6">
        <w:rPr>
          <w:rFonts w:ascii="Times New Roman" w:hAnsi="Times New Roman" w:cs="Times New Roman"/>
          <w:sz w:val="24"/>
          <w:szCs w:val="24"/>
        </w:rPr>
        <w:t>.</w:t>
      </w:r>
      <w:r w:rsidRPr="00C40D73">
        <w:rPr>
          <w:rFonts w:ascii="Times New Roman" w:hAnsi="Times New Roman" w:cs="Times New Roman"/>
          <w:sz w:val="24"/>
          <w:szCs w:val="24"/>
        </w:rPr>
        <w:t xml:space="preserve"> On each of these branches, five </w:t>
      </w:r>
      <w:r w:rsidR="00426149">
        <w:rPr>
          <w:rFonts w:ascii="Times New Roman" w:hAnsi="Times New Roman" w:cs="Times New Roman"/>
          <w:sz w:val="24"/>
          <w:szCs w:val="24"/>
        </w:rPr>
        <w:t xml:space="preserve">fully expanded non-senescent </w:t>
      </w:r>
      <w:r w:rsidR="00426149" w:rsidRPr="00C40D73">
        <w:rPr>
          <w:rFonts w:ascii="Times New Roman" w:hAnsi="Times New Roman" w:cs="Times New Roman"/>
          <w:sz w:val="24"/>
          <w:szCs w:val="24"/>
        </w:rPr>
        <w:t xml:space="preserve">leaves </w:t>
      </w:r>
      <w:r w:rsidR="00426149">
        <w:rPr>
          <w:rFonts w:ascii="Times New Roman" w:hAnsi="Times New Roman" w:cs="Times New Roman"/>
          <w:sz w:val="24"/>
          <w:szCs w:val="24"/>
        </w:rPr>
        <w:t xml:space="preserve">in </w:t>
      </w:r>
      <w:r w:rsidRPr="00C40D73">
        <w:rPr>
          <w:rFonts w:ascii="Times New Roman" w:hAnsi="Times New Roman" w:cs="Times New Roman"/>
          <w:sz w:val="24"/>
          <w:szCs w:val="24"/>
        </w:rPr>
        <w:t>random</w:t>
      </w:r>
      <w:r w:rsidR="00426149">
        <w:rPr>
          <w:rFonts w:ascii="Times New Roman" w:hAnsi="Times New Roman" w:cs="Times New Roman"/>
          <w:sz w:val="24"/>
          <w:szCs w:val="24"/>
        </w:rPr>
        <w:t>ly selected locations</w:t>
      </w:r>
      <w:r w:rsidR="00980320">
        <w:rPr>
          <w:rFonts w:ascii="Times New Roman" w:hAnsi="Times New Roman" w:cs="Times New Roman"/>
          <w:sz w:val="24"/>
          <w:szCs w:val="24"/>
        </w:rPr>
        <w:t xml:space="preserve"> were chosen</w:t>
      </w:r>
      <w:r w:rsidR="00426149">
        <w:rPr>
          <w:rFonts w:ascii="Times New Roman" w:hAnsi="Times New Roman" w:cs="Times New Roman"/>
          <w:sz w:val="24"/>
          <w:szCs w:val="24"/>
        </w:rPr>
        <w:t xml:space="preserve"> for measurements of</w:t>
      </w:r>
      <w:r w:rsidR="00894C51">
        <w:rPr>
          <w:rFonts w:ascii="Times New Roman" w:hAnsi="Times New Roman" w:cs="Times New Roman"/>
          <w:sz w:val="24"/>
          <w:szCs w:val="24"/>
        </w:rPr>
        <w:t>:</w:t>
      </w:r>
      <w:r w:rsidR="00426149">
        <w:rPr>
          <w:rFonts w:ascii="Times New Roman" w:hAnsi="Times New Roman" w:cs="Times New Roman"/>
          <w:sz w:val="24"/>
          <w:szCs w:val="24"/>
        </w:rPr>
        <w:t xml:space="preserve"> </w:t>
      </w:r>
      <w:r w:rsidRPr="00C40D73">
        <w:rPr>
          <w:rFonts w:ascii="Times New Roman" w:hAnsi="Times New Roman" w:cs="Times New Roman"/>
          <w:sz w:val="24"/>
          <w:szCs w:val="24"/>
        </w:rPr>
        <w:t xml:space="preserve"> </w:t>
      </w:r>
      <w:r w:rsidR="00CA4B76">
        <w:rPr>
          <w:rFonts w:ascii="Times New Roman" w:hAnsi="Times New Roman" w:cs="Times New Roman"/>
          <w:sz w:val="24"/>
          <w:szCs w:val="24"/>
        </w:rPr>
        <w:t>leaf-gas exchange (respiration and</w:t>
      </w:r>
      <w:r w:rsidRPr="00C40D73">
        <w:rPr>
          <w:rFonts w:ascii="Times New Roman" w:hAnsi="Times New Roman" w:cs="Times New Roman"/>
          <w:sz w:val="24"/>
          <w:szCs w:val="24"/>
        </w:rPr>
        <w:t xml:space="preserve"> photosynthesis</w:t>
      </w:r>
      <w:r w:rsidR="00CA4B76">
        <w:rPr>
          <w:rFonts w:ascii="Times New Roman" w:hAnsi="Times New Roman" w:cs="Times New Roman"/>
          <w:sz w:val="24"/>
          <w:szCs w:val="24"/>
        </w:rPr>
        <w:t>)</w:t>
      </w:r>
      <w:r w:rsidRPr="00C40D73">
        <w:rPr>
          <w:rFonts w:ascii="Times New Roman" w:hAnsi="Times New Roman" w:cs="Times New Roman"/>
          <w:sz w:val="24"/>
          <w:szCs w:val="24"/>
        </w:rPr>
        <w:t>,</w:t>
      </w:r>
      <w:r w:rsidR="002D1F2B">
        <w:rPr>
          <w:rFonts w:ascii="Times New Roman" w:hAnsi="Times New Roman" w:cs="Times New Roman"/>
          <w:sz w:val="24"/>
          <w:szCs w:val="24"/>
        </w:rPr>
        <w:t xml:space="preserve"> and dark respiration</w:t>
      </w:r>
      <w:r w:rsidRPr="00C40D73">
        <w:rPr>
          <w:rFonts w:ascii="Times New Roman" w:hAnsi="Times New Roman" w:cs="Times New Roman"/>
          <w:sz w:val="24"/>
          <w:szCs w:val="24"/>
        </w:rPr>
        <w:t>, leaf spectral properties (measured within 1 hour of being cut) and</w:t>
      </w:r>
      <w:r w:rsidR="0019231C">
        <w:rPr>
          <w:rFonts w:ascii="Times New Roman" w:hAnsi="Times New Roman" w:cs="Times New Roman"/>
          <w:sz w:val="24"/>
          <w:szCs w:val="24"/>
        </w:rPr>
        <w:t xml:space="preserve"> </w:t>
      </w:r>
      <w:r w:rsidRPr="00C40D73">
        <w:rPr>
          <w:rFonts w:ascii="Times New Roman" w:hAnsi="Times New Roman" w:cs="Times New Roman"/>
          <w:sz w:val="24"/>
          <w:szCs w:val="24"/>
        </w:rPr>
        <w:t>LMA</w:t>
      </w:r>
      <w:r w:rsidR="00894C51">
        <w:rPr>
          <w:rFonts w:ascii="Times New Roman" w:hAnsi="Times New Roman" w:cs="Times New Roman"/>
          <w:sz w:val="24"/>
          <w:szCs w:val="24"/>
        </w:rPr>
        <w:t>.</w:t>
      </w:r>
      <w:r w:rsidR="00E60033">
        <w:rPr>
          <w:rFonts w:ascii="Times New Roman" w:hAnsi="Times New Roman" w:cs="Times New Roman"/>
          <w:sz w:val="24"/>
          <w:szCs w:val="24"/>
        </w:rPr>
        <w:t xml:space="preserve"> </w:t>
      </w:r>
      <w:r w:rsidR="00894C51">
        <w:rPr>
          <w:rFonts w:ascii="Times New Roman" w:hAnsi="Times New Roman" w:cs="Times New Roman"/>
          <w:sz w:val="24"/>
          <w:szCs w:val="24"/>
        </w:rPr>
        <w:t>Leaf</w:t>
      </w:r>
      <w:r w:rsidRPr="00C40D73">
        <w:rPr>
          <w:rFonts w:ascii="Times New Roman" w:hAnsi="Times New Roman" w:cs="Times New Roman"/>
          <w:sz w:val="24"/>
          <w:szCs w:val="24"/>
        </w:rPr>
        <w:t xml:space="preserve"> area</w:t>
      </w:r>
      <w:r w:rsidR="00894C51">
        <w:rPr>
          <w:rFonts w:ascii="Times New Roman" w:hAnsi="Times New Roman" w:cs="Times New Roman"/>
          <w:sz w:val="24"/>
          <w:szCs w:val="24"/>
        </w:rPr>
        <w:t xml:space="preserve"> was determined</w:t>
      </w:r>
      <w:r w:rsidRPr="00C40D73">
        <w:rPr>
          <w:rFonts w:ascii="Times New Roman" w:hAnsi="Times New Roman" w:cs="Times New Roman"/>
          <w:sz w:val="24"/>
          <w:szCs w:val="24"/>
        </w:rPr>
        <w:t xml:space="preserve"> immediately after collection using a digital 476 scanner (Canon </w:t>
      </w:r>
      <w:proofErr w:type="spellStart"/>
      <w:r w:rsidRPr="00C40D73">
        <w:rPr>
          <w:rFonts w:ascii="Times New Roman" w:hAnsi="Times New Roman" w:cs="Times New Roman"/>
          <w:sz w:val="24"/>
          <w:szCs w:val="24"/>
        </w:rPr>
        <w:t>LiDE</w:t>
      </w:r>
      <w:proofErr w:type="spellEnd"/>
      <w:r w:rsidRPr="00C40D73">
        <w:rPr>
          <w:rFonts w:ascii="Times New Roman" w:hAnsi="Times New Roman" w:cs="Times New Roman"/>
          <w:sz w:val="24"/>
          <w:szCs w:val="24"/>
        </w:rPr>
        <w:t xml:space="preserve"> 110) and </w:t>
      </w:r>
      <w:r w:rsidR="00426149">
        <w:rPr>
          <w:rFonts w:ascii="Times New Roman" w:hAnsi="Times New Roman" w:cs="Times New Roman"/>
          <w:sz w:val="24"/>
          <w:szCs w:val="24"/>
        </w:rPr>
        <w:t xml:space="preserve">then </w:t>
      </w:r>
      <w:r w:rsidRPr="00C40D73">
        <w:rPr>
          <w:rFonts w:ascii="Times New Roman" w:hAnsi="Times New Roman" w:cs="Times New Roman"/>
          <w:sz w:val="24"/>
          <w:szCs w:val="24"/>
        </w:rPr>
        <w:t>oven dried at 72</w:t>
      </w:r>
      <w:r w:rsidRPr="00C40D73">
        <w:rPr>
          <w:rFonts w:ascii="Times New Roman" w:hAnsi="Times New Roman" w:cs="Times New Roman"/>
          <w:sz w:val="24"/>
          <w:szCs w:val="24"/>
          <w:shd w:val="clear" w:color="auto" w:fill="FFFFFF"/>
        </w:rPr>
        <w:t xml:space="preserve"> °C until constant </w:t>
      </w:r>
      <w:r w:rsidR="00426149">
        <w:rPr>
          <w:rFonts w:ascii="Times New Roman" w:hAnsi="Times New Roman" w:cs="Times New Roman"/>
          <w:sz w:val="24"/>
          <w:szCs w:val="24"/>
          <w:shd w:val="clear" w:color="auto" w:fill="FFFFFF"/>
        </w:rPr>
        <w:t xml:space="preserve">mass </w:t>
      </w:r>
      <w:r w:rsidR="00980320">
        <w:rPr>
          <w:rFonts w:ascii="Times New Roman" w:hAnsi="Times New Roman" w:cs="Times New Roman"/>
          <w:sz w:val="24"/>
          <w:szCs w:val="24"/>
          <w:shd w:val="clear" w:color="auto" w:fill="FFFFFF"/>
        </w:rPr>
        <w:t xml:space="preserve">was </w:t>
      </w:r>
      <w:r w:rsidRPr="00C40D73">
        <w:rPr>
          <w:rFonts w:ascii="Times New Roman" w:hAnsi="Times New Roman" w:cs="Times New Roman"/>
          <w:sz w:val="24"/>
          <w:szCs w:val="24"/>
          <w:shd w:val="clear" w:color="auto" w:fill="FFFFFF"/>
        </w:rPr>
        <w:t xml:space="preserve"> reached</w:t>
      </w:r>
      <w:r w:rsidR="000E7DF9">
        <w:rPr>
          <w:rFonts w:ascii="Times New Roman" w:hAnsi="Times New Roman" w:cs="Times New Roman"/>
          <w:sz w:val="24"/>
          <w:szCs w:val="24"/>
        </w:rPr>
        <w:t>.</w:t>
      </w:r>
      <w:r w:rsidRPr="00C40D73">
        <w:rPr>
          <w:rFonts w:ascii="Times New Roman" w:hAnsi="Times New Roman" w:cs="Times New Roman"/>
          <w:sz w:val="24"/>
          <w:szCs w:val="24"/>
        </w:rPr>
        <w:t xml:space="preserve"> </w:t>
      </w:r>
    </w:p>
    <w:p w14:paraId="46FE49C4" w14:textId="77777777" w:rsidR="0012619B" w:rsidRPr="00C40D73" w:rsidRDefault="0012619B" w:rsidP="0017310A">
      <w:pPr>
        <w:shd w:val="clear" w:color="auto" w:fill="FFFFFF"/>
        <w:spacing w:after="0" w:line="480" w:lineRule="auto"/>
        <w:rPr>
          <w:rFonts w:ascii="Times New Roman" w:hAnsi="Times New Roman" w:cs="Times New Roman"/>
          <w:sz w:val="24"/>
          <w:szCs w:val="24"/>
        </w:rPr>
      </w:pPr>
    </w:p>
    <w:p w14:paraId="2460AEB0" w14:textId="24AF9105" w:rsidR="0012619B" w:rsidRPr="00C40D73" w:rsidRDefault="0012619B" w:rsidP="0017310A">
      <w:pPr>
        <w:spacing w:line="480" w:lineRule="auto"/>
        <w:rPr>
          <w:rFonts w:ascii="Times New Roman" w:hAnsi="Times New Roman" w:cs="Times New Roman"/>
          <w:sz w:val="24"/>
          <w:szCs w:val="24"/>
        </w:rPr>
      </w:pPr>
      <w:r w:rsidRPr="00C40D73">
        <w:rPr>
          <w:rFonts w:ascii="Times New Roman" w:hAnsi="Times New Roman" w:cs="Times New Roman"/>
          <w:b/>
          <w:sz w:val="24"/>
          <w:szCs w:val="24"/>
        </w:rPr>
        <w:t>Leaf</w:t>
      </w:r>
      <w:r w:rsidR="004737E6">
        <w:rPr>
          <w:rFonts w:ascii="Times New Roman" w:hAnsi="Times New Roman" w:cs="Times New Roman"/>
          <w:b/>
          <w:sz w:val="24"/>
          <w:szCs w:val="24"/>
        </w:rPr>
        <w:t xml:space="preserve">-level gas exchange </w:t>
      </w:r>
      <w:r w:rsidRPr="00C40D73">
        <w:rPr>
          <w:rFonts w:ascii="Times New Roman" w:hAnsi="Times New Roman" w:cs="Times New Roman"/>
          <w:b/>
          <w:sz w:val="24"/>
          <w:szCs w:val="24"/>
        </w:rPr>
        <w:t xml:space="preserve">– </w:t>
      </w:r>
      <w:r w:rsidRPr="00C40D73">
        <w:rPr>
          <w:rFonts w:ascii="Times New Roman" w:hAnsi="Times New Roman" w:cs="Times New Roman"/>
          <w:sz w:val="24"/>
          <w:szCs w:val="24"/>
        </w:rPr>
        <w:t xml:space="preserve">We used a portable gas exchange system </w:t>
      </w:r>
      <w:r w:rsidRPr="00C40D73">
        <w:rPr>
          <w:rFonts w:ascii="Times New Roman" w:eastAsia="Calibri" w:hAnsi="Times New Roman" w:cs="Times New Roman"/>
          <w:sz w:val="24"/>
          <w:szCs w:val="24"/>
        </w:rPr>
        <w:t>(LI 6400, Li-Cor Biosciences, Lincoln, NE, USA)</w:t>
      </w:r>
      <w:r w:rsidRPr="00C40D73">
        <w:rPr>
          <w:rFonts w:ascii="Times New Roman" w:hAnsi="Times New Roman" w:cs="Times New Roman"/>
          <w:sz w:val="24"/>
          <w:szCs w:val="24"/>
        </w:rPr>
        <w:t xml:space="preserve"> to measure </w:t>
      </w:r>
      <w:r w:rsidR="004737E6">
        <w:rPr>
          <w:rFonts w:ascii="Times New Roman" w:hAnsi="Times New Roman" w:cs="Times New Roman"/>
          <w:sz w:val="24"/>
          <w:szCs w:val="24"/>
        </w:rPr>
        <w:t>leaf-level gas exchange. After returning to the central lab building</w:t>
      </w:r>
      <w:r w:rsidR="00894C51">
        <w:rPr>
          <w:rFonts w:ascii="Times New Roman" w:hAnsi="Times New Roman" w:cs="Times New Roman"/>
          <w:sz w:val="24"/>
          <w:szCs w:val="24"/>
        </w:rPr>
        <w:t>,</w:t>
      </w:r>
      <w:r w:rsidR="004737E6">
        <w:rPr>
          <w:rFonts w:ascii="Times New Roman" w:hAnsi="Times New Roman" w:cs="Times New Roman"/>
          <w:sz w:val="24"/>
          <w:szCs w:val="24"/>
        </w:rPr>
        <w:t xml:space="preserve"> leaf dark respiration (</w:t>
      </w:r>
      <w:proofErr w:type="spellStart"/>
      <w:r w:rsidR="004737E6">
        <w:rPr>
          <w:rFonts w:ascii="Times New Roman" w:hAnsi="Times New Roman" w:cs="Times New Roman"/>
          <w:sz w:val="24"/>
          <w:szCs w:val="24"/>
        </w:rPr>
        <w:t>R</w:t>
      </w:r>
      <w:r w:rsidR="004737E6">
        <w:rPr>
          <w:rFonts w:ascii="Times New Roman" w:hAnsi="Times New Roman" w:cs="Times New Roman"/>
          <w:sz w:val="24"/>
          <w:szCs w:val="24"/>
          <w:vertAlign w:val="subscript"/>
        </w:rPr>
        <w:t>d</w:t>
      </w:r>
      <w:r w:rsidR="00FB6BB8">
        <w:rPr>
          <w:rFonts w:ascii="Times New Roman" w:hAnsi="Times New Roman" w:cs="Times New Roman"/>
          <w:sz w:val="24"/>
          <w:szCs w:val="24"/>
          <w:vertAlign w:val="subscript"/>
        </w:rPr>
        <w:t>ark</w:t>
      </w:r>
      <w:proofErr w:type="spellEnd"/>
      <w:r w:rsidR="004737E6">
        <w:rPr>
          <w:rFonts w:ascii="Times New Roman" w:hAnsi="Times New Roman" w:cs="Times New Roman"/>
          <w:sz w:val="24"/>
          <w:szCs w:val="24"/>
        </w:rPr>
        <w:t xml:space="preserve">) was measured by </w:t>
      </w:r>
      <w:r w:rsidR="002E67D5">
        <w:rPr>
          <w:rFonts w:ascii="Times New Roman" w:hAnsi="Times New Roman" w:cs="Times New Roman"/>
          <w:sz w:val="24"/>
          <w:szCs w:val="24"/>
        </w:rPr>
        <w:t xml:space="preserve">covering branches with an </w:t>
      </w:r>
      <w:r w:rsidR="002E67D5">
        <w:rPr>
          <w:rFonts w:ascii="Times New Roman" w:hAnsi="Times New Roman" w:cs="Times New Roman"/>
          <w:sz w:val="24"/>
          <w:szCs w:val="24"/>
        </w:rPr>
        <w:lastRenderedPageBreak/>
        <w:t xml:space="preserve">opaque bag for at least </w:t>
      </w:r>
      <w:r w:rsidR="004737E6">
        <w:rPr>
          <w:rFonts w:ascii="Times New Roman" w:hAnsi="Times New Roman" w:cs="Times New Roman"/>
          <w:sz w:val="24"/>
          <w:szCs w:val="24"/>
        </w:rPr>
        <w:t>20 minutes prior to measurement</w:t>
      </w:r>
      <w:r w:rsidR="004737E6" w:rsidRPr="00C40D73">
        <w:rPr>
          <w:rFonts w:ascii="Times New Roman" w:hAnsi="Times New Roman" w:cs="Times New Roman"/>
          <w:sz w:val="24"/>
          <w:szCs w:val="24"/>
        </w:rPr>
        <w:t xml:space="preserve"> </w:t>
      </w:r>
      <w:r w:rsidR="002E67D5">
        <w:rPr>
          <w:rFonts w:ascii="Times New Roman" w:hAnsi="Times New Roman" w:cs="Times New Roman"/>
          <w:sz w:val="24"/>
          <w:szCs w:val="24"/>
        </w:rPr>
        <w:t>at a cuvette temperature of 30° C. After this</w:t>
      </w:r>
      <w:r w:rsidR="00745321">
        <w:rPr>
          <w:rFonts w:ascii="Times New Roman" w:hAnsi="Times New Roman" w:cs="Times New Roman"/>
          <w:sz w:val="24"/>
          <w:szCs w:val="24"/>
        </w:rPr>
        <w:t>,</w:t>
      </w:r>
      <w:r w:rsidR="002E67D5">
        <w:rPr>
          <w:rFonts w:ascii="Times New Roman" w:hAnsi="Times New Roman" w:cs="Times New Roman"/>
          <w:sz w:val="24"/>
          <w:szCs w:val="24"/>
        </w:rPr>
        <w:t xml:space="preserve"> branches were exposed to sunlight and </w:t>
      </w:r>
      <w:r w:rsidRPr="00C40D73">
        <w:rPr>
          <w:rFonts w:ascii="Times New Roman" w:hAnsi="Times New Roman" w:cs="Times New Roman"/>
          <w:sz w:val="24"/>
          <w:szCs w:val="24"/>
        </w:rPr>
        <w:t xml:space="preserve">light-saturated leaf photosynthesis </w:t>
      </w:r>
      <w:r w:rsidR="002E67D5">
        <w:rPr>
          <w:rFonts w:ascii="Times New Roman" w:hAnsi="Times New Roman" w:cs="Times New Roman"/>
          <w:sz w:val="24"/>
          <w:szCs w:val="24"/>
        </w:rPr>
        <w:t xml:space="preserve">was measured </w:t>
      </w:r>
      <w:r w:rsidRPr="00C40D73">
        <w:rPr>
          <w:rFonts w:ascii="Times New Roman" w:hAnsi="Times New Roman" w:cs="Times New Roman"/>
          <w:sz w:val="24"/>
          <w:szCs w:val="24"/>
        </w:rPr>
        <w:t>(</w:t>
      </w:r>
      <w:proofErr w:type="spellStart"/>
      <w:r w:rsidRPr="00C40D73">
        <w:rPr>
          <w:rFonts w:ascii="Times New Roman" w:hAnsi="Times New Roman" w:cs="Times New Roman"/>
          <w:sz w:val="24"/>
          <w:szCs w:val="24"/>
        </w:rPr>
        <w:t>A</w:t>
      </w:r>
      <w:r w:rsidRPr="00C40D73">
        <w:rPr>
          <w:rFonts w:ascii="Times New Roman" w:hAnsi="Times New Roman" w:cs="Times New Roman"/>
          <w:sz w:val="24"/>
          <w:szCs w:val="24"/>
          <w:vertAlign w:val="subscript"/>
        </w:rPr>
        <w:t>sat</w:t>
      </w:r>
      <w:proofErr w:type="spellEnd"/>
      <w:r w:rsidRPr="00C40D73">
        <w:rPr>
          <w:rFonts w:ascii="Times New Roman" w:hAnsi="Times New Roman" w:cs="Times New Roman"/>
          <w:sz w:val="24"/>
          <w:szCs w:val="24"/>
        </w:rPr>
        <w:t>; 1200 µmol m</w:t>
      </w:r>
      <w:r w:rsidRPr="00C40D73">
        <w:rPr>
          <w:rFonts w:ascii="Times New Roman" w:hAnsi="Times New Roman" w:cs="Times New Roman"/>
          <w:sz w:val="24"/>
          <w:szCs w:val="24"/>
          <w:vertAlign w:val="superscript"/>
        </w:rPr>
        <w:t>-2</w:t>
      </w:r>
      <w:r w:rsidRPr="00C40D73">
        <w:rPr>
          <w:rFonts w:ascii="Times New Roman" w:hAnsi="Times New Roman" w:cs="Times New Roman"/>
          <w:sz w:val="24"/>
          <w:szCs w:val="24"/>
        </w:rPr>
        <w:t xml:space="preserve"> s</w:t>
      </w:r>
      <w:r w:rsidRPr="00C40D73">
        <w:rPr>
          <w:rFonts w:ascii="Times New Roman" w:hAnsi="Times New Roman" w:cs="Times New Roman"/>
          <w:sz w:val="24"/>
          <w:szCs w:val="24"/>
          <w:vertAlign w:val="superscript"/>
        </w:rPr>
        <w:t xml:space="preserve">-1 </w:t>
      </w:r>
      <w:r w:rsidRPr="00C40D73">
        <w:rPr>
          <w:rFonts w:ascii="Times New Roman" w:hAnsi="Times New Roman" w:cs="Times New Roman"/>
          <w:sz w:val="24"/>
          <w:szCs w:val="24"/>
        </w:rPr>
        <w:t>PPFD, 400 ppm CO</w:t>
      </w:r>
      <w:r w:rsidRPr="00C40D73">
        <w:rPr>
          <w:rFonts w:ascii="Times New Roman" w:hAnsi="Times New Roman" w:cs="Times New Roman"/>
          <w:sz w:val="24"/>
          <w:szCs w:val="24"/>
          <w:vertAlign w:val="subscript"/>
        </w:rPr>
        <w:t>2</w:t>
      </w:r>
      <w:r w:rsidRPr="00C40D73">
        <w:rPr>
          <w:rFonts w:ascii="Times New Roman" w:hAnsi="Times New Roman" w:cs="Times New Roman"/>
          <w:sz w:val="24"/>
          <w:szCs w:val="24"/>
        </w:rPr>
        <w:t xml:space="preserve">, at </w:t>
      </w:r>
      <w:r w:rsidR="00CC202B">
        <w:rPr>
          <w:rFonts w:ascii="Times New Roman" w:hAnsi="Times New Roman" w:cs="Times New Roman"/>
          <w:sz w:val="24"/>
          <w:szCs w:val="24"/>
        </w:rPr>
        <w:t>30</w:t>
      </w:r>
      <w:r w:rsidR="002E67D5">
        <w:rPr>
          <w:rFonts w:ascii="Times New Roman" w:hAnsi="Times New Roman" w:cs="Times New Roman"/>
          <w:sz w:val="24"/>
          <w:szCs w:val="24"/>
        </w:rPr>
        <w:t>° C</w:t>
      </w:r>
      <w:r w:rsidRPr="00C40D73">
        <w:rPr>
          <w:rFonts w:ascii="Times New Roman" w:hAnsi="Times New Roman" w:cs="Times New Roman"/>
          <w:sz w:val="24"/>
          <w:szCs w:val="24"/>
        </w:rPr>
        <w:t xml:space="preserve">).  </w:t>
      </w:r>
      <w:r w:rsidR="004737E6">
        <w:rPr>
          <w:rFonts w:ascii="Times New Roman" w:hAnsi="Times New Roman" w:cs="Times New Roman"/>
          <w:sz w:val="24"/>
          <w:szCs w:val="24"/>
        </w:rPr>
        <w:t>With</w:t>
      </w:r>
      <w:r w:rsidR="00980320">
        <w:rPr>
          <w:rFonts w:ascii="Times New Roman" w:hAnsi="Times New Roman" w:cs="Times New Roman"/>
          <w:sz w:val="24"/>
          <w:szCs w:val="24"/>
        </w:rPr>
        <w:t xml:space="preserve"> </w:t>
      </w:r>
      <w:proofErr w:type="spellStart"/>
      <w:r w:rsidR="00980320" w:rsidRPr="00C40D73">
        <w:rPr>
          <w:rFonts w:ascii="Times New Roman" w:hAnsi="Times New Roman" w:cs="Times New Roman"/>
          <w:sz w:val="24"/>
          <w:szCs w:val="24"/>
        </w:rPr>
        <w:t>A</w:t>
      </w:r>
      <w:r w:rsidR="00980320" w:rsidRPr="00C40D73">
        <w:rPr>
          <w:rFonts w:ascii="Times New Roman" w:hAnsi="Times New Roman" w:cs="Times New Roman"/>
          <w:sz w:val="24"/>
          <w:szCs w:val="24"/>
          <w:vertAlign w:val="subscript"/>
        </w:rPr>
        <w:t>sat</w:t>
      </w:r>
      <w:proofErr w:type="spellEnd"/>
      <w:r w:rsidR="00980320" w:rsidRPr="00C40D73">
        <w:rPr>
          <w:rFonts w:ascii="Times New Roman" w:hAnsi="Times New Roman" w:cs="Times New Roman"/>
          <w:sz w:val="24"/>
          <w:szCs w:val="24"/>
        </w:rPr>
        <w:t>; 1200 µmol m</w:t>
      </w:r>
      <w:r w:rsidR="00980320" w:rsidRPr="00C40D73">
        <w:rPr>
          <w:rFonts w:ascii="Times New Roman" w:hAnsi="Times New Roman" w:cs="Times New Roman"/>
          <w:sz w:val="24"/>
          <w:szCs w:val="24"/>
          <w:vertAlign w:val="superscript"/>
        </w:rPr>
        <w:t>-2</w:t>
      </w:r>
      <w:r w:rsidR="00980320" w:rsidRPr="00C40D73">
        <w:rPr>
          <w:rFonts w:ascii="Times New Roman" w:hAnsi="Times New Roman" w:cs="Times New Roman"/>
          <w:sz w:val="24"/>
          <w:szCs w:val="24"/>
        </w:rPr>
        <w:t xml:space="preserve"> s</w:t>
      </w:r>
      <w:r w:rsidR="00980320" w:rsidRPr="00C40D73">
        <w:rPr>
          <w:rFonts w:ascii="Times New Roman" w:hAnsi="Times New Roman" w:cs="Times New Roman"/>
          <w:sz w:val="24"/>
          <w:szCs w:val="24"/>
          <w:vertAlign w:val="superscript"/>
        </w:rPr>
        <w:t xml:space="preserve">-1 </w:t>
      </w:r>
      <w:r w:rsidR="00980320">
        <w:rPr>
          <w:rFonts w:ascii="Times New Roman" w:hAnsi="Times New Roman" w:cs="Times New Roman"/>
          <w:sz w:val="24"/>
          <w:szCs w:val="24"/>
          <w:vertAlign w:val="superscript"/>
        </w:rPr>
        <w:t xml:space="preserve"> </w:t>
      </w:r>
      <w:r w:rsidRPr="00C40D73">
        <w:rPr>
          <w:rFonts w:ascii="Times New Roman" w:hAnsi="Times New Roman" w:cs="Times New Roman"/>
          <w:sz w:val="24"/>
          <w:szCs w:val="24"/>
        </w:rPr>
        <w:t xml:space="preserve"> </w:t>
      </w:r>
      <w:r w:rsidR="00980320">
        <w:rPr>
          <w:rFonts w:ascii="Times New Roman" w:hAnsi="Times New Roman" w:cs="Times New Roman"/>
          <w:sz w:val="24"/>
          <w:szCs w:val="24"/>
        </w:rPr>
        <w:t>chosen because p</w:t>
      </w:r>
      <w:r w:rsidRPr="00C40D73">
        <w:rPr>
          <w:rFonts w:ascii="Times New Roman" w:hAnsi="Times New Roman" w:cs="Times New Roman"/>
          <w:sz w:val="24"/>
          <w:szCs w:val="24"/>
        </w:rPr>
        <w:t>hotosynthetic capacity in most tropical leaves saturate</w:t>
      </w:r>
      <w:r w:rsidR="00426149">
        <w:rPr>
          <w:rFonts w:ascii="Times New Roman" w:hAnsi="Times New Roman" w:cs="Times New Roman"/>
          <w:sz w:val="24"/>
          <w:szCs w:val="24"/>
        </w:rPr>
        <w:t>s</w:t>
      </w:r>
      <w:r w:rsidRPr="00C40D73">
        <w:rPr>
          <w:rFonts w:ascii="Times New Roman" w:hAnsi="Times New Roman" w:cs="Times New Roman"/>
          <w:sz w:val="24"/>
          <w:szCs w:val="24"/>
        </w:rPr>
        <w:t xml:space="preserve"> above light levels of 1200 µmol m</w:t>
      </w:r>
      <w:r w:rsidRPr="00C40D73">
        <w:rPr>
          <w:rFonts w:ascii="Times New Roman" w:hAnsi="Times New Roman" w:cs="Times New Roman"/>
          <w:sz w:val="24"/>
          <w:szCs w:val="24"/>
          <w:vertAlign w:val="superscript"/>
        </w:rPr>
        <w:t>-2</w:t>
      </w:r>
      <w:r w:rsidRPr="00C40D73">
        <w:rPr>
          <w:rFonts w:ascii="Times New Roman" w:hAnsi="Times New Roman" w:cs="Times New Roman"/>
          <w:sz w:val="24"/>
          <w:szCs w:val="24"/>
        </w:rPr>
        <w:t xml:space="preserve"> s</w:t>
      </w:r>
      <w:r w:rsidRPr="00C40D73">
        <w:rPr>
          <w:rFonts w:ascii="Times New Roman" w:hAnsi="Times New Roman" w:cs="Times New Roman"/>
          <w:sz w:val="24"/>
          <w:szCs w:val="24"/>
          <w:vertAlign w:val="superscript"/>
        </w:rPr>
        <w:t xml:space="preserve">-1 </w:t>
      </w:r>
      <w:r w:rsidRPr="00C40D73">
        <w:rPr>
          <w:rFonts w:ascii="Times New Roman" w:hAnsi="Times New Roman" w:cs="Times New Roman"/>
          <w:sz w:val="24"/>
          <w:szCs w:val="24"/>
        </w:rPr>
        <w:t xml:space="preserve">PPFD </w:t>
      </w:r>
      <w:r w:rsidR="00132C12">
        <w:rPr>
          <w:rFonts w:ascii="Times New Roman" w:hAnsi="Times New Roman" w:cs="Times New Roman"/>
          <w:sz w:val="24"/>
          <w:szCs w:val="24"/>
        </w:rPr>
        <w:fldChar w:fldCharType="begin" w:fldLock="1"/>
      </w:r>
      <w:r w:rsidR="007765A3">
        <w:rPr>
          <w:rFonts w:ascii="Times New Roman" w:hAnsi="Times New Roman" w:cs="Times New Roman"/>
          <w:sz w:val="24"/>
          <w:szCs w:val="24"/>
        </w:rPr>
        <w:instrText>ADDIN CSL_CITATION {"citationItems":[{"id":"ITEM-1","itemData":{"DOI":"10.1093/treephys/tpy117","ISSN":"17584469","abstract":"Forest–savanna boundaries extend across large parts of the tropics but the variability of photosynthetic capacity in relation to soil and foliar nutrients across these transition zones is poorly understood. For this reason, we compared photosynthetic capacity (maximum rate of carboxylation of Rubisco at 25 C° (V cmax25 ), leaf mass, nitrogen (N), phosphorus (P) and potassium (K) per unit leaf area (LMA, N area , P area and K area , respectively), in relation to respective soil nutrients from 89 species at seven sites along forest–savanna ecotones in Ghana and Brazil. Contrary to our expectations, edaphic conditions were not reflected in foliar nutrient concentrations but LMA was slightly higher in lower fertility soils. Overall, each vegetation type within the ecotones demonstrated idiosyncratic and generally weak relationships between V cmax25 and N area , P area and K area . Species varied significantly in their V cmax25 ↔ N area relationship due to reduced investment of total N area in photosynthetic machinery with increasing LMA. We suggest that studied species in the forest–savanna ecotones do not maximize V cmax25 per given total N area due to adaptation to intermittent water availability. Our findings have implications for global modeling of V cmax25 and forest–savanna ecotone productivity.","author":[{"dropping-particle":"","family":"Gvozdevaite","given":"Agne","non-dropping-particle":"","parse-names":false,"suffix":""},{"dropping-particle":"","family":"Oliveras","given":"Imma","non-dropping-particle":"","parse-names":false,"suffix":""},{"dropping-particle":"","family":"Domingues","given":"Tomas Ferreira","non-dropping-particle":"","parse-names":false,"suffix":""},{"dropping-particle":"","family":"Peprah","given":"Theresa","non-dropping-particle":"","parse-names":false,"suffix":""},{"dropping-particle":"","family":"Boakye","given":"Mickey","non-dropping-particle":"","parse-names":false,"suffix":""},{"dropping-particle":"","family":"Afriyie","given":"Lydia","non-dropping-particle":"","parse-names":false,"suffix":""},{"dropping-particle":"","family":"Silva Peixoto","given":"Karine","non-dropping-particle":"Da","parse-names":false,"suffix":""},{"dropping-particle":"","family":"Farias","given":"Josenilton","non-dropping-particle":"De","parse-names":false,"suffix":""},{"dropping-particle":"","family":"Oliveira","given":"Edmar Almeida","non-dropping-particle":"De","parse-names":false,"suffix":""},{"dropping-particle":"","family":"Almeida Farias","given":"Cassia Cristina","non-dropping-particle":"","parse-names":false,"suffix":""},{"dropping-particle":"","family":"Candida dos Santos Prestes","given":"Nayane Cristina","non-dropping-particle":"","parse-names":false,"suffix":""},{"dropping-particle":"","family":"Neyret","given":"Margot","non-dropping-particle":"","parse-names":false,"suffix":""},{"dropping-particle":"","family":"Moore","given":"Sam","non-dropping-particle":"","parse-names":false,"suffix":""},{"dropping-particle":"","family":"Marimon","given":"Beatriz Schwantes","non-dropping-particle":"","parse-names":false,"suffix":""},{"dropping-particle":"","family":"Marimon Junior","given":"Ben Hur","non-dropping-particle":"","parse-names":false,"suffix":""},{"dropping-particle":"","family":"Adu-Bredu","given":"Stephen","non-dropping-particle":"","parse-names":false,"suffix":""},{"dropping-particle":"","family":"Malhi","given":"Yadvinder","non-dropping-particle":"","parse-names":false,"suffix":""}],"container-title":"Tree Physiology","id":"ITEM-1","issued":{"date-parts":[["2018"]]},"title":"Leaf-level photosynthetic capacity dynamics in relation to soil and foliar nutrients along forest–savanna boundaries in Ghana and Brazil","type":"article-journal"},"uris":["http://www.mendeley.com/documents/?uuid=955fa788-51f2-4191-8638-2d4dca1cc0e3"]},{"id":"ITEM-2","itemData":{"DOI":"10.1111/nph.15444","ISSN":"14698137","abstract":"Plant functional traits regulate ecosystem functions but little is known about how co-occurring gradients of land use and edaphic conditions influence their expression. We test how gradients of logging disturbance and soil properties relate to community-weighted mean traits in logged and old-growth tropical forests in Borneo. We studied 32 physical, chemical and physiological traits from 284 tree species in eight 1 ha plots and measured long-term soil nutrient supplies and plant-available nutrients. Logged plots had greater values for traits that drive carbon capture and growth, whilst old-growth forests had greater values for structural and persistence traits. Although disturbance was the primary driver of trait expression, soil nutrients explained a statistically independent axis of variation linked to leaf size and nutrient concentration. Soil characteristics influenced trait expression via nutrient availability, nutrient pools, and pH. Our finding, that traits have dissimilar responses to land use and soil resource availability, provides robust evidence for the need to consider the abiotic context of logging when predicting plant functional diversity across human-modified tropical forests. The detection of two independent axes was facilitated by the measurement of many more functional traits than have been examined in previous studies.","author":[{"dropping-particle":"","family":"Both","given":"Sabine","non-dropping-particle":"","parse-names":false,"suffix":""},{"dropping-particle":"","family":"Riutta","given":"Terhi","non-dropping-particle":"","parse-names":false,"suffix":""},{"dropping-particle":"","family":"Paine","given":"C. E.Timothy","non-dropping-particle":"","parse-names":false,"suffix":""},{"dropping-particle":"","family":"Elias","given":"Dafydd M.O.","non-dropping-particle":"","parse-names":false,"suffix":""},{"dropping-particle":"","family":"Cruz","given":"R. S.","non-dropping-particle":"","parse-names":false,"suffix":""},{"dropping-particle":"","family":"Jain","given":"Annuar","non-dropping-particle":"","parse-names":false,"suffix":""},{"dropping-particle":"","family":"Johnson","given":"David","non-dropping-particle":"","parse-names":false,"suffix":""},{"dropping-particle":"","family":"Kritzler","given":"Ully H.","non-dropping-particle":"","parse-names":false,"suffix":""},{"dropping-particle":"","family":"Kuntz","given":"Marianne","non-dropping-particle":"","parse-names":false,"suffix":""},{"dropping-particle":"","family":"Majalap-Lee","given":"Noreen","non-dropping-particle":"","parse-names":false,"suffix":""},{"dropping-particle":"","family":"Mielke","given":"Nora","non-dropping-particle":"","parse-names":false,"suffix":""},{"dropping-particle":"","family":"Montoya Pillco","given":"Milenka X.","non-dropping-particle":"","parse-names":false,"suffix":""},{"dropping-particle":"","family":"Ostle","given":"Nicholas J.","non-dropping-particle":"","parse-names":false,"suffix":""},{"dropping-particle":"","family":"Arn Teh","given":"Yit","non-dropping-particle":"","parse-names":false,"suffix":""},{"dropping-particle":"","family":"Malhi","given":"Yadvinder","non-dropping-particle":"","parse-names":false,"suffix":""},{"dropping-particle":"","family":"Burslem","given":"David F.R.P.","non-dropping-particle":"","parse-names":false,"suffix":""}],"container-title":"New Phytologist","id":"ITEM-2","issued":{"date-parts":[["2019"]]},"title":"Logging and soil nutrients independently explain plant trait expression in tropical forests","type":"article-journal"},"uris":["http://www.mendeley.com/documents/?uuid=94f0a16b-a921-4634-9db9-02fa2aaec10c"]}],"mendeley":{"formattedCitation":"(Both et al., 2019; Gvozdevaite et al., 2018)","plainTextFormattedCitation":"(Both et al., 2019; Gvozdevaite et al., 2018)","previouslyFormattedCitation":"(Both et al., 2019; Gvozdevaite et al., 2018)"},"properties":{"noteIndex":0},"schema":"https://github.com/citation-style-language/schema/raw/master/csl-citation.json"}</w:instrText>
      </w:r>
      <w:r w:rsidR="00132C12">
        <w:rPr>
          <w:rFonts w:ascii="Times New Roman" w:hAnsi="Times New Roman" w:cs="Times New Roman"/>
          <w:sz w:val="24"/>
          <w:szCs w:val="24"/>
        </w:rPr>
        <w:fldChar w:fldCharType="separate"/>
      </w:r>
      <w:r w:rsidR="00132C12" w:rsidRPr="00132C12">
        <w:rPr>
          <w:rFonts w:ascii="Times New Roman" w:hAnsi="Times New Roman" w:cs="Times New Roman"/>
          <w:noProof/>
          <w:sz w:val="24"/>
          <w:szCs w:val="24"/>
        </w:rPr>
        <w:t>(Both et al., 2019; Gvozdevaite et al., 2018)</w:t>
      </w:r>
      <w:r w:rsidR="00132C12">
        <w:rPr>
          <w:rFonts w:ascii="Times New Roman" w:hAnsi="Times New Roman" w:cs="Times New Roman"/>
          <w:sz w:val="24"/>
          <w:szCs w:val="24"/>
        </w:rPr>
        <w:fldChar w:fldCharType="end"/>
      </w:r>
      <w:r w:rsidR="001E46F1">
        <w:rPr>
          <w:rFonts w:ascii="Times New Roman" w:hAnsi="Times New Roman" w:cs="Times New Roman"/>
          <w:sz w:val="24"/>
          <w:szCs w:val="24"/>
        </w:rPr>
        <w:fldChar w:fldCharType="begin" w:fldLock="1"/>
      </w:r>
      <w:r w:rsidR="00103B0F">
        <w:rPr>
          <w:rFonts w:ascii="Times New Roman" w:hAnsi="Times New Roman" w:cs="Times New Roman"/>
          <w:sz w:val="24"/>
          <w:szCs w:val="24"/>
        </w:rPr>
        <w:instrText>ADDIN CSL_CITATION {"citationItems":[{"id":"ITEM-1","itemData":{"DOI":"10.1029/2007JG000590","ISSN":"01480227","abstract":"We used in situ and satellite measurements to investigate the seasonal patterns of leaf area index (LAI) and gross ecosystem CO2 exchange (GEE) by an evergreen tropical forest. The forest experienced a dry season from June through November. The rates of light-saturated CO2 uptake (GEE) were comparatively high from December through March and low from May through July. In situ measurements showed that LAI varied seasonally, with a minimum from May through September. Leaf production and leaf abscission were reduced from December through April. Leaf abscission increased in May, which reduced LAI. High rates of leaf abscission and production occurred .from July through September associated with leaf turnover. Leaf abscission decreased abruptly in October, while production continued, which rapidly increased LAI. Leaf phenology was not directly correlated with changes in soil water. The seasonal cycle of in situ LAI differed markedly from the seasonal cycles of in situ normalized difference vegetation index (NDVI) and the Moderate Resolution Imaging Spectroradiometer (MODIS) MOD15 LAI product. We hypothesize that the NDVI and MOD15 seasonality at the site is driven partly by seasonal changes in leaf age and leaf reflectance. We developed three simple models to investigate the causes of GEE seasonality. The first two models showed that the seasonal changes in LAI alone, and the effects of leaf age on leaf-level photosynthesis alone, could not account for the observed GEE seasonality. The third model showed that the combined effect of seasonal changes in LAI and seasonal changes in leaf age and leaf photosynthesis was sufficient to account for the observed GEE seasonality. Copyright 2008 by the American Geophysical Union.","author":[{"dropping-particle":"","family":"Doughty","given":"Christopher E.","non-dropping-particle":"","parse-names":false,"suffix":""},{"dropping-particle":"","family":"Goulden","given":"Michael L.","non-dropping-particle":"","parse-names":false,"suffix":""}],"container-title":"Journal of Geophysical Research: Biogeosciences","id":"ITEM-1","issued":{"date-parts":[["2009"]]},"title":"Seasonal patterns of tropical forest leaf area index and CO2 exchange","type":"article-journal"},"uris":["http://www.mendeley.com/documents/?uuid=39737ecc-c784-46c8-9c04-abf477b36744"]}],"mendeley":{"formattedCitation":"(Doughty &amp; Goulden, 2009b)","plainTextFormattedCitation":"(Doughty &amp; Goulden, 2009b)","previouslyFormattedCitation":"(Doughty &amp; Goulden, 2009b)"},"properties":{"noteIndex":0},"schema":"https://github.com/citation-style-language/schema/raw/master/csl-citation.json"}</w:instrText>
      </w:r>
      <w:r w:rsidR="001E46F1">
        <w:rPr>
          <w:rFonts w:ascii="Times New Roman" w:hAnsi="Times New Roman" w:cs="Times New Roman"/>
          <w:sz w:val="24"/>
          <w:szCs w:val="24"/>
        </w:rPr>
        <w:fldChar w:fldCharType="separate"/>
      </w:r>
      <w:r w:rsidR="001E46F1" w:rsidRPr="001E46F1">
        <w:rPr>
          <w:rFonts w:ascii="Times New Roman" w:hAnsi="Times New Roman" w:cs="Times New Roman"/>
          <w:noProof/>
          <w:sz w:val="24"/>
          <w:szCs w:val="24"/>
        </w:rPr>
        <w:t>(Doughty &amp; Goulden, 2009b)</w:t>
      </w:r>
      <w:r w:rsidR="001E46F1">
        <w:rPr>
          <w:rFonts w:ascii="Times New Roman" w:hAnsi="Times New Roman" w:cs="Times New Roman"/>
          <w:sz w:val="24"/>
          <w:szCs w:val="24"/>
        </w:rPr>
        <w:fldChar w:fldCharType="end"/>
      </w:r>
      <w:r w:rsidRPr="00C40D73">
        <w:rPr>
          <w:rFonts w:ascii="Times New Roman" w:hAnsi="Times New Roman" w:cs="Times New Roman"/>
          <w:sz w:val="24"/>
          <w:szCs w:val="24"/>
        </w:rPr>
        <w:t xml:space="preserve">. </w:t>
      </w:r>
      <w:r w:rsidR="00CC202B">
        <w:rPr>
          <w:rFonts w:ascii="Times New Roman" w:hAnsi="Times New Roman" w:cs="Times New Roman"/>
          <w:sz w:val="24"/>
          <w:szCs w:val="24"/>
        </w:rPr>
        <w:t xml:space="preserve"> We waited for </w:t>
      </w:r>
      <w:r w:rsidR="002E67D5">
        <w:rPr>
          <w:rFonts w:ascii="Times New Roman" w:hAnsi="Times New Roman" w:cs="Times New Roman"/>
          <w:sz w:val="24"/>
          <w:szCs w:val="24"/>
        </w:rPr>
        <w:t>gas exchange</w:t>
      </w:r>
      <w:r w:rsidR="00CC202B">
        <w:rPr>
          <w:rFonts w:ascii="Times New Roman" w:hAnsi="Times New Roman" w:cs="Times New Roman"/>
          <w:sz w:val="24"/>
          <w:szCs w:val="24"/>
        </w:rPr>
        <w:t xml:space="preserve"> values to stabilize before starting a measurement, recorded data every 2 seconds and averaged the results</w:t>
      </w:r>
      <w:r w:rsidRPr="00C40D73">
        <w:rPr>
          <w:rFonts w:ascii="Times New Roman" w:hAnsi="Times New Roman" w:cs="Times New Roman"/>
          <w:sz w:val="24"/>
          <w:szCs w:val="24"/>
        </w:rPr>
        <w:t xml:space="preserve"> </w:t>
      </w:r>
      <w:r w:rsidR="00CC202B">
        <w:rPr>
          <w:rFonts w:ascii="Times New Roman" w:hAnsi="Times New Roman" w:cs="Times New Roman"/>
          <w:sz w:val="24"/>
          <w:szCs w:val="24"/>
        </w:rPr>
        <w:t xml:space="preserve">after eliminating the </w:t>
      </w:r>
      <w:r w:rsidR="0019231C">
        <w:rPr>
          <w:rFonts w:ascii="Times New Roman" w:hAnsi="Times New Roman" w:cs="Times New Roman"/>
          <w:sz w:val="24"/>
          <w:szCs w:val="24"/>
        </w:rPr>
        <w:t xml:space="preserve">first </w:t>
      </w:r>
      <w:r w:rsidR="00CC202B">
        <w:rPr>
          <w:rFonts w:ascii="Times New Roman" w:hAnsi="Times New Roman" w:cs="Times New Roman"/>
          <w:sz w:val="24"/>
          <w:szCs w:val="24"/>
        </w:rPr>
        <w:t xml:space="preserve">20 measurements.  </w:t>
      </w:r>
      <w:r w:rsidR="00547B3A">
        <w:rPr>
          <w:rFonts w:ascii="Times New Roman" w:hAnsi="Times New Roman" w:cs="Times New Roman"/>
          <w:sz w:val="24"/>
          <w:szCs w:val="24"/>
        </w:rPr>
        <w:t xml:space="preserve">  </w:t>
      </w:r>
      <w:r w:rsidR="00CC202B">
        <w:rPr>
          <w:rFonts w:ascii="Times New Roman" w:hAnsi="Times New Roman" w:cs="Times New Roman"/>
          <w:sz w:val="24"/>
          <w:szCs w:val="24"/>
        </w:rPr>
        <w:t>We exclude</w:t>
      </w:r>
      <w:r w:rsidR="0019231C">
        <w:rPr>
          <w:rFonts w:ascii="Times New Roman" w:hAnsi="Times New Roman" w:cs="Times New Roman"/>
          <w:sz w:val="24"/>
          <w:szCs w:val="24"/>
        </w:rPr>
        <w:t>d</w:t>
      </w:r>
      <w:r w:rsidR="00CC202B">
        <w:rPr>
          <w:rFonts w:ascii="Times New Roman" w:hAnsi="Times New Roman" w:cs="Times New Roman"/>
          <w:sz w:val="24"/>
          <w:szCs w:val="24"/>
        </w:rPr>
        <w:t xml:space="preserve"> photosynthesis measurements less than 0 </w:t>
      </w:r>
      <w:r w:rsidR="00CC202B" w:rsidRPr="00C40D73">
        <w:rPr>
          <w:rFonts w:ascii="Times New Roman" w:hAnsi="Times New Roman" w:cs="Times New Roman"/>
          <w:sz w:val="24"/>
          <w:szCs w:val="24"/>
        </w:rPr>
        <w:t>µmol m</w:t>
      </w:r>
      <w:r w:rsidR="00CC202B" w:rsidRPr="00C40D73">
        <w:rPr>
          <w:rFonts w:ascii="Times New Roman" w:hAnsi="Times New Roman" w:cs="Times New Roman"/>
          <w:sz w:val="24"/>
          <w:szCs w:val="24"/>
          <w:vertAlign w:val="superscript"/>
        </w:rPr>
        <w:t>-2</w:t>
      </w:r>
      <w:r w:rsidR="00CC202B" w:rsidRPr="00C40D73">
        <w:rPr>
          <w:rFonts w:ascii="Times New Roman" w:hAnsi="Times New Roman" w:cs="Times New Roman"/>
          <w:sz w:val="24"/>
          <w:szCs w:val="24"/>
        </w:rPr>
        <w:t xml:space="preserve"> s</w:t>
      </w:r>
      <w:r w:rsidR="00CC202B" w:rsidRPr="00C40D73">
        <w:rPr>
          <w:rFonts w:ascii="Times New Roman" w:hAnsi="Times New Roman" w:cs="Times New Roman"/>
          <w:sz w:val="24"/>
          <w:szCs w:val="24"/>
          <w:vertAlign w:val="superscript"/>
        </w:rPr>
        <w:t xml:space="preserve">-1 </w:t>
      </w:r>
      <w:r w:rsidR="002E67D5">
        <w:rPr>
          <w:rFonts w:ascii="Times New Roman" w:hAnsi="Times New Roman" w:cs="Times New Roman"/>
          <w:sz w:val="24"/>
          <w:szCs w:val="24"/>
        </w:rPr>
        <w:t xml:space="preserve">(as this was indicative of a failure to maintain hydraulic connectivity in the sampled branch resulting in stomatal closure) </w:t>
      </w:r>
      <w:r w:rsidR="00CC202B">
        <w:rPr>
          <w:rFonts w:ascii="Times New Roman" w:hAnsi="Times New Roman" w:cs="Times New Roman"/>
          <w:sz w:val="24"/>
          <w:szCs w:val="24"/>
        </w:rPr>
        <w:t xml:space="preserve">and dark respiration </w:t>
      </w:r>
      <w:r w:rsidR="00CC202B" w:rsidRPr="004303C2">
        <w:rPr>
          <w:rFonts w:ascii="Times New Roman" w:hAnsi="Times New Roman" w:cs="Times New Roman"/>
          <w:sz w:val="24"/>
          <w:szCs w:val="24"/>
        </w:rPr>
        <w:t xml:space="preserve">measurements </w:t>
      </w:r>
      <w:r w:rsidR="004D62B0">
        <w:rPr>
          <w:rFonts w:ascii="Times New Roman" w:hAnsi="Times New Roman" w:cs="Times New Roman"/>
          <w:sz w:val="24"/>
          <w:szCs w:val="24"/>
        </w:rPr>
        <w:t>more negative</w:t>
      </w:r>
      <w:r w:rsidR="002E67D5" w:rsidRPr="004303C2">
        <w:rPr>
          <w:rFonts w:ascii="Times New Roman" w:hAnsi="Times New Roman" w:cs="Times New Roman"/>
          <w:sz w:val="24"/>
          <w:szCs w:val="24"/>
        </w:rPr>
        <w:t xml:space="preserve"> </w:t>
      </w:r>
      <w:r w:rsidR="00CC202B" w:rsidRPr="004303C2">
        <w:rPr>
          <w:rFonts w:ascii="Times New Roman" w:hAnsi="Times New Roman" w:cs="Times New Roman"/>
          <w:sz w:val="24"/>
          <w:szCs w:val="24"/>
        </w:rPr>
        <w:t>than -1.5 µmol m</w:t>
      </w:r>
      <w:r w:rsidR="00CC202B" w:rsidRPr="004303C2">
        <w:rPr>
          <w:rFonts w:ascii="Times New Roman" w:hAnsi="Times New Roman" w:cs="Times New Roman"/>
          <w:sz w:val="24"/>
          <w:szCs w:val="24"/>
          <w:vertAlign w:val="superscript"/>
        </w:rPr>
        <w:t>-2</w:t>
      </w:r>
      <w:r w:rsidR="00CC202B" w:rsidRPr="004303C2">
        <w:rPr>
          <w:rFonts w:ascii="Times New Roman" w:hAnsi="Times New Roman" w:cs="Times New Roman"/>
          <w:sz w:val="24"/>
          <w:szCs w:val="24"/>
        </w:rPr>
        <w:t xml:space="preserve"> s</w:t>
      </w:r>
      <w:r w:rsidR="00CC202B" w:rsidRPr="004303C2">
        <w:rPr>
          <w:rFonts w:ascii="Times New Roman" w:hAnsi="Times New Roman" w:cs="Times New Roman"/>
          <w:sz w:val="24"/>
          <w:szCs w:val="24"/>
          <w:vertAlign w:val="superscript"/>
        </w:rPr>
        <w:t>-1</w:t>
      </w:r>
      <w:r w:rsidR="004A25B0">
        <w:rPr>
          <w:rFonts w:ascii="Times New Roman" w:hAnsi="Times New Roman" w:cs="Times New Roman"/>
          <w:sz w:val="24"/>
          <w:szCs w:val="24"/>
        </w:rPr>
        <w:t xml:space="preserve"> (as this was considered indicative of a failure to truly represent R</w:t>
      </w:r>
      <w:r w:rsidR="004A25B0" w:rsidRPr="00745321">
        <w:rPr>
          <w:rFonts w:ascii="Times New Roman" w:hAnsi="Times New Roman" w:cs="Times New Roman"/>
          <w:sz w:val="24"/>
          <w:szCs w:val="24"/>
          <w:vertAlign w:val="subscript"/>
        </w:rPr>
        <w:t>d</w:t>
      </w:r>
      <w:r w:rsidR="004A25B0">
        <w:rPr>
          <w:rFonts w:ascii="Times New Roman" w:hAnsi="Times New Roman" w:cs="Times New Roman"/>
          <w:sz w:val="24"/>
          <w:szCs w:val="24"/>
          <w:vertAlign w:val="subscript"/>
        </w:rPr>
        <w:t xml:space="preserve">, </w:t>
      </w:r>
      <w:r w:rsidR="004A25B0" w:rsidRPr="00745321">
        <w:rPr>
          <w:rFonts w:ascii="Times New Roman" w:hAnsi="Times New Roman" w:cs="Times New Roman"/>
          <w:sz w:val="24"/>
          <w:szCs w:val="24"/>
        </w:rPr>
        <w:t>or in some cases</w:t>
      </w:r>
      <w:r w:rsidR="004A25B0">
        <w:rPr>
          <w:rFonts w:ascii="Times New Roman" w:hAnsi="Times New Roman" w:cs="Times New Roman"/>
          <w:sz w:val="24"/>
          <w:szCs w:val="24"/>
        </w:rPr>
        <w:t xml:space="preserve"> operator error). </w:t>
      </w:r>
      <w:r w:rsidRPr="004303C2">
        <w:rPr>
          <w:rFonts w:ascii="Times New Roman" w:hAnsi="Times New Roman" w:cs="Times New Roman"/>
          <w:sz w:val="24"/>
          <w:szCs w:val="24"/>
        </w:rPr>
        <w:t xml:space="preserve">Most physiological measurements were collected between 07:00 and 14:00 local time and branches were cut from tree between 06:00 and 13:00 local time.  </w:t>
      </w:r>
      <w:r w:rsidR="004303C2" w:rsidRPr="004303C2">
        <w:rPr>
          <w:rFonts w:ascii="Times New Roman" w:hAnsi="Times New Roman" w:cs="Times New Roman"/>
          <w:sz w:val="24"/>
          <w:szCs w:val="24"/>
        </w:rPr>
        <w:t>An online supplement includes o</w:t>
      </w:r>
      <w:r w:rsidR="00CC202B" w:rsidRPr="004303C2">
        <w:rPr>
          <w:rFonts w:ascii="Times New Roman" w:hAnsi="Times New Roman" w:cs="Times New Roman"/>
          <w:sz w:val="24"/>
          <w:szCs w:val="24"/>
        </w:rPr>
        <w:t xml:space="preserve">ur averaged </w:t>
      </w:r>
      <w:r w:rsidR="004303C2" w:rsidRPr="004303C2">
        <w:rPr>
          <w:rFonts w:ascii="Times New Roman" w:hAnsi="Times New Roman" w:cs="Times New Roman"/>
          <w:sz w:val="24"/>
          <w:szCs w:val="24"/>
        </w:rPr>
        <w:t xml:space="preserve">± </w:t>
      </w:r>
      <w:proofErr w:type="spellStart"/>
      <w:r w:rsidR="004303C2" w:rsidRPr="004303C2">
        <w:rPr>
          <w:rFonts w:ascii="Times New Roman" w:hAnsi="Times New Roman" w:cs="Times New Roman"/>
          <w:sz w:val="24"/>
          <w:szCs w:val="24"/>
        </w:rPr>
        <w:t>sd</w:t>
      </w:r>
      <w:proofErr w:type="spellEnd"/>
      <w:r w:rsidR="004303C2" w:rsidRPr="004303C2">
        <w:rPr>
          <w:rFonts w:ascii="Times New Roman" w:hAnsi="Times New Roman" w:cs="Times New Roman"/>
          <w:sz w:val="24"/>
          <w:szCs w:val="24"/>
        </w:rPr>
        <w:t xml:space="preserve"> </w:t>
      </w:r>
      <w:r w:rsidR="00CC202B" w:rsidRPr="004303C2">
        <w:rPr>
          <w:rFonts w:ascii="Times New Roman" w:hAnsi="Times New Roman" w:cs="Times New Roman"/>
          <w:sz w:val="24"/>
          <w:szCs w:val="24"/>
        </w:rPr>
        <w:t xml:space="preserve">data </w:t>
      </w:r>
      <w:r w:rsidR="004303C2" w:rsidRPr="004303C2">
        <w:rPr>
          <w:rFonts w:ascii="Times New Roman" w:hAnsi="Times New Roman" w:cs="Times New Roman"/>
          <w:sz w:val="24"/>
          <w:szCs w:val="24"/>
        </w:rPr>
        <w:t xml:space="preserve">for each leaf measured for </w:t>
      </w:r>
      <w:r w:rsidR="00883874">
        <w:rPr>
          <w:rFonts w:ascii="Times New Roman" w:hAnsi="Times New Roman" w:cs="Times New Roman"/>
          <w:sz w:val="24"/>
          <w:szCs w:val="24"/>
        </w:rPr>
        <w:t>t</w:t>
      </w:r>
      <w:r w:rsidR="004303C2" w:rsidRPr="004303C2">
        <w:rPr>
          <w:rFonts w:ascii="Times New Roman" w:hAnsi="Times New Roman" w:cs="Times New Roman"/>
          <w:sz w:val="24"/>
          <w:szCs w:val="24"/>
        </w:rPr>
        <w:t>ranspiration rate (mmol H</w:t>
      </w:r>
      <w:r w:rsidR="004303C2" w:rsidRPr="00883874">
        <w:rPr>
          <w:rFonts w:ascii="Times New Roman" w:hAnsi="Times New Roman" w:cs="Times New Roman"/>
          <w:sz w:val="24"/>
          <w:szCs w:val="24"/>
          <w:vertAlign w:val="subscript"/>
        </w:rPr>
        <w:t>2</w:t>
      </w:r>
      <w:r w:rsidR="004303C2" w:rsidRPr="004303C2">
        <w:rPr>
          <w:rFonts w:ascii="Times New Roman" w:hAnsi="Times New Roman" w:cs="Times New Roman"/>
          <w:sz w:val="24"/>
          <w:szCs w:val="24"/>
        </w:rPr>
        <w:t xml:space="preserve">O </w:t>
      </w:r>
      <w:r w:rsidR="00883874" w:rsidRPr="004303C2">
        <w:rPr>
          <w:rFonts w:ascii="Times New Roman" w:hAnsi="Times New Roman" w:cs="Times New Roman"/>
          <w:sz w:val="24"/>
          <w:szCs w:val="24"/>
        </w:rPr>
        <w:t>m</w:t>
      </w:r>
      <w:r w:rsidR="00883874" w:rsidRPr="004303C2">
        <w:rPr>
          <w:rFonts w:ascii="Times New Roman" w:hAnsi="Times New Roman" w:cs="Times New Roman"/>
          <w:sz w:val="24"/>
          <w:szCs w:val="24"/>
          <w:vertAlign w:val="superscript"/>
        </w:rPr>
        <w:t>-2</w:t>
      </w:r>
      <w:r w:rsidR="00883874" w:rsidRPr="004303C2">
        <w:rPr>
          <w:rFonts w:ascii="Times New Roman" w:hAnsi="Times New Roman" w:cs="Times New Roman"/>
          <w:sz w:val="24"/>
          <w:szCs w:val="24"/>
        </w:rPr>
        <w:t xml:space="preserve"> s</w:t>
      </w:r>
      <w:r w:rsidR="00883874" w:rsidRPr="004303C2">
        <w:rPr>
          <w:rFonts w:ascii="Times New Roman" w:hAnsi="Times New Roman" w:cs="Times New Roman"/>
          <w:sz w:val="24"/>
          <w:szCs w:val="24"/>
          <w:vertAlign w:val="superscript"/>
        </w:rPr>
        <w:t>-1</w:t>
      </w:r>
      <w:r w:rsidR="004303C2" w:rsidRPr="004303C2">
        <w:rPr>
          <w:rFonts w:ascii="Times New Roman" w:hAnsi="Times New Roman" w:cs="Times New Roman"/>
          <w:sz w:val="24"/>
          <w:szCs w:val="24"/>
        </w:rPr>
        <w:t xml:space="preserve">), </w:t>
      </w:r>
      <w:r w:rsidR="00883874">
        <w:rPr>
          <w:rFonts w:ascii="Times New Roman" w:hAnsi="Times New Roman" w:cs="Times New Roman"/>
          <w:sz w:val="24"/>
          <w:szCs w:val="24"/>
        </w:rPr>
        <w:t>v</w:t>
      </w:r>
      <w:r w:rsidR="004303C2" w:rsidRPr="004303C2">
        <w:rPr>
          <w:rFonts w:ascii="Times New Roman" w:hAnsi="Times New Roman" w:cs="Times New Roman"/>
          <w:sz w:val="24"/>
          <w:szCs w:val="24"/>
        </w:rPr>
        <w:t xml:space="preserve">apor pressure deficit based on </w:t>
      </w:r>
      <w:r w:rsidR="00883874">
        <w:rPr>
          <w:rFonts w:ascii="Times New Roman" w:hAnsi="Times New Roman" w:cs="Times New Roman"/>
          <w:sz w:val="24"/>
          <w:szCs w:val="24"/>
        </w:rPr>
        <w:t>l</w:t>
      </w:r>
      <w:r w:rsidR="004303C2" w:rsidRPr="004303C2">
        <w:rPr>
          <w:rFonts w:ascii="Times New Roman" w:hAnsi="Times New Roman" w:cs="Times New Roman"/>
          <w:sz w:val="24"/>
          <w:szCs w:val="24"/>
        </w:rPr>
        <w:t xml:space="preserve">eaf temp (kPa), </w:t>
      </w:r>
      <w:r w:rsidR="00883874">
        <w:rPr>
          <w:rFonts w:ascii="Times New Roman" w:hAnsi="Times New Roman" w:cs="Times New Roman"/>
          <w:sz w:val="24"/>
          <w:szCs w:val="24"/>
        </w:rPr>
        <w:t>i</w:t>
      </w:r>
      <w:r w:rsidR="004303C2" w:rsidRPr="004303C2">
        <w:rPr>
          <w:rFonts w:ascii="Times New Roman" w:hAnsi="Times New Roman" w:cs="Times New Roman"/>
          <w:sz w:val="24"/>
          <w:szCs w:val="24"/>
        </w:rPr>
        <w:t>ntercellular CO</w:t>
      </w:r>
      <w:r w:rsidR="004303C2" w:rsidRPr="00883874">
        <w:rPr>
          <w:rFonts w:ascii="Times New Roman" w:hAnsi="Times New Roman" w:cs="Times New Roman"/>
          <w:sz w:val="24"/>
          <w:szCs w:val="24"/>
          <w:vertAlign w:val="subscript"/>
        </w:rPr>
        <w:t>2</w:t>
      </w:r>
      <w:r w:rsidR="004303C2" w:rsidRPr="004303C2">
        <w:rPr>
          <w:rFonts w:ascii="Times New Roman" w:hAnsi="Times New Roman" w:cs="Times New Roman"/>
          <w:sz w:val="24"/>
          <w:szCs w:val="24"/>
        </w:rPr>
        <w:t xml:space="preserve"> concentration (µmol CO</w:t>
      </w:r>
      <w:r w:rsidR="004303C2" w:rsidRPr="00883874">
        <w:rPr>
          <w:rFonts w:ascii="Times New Roman" w:hAnsi="Times New Roman" w:cs="Times New Roman"/>
          <w:sz w:val="24"/>
          <w:szCs w:val="24"/>
          <w:vertAlign w:val="subscript"/>
        </w:rPr>
        <w:t>2</w:t>
      </w:r>
      <w:r w:rsidR="004303C2" w:rsidRPr="004303C2">
        <w:rPr>
          <w:rFonts w:ascii="Times New Roman" w:hAnsi="Times New Roman" w:cs="Times New Roman"/>
          <w:sz w:val="24"/>
          <w:szCs w:val="24"/>
        </w:rPr>
        <w:t xml:space="preserve"> mol-1), </w:t>
      </w:r>
      <w:r w:rsidR="00883874">
        <w:rPr>
          <w:rFonts w:ascii="Times New Roman" w:hAnsi="Times New Roman" w:cs="Times New Roman"/>
          <w:sz w:val="24"/>
          <w:szCs w:val="24"/>
        </w:rPr>
        <w:t>c</w:t>
      </w:r>
      <w:r w:rsidR="004303C2" w:rsidRPr="004303C2">
        <w:rPr>
          <w:rFonts w:ascii="Times New Roman" w:hAnsi="Times New Roman" w:cs="Times New Roman"/>
          <w:sz w:val="24"/>
          <w:szCs w:val="24"/>
        </w:rPr>
        <w:t>onductance to H</w:t>
      </w:r>
      <w:r w:rsidR="004303C2" w:rsidRPr="00883874">
        <w:rPr>
          <w:rFonts w:ascii="Times New Roman" w:hAnsi="Times New Roman" w:cs="Times New Roman"/>
          <w:sz w:val="24"/>
          <w:szCs w:val="24"/>
          <w:vertAlign w:val="subscript"/>
        </w:rPr>
        <w:t>2</w:t>
      </w:r>
      <w:r w:rsidR="004303C2" w:rsidRPr="004303C2">
        <w:rPr>
          <w:rFonts w:ascii="Times New Roman" w:hAnsi="Times New Roman" w:cs="Times New Roman"/>
          <w:sz w:val="24"/>
          <w:szCs w:val="24"/>
        </w:rPr>
        <w:t>O (mol H</w:t>
      </w:r>
      <w:r w:rsidR="004303C2" w:rsidRPr="00883874">
        <w:rPr>
          <w:rFonts w:ascii="Times New Roman" w:hAnsi="Times New Roman" w:cs="Times New Roman"/>
          <w:sz w:val="24"/>
          <w:szCs w:val="24"/>
          <w:vertAlign w:val="subscript"/>
        </w:rPr>
        <w:t>2</w:t>
      </w:r>
      <w:r w:rsidR="004303C2" w:rsidRPr="004303C2">
        <w:rPr>
          <w:rFonts w:ascii="Times New Roman" w:hAnsi="Times New Roman" w:cs="Times New Roman"/>
          <w:sz w:val="24"/>
          <w:szCs w:val="24"/>
        </w:rPr>
        <w:t xml:space="preserve">O </w:t>
      </w:r>
      <w:r w:rsidR="00883874" w:rsidRPr="004303C2">
        <w:rPr>
          <w:rFonts w:ascii="Times New Roman" w:hAnsi="Times New Roman" w:cs="Times New Roman"/>
          <w:sz w:val="24"/>
          <w:szCs w:val="24"/>
        </w:rPr>
        <w:t>m</w:t>
      </w:r>
      <w:r w:rsidR="00883874" w:rsidRPr="004303C2">
        <w:rPr>
          <w:rFonts w:ascii="Times New Roman" w:hAnsi="Times New Roman" w:cs="Times New Roman"/>
          <w:sz w:val="24"/>
          <w:szCs w:val="24"/>
          <w:vertAlign w:val="superscript"/>
        </w:rPr>
        <w:t>-2</w:t>
      </w:r>
      <w:r w:rsidR="00883874" w:rsidRPr="004303C2">
        <w:rPr>
          <w:rFonts w:ascii="Times New Roman" w:hAnsi="Times New Roman" w:cs="Times New Roman"/>
          <w:sz w:val="24"/>
          <w:szCs w:val="24"/>
        </w:rPr>
        <w:t xml:space="preserve"> s</w:t>
      </w:r>
      <w:r w:rsidR="00883874" w:rsidRPr="004303C2">
        <w:rPr>
          <w:rFonts w:ascii="Times New Roman" w:hAnsi="Times New Roman" w:cs="Times New Roman"/>
          <w:sz w:val="24"/>
          <w:szCs w:val="24"/>
          <w:vertAlign w:val="superscript"/>
        </w:rPr>
        <w:t>-1</w:t>
      </w:r>
      <w:r w:rsidR="004303C2" w:rsidRPr="004303C2">
        <w:rPr>
          <w:rFonts w:ascii="Times New Roman" w:hAnsi="Times New Roman" w:cs="Times New Roman"/>
          <w:sz w:val="24"/>
          <w:szCs w:val="24"/>
        </w:rPr>
        <w:t xml:space="preserve">), and  </w:t>
      </w:r>
      <w:r w:rsidR="00883874">
        <w:rPr>
          <w:rFonts w:ascii="Times New Roman" w:hAnsi="Times New Roman" w:cs="Times New Roman"/>
          <w:sz w:val="24"/>
          <w:szCs w:val="24"/>
        </w:rPr>
        <w:t>p</w:t>
      </w:r>
      <w:r w:rsidR="004303C2" w:rsidRPr="004303C2">
        <w:rPr>
          <w:rFonts w:ascii="Times New Roman" w:hAnsi="Times New Roman" w:cs="Times New Roman"/>
          <w:sz w:val="24"/>
          <w:szCs w:val="24"/>
        </w:rPr>
        <w:t>hotosynthetic rate (µmol CO</w:t>
      </w:r>
      <w:r w:rsidR="004303C2" w:rsidRPr="00883874">
        <w:rPr>
          <w:rFonts w:ascii="Times New Roman" w:hAnsi="Times New Roman" w:cs="Times New Roman"/>
          <w:sz w:val="24"/>
          <w:szCs w:val="24"/>
          <w:vertAlign w:val="subscript"/>
        </w:rPr>
        <w:t>2</w:t>
      </w:r>
      <w:r w:rsidR="004303C2" w:rsidRPr="004303C2">
        <w:rPr>
          <w:rFonts w:ascii="Times New Roman" w:hAnsi="Times New Roman" w:cs="Times New Roman"/>
          <w:sz w:val="24"/>
          <w:szCs w:val="24"/>
        </w:rPr>
        <w:t xml:space="preserve"> </w:t>
      </w:r>
      <w:r w:rsidR="00883874" w:rsidRPr="004303C2">
        <w:rPr>
          <w:rFonts w:ascii="Times New Roman" w:hAnsi="Times New Roman" w:cs="Times New Roman"/>
          <w:sz w:val="24"/>
          <w:szCs w:val="24"/>
        </w:rPr>
        <w:t>m</w:t>
      </w:r>
      <w:r w:rsidR="00883874" w:rsidRPr="004303C2">
        <w:rPr>
          <w:rFonts w:ascii="Times New Roman" w:hAnsi="Times New Roman" w:cs="Times New Roman"/>
          <w:sz w:val="24"/>
          <w:szCs w:val="24"/>
          <w:vertAlign w:val="superscript"/>
        </w:rPr>
        <w:t>-2</w:t>
      </w:r>
      <w:r w:rsidR="00883874" w:rsidRPr="004303C2">
        <w:rPr>
          <w:rFonts w:ascii="Times New Roman" w:hAnsi="Times New Roman" w:cs="Times New Roman"/>
          <w:sz w:val="24"/>
          <w:szCs w:val="24"/>
        </w:rPr>
        <w:t xml:space="preserve"> s</w:t>
      </w:r>
      <w:r w:rsidR="00883874" w:rsidRPr="004303C2">
        <w:rPr>
          <w:rFonts w:ascii="Times New Roman" w:hAnsi="Times New Roman" w:cs="Times New Roman"/>
          <w:sz w:val="24"/>
          <w:szCs w:val="24"/>
          <w:vertAlign w:val="superscript"/>
        </w:rPr>
        <w:t>-1</w:t>
      </w:r>
      <w:r w:rsidR="004303C2" w:rsidRPr="004303C2">
        <w:rPr>
          <w:rFonts w:ascii="Times New Roman" w:hAnsi="Times New Roman" w:cs="Times New Roman"/>
          <w:sz w:val="24"/>
          <w:szCs w:val="24"/>
        </w:rPr>
        <w:t>)</w:t>
      </w:r>
      <w:r w:rsidR="004303C2">
        <w:rPr>
          <w:rFonts w:ascii="Times New Roman" w:hAnsi="Times New Roman" w:cs="Times New Roman"/>
          <w:sz w:val="24"/>
          <w:szCs w:val="24"/>
        </w:rPr>
        <w:t>.</w:t>
      </w:r>
    </w:p>
    <w:p w14:paraId="2C1A4F2F" w14:textId="29A9DD55" w:rsidR="0012619B" w:rsidRPr="00A30304" w:rsidRDefault="0012619B" w:rsidP="0017310A">
      <w:pPr>
        <w:spacing w:line="480" w:lineRule="auto"/>
        <w:rPr>
          <w:rFonts w:ascii="Times New Roman" w:hAnsi="Times New Roman" w:cs="Times New Roman"/>
          <w:sz w:val="24"/>
          <w:szCs w:val="24"/>
        </w:rPr>
      </w:pPr>
      <w:r w:rsidRPr="00C40D73">
        <w:rPr>
          <w:rFonts w:ascii="Times New Roman" w:hAnsi="Times New Roman" w:cs="Times New Roman"/>
          <w:b/>
          <w:sz w:val="24"/>
          <w:szCs w:val="24"/>
        </w:rPr>
        <w:t xml:space="preserve">Leaf spectroscopy – </w:t>
      </w:r>
      <w:r w:rsidRPr="00C40D73">
        <w:rPr>
          <w:rFonts w:ascii="Times New Roman" w:hAnsi="Times New Roman" w:cs="Times New Roman"/>
          <w:sz w:val="24"/>
          <w:szCs w:val="24"/>
        </w:rPr>
        <w:t xml:space="preserve">We </w:t>
      </w:r>
      <w:r w:rsidR="004D13DF" w:rsidRPr="00C40D73">
        <w:rPr>
          <w:rFonts w:ascii="Times New Roman" w:hAnsi="Times New Roman" w:cs="Times New Roman"/>
          <w:sz w:val="24"/>
          <w:szCs w:val="24"/>
        </w:rPr>
        <w:t>randomly selected</w:t>
      </w:r>
      <w:r w:rsidR="004D13DF">
        <w:rPr>
          <w:rFonts w:ascii="Times New Roman" w:hAnsi="Times New Roman" w:cs="Times New Roman"/>
          <w:sz w:val="24"/>
          <w:szCs w:val="24"/>
        </w:rPr>
        <w:t xml:space="preserve"> five</w:t>
      </w:r>
      <w:r w:rsidR="004D13DF" w:rsidRPr="00C40D73">
        <w:rPr>
          <w:rFonts w:ascii="Times New Roman" w:hAnsi="Times New Roman" w:cs="Times New Roman"/>
          <w:sz w:val="24"/>
          <w:szCs w:val="24"/>
        </w:rPr>
        <w:t xml:space="preserve"> leaves within an hour of each branch being cut </w:t>
      </w:r>
      <w:r w:rsidR="004D13DF">
        <w:rPr>
          <w:rFonts w:ascii="Times New Roman" w:hAnsi="Times New Roman" w:cs="Times New Roman"/>
          <w:sz w:val="24"/>
          <w:szCs w:val="24"/>
        </w:rPr>
        <w:t xml:space="preserve">and </w:t>
      </w:r>
      <w:r w:rsidRPr="00C40D73">
        <w:rPr>
          <w:rFonts w:ascii="Times New Roman" w:hAnsi="Times New Roman" w:cs="Times New Roman"/>
          <w:sz w:val="24"/>
          <w:szCs w:val="24"/>
        </w:rPr>
        <w:t>measured</w:t>
      </w:r>
      <w:r w:rsidRPr="00C40D73">
        <w:rPr>
          <w:rFonts w:ascii="Times New Roman" w:hAnsi="Times New Roman" w:cs="Times New Roman"/>
          <w:b/>
          <w:sz w:val="24"/>
          <w:szCs w:val="24"/>
        </w:rPr>
        <w:t xml:space="preserve"> </w:t>
      </w:r>
      <w:r w:rsidRPr="00C40D73">
        <w:rPr>
          <w:rFonts w:ascii="Times New Roman" w:hAnsi="Times New Roman" w:cs="Times New Roman"/>
          <w:sz w:val="24"/>
          <w:szCs w:val="24"/>
        </w:rPr>
        <w:t>hemispherical reflectance near the mid-point between the main vein and the leaf edge</w:t>
      </w:r>
      <w:r w:rsidR="00F84342">
        <w:rPr>
          <w:rFonts w:ascii="Times New Roman" w:hAnsi="Times New Roman" w:cs="Times New Roman"/>
          <w:sz w:val="24"/>
          <w:szCs w:val="24"/>
        </w:rPr>
        <w:fldChar w:fldCharType="begin" w:fldLock="1"/>
      </w:r>
      <w:r w:rsidR="00F84342">
        <w:rPr>
          <w:rFonts w:ascii="Times New Roman" w:hAnsi="Times New Roman" w:cs="Times New Roman"/>
          <w:sz w:val="24"/>
          <w:szCs w:val="24"/>
        </w:rPr>
        <w:instrText>ADDIN CSL_CITATION {"citationItems":[{"id":"ITEM-1","itemData":{"DOI":"10.1016/j.rse.2008.07.003","ISSN":"00344257","abstract":"Variation in the foliar chemistry of humid tropical forests is poorly understood, and airborne imaging spectroscopy could provide useful information at leaf and canopy scales. However, variation in canopy structure affects our ability to estimate foliar properties from airborne spectrometer data, yet these structural affects remain poorly quantified. Using leaf spectral (400-2500 nm) and chemical data collected from 162 Australian tropical forest species, along with partial least squares (PLS) analysis and canopy radiative transfer modeling, we determined the strength of the relationship between canopy reflectance and foliar properties under conditions of varying canopy structure. At the leaf level, chlorophylls, carotenoids and specific leaf area (SLA) were highly correlated with leaf spectral reflectance (r = 0.90-0.91). Foliar nutrients and water were also well represented by the leaf spectra (r = 0.79-0.85). When the leaf spectra were incorporated into the canopy radiative transfer simulations with an idealistic leaf area index (LAI) = 5.0, correlations between canopy reflectance spectra and leaf properties increased in strength by 4-18%. The effects of random LAI (= 3.0-6.5) variation on the retrieval of leaf properties remained minimal, particularly for pigments and SLA (r = 0.92-0.93). In contrast, correlations between leaf nitrogen (N) and canopy reflectance estimates decreased from r = 0.87 at constant LAI = 5 to r = 0.65 with randomly varying LAI = 3.0-6.5. Progressive increases in the structural variability among simulated tree crowns had relatively little effect on pigment, SLA and water predictions. However, N and phosphorus (P) were more sensitive to canopy structural variability. Our modeling results suggest that multiple leaf chemicals and SLA can be estimated from leaf and canopy reflectance spectroscopy, and that the high-LAI canopies found in tropical forests enhance the signal via multiple scattering. Finally, the two factors we found to most negatively impact leaf chemical predictions from canopy reflectance were variation in LAI and viewing geometry, which can be managed with new airborne technologies and analytical methods. © 2008 Elsevier Inc. All rights reserved.","author":[{"dropping-particle":"","family":"Asner","given":"Gregory P.","non-dropping-particle":"","parse-names":false,"suffix":""},{"dropping-particle":"","family":"Martin","given":"Roberta E.","non-dropping-particle":"","parse-names":false,"suffix":""}],"container-title":"Remote Sensing of Environment","id":"ITEM-1","issued":{"date-parts":[["2008"]]},"title":"Spectral and chemical analysis of tropical forests: Scaling from leaf to canopy levels","type":"article-journal"},"uris":["http://www.mendeley.com/documents/?uuid=069632e2-c671-4668-b8e0-e0035fe56ac5"]}],"mendeley":{"formattedCitation":"(Asner &amp; Martin, 2008)","plainTextFormattedCitation":"(Asner &amp; Martin, 2008)","previouslyFormattedCitation":"(Asner &amp; Martin, 2008)"},"properties":{"noteIndex":0},"schema":"https://github.com/citation-style-language/schema/raw/master/csl-citation.json"}</w:instrText>
      </w:r>
      <w:r w:rsidR="00F84342">
        <w:rPr>
          <w:rFonts w:ascii="Times New Roman" w:hAnsi="Times New Roman" w:cs="Times New Roman"/>
          <w:sz w:val="24"/>
          <w:szCs w:val="24"/>
        </w:rPr>
        <w:fldChar w:fldCharType="separate"/>
      </w:r>
      <w:r w:rsidR="00F84342" w:rsidRPr="00F84342">
        <w:rPr>
          <w:rFonts w:ascii="Times New Roman" w:hAnsi="Times New Roman" w:cs="Times New Roman"/>
          <w:noProof/>
          <w:sz w:val="24"/>
          <w:szCs w:val="24"/>
        </w:rPr>
        <w:t>(Asner &amp; Martin, 2008)</w:t>
      </w:r>
      <w:r w:rsidR="00F84342">
        <w:rPr>
          <w:rFonts w:ascii="Times New Roman" w:hAnsi="Times New Roman" w:cs="Times New Roman"/>
          <w:sz w:val="24"/>
          <w:szCs w:val="24"/>
        </w:rPr>
        <w:fldChar w:fldCharType="end"/>
      </w:r>
      <w:r w:rsidRPr="00C40D73">
        <w:rPr>
          <w:rFonts w:ascii="Times New Roman" w:hAnsi="Times New Roman" w:cs="Times New Roman"/>
          <w:sz w:val="24"/>
          <w:szCs w:val="24"/>
        </w:rPr>
        <w:t xml:space="preserve">. We </w:t>
      </w:r>
      <w:r w:rsidR="004D13DF">
        <w:rPr>
          <w:rFonts w:ascii="Times New Roman" w:hAnsi="Times New Roman" w:cs="Times New Roman"/>
          <w:sz w:val="24"/>
          <w:szCs w:val="24"/>
        </w:rPr>
        <w:t>used</w:t>
      </w:r>
      <w:r w:rsidRPr="00C40D73">
        <w:rPr>
          <w:rFonts w:ascii="Times New Roman" w:hAnsi="Times New Roman" w:cs="Times New Roman"/>
          <w:sz w:val="24"/>
          <w:szCs w:val="24"/>
        </w:rPr>
        <w:t xml:space="preserve"> an ASD </w:t>
      </w:r>
      <w:proofErr w:type="spellStart"/>
      <w:r w:rsidRPr="00C40D73">
        <w:rPr>
          <w:rFonts w:ascii="Times New Roman" w:hAnsi="Times New Roman" w:cs="Times New Roman"/>
          <w:sz w:val="24"/>
          <w:szCs w:val="24"/>
        </w:rPr>
        <w:t>Fieldspec</w:t>
      </w:r>
      <w:proofErr w:type="spellEnd"/>
      <w:r w:rsidRPr="00C40D73">
        <w:rPr>
          <w:rFonts w:ascii="Times New Roman" w:hAnsi="Times New Roman" w:cs="Times New Roman"/>
          <w:sz w:val="24"/>
          <w:szCs w:val="24"/>
        </w:rPr>
        <w:t xml:space="preserve"> </w:t>
      </w:r>
      <w:r w:rsidR="002939B7">
        <w:rPr>
          <w:rFonts w:ascii="Times New Roman" w:hAnsi="Times New Roman" w:cs="Times New Roman"/>
          <w:sz w:val="24"/>
          <w:szCs w:val="24"/>
        </w:rPr>
        <w:t xml:space="preserve">4 </w:t>
      </w:r>
      <w:r w:rsidRPr="00C40D73">
        <w:rPr>
          <w:rFonts w:ascii="Times New Roman" w:hAnsi="Times New Roman" w:cs="Times New Roman"/>
          <w:sz w:val="24"/>
          <w:szCs w:val="24"/>
        </w:rPr>
        <w:t xml:space="preserve">with </w:t>
      </w:r>
      <w:r w:rsidR="002939B7">
        <w:rPr>
          <w:rFonts w:ascii="Times New Roman" w:hAnsi="Times New Roman" w:cs="Times New Roman"/>
          <w:sz w:val="24"/>
          <w:szCs w:val="24"/>
        </w:rPr>
        <w:t xml:space="preserve">a </w:t>
      </w:r>
      <w:proofErr w:type="spellStart"/>
      <w:r w:rsidRPr="00C40D73">
        <w:rPr>
          <w:rFonts w:ascii="Times New Roman" w:hAnsi="Times New Roman" w:cs="Times New Roman"/>
          <w:sz w:val="24"/>
          <w:szCs w:val="24"/>
        </w:rPr>
        <w:t>fibre</w:t>
      </w:r>
      <w:proofErr w:type="spellEnd"/>
      <w:r w:rsidRPr="00C40D73">
        <w:rPr>
          <w:rFonts w:ascii="Times New Roman" w:hAnsi="Times New Roman" w:cs="Times New Roman"/>
          <w:sz w:val="24"/>
          <w:szCs w:val="24"/>
        </w:rPr>
        <w:t xml:space="preserve"> optic cable, </w:t>
      </w:r>
      <w:r w:rsidRPr="00C40D73">
        <w:rPr>
          <w:rFonts w:ascii="Times New Roman" w:hAnsi="Times New Roman" w:cs="Times New Roman"/>
          <w:color w:val="000000"/>
          <w:sz w:val="24"/>
          <w:szCs w:val="24"/>
        </w:rPr>
        <w:t xml:space="preserve">contact probe and a leaf clip (Analytical Spectral Devices High Intensity Contact Probe and Leaf Clip, Boulder, Colorado, USA). </w:t>
      </w:r>
      <w:r w:rsidRPr="00C40D73">
        <w:rPr>
          <w:rFonts w:ascii="Times New Roman" w:hAnsi="Times New Roman" w:cs="Times New Roman"/>
          <w:sz w:val="24"/>
          <w:szCs w:val="24"/>
        </w:rPr>
        <w:t xml:space="preserve"> The spectrometer records </w:t>
      </w:r>
      <w:r w:rsidR="009828FF" w:rsidRPr="00C40D73">
        <w:rPr>
          <w:rFonts w:ascii="Times New Roman" w:hAnsi="Times New Roman" w:cs="Times New Roman"/>
          <w:sz w:val="24"/>
          <w:szCs w:val="24"/>
        </w:rPr>
        <w:t>21</w:t>
      </w:r>
      <w:r w:rsidR="002B5A65">
        <w:rPr>
          <w:rFonts w:ascii="Times New Roman" w:hAnsi="Times New Roman" w:cs="Times New Roman"/>
          <w:sz w:val="24"/>
          <w:szCs w:val="24"/>
        </w:rPr>
        <w:t>75</w:t>
      </w:r>
      <w:r w:rsidRPr="00C40D73">
        <w:rPr>
          <w:rFonts w:ascii="Times New Roman" w:hAnsi="Times New Roman" w:cs="Times New Roman"/>
          <w:sz w:val="24"/>
          <w:szCs w:val="24"/>
        </w:rPr>
        <w:t xml:space="preserve"> bands spanning the 325–</w:t>
      </w:r>
      <w:r w:rsidR="009828FF" w:rsidRPr="00C40D73">
        <w:rPr>
          <w:rFonts w:ascii="Times New Roman" w:hAnsi="Times New Roman" w:cs="Times New Roman"/>
          <w:sz w:val="24"/>
          <w:szCs w:val="24"/>
        </w:rPr>
        <w:t>2500</w:t>
      </w:r>
      <w:r w:rsidRPr="00C40D73">
        <w:rPr>
          <w:rFonts w:ascii="Times New Roman" w:hAnsi="Times New Roman" w:cs="Times New Roman"/>
          <w:sz w:val="24"/>
          <w:szCs w:val="24"/>
        </w:rPr>
        <w:t xml:space="preserve"> nm wavelength region. Measurements were collected with 136-ms integration time per spectrum</w:t>
      </w:r>
      <w:r w:rsidR="00F84342">
        <w:rPr>
          <w:rFonts w:ascii="Times New Roman" w:hAnsi="Times New Roman" w:cs="Times New Roman"/>
          <w:sz w:val="24"/>
          <w:szCs w:val="24"/>
        </w:rPr>
        <w:fldChar w:fldCharType="begin" w:fldLock="1"/>
      </w:r>
      <w:r w:rsidR="00F84342">
        <w:rPr>
          <w:rFonts w:ascii="Times New Roman" w:hAnsi="Times New Roman" w:cs="Times New Roman"/>
          <w:sz w:val="24"/>
          <w:szCs w:val="24"/>
        </w:rPr>
        <w:instrText>ADDIN CSL_CITATION {"citationItems":[{"id":"ITEM-1","itemData":{"DOI":"10.1016/j.rse.2008.07.003","ISSN":"00344257","abstract":"Variation in the foliar chemistry of humid tropical forests is poorly understood, and airborne imaging spectroscopy could provide useful information at leaf and canopy scales. However, variation in canopy structure affects our ability to estimate foliar properties from airborne spectrometer data, yet these structural affects remain poorly quantified. Using leaf spectral (400-2500 nm) and chemical data collected from 162 Australian tropical forest species, along with partial least squares (PLS) analysis and canopy radiative transfer modeling, we determined the strength of the relationship between canopy reflectance and foliar properties under conditions of varying canopy structure. At the leaf level, chlorophylls, carotenoids and specific leaf area (SLA) were highly correlated with leaf spectral reflectance (r = 0.90-0.91). Foliar nutrients and water were also well represented by the leaf spectra (r = 0.79-0.85). When the leaf spectra were incorporated into the canopy radiative transfer simulations with an idealistic leaf area index (LAI) = 5.0, correlations between canopy reflectance spectra and leaf properties increased in strength by 4-18%. The effects of random LAI (= 3.0-6.5) variation on the retrieval of leaf properties remained minimal, particularly for pigments and SLA (r = 0.92-0.93). In contrast, correlations between leaf nitrogen (N) and canopy reflectance estimates decreased from r = 0.87 at constant LAI = 5 to r = 0.65 with randomly varying LAI = 3.0-6.5. Progressive increases in the structural variability among simulated tree crowns had relatively little effect on pigment, SLA and water predictions. However, N and phosphorus (P) were more sensitive to canopy structural variability. Our modeling results suggest that multiple leaf chemicals and SLA can be estimated from leaf and canopy reflectance spectroscopy, and that the high-LAI canopies found in tropical forests enhance the signal via multiple scattering. Finally, the two factors we found to most negatively impact leaf chemical predictions from canopy reflectance were variation in LAI and viewing geometry, which can be managed with new airborne technologies and analytical methods. © 2008 Elsevier Inc. All rights reserved.","author":[{"dropping-particle":"","family":"Asner","given":"Gregory P.","non-dropping-particle":"","parse-names":false,"suffix":""},{"dropping-particle":"","family":"Martin","given":"Roberta E.","non-dropping-particle":"","parse-names":false,"suffix":""}],"container-title":"Remote Sensing of Environment","id":"ITEM-1","issued":{"date-parts":[["2008"]]},"title":"Spectral and chemical analysis of tropical forests: Scaling from leaf to canopy levels","type":"article-journal"},"uris":["http://www.mendeley.com/documents/?uuid=069632e2-c671-4668-b8e0-e0035fe56ac5"]},{"id":"ITEM-2","itemData":{"DOI":"10.1007/s00442-010-1800-4","ISSN":"00298549","abstract":"A broad regional understanding of tropical forest leaf photosynthesis has long been a goal for tropical forest ecologists, but it has remained elusive due to difficult canopy access and high species diversity. Here we develop an empirical model to predict sunlit, light-saturated, tropical leaf photosynthesis using leaf and simulated canopy spectra. To develop this model, we used partial least squares (PLS) analysis on three tropical forest datasets (159 species), two in Hawaii and one at the biosphere 2 laboratory (B2L). For each species, we measured light-saturated photosynthesis (A), light and CO2 saturated photosynthesis (Amax), respiration (R), leaf transmittance and reflectance spectra (400-2,500 nm), leaf nitrogen, chlorophyll a and b, carotenoids, and leaf mass per area (LMA). The model best predicted A [r2 = 0.74, root mean square error (RMSE) = 2.9 μmol m-2 s-1)] followed by R (r2 = 0.48), and Amax (r2 = 0.47). We combined leaf reflectance and transmittance with a canopy radiative transfer model to simulate top-of-canopy reflectance and found that canopy spectra are a better predictor of A (RMSE = 2.5 ± 0.07 μmol m-2 s-1) than are leaf spectra. The results indicate the potential for this technique to be used with high-fidelity imaging spectrometers to remotely sense tropical forest canopy photosynthesis. © 2010 Springer-Verlag.","author":[{"dropping-particle":"","family":"Doughty","given":"Christopher E.","non-dropping-particle":"","parse-names":false,"suffix":""},{"dropping-particle":"","family":"Asner","given":"Gregory P.","non-dropping-particle":"","parse-names":false,"suffix":""},{"dropping-particle":"","family":"Martin","given":"Roberta E.","non-dropping-particle":"","parse-names":false,"suffix":""}],"container-title":"Oecologia","id":"ITEM-2","issued":{"date-parts":[["2011"]]},"title":"Predicting tropical plant physiology from leaf and canopy spectroscopy","type":"article-journal"},"uris":["http://www.mendeley.com/documents/?uuid=4f479c0a-334f-46df-b888-3017e7968cba"]}],"mendeley":{"formattedCitation":"(Asner &amp; Martin, 2008; Doughty, Asner, et al., 2011)","plainTextFormattedCitation":"(Asner &amp; Martin, 2008; Doughty, Asner, et al., 2011)","previouslyFormattedCitation":"(Asner &amp; Martin, 2008; Doughty, Asner, et al., 2011)"},"properties":{"noteIndex":0},"schema":"https://github.com/citation-style-language/schema/raw/master/csl-citation.json"}</w:instrText>
      </w:r>
      <w:r w:rsidR="00F84342">
        <w:rPr>
          <w:rFonts w:ascii="Times New Roman" w:hAnsi="Times New Roman" w:cs="Times New Roman"/>
          <w:sz w:val="24"/>
          <w:szCs w:val="24"/>
        </w:rPr>
        <w:fldChar w:fldCharType="separate"/>
      </w:r>
      <w:r w:rsidR="00F84342" w:rsidRPr="00F84342">
        <w:rPr>
          <w:rFonts w:ascii="Times New Roman" w:hAnsi="Times New Roman" w:cs="Times New Roman"/>
          <w:noProof/>
          <w:sz w:val="24"/>
          <w:szCs w:val="24"/>
        </w:rPr>
        <w:t>(Asner &amp; Martin, 2008; Doughty, Asner, et al., 2011)</w:t>
      </w:r>
      <w:r w:rsidR="00F84342">
        <w:rPr>
          <w:rFonts w:ascii="Times New Roman" w:hAnsi="Times New Roman" w:cs="Times New Roman"/>
          <w:sz w:val="24"/>
          <w:szCs w:val="24"/>
        </w:rPr>
        <w:fldChar w:fldCharType="end"/>
      </w:r>
      <w:r w:rsidRPr="00C40D73">
        <w:rPr>
          <w:rFonts w:ascii="Times New Roman" w:hAnsi="Times New Roman" w:cs="Times New Roman"/>
          <w:sz w:val="24"/>
          <w:szCs w:val="24"/>
        </w:rPr>
        <w:t xml:space="preserve">. </w:t>
      </w:r>
      <w:r w:rsidRPr="00C40D73">
        <w:rPr>
          <w:rFonts w:ascii="Times New Roman" w:hAnsi="Times New Roman" w:cs="Times New Roman"/>
          <w:color w:val="000000"/>
          <w:sz w:val="24"/>
          <w:szCs w:val="24"/>
        </w:rPr>
        <w:t xml:space="preserve">To ensure measurement quality, </w:t>
      </w:r>
      <w:r w:rsidR="00F4650F">
        <w:rPr>
          <w:rFonts w:ascii="Times New Roman" w:hAnsi="Times New Roman" w:cs="Times New Roman"/>
          <w:color w:val="000000"/>
          <w:sz w:val="24"/>
          <w:szCs w:val="24"/>
        </w:rPr>
        <w:lastRenderedPageBreak/>
        <w:t>the spectrometer was</w:t>
      </w:r>
      <w:r w:rsidRPr="00C40D73">
        <w:rPr>
          <w:rFonts w:ascii="Times New Roman" w:hAnsi="Times New Roman" w:cs="Times New Roman"/>
          <w:color w:val="000000"/>
          <w:sz w:val="24"/>
          <w:szCs w:val="24"/>
        </w:rPr>
        <w:t xml:space="preserve"> calibrated for dark current, stray light </w:t>
      </w:r>
      <w:r w:rsidRPr="00A30304">
        <w:rPr>
          <w:rFonts w:ascii="Times New Roman" w:hAnsi="Times New Roman" w:cs="Times New Roman"/>
          <w:sz w:val="24"/>
          <w:szCs w:val="24"/>
        </w:rPr>
        <w:t>and white referenced to a calibration panel (</w:t>
      </w:r>
      <w:proofErr w:type="spellStart"/>
      <w:r w:rsidRPr="00A30304">
        <w:rPr>
          <w:rFonts w:ascii="Times New Roman" w:hAnsi="Times New Roman" w:cs="Times New Roman"/>
          <w:sz w:val="24"/>
          <w:szCs w:val="24"/>
        </w:rPr>
        <w:t>Spectralon</w:t>
      </w:r>
      <w:proofErr w:type="spellEnd"/>
      <w:r w:rsidRPr="00A30304">
        <w:rPr>
          <w:rFonts w:ascii="Times New Roman" w:hAnsi="Times New Roman" w:cs="Times New Roman"/>
          <w:sz w:val="24"/>
          <w:szCs w:val="24"/>
        </w:rPr>
        <w:t xml:space="preserve">, </w:t>
      </w:r>
      <w:proofErr w:type="spellStart"/>
      <w:r w:rsidRPr="00A30304">
        <w:rPr>
          <w:rFonts w:ascii="Times New Roman" w:hAnsi="Times New Roman" w:cs="Times New Roman"/>
          <w:sz w:val="24"/>
          <w:szCs w:val="24"/>
        </w:rPr>
        <w:t>La</w:t>
      </w:r>
      <w:r w:rsidR="00AD2A2F">
        <w:rPr>
          <w:rFonts w:ascii="Times New Roman" w:hAnsi="Times New Roman" w:cs="Times New Roman"/>
          <w:sz w:val="24"/>
          <w:szCs w:val="24"/>
        </w:rPr>
        <w:t>b</w:t>
      </w:r>
      <w:r w:rsidRPr="00A30304">
        <w:rPr>
          <w:rFonts w:ascii="Times New Roman" w:hAnsi="Times New Roman" w:cs="Times New Roman"/>
          <w:sz w:val="24"/>
          <w:szCs w:val="24"/>
        </w:rPr>
        <w:t>sphere</w:t>
      </w:r>
      <w:proofErr w:type="spellEnd"/>
      <w:r w:rsidRPr="00A30304">
        <w:rPr>
          <w:rFonts w:ascii="Times New Roman" w:hAnsi="Times New Roman" w:cs="Times New Roman"/>
          <w:sz w:val="24"/>
          <w:szCs w:val="24"/>
        </w:rPr>
        <w:t>, Durham, New Hampshire, USA)</w:t>
      </w:r>
      <w:r w:rsidR="00F4650F">
        <w:rPr>
          <w:rFonts w:ascii="Times New Roman" w:hAnsi="Times New Roman" w:cs="Times New Roman"/>
          <w:sz w:val="24"/>
          <w:szCs w:val="24"/>
        </w:rPr>
        <w:t xml:space="preserve"> after each branch</w:t>
      </w:r>
      <w:r w:rsidR="00F84342">
        <w:rPr>
          <w:rFonts w:ascii="Times New Roman" w:hAnsi="Times New Roman" w:cs="Times New Roman"/>
          <w:sz w:val="24"/>
          <w:szCs w:val="24"/>
        </w:rPr>
        <w:fldChar w:fldCharType="begin" w:fldLock="1"/>
      </w:r>
      <w:r w:rsidR="00F84342">
        <w:rPr>
          <w:rFonts w:ascii="Times New Roman" w:hAnsi="Times New Roman" w:cs="Times New Roman"/>
          <w:sz w:val="24"/>
          <w:szCs w:val="24"/>
        </w:rPr>
        <w:instrText>ADDIN CSL_CITATION {"citationItems":[{"id":"ITEM-1","itemData":{"DOI":"10.1016/j.rse.2008.07.003","ISSN":"00344257","abstract":"Variation in the foliar chemistry of humid tropical forests is poorly understood, and airborne imaging spectroscopy could provide useful information at leaf and canopy scales. However, variation in canopy structure affects our ability to estimate foliar properties from airborne spectrometer data, yet these structural affects remain poorly quantified. Using leaf spectral (400-2500 nm) and chemical data collected from 162 Australian tropical forest species, along with partial least squares (PLS) analysis and canopy radiative transfer modeling, we determined the strength of the relationship between canopy reflectance and foliar properties under conditions of varying canopy structure. At the leaf level, chlorophylls, carotenoids and specific leaf area (SLA) were highly correlated with leaf spectral reflectance (r = 0.90-0.91). Foliar nutrients and water were also well represented by the leaf spectra (r = 0.79-0.85). When the leaf spectra were incorporated into the canopy radiative transfer simulations with an idealistic leaf area index (LAI) = 5.0, correlations between canopy reflectance spectra and leaf properties increased in strength by 4-18%. The effects of random LAI (= 3.0-6.5) variation on the retrieval of leaf properties remained minimal, particularly for pigments and SLA (r = 0.92-0.93). In contrast, correlations between leaf nitrogen (N) and canopy reflectance estimates decreased from r = 0.87 at constant LAI = 5 to r = 0.65 with randomly varying LAI = 3.0-6.5. Progressive increases in the structural variability among simulated tree crowns had relatively little effect on pigment, SLA and water predictions. However, N and phosphorus (P) were more sensitive to canopy structural variability. Our modeling results suggest that multiple leaf chemicals and SLA can be estimated from leaf and canopy reflectance spectroscopy, and that the high-LAI canopies found in tropical forests enhance the signal via multiple scattering. Finally, the two factors we found to most negatively impact leaf chemical predictions from canopy reflectance were variation in LAI and viewing geometry, which can be managed with new airborne technologies and analytical methods. © 2008 Elsevier Inc. All rights reserved.","author":[{"dropping-particle":"","family":"Asner","given":"Gregory P.","non-dropping-particle":"","parse-names":false,"suffix":""},{"dropping-particle":"","family":"Martin","given":"Roberta E.","non-dropping-particle":"","parse-names":false,"suffix":""}],"container-title":"Remote Sensing of Environment","id":"ITEM-1","issued":{"date-parts":[["2008"]]},"title":"Spectral and chemical analysis of tropical forests: Scaling from leaf to canopy levels","type":"article-journal"},"uris":["http://www.mendeley.com/documents/?uuid=069632e2-c671-4668-b8e0-e0035fe56ac5"]},{"id":"ITEM-2","itemData":{"DOI":"10.1007/s10584-010-9936-0","ISSN":"01650009","abstract":"Managing the land surface to increase albedo to offset regional warming has received less attention than managing the land surface to sequester carbon. We test whether increasing agricultural albedo can cool regional climate. We first used the Community Atmosphere Model (CAM 3.0) coupled to the Community Land Model (CLM 3.0) to assess the broad climatic effects of a hypothetical implementation of a strategy in which the albedo of cropland regions is increased using high albedo crops. Simulations indicate that planting brighter crops can decrease summertime maximum daily 2 m air temperature by 0.25°C per 0.01 increase in surface albedo at high latitudes (&gt;30°). However, planting brighter crops at low latitudes (&lt;30°) may have negative repercussions including warming the land surface and decreasing precipitation, because increasing the land surface albedo tends to preferentially decrease latent heat fluxes to the atmosphere, which decreases cloud cover and rainfall. We then test a possible method for increasing crop albedo by measuring the range of albedo within 16 isolines of soybeans that differ only with trichome color, orientation, and density but find that such modifications had only minor impacts on leaf albedo. Increasing agricultural albedo may cool high latitude regional climate, but increasing plant albedo sufficiently to offset potential future warming will require larger changes to plant albedo than are currently available. © 2010 The Author(s).","author":[{"dropping-particle":"","family":"Doughty","given":"Christopher E.","non-dropping-particle":"","parse-names":false,"suffix":""},{"dropping-particle":"","family":"Field","given":"Christopher B.","non-dropping-particle":"","parse-names":false,"suffix":""},{"dropping-particle":"","family":"McMillan","given":"Andrew M.S.","non-dropping-particle":"","parse-names":false,"suffix":""}],"container-title":"Climatic Change","id":"ITEM-2","issued":{"date-parts":[["2011"]]},"title":"Can crop albedo be increased through the modification of leaf trichomes, and could this cool regional climate?","type":"article"},"uris":["http://www.mendeley.com/documents/?uuid=fa1b4866-9b9e-444f-8a6f-9e3ee3db3993"]}],"mendeley":{"formattedCitation":"(Asner &amp; Martin, 2008; Doughty, Field, et al., 2011)","plainTextFormattedCitation":"(Asner &amp; Martin, 2008; Doughty, Field, et al., 2011)","previouslyFormattedCitation":"(Asner &amp; Martin, 2008; Doughty, Field, et al., 2011)"},"properties":{"noteIndex":0},"schema":"https://github.com/citation-style-language/schema/raw/master/csl-citation.json"}</w:instrText>
      </w:r>
      <w:r w:rsidR="00F84342">
        <w:rPr>
          <w:rFonts w:ascii="Times New Roman" w:hAnsi="Times New Roman" w:cs="Times New Roman"/>
          <w:sz w:val="24"/>
          <w:szCs w:val="24"/>
        </w:rPr>
        <w:fldChar w:fldCharType="separate"/>
      </w:r>
      <w:r w:rsidR="00F84342" w:rsidRPr="00F84342">
        <w:rPr>
          <w:rFonts w:ascii="Times New Roman" w:hAnsi="Times New Roman" w:cs="Times New Roman"/>
          <w:noProof/>
          <w:sz w:val="24"/>
          <w:szCs w:val="24"/>
        </w:rPr>
        <w:t>(Asner &amp; Martin, 2008; Doughty, Field, et al., 2011)</w:t>
      </w:r>
      <w:r w:rsidR="00F84342">
        <w:rPr>
          <w:rFonts w:ascii="Times New Roman" w:hAnsi="Times New Roman" w:cs="Times New Roman"/>
          <w:sz w:val="24"/>
          <w:szCs w:val="24"/>
        </w:rPr>
        <w:fldChar w:fldCharType="end"/>
      </w:r>
      <w:r w:rsidRPr="00A30304">
        <w:rPr>
          <w:rFonts w:ascii="Times New Roman" w:hAnsi="Times New Roman" w:cs="Times New Roman"/>
          <w:sz w:val="24"/>
          <w:szCs w:val="24"/>
        </w:rPr>
        <w:t xml:space="preserve">.  </w:t>
      </w:r>
      <w:r w:rsidR="002939B7">
        <w:rPr>
          <w:rFonts w:ascii="Times New Roman" w:hAnsi="Times New Roman" w:cs="Times New Roman"/>
          <w:sz w:val="24"/>
          <w:szCs w:val="24"/>
        </w:rPr>
        <w:t>T</w:t>
      </w:r>
      <w:r w:rsidR="002939B7" w:rsidRPr="00C40D73">
        <w:rPr>
          <w:rFonts w:ascii="Times New Roman" w:hAnsi="Times New Roman" w:cs="Times New Roman"/>
          <w:color w:val="000000"/>
          <w:sz w:val="24"/>
          <w:szCs w:val="24"/>
        </w:rPr>
        <w:t>he spectrometer was optimized after every branch</w:t>
      </w:r>
      <w:r w:rsidR="00980320">
        <w:rPr>
          <w:rFonts w:ascii="Times New Roman" w:hAnsi="Times New Roman" w:cs="Times New Roman"/>
          <w:color w:val="000000"/>
          <w:sz w:val="24"/>
          <w:szCs w:val="24"/>
        </w:rPr>
        <w:t>. F</w:t>
      </w:r>
      <w:r w:rsidR="0057615B">
        <w:rPr>
          <w:rFonts w:ascii="Times New Roman" w:hAnsi="Times New Roman" w:cs="Times New Roman"/>
          <w:sz w:val="24"/>
          <w:szCs w:val="24"/>
          <w:shd w:val="clear" w:color="auto" w:fill="FFFFFF"/>
        </w:rPr>
        <w:t>or</w:t>
      </w:r>
      <w:r w:rsidRPr="00A30304">
        <w:rPr>
          <w:rFonts w:ascii="Times New Roman" w:hAnsi="Times New Roman" w:cs="Times New Roman"/>
          <w:sz w:val="24"/>
          <w:szCs w:val="24"/>
          <w:shd w:val="clear" w:color="auto" w:fill="FFFFFF"/>
        </w:rPr>
        <w:t xml:space="preserve"> each measurement</w:t>
      </w:r>
      <w:r w:rsidR="002D1F2B">
        <w:rPr>
          <w:rFonts w:ascii="Times New Roman" w:hAnsi="Times New Roman" w:cs="Times New Roman"/>
          <w:sz w:val="24"/>
          <w:szCs w:val="24"/>
          <w:shd w:val="clear" w:color="auto" w:fill="FFFFFF"/>
        </w:rPr>
        <w:t>,</w:t>
      </w:r>
      <w:r w:rsidR="002B5A65">
        <w:rPr>
          <w:rFonts w:ascii="Times New Roman" w:hAnsi="Times New Roman" w:cs="Times New Roman"/>
          <w:sz w:val="24"/>
          <w:szCs w:val="24"/>
          <w:shd w:val="clear" w:color="auto" w:fill="FFFFFF"/>
        </w:rPr>
        <w:t xml:space="preserve"> </w:t>
      </w:r>
      <w:r w:rsidRPr="00A30304">
        <w:rPr>
          <w:rFonts w:ascii="Times New Roman" w:hAnsi="Times New Roman" w:cs="Times New Roman"/>
          <w:sz w:val="24"/>
          <w:szCs w:val="24"/>
          <w:shd w:val="clear" w:color="auto" w:fill="FFFFFF"/>
        </w:rPr>
        <w:t xml:space="preserve">25 spectra </w:t>
      </w:r>
      <w:r w:rsidR="00980320">
        <w:rPr>
          <w:rFonts w:ascii="Times New Roman" w:hAnsi="Times New Roman" w:cs="Times New Roman"/>
          <w:sz w:val="24"/>
          <w:szCs w:val="24"/>
          <w:shd w:val="clear" w:color="auto" w:fill="FFFFFF"/>
        </w:rPr>
        <w:t xml:space="preserve">were averaged </w:t>
      </w:r>
      <w:r w:rsidR="002939B7">
        <w:rPr>
          <w:rFonts w:ascii="Times New Roman" w:hAnsi="Times New Roman" w:cs="Times New Roman"/>
          <w:sz w:val="24"/>
          <w:szCs w:val="24"/>
          <w:shd w:val="clear" w:color="auto" w:fill="FFFFFF"/>
        </w:rPr>
        <w:t>together</w:t>
      </w:r>
      <w:r w:rsidRPr="00A30304">
        <w:rPr>
          <w:rFonts w:ascii="Times New Roman" w:hAnsi="Times New Roman" w:cs="Times New Roman"/>
          <w:sz w:val="24"/>
          <w:szCs w:val="24"/>
          <w:shd w:val="clear" w:color="auto" w:fill="FFFFFF"/>
        </w:rPr>
        <w:t xml:space="preserve"> to increase the </w:t>
      </w:r>
      <w:r w:rsidRPr="00A30304">
        <w:rPr>
          <w:rFonts w:ascii="Times New Roman" w:hAnsi="Times New Roman" w:cs="Times New Roman"/>
          <w:sz w:val="24"/>
          <w:szCs w:val="24"/>
        </w:rPr>
        <w:t>signal-to-noise ratio of the data.</w:t>
      </w:r>
    </w:p>
    <w:p w14:paraId="085C8F3A" w14:textId="31B67749" w:rsidR="0012619B" w:rsidRPr="006E0DF7" w:rsidRDefault="004D13DF" w:rsidP="0017310A">
      <w:pPr>
        <w:spacing w:line="480" w:lineRule="auto"/>
        <w:rPr>
          <w:rFonts w:ascii="Times New Roman" w:hAnsi="Times New Roman" w:cs="Times New Roman"/>
          <w:sz w:val="24"/>
          <w:szCs w:val="24"/>
        </w:rPr>
      </w:pPr>
      <w:r w:rsidRPr="004D13DF">
        <w:rPr>
          <w:rFonts w:ascii="Times New Roman" w:hAnsi="Times New Roman" w:cs="Times New Roman"/>
          <w:b/>
          <w:bCs/>
          <w:sz w:val="24"/>
          <w:szCs w:val="24"/>
        </w:rPr>
        <w:t>Data analysis</w:t>
      </w:r>
      <w:r>
        <w:rPr>
          <w:rFonts w:ascii="Times New Roman" w:hAnsi="Times New Roman" w:cs="Times New Roman"/>
          <w:sz w:val="24"/>
          <w:szCs w:val="24"/>
        </w:rPr>
        <w:t xml:space="preserve"> - </w:t>
      </w:r>
      <w:r w:rsidR="002939B7">
        <w:rPr>
          <w:rFonts w:ascii="Times New Roman" w:hAnsi="Times New Roman" w:cs="Times New Roman"/>
          <w:sz w:val="24"/>
          <w:szCs w:val="24"/>
        </w:rPr>
        <w:t>W</w:t>
      </w:r>
      <w:r w:rsidR="0012619B" w:rsidRPr="000E7DF9">
        <w:rPr>
          <w:rFonts w:ascii="Times New Roman" w:hAnsi="Times New Roman" w:cs="Times New Roman"/>
          <w:sz w:val="24"/>
          <w:szCs w:val="24"/>
        </w:rPr>
        <w:t xml:space="preserve">e used the Partial Least Squares Regression (PLSR) modelling approach </w:t>
      </w:r>
      <w:r w:rsidR="002939B7">
        <w:rPr>
          <w:rFonts w:ascii="Times New Roman" w:hAnsi="Times New Roman" w:cs="Times New Roman"/>
          <w:sz w:val="24"/>
          <w:szCs w:val="24"/>
        </w:rPr>
        <w:t>t</w:t>
      </w:r>
      <w:r w:rsidR="002939B7" w:rsidRPr="00C40D73">
        <w:rPr>
          <w:rFonts w:ascii="Times New Roman" w:hAnsi="Times New Roman" w:cs="Times New Roman"/>
          <w:sz w:val="24"/>
          <w:szCs w:val="24"/>
        </w:rPr>
        <w:t xml:space="preserve">o predict leaf traits </w:t>
      </w:r>
      <w:r w:rsidR="002939B7" w:rsidRPr="000E7DF9">
        <w:rPr>
          <w:rFonts w:ascii="Times New Roman" w:hAnsi="Times New Roman" w:cs="Times New Roman"/>
          <w:sz w:val="24"/>
          <w:szCs w:val="24"/>
        </w:rPr>
        <w:t xml:space="preserve">with spectral information, </w:t>
      </w:r>
      <w:r w:rsidR="001E46F1">
        <w:rPr>
          <w:rFonts w:ascii="Times New Roman" w:hAnsi="Times New Roman" w:cs="Times New Roman"/>
          <w:sz w:val="24"/>
          <w:szCs w:val="24"/>
        </w:rPr>
        <w:fldChar w:fldCharType="begin" w:fldLock="1"/>
      </w:r>
      <w:r w:rsidR="001E46F1">
        <w:rPr>
          <w:rFonts w:ascii="Times New Roman" w:hAnsi="Times New Roman" w:cs="Times New Roman"/>
          <w:sz w:val="24"/>
          <w:szCs w:val="24"/>
        </w:rPr>
        <w:instrText>ADDIN CSL_CITATION {"citationItems":[{"id":"ITEM-1","itemData":{"DOI":"10.1016/0003-2670(86)80028-9","ISSN":"00032670","abstract":"A tutorial on the partial least-squares (PLS) regression method is provided. Weak points in some other regression methods are outlined and PLS is developed as a remedy for those weaknesses. An algorithm for a predictive PLS and some practical hints for its use are given. © 1986.","author":[{"dropping-particle":"","family":"Geladi","given":"Paul","non-dropping-particle":"","parse-names":false,"suffix":""},{"dropping-particle":"","family":"Kowalski","given":"Bruce R.","non-dropping-particle":"","parse-names":false,"suffix":""}],"container-title":"Analytica Chimica Acta","id":"ITEM-1","issued":{"date-parts":[["1986"]]},"title":"Partial least-squares regression: a tutorial","type":"article-journal"},"uris":["http://www.mendeley.com/documents/?uuid=0e17b4fd-a05d-4849-881f-6ef4af201d61"]}],"mendeley":{"formattedCitation":"(Geladi &amp; Kowalski, 1986)","plainTextFormattedCitation":"(Geladi &amp; Kowalski, 1986)","previouslyFormattedCitation":"(Geladi &amp; Kowalski, 1986)"},"properties":{"noteIndex":0},"schema":"https://github.com/citation-style-language/schema/raw/master/csl-citation.json"}</w:instrText>
      </w:r>
      <w:r w:rsidR="001E46F1">
        <w:rPr>
          <w:rFonts w:ascii="Times New Roman" w:hAnsi="Times New Roman" w:cs="Times New Roman"/>
          <w:sz w:val="24"/>
          <w:szCs w:val="24"/>
        </w:rPr>
        <w:fldChar w:fldCharType="separate"/>
      </w:r>
      <w:r w:rsidR="001E46F1" w:rsidRPr="001E46F1">
        <w:rPr>
          <w:rFonts w:ascii="Times New Roman" w:hAnsi="Times New Roman" w:cs="Times New Roman"/>
          <w:noProof/>
          <w:sz w:val="24"/>
          <w:szCs w:val="24"/>
        </w:rPr>
        <w:t>(Geladi &amp; Kowalski, 1986)</w:t>
      </w:r>
      <w:r w:rsidR="001E46F1">
        <w:rPr>
          <w:rFonts w:ascii="Times New Roman" w:hAnsi="Times New Roman" w:cs="Times New Roman"/>
          <w:sz w:val="24"/>
          <w:szCs w:val="24"/>
        </w:rPr>
        <w:fldChar w:fldCharType="end"/>
      </w:r>
      <w:r w:rsidR="001E46F1">
        <w:rPr>
          <w:rFonts w:ascii="Times New Roman" w:hAnsi="Times New Roman" w:cs="Times New Roman"/>
          <w:sz w:val="24"/>
          <w:szCs w:val="24"/>
        </w:rPr>
        <w:t>.</w:t>
      </w:r>
      <w:r w:rsidR="0012619B" w:rsidRPr="000E7DF9">
        <w:rPr>
          <w:rFonts w:ascii="Times New Roman" w:hAnsi="Times New Roman" w:cs="Times New Roman"/>
          <w:sz w:val="24"/>
          <w:szCs w:val="24"/>
        </w:rPr>
        <w:t xml:space="preserve">  </w:t>
      </w:r>
      <w:r w:rsidR="002939B7">
        <w:rPr>
          <w:rFonts w:ascii="Times New Roman" w:hAnsi="Times New Roman" w:cs="Times New Roman"/>
          <w:sz w:val="24"/>
          <w:szCs w:val="24"/>
        </w:rPr>
        <w:t>PLSR</w:t>
      </w:r>
      <w:r w:rsidR="0012619B" w:rsidRPr="000E7DF9">
        <w:rPr>
          <w:rFonts w:ascii="Times New Roman" w:hAnsi="Times New Roman" w:cs="Times New Roman"/>
          <w:sz w:val="24"/>
          <w:szCs w:val="24"/>
        </w:rPr>
        <w:t xml:space="preserve"> incorporates </w:t>
      </w:r>
      <w:r w:rsidR="002939B7">
        <w:rPr>
          <w:rFonts w:ascii="Times New Roman" w:hAnsi="Times New Roman" w:cs="Times New Roman"/>
          <w:sz w:val="24"/>
          <w:szCs w:val="24"/>
        </w:rPr>
        <w:t xml:space="preserve">all </w:t>
      </w:r>
      <w:r w:rsidR="0012619B" w:rsidRPr="000E7DF9">
        <w:rPr>
          <w:rFonts w:ascii="Times New Roman" w:hAnsi="Times New Roman" w:cs="Times New Roman"/>
          <w:sz w:val="24"/>
          <w:szCs w:val="24"/>
        </w:rPr>
        <w:t>the spectral information within each leaf reflectance measurement</w:t>
      </w:r>
      <w:r w:rsidR="00426149">
        <w:rPr>
          <w:rFonts w:ascii="Times New Roman" w:hAnsi="Times New Roman" w:cs="Times New Roman"/>
          <w:sz w:val="24"/>
          <w:szCs w:val="24"/>
        </w:rPr>
        <w:t>,</w:t>
      </w:r>
      <w:r w:rsidR="0012619B" w:rsidRPr="000E7DF9">
        <w:rPr>
          <w:rFonts w:ascii="Times New Roman" w:hAnsi="Times New Roman" w:cs="Times New Roman"/>
          <w:sz w:val="24"/>
          <w:szCs w:val="24"/>
        </w:rPr>
        <w:t xml:space="preserve"> </w:t>
      </w:r>
      <w:r w:rsidR="002939B7">
        <w:rPr>
          <w:rFonts w:ascii="Times New Roman" w:hAnsi="Times New Roman" w:cs="Times New Roman"/>
          <w:sz w:val="24"/>
          <w:szCs w:val="24"/>
        </w:rPr>
        <w:t>eventually</w:t>
      </w:r>
      <w:r w:rsidR="0012619B" w:rsidRPr="000E7DF9">
        <w:rPr>
          <w:rFonts w:ascii="Times New Roman" w:hAnsi="Times New Roman" w:cs="Times New Roman"/>
          <w:sz w:val="24"/>
          <w:szCs w:val="24"/>
        </w:rPr>
        <w:t xml:space="preserve"> reducing </w:t>
      </w:r>
      <w:r w:rsidR="002939B7">
        <w:rPr>
          <w:rFonts w:ascii="Times New Roman" w:hAnsi="Times New Roman" w:cs="Times New Roman"/>
          <w:sz w:val="24"/>
          <w:szCs w:val="24"/>
        </w:rPr>
        <w:t>all spectral data</w:t>
      </w:r>
      <w:r w:rsidR="0012619B" w:rsidRPr="000E7DF9">
        <w:rPr>
          <w:rFonts w:ascii="Times New Roman" w:hAnsi="Times New Roman" w:cs="Times New Roman"/>
          <w:sz w:val="24"/>
          <w:szCs w:val="24"/>
        </w:rPr>
        <w:t xml:space="preserve"> (400-</w:t>
      </w:r>
      <w:r w:rsidR="0057615B">
        <w:rPr>
          <w:rFonts w:ascii="Times New Roman" w:hAnsi="Times New Roman" w:cs="Times New Roman"/>
          <w:sz w:val="24"/>
          <w:szCs w:val="24"/>
        </w:rPr>
        <w:t>2500</w:t>
      </w:r>
      <w:r w:rsidR="00426149">
        <w:rPr>
          <w:rFonts w:ascii="Times New Roman" w:hAnsi="Times New Roman" w:cs="Times New Roman"/>
          <w:sz w:val="24"/>
          <w:szCs w:val="24"/>
        </w:rPr>
        <w:t xml:space="preserve"> </w:t>
      </w:r>
      <w:r w:rsidR="0012619B" w:rsidRPr="000E7DF9">
        <w:rPr>
          <w:rFonts w:ascii="Times New Roman" w:hAnsi="Times New Roman" w:cs="Times New Roman"/>
          <w:sz w:val="24"/>
          <w:szCs w:val="24"/>
        </w:rPr>
        <w:t xml:space="preserve">nm) down to a relatively few, uncorrelated latent factors. This approach has </w:t>
      </w:r>
      <w:r w:rsidR="00426149">
        <w:rPr>
          <w:rFonts w:ascii="Times New Roman" w:hAnsi="Times New Roman" w:cs="Times New Roman"/>
          <w:sz w:val="24"/>
          <w:szCs w:val="24"/>
        </w:rPr>
        <w:t>been used</w:t>
      </w:r>
      <w:r w:rsidR="0012619B" w:rsidRPr="000E7DF9">
        <w:rPr>
          <w:rFonts w:ascii="Times New Roman" w:hAnsi="Times New Roman" w:cs="Times New Roman"/>
          <w:sz w:val="24"/>
          <w:szCs w:val="24"/>
        </w:rPr>
        <w:t xml:space="preserve"> </w:t>
      </w:r>
      <w:r w:rsidR="002939B7">
        <w:rPr>
          <w:rFonts w:ascii="Times New Roman" w:hAnsi="Times New Roman" w:cs="Times New Roman"/>
          <w:sz w:val="24"/>
          <w:szCs w:val="24"/>
        </w:rPr>
        <w:t xml:space="preserve">successfully </w:t>
      </w:r>
      <w:r w:rsidR="00426149">
        <w:rPr>
          <w:rFonts w:ascii="Times New Roman" w:hAnsi="Times New Roman" w:cs="Times New Roman"/>
          <w:sz w:val="24"/>
          <w:szCs w:val="24"/>
        </w:rPr>
        <w:t>to</w:t>
      </w:r>
      <w:r w:rsidR="002939B7">
        <w:rPr>
          <w:rFonts w:ascii="Times New Roman" w:hAnsi="Times New Roman" w:cs="Times New Roman"/>
          <w:sz w:val="24"/>
          <w:szCs w:val="24"/>
        </w:rPr>
        <w:t xml:space="preserve"> </w:t>
      </w:r>
      <w:r w:rsidR="0012619B" w:rsidRPr="000E7DF9">
        <w:rPr>
          <w:rFonts w:ascii="Times New Roman" w:hAnsi="Times New Roman" w:cs="Times New Roman"/>
          <w:sz w:val="24"/>
          <w:szCs w:val="24"/>
        </w:rPr>
        <w:t xml:space="preserve">predict plant traits </w:t>
      </w:r>
      <w:r w:rsidR="002939B7">
        <w:rPr>
          <w:rFonts w:ascii="Times New Roman" w:hAnsi="Times New Roman" w:cs="Times New Roman"/>
          <w:sz w:val="24"/>
          <w:szCs w:val="24"/>
        </w:rPr>
        <w:t>across a wide range of</w:t>
      </w:r>
      <w:r w:rsidR="0012619B" w:rsidRPr="000E7DF9">
        <w:rPr>
          <w:rFonts w:ascii="Times New Roman" w:hAnsi="Times New Roman" w:cs="Times New Roman"/>
          <w:sz w:val="24"/>
          <w:szCs w:val="24"/>
        </w:rPr>
        <w:t xml:space="preserve"> ecosystems</w:t>
      </w:r>
      <w:r w:rsidR="002939B7">
        <w:rPr>
          <w:rFonts w:ascii="Times New Roman" w:hAnsi="Times New Roman" w:cs="Times New Roman"/>
          <w:sz w:val="24"/>
          <w:szCs w:val="24"/>
        </w:rPr>
        <w:t>, including tropical forests</w:t>
      </w:r>
      <w:r w:rsidR="0012619B" w:rsidRPr="000E7DF9">
        <w:rPr>
          <w:rFonts w:ascii="Times New Roman" w:hAnsi="Times New Roman" w:cs="Times New Roman"/>
          <w:sz w:val="24"/>
          <w:szCs w:val="24"/>
        </w:rPr>
        <w:t xml:space="preserve"> </w:t>
      </w:r>
      <w:r w:rsidR="001E46F1">
        <w:rPr>
          <w:rFonts w:ascii="Times New Roman" w:hAnsi="Times New Roman" w:cs="Times New Roman"/>
          <w:sz w:val="24"/>
          <w:szCs w:val="24"/>
        </w:rPr>
        <w:fldChar w:fldCharType="begin" w:fldLock="1"/>
      </w:r>
      <w:r w:rsidR="001E46F1">
        <w:rPr>
          <w:rFonts w:ascii="Times New Roman" w:hAnsi="Times New Roman" w:cs="Times New Roman"/>
          <w:sz w:val="24"/>
          <w:szCs w:val="24"/>
        </w:rPr>
        <w:instrText>ADDIN CSL_CITATION {"citationItems":[{"id":"ITEM-1","itemData":{"DOI":"10.1016/j.rse.2008.07.003","ISSN":"00344257","abstract":"Variation in the foliar chemistry of humid tropical forests is poorly understood, and airborne imaging spectroscopy could provide useful information at leaf and canopy scales. However, variation in canopy structure affects our ability to estimate foliar properties from airborne spectrometer data, yet these structural affects remain poorly quantified. Using leaf spectral (400-2500 nm) and chemical data collected from 162 Australian tropical forest species, along with partial least squares (PLS) analysis and canopy radiative transfer modeling, we determined the strength of the relationship between canopy reflectance and foliar properties under conditions of varying canopy structure. At the leaf level, chlorophylls, carotenoids and specific leaf area (SLA) were highly correlated with leaf spectral reflectance (r = 0.90-0.91). Foliar nutrients and water were also well represented by the leaf spectra (r = 0.79-0.85). When the leaf spectra were incorporated into the canopy radiative transfer simulations with an idealistic leaf area index (LAI) = 5.0, correlations between canopy reflectance spectra and leaf properties increased in strength by 4-18%. The effects of random LAI (= 3.0-6.5) variation on the retrieval of leaf properties remained minimal, particularly for pigments and SLA (r = 0.92-0.93). In contrast, correlations between leaf nitrogen (N) and canopy reflectance estimates decreased from r = 0.87 at constant LAI = 5 to r = 0.65 with randomly varying LAI = 3.0-6.5. Progressive increases in the structural variability among simulated tree crowns had relatively little effect on pigment, SLA and water predictions. However, N and phosphorus (P) were more sensitive to canopy structural variability. Our modeling results suggest that multiple leaf chemicals and SLA can be estimated from leaf and canopy reflectance spectroscopy, and that the high-LAI canopies found in tropical forests enhance the signal via multiple scattering. Finally, the two factors we found to most negatively impact leaf chemical predictions from canopy reflectance were variation in LAI and viewing geometry, which can be managed with new airborne technologies and analytical methods. © 2008 Elsevier Inc. All rights reserved.","author":[{"dropping-particle":"","family":"Asner","given":"Gregory P.","non-dropping-particle":"","parse-names":false,"suffix":""},{"dropping-particle":"","family":"Martin","given":"Roberta E.","non-dropping-particle":"","parse-names":false,"suffix":""}],"container-title":"Remote Sensing of Environment","id":"ITEM-1","issued":{"date-parts":[["2008"]]},"title":"Spectral and chemical analysis of tropical forests: Scaling from leaf to canopy levels","type":"article-journal"},"uris":["http://www.mendeley.com/documents/?uuid=069632e2-c671-4668-b8e0-e0035fe56ac5"]}],"mendeley":{"formattedCitation":"(Asner &amp; Martin, 2008)","plainTextFormattedCitation":"(Asner &amp; Martin, 2008)","previouslyFormattedCitation":"(Asner &amp; Martin, 2008)"},"properties":{"noteIndex":0},"schema":"https://github.com/citation-style-language/schema/raw/master/csl-citation.json"}</w:instrText>
      </w:r>
      <w:r w:rsidR="001E46F1">
        <w:rPr>
          <w:rFonts w:ascii="Times New Roman" w:hAnsi="Times New Roman" w:cs="Times New Roman"/>
          <w:sz w:val="24"/>
          <w:szCs w:val="24"/>
        </w:rPr>
        <w:fldChar w:fldCharType="separate"/>
      </w:r>
      <w:r w:rsidR="001E46F1" w:rsidRPr="001E46F1">
        <w:rPr>
          <w:rFonts w:ascii="Times New Roman" w:hAnsi="Times New Roman" w:cs="Times New Roman"/>
          <w:noProof/>
          <w:sz w:val="24"/>
          <w:szCs w:val="24"/>
        </w:rPr>
        <w:t>(Asner &amp; Martin, 2008)</w:t>
      </w:r>
      <w:r w:rsidR="001E46F1">
        <w:rPr>
          <w:rFonts w:ascii="Times New Roman" w:hAnsi="Times New Roman" w:cs="Times New Roman"/>
          <w:sz w:val="24"/>
          <w:szCs w:val="24"/>
        </w:rPr>
        <w:fldChar w:fldCharType="end"/>
      </w:r>
      <w:r w:rsidR="001E46F1">
        <w:rPr>
          <w:rFonts w:ascii="Times New Roman" w:hAnsi="Times New Roman" w:cs="Times New Roman"/>
          <w:sz w:val="24"/>
          <w:szCs w:val="24"/>
        </w:rPr>
        <w:fldChar w:fldCharType="begin" w:fldLock="1"/>
      </w:r>
      <w:r w:rsidR="001E46F1">
        <w:rPr>
          <w:rFonts w:ascii="Times New Roman" w:hAnsi="Times New Roman" w:cs="Times New Roman"/>
          <w:sz w:val="24"/>
          <w:szCs w:val="24"/>
        </w:rPr>
        <w:instrText>ADDIN CSL_CITATION {"citationItems":[{"id":"ITEM-1","itemData":{"DOI":"10.1890/13-2110.1","ISSN":"19395582","PMID":"29210229","abstract":"The morphological and biochemical properties of plant canopies are strong predictors of photosynthetic capacity and nutrient cycling. Remote sensing research at the leaf and canopy scales has demonstrated the ability to characterize the biochemical status of vegetation canopies using reflectance spectroscopy, including at the leaf level and canopy level from air- and spaceborne imaging spectrometers. We developed a set of accurate and precise spectroscopic calibrations for the determination of leaf chemistry (contents of nitrogen, carbon, and fiber constituents), morphology (leaf mass per area, Marea), and isotopic composition (δ15N) of temperate and boreal tree species using spectra of dried and ground leaf material. The data set consisted of leaves from both broadleaf and needle-leaf conifer species and displayed a wide range in values, determined with standard analytical approaches: 0.7- 4.4% for nitrogen (Nmass), 42-54% for carbon (Cmass), 17-58% for fiber (acid-digestible fiber, ADF), 7-44% for lignin (acid-digestible lignin, ADL), 3-31% for cellulose, 17-265 g/m2 for Marea, and -9.4% to 0.8% for δ15N. The calibrations were developed using a partial leastsquares regression (PLSR) modeling approach combined with a novel uncertainty analysis. Our PLSR models yielded model calibration (independent validation shown in parentheses) R2 and the root mean square error (RMSE) values, respectively, of 0.98 (0.97) and 0.10% (0.13%) for Nmass, R2=0.77 (0.73) and RMSE=0.88% (0.95%) for Cmass, R2=0.89 (0.84) and RMSE=2.8% (3.4%) for ADF, R2=0.77 (0.69) and RMSE=2.4% (3.9%) for ADL, R2=0.77 (0.72) and RMSE=1.4% (1.9%) for leaf cellulose, R2=0.62 (0.60) and RMSE=0.91%(1.5%) for δ15N, and R2 = 0.88 (0.87) with RMSE = 17.2 g/m2 (22.8 g/m2) for Marea. This study demonstrates the potential for rapid and accurate estimation of key foliar traits of forest canopies that are important for ecological research and modeling activities, with a single calibration equation valid over a wide range of northern temperate and boreal species and leaf physiognomies. The results provide the basis to characterize important variability between and within species, and across ecological gradients using a rapid, cost-effective, easily replicated method.","author":[{"dropping-particle":"","family":"Serbin","given":"Shawn P.","non-dropping-particle":"","parse-names":false,"suffix":""},{"dropping-particle":"","family":"Singh","given":"Aditya","non-dropping-particle":"","parse-names":false,"suffix":""},{"dropping-particle":"","family":"McNeil","given":"Brenden E.","non-dropping-particle":"","parse-names":false,"suffix":""},{"dropping-particle":"","family":"Kingdon","given":"Clayton C.","non-dropping-particle":"","parse-names":false,"suffix":""},{"dropping-particle":"","family":"Townsend","given":"Philip A.","non-dropping-particle":"","parse-names":false,"suffix":""}],"container-title":"Ecological Applications","id":"ITEM-1","issued":{"date-parts":[["2014"]]},"title":"Spectroscopic determination of leaf morphological and biochemical traits for northern temperate and boreal tree species","type":"article-journal"},"uris":["http://www.mendeley.com/documents/?uuid=ed774bc6-d6b5-45e8-be58-c4ea203728fa"]}],"mendeley":{"formattedCitation":"(Serbin et al., 2014)","plainTextFormattedCitation":"(Serbin et al., 2014)","previouslyFormattedCitation":"(Serbin et al., 2014)"},"properties":{"noteIndex":0},"schema":"https://github.com/citation-style-language/schema/raw/master/csl-citation.json"}</w:instrText>
      </w:r>
      <w:r w:rsidR="001E46F1">
        <w:rPr>
          <w:rFonts w:ascii="Times New Roman" w:hAnsi="Times New Roman" w:cs="Times New Roman"/>
          <w:sz w:val="24"/>
          <w:szCs w:val="24"/>
        </w:rPr>
        <w:fldChar w:fldCharType="separate"/>
      </w:r>
      <w:r w:rsidR="001E46F1" w:rsidRPr="001E46F1">
        <w:rPr>
          <w:rFonts w:ascii="Times New Roman" w:hAnsi="Times New Roman" w:cs="Times New Roman"/>
          <w:noProof/>
          <w:sz w:val="24"/>
          <w:szCs w:val="24"/>
        </w:rPr>
        <w:t>(Serbin et al., 2014)</w:t>
      </w:r>
      <w:r w:rsidR="001E46F1">
        <w:rPr>
          <w:rFonts w:ascii="Times New Roman" w:hAnsi="Times New Roman" w:cs="Times New Roman"/>
          <w:sz w:val="24"/>
          <w:szCs w:val="24"/>
        </w:rPr>
        <w:fldChar w:fldCharType="end"/>
      </w:r>
      <w:r w:rsidR="0012619B" w:rsidRPr="000E7DF9">
        <w:rPr>
          <w:rFonts w:ascii="Times New Roman" w:hAnsi="Times New Roman" w:cs="Times New Roman"/>
          <w:sz w:val="24"/>
          <w:szCs w:val="24"/>
        </w:rPr>
        <w:t xml:space="preserve">.  </w:t>
      </w:r>
      <w:r w:rsidR="002939B7">
        <w:rPr>
          <w:rFonts w:ascii="Times New Roman" w:hAnsi="Times New Roman" w:cs="Times New Roman"/>
          <w:sz w:val="24"/>
          <w:szCs w:val="24"/>
        </w:rPr>
        <w:t>W</w:t>
      </w:r>
      <w:r w:rsidR="0012619B" w:rsidRPr="000E7DF9">
        <w:rPr>
          <w:rFonts w:ascii="Times New Roman" w:hAnsi="Times New Roman" w:cs="Times New Roman"/>
          <w:sz w:val="24"/>
          <w:szCs w:val="24"/>
          <w:shd w:val="clear" w:color="auto" w:fill="FFFFFF"/>
        </w:rPr>
        <w:t>e used</w:t>
      </w:r>
      <w:r w:rsidR="0012619B" w:rsidRPr="000E7DF9">
        <w:rPr>
          <w:rFonts w:ascii="Times New Roman" w:hAnsi="Times New Roman" w:cs="Times New Roman"/>
          <w:sz w:val="24"/>
          <w:szCs w:val="24"/>
        </w:rPr>
        <w:t xml:space="preserve"> the </w:t>
      </w:r>
      <w:proofErr w:type="spellStart"/>
      <w:r w:rsidR="0012619B" w:rsidRPr="000E7DF9">
        <w:rPr>
          <w:rFonts w:ascii="Times New Roman" w:hAnsi="Times New Roman" w:cs="Times New Roman"/>
          <w:sz w:val="24"/>
          <w:szCs w:val="24"/>
        </w:rPr>
        <w:t>PLSregress</w:t>
      </w:r>
      <w:proofErr w:type="spellEnd"/>
      <w:r w:rsidR="0012619B" w:rsidRPr="000E7DF9">
        <w:rPr>
          <w:rFonts w:ascii="Times New Roman" w:hAnsi="Times New Roman" w:cs="Times New Roman"/>
          <w:sz w:val="24"/>
          <w:szCs w:val="24"/>
        </w:rPr>
        <w:t xml:space="preserve"> command in </w:t>
      </w:r>
      <w:proofErr w:type="spellStart"/>
      <w:r w:rsidR="0012619B" w:rsidRPr="000E7DF9">
        <w:rPr>
          <w:rFonts w:ascii="Times New Roman" w:hAnsi="Times New Roman" w:cs="Times New Roman"/>
          <w:sz w:val="24"/>
          <w:szCs w:val="24"/>
        </w:rPr>
        <w:t>Matlab</w:t>
      </w:r>
      <w:proofErr w:type="spellEnd"/>
      <w:r w:rsidR="0012619B" w:rsidRPr="000E7DF9">
        <w:rPr>
          <w:rFonts w:ascii="Times New Roman" w:hAnsi="Times New Roman" w:cs="Times New Roman"/>
          <w:sz w:val="24"/>
          <w:szCs w:val="24"/>
        </w:rPr>
        <w:t xml:space="preserve"> (</w:t>
      </w:r>
      <w:proofErr w:type="spellStart"/>
      <w:r w:rsidR="0012619B" w:rsidRPr="000E7DF9">
        <w:rPr>
          <w:rFonts w:ascii="Times New Roman" w:hAnsi="Times New Roman" w:cs="Times New Roman"/>
          <w:sz w:val="24"/>
          <w:szCs w:val="24"/>
        </w:rPr>
        <w:t>Matlab</w:t>
      </w:r>
      <w:proofErr w:type="spellEnd"/>
      <w:r w:rsidR="0012619B" w:rsidRPr="000E7DF9">
        <w:rPr>
          <w:rFonts w:ascii="Times New Roman" w:hAnsi="Times New Roman" w:cs="Times New Roman"/>
          <w:sz w:val="24"/>
          <w:szCs w:val="24"/>
        </w:rPr>
        <w:t>, MathWorks Inc., Natick, MA, USA)</w:t>
      </w:r>
      <w:r w:rsidR="002939B7">
        <w:rPr>
          <w:rFonts w:ascii="Times New Roman" w:hAnsi="Times New Roman" w:cs="Times New Roman"/>
          <w:sz w:val="24"/>
          <w:szCs w:val="24"/>
        </w:rPr>
        <w:t xml:space="preserve"> </w:t>
      </w:r>
      <w:r w:rsidR="002939B7">
        <w:rPr>
          <w:rFonts w:ascii="Times New Roman" w:hAnsi="Times New Roman" w:cs="Times New Roman"/>
          <w:sz w:val="24"/>
          <w:szCs w:val="24"/>
          <w:shd w:val="clear" w:color="auto" w:fill="FFFFFF"/>
        </w:rPr>
        <w:t>t</w:t>
      </w:r>
      <w:r w:rsidR="002939B7" w:rsidRPr="000E7DF9">
        <w:rPr>
          <w:rFonts w:ascii="Times New Roman" w:hAnsi="Times New Roman" w:cs="Times New Roman"/>
          <w:sz w:val="24"/>
          <w:szCs w:val="24"/>
          <w:shd w:val="clear" w:color="auto" w:fill="FFFFFF"/>
        </w:rPr>
        <w:t xml:space="preserve">o establish predictive models for </w:t>
      </w:r>
      <w:r w:rsidR="002939B7">
        <w:rPr>
          <w:rFonts w:ascii="Times New Roman" w:hAnsi="Times New Roman" w:cs="Times New Roman"/>
          <w:sz w:val="24"/>
          <w:szCs w:val="24"/>
          <w:shd w:val="clear" w:color="auto" w:fill="FFFFFF"/>
        </w:rPr>
        <w:t xml:space="preserve">LMA, </w:t>
      </w:r>
      <w:proofErr w:type="spellStart"/>
      <w:r w:rsidR="002939B7">
        <w:rPr>
          <w:rFonts w:ascii="Times New Roman" w:hAnsi="Times New Roman" w:cs="Times New Roman"/>
          <w:sz w:val="24"/>
          <w:szCs w:val="24"/>
          <w:shd w:val="clear" w:color="auto" w:fill="FFFFFF"/>
        </w:rPr>
        <w:t>Asat</w:t>
      </w:r>
      <w:proofErr w:type="spellEnd"/>
      <w:r w:rsidR="002939B7">
        <w:rPr>
          <w:rFonts w:ascii="Times New Roman" w:hAnsi="Times New Roman" w:cs="Times New Roman"/>
          <w:sz w:val="24"/>
          <w:szCs w:val="24"/>
          <w:shd w:val="clear" w:color="auto" w:fill="FFFFFF"/>
        </w:rPr>
        <w:t>, wood density and tree mortality</w:t>
      </w:r>
      <w:r w:rsidR="00F84342">
        <w:rPr>
          <w:rFonts w:ascii="Times New Roman" w:hAnsi="Times New Roman" w:cs="Times New Roman"/>
          <w:sz w:val="24"/>
          <w:szCs w:val="24"/>
          <w:shd w:val="clear" w:color="auto" w:fill="FFFFFF"/>
        </w:rPr>
        <w:fldChar w:fldCharType="begin" w:fldLock="1"/>
      </w:r>
      <w:r w:rsidR="00F84342">
        <w:rPr>
          <w:rFonts w:ascii="Times New Roman" w:hAnsi="Times New Roman" w:cs="Times New Roman"/>
          <w:sz w:val="24"/>
          <w:szCs w:val="24"/>
          <w:shd w:val="clear" w:color="auto" w:fill="FFFFFF"/>
        </w:rPr>
        <w:instrText>ADDIN CSL_CITATION {"citationItems":[{"id":"ITEM-1","itemData":{"DOI":"10.1007/s00442-010-1800-4","ISSN":"00298549","abstract":"A broad regional understanding of tropical forest leaf photosynthesis has long been a goal for tropical forest ecologists, but it has remained elusive due to difficult canopy access and high species diversity. Here we develop an empirical model to predict sunlit, light-saturated, tropical leaf photosynthesis using leaf and simulated canopy spectra. To develop this model, we used partial least squares (PLS) analysis on three tropical forest datasets (159 species), two in Hawaii and one at the biosphere 2 laboratory (B2L). For each species, we measured light-saturated photosynthesis (A), light and CO2 saturated photosynthesis (Amax), respiration (R), leaf transmittance and reflectance spectra (400-2,500 nm), leaf nitrogen, chlorophyll a and b, carotenoids, and leaf mass per area (LMA). The model best predicted A [r2 = 0.74, root mean square error (RMSE) = 2.9 μmol m-2 s-1)] followed by R (r2 = 0.48), and Amax (r2 = 0.47). We combined leaf reflectance and transmittance with a canopy radiative transfer model to simulate top-of-canopy reflectance and found that canopy spectra are a better predictor of A (RMSE = 2.5 ± 0.07 μmol m-2 s-1) than are leaf spectra. The results indicate the potential for this technique to be used with high-fidelity imaging spectrometers to remotely sense tropical forest canopy photosynthesis. © 2010 Springer-Verlag.","author":[{"dropping-particle":"","family":"Doughty","given":"Christopher E.","non-dropping-particle":"","parse-names":false,"suffix":""},{"dropping-particle":"","family":"Asner","given":"Gregory P.","non-dropping-particle":"","parse-names":false,"suffix":""},{"dropping-particle":"","family":"Martin","given":"Roberta E.","non-dropping-particle":"","parse-names":false,"suffix":""}],"container-title":"Oecologia","id":"ITEM-1","issued":{"date-parts":[["2011"]]},"title":"Predicting tropical plant physiology from leaf and canopy spectroscopy","type":"article-journal"},"uris":["http://www.mendeley.com/documents/?uuid=4f479c0a-334f-46df-b888-3017e7968cba"]}],"mendeley":{"formattedCitation":"(Doughty, Asner, et al., 2011)","plainTextFormattedCitation":"(Doughty, Asner, et al., 2011)"},"properties":{"noteIndex":0},"schema":"https://github.com/citation-style-language/schema/raw/master/csl-citation.json"}</w:instrText>
      </w:r>
      <w:r w:rsidR="00F84342">
        <w:rPr>
          <w:rFonts w:ascii="Times New Roman" w:hAnsi="Times New Roman" w:cs="Times New Roman"/>
          <w:sz w:val="24"/>
          <w:szCs w:val="24"/>
          <w:shd w:val="clear" w:color="auto" w:fill="FFFFFF"/>
        </w:rPr>
        <w:fldChar w:fldCharType="separate"/>
      </w:r>
      <w:r w:rsidR="00F84342" w:rsidRPr="00F84342">
        <w:rPr>
          <w:rFonts w:ascii="Times New Roman" w:hAnsi="Times New Roman" w:cs="Times New Roman"/>
          <w:noProof/>
          <w:sz w:val="24"/>
          <w:szCs w:val="24"/>
          <w:shd w:val="clear" w:color="auto" w:fill="FFFFFF"/>
        </w:rPr>
        <w:t>(Doughty, Asner, et al., 2011)</w:t>
      </w:r>
      <w:r w:rsidR="00F84342">
        <w:rPr>
          <w:rFonts w:ascii="Times New Roman" w:hAnsi="Times New Roman" w:cs="Times New Roman"/>
          <w:sz w:val="24"/>
          <w:szCs w:val="24"/>
          <w:shd w:val="clear" w:color="auto" w:fill="FFFFFF"/>
        </w:rPr>
        <w:fldChar w:fldCharType="end"/>
      </w:r>
      <w:r w:rsidR="0012619B" w:rsidRPr="000E7DF9">
        <w:rPr>
          <w:rFonts w:ascii="Times New Roman" w:hAnsi="Times New Roman" w:cs="Times New Roman"/>
          <w:sz w:val="24"/>
          <w:szCs w:val="24"/>
        </w:rPr>
        <w:t xml:space="preserve">.  </w:t>
      </w:r>
      <w:r w:rsidR="002939B7">
        <w:rPr>
          <w:rFonts w:ascii="Times New Roman" w:hAnsi="Times New Roman" w:cs="Times New Roman"/>
          <w:sz w:val="24"/>
          <w:szCs w:val="24"/>
        </w:rPr>
        <w:t xml:space="preserve">We </w:t>
      </w:r>
      <w:r w:rsidR="002939B7" w:rsidRPr="000E7DF9">
        <w:rPr>
          <w:rFonts w:ascii="Times New Roman" w:hAnsi="Times New Roman" w:cs="Times New Roman"/>
          <w:sz w:val="24"/>
          <w:szCs w:val="24"/>
        </w:rPr>
        <w:t>minimiz</w:t>
      </w:r>
      <w:r w:rsidR="002939B7">
        <w:rPr>
          <w:rFonts w:ascii="Times New Roman" w:hAnsi="Times New Roman" w:cs="Times New Roman"/>
          <w:sz w:val="24"/>
          <w:szCs w:val="24"/>
        </w:rPr>
        <w:t xml:space="preserve">ed </w:t>
      </w:r>
      <w:r w:rsidR="002939B7" w:rsidRPr="000E7DF9">
        <w:rPr>
          <w:rFonts w:ascii="Times New Roman" w:hAnsi="Times New Roman" w:cs="Times New Roman"/>
          <w:sz w:val="24"/>
          <w:szCs w:val="24"/>
        </w:rPr>
        <w:t>the mean square error with K-fold cross validation</w:t>
      </w:r>
      <w:r w:rsidR="002939B7">
        <w:rPr>
          <w:rFonts w:ascii="Times New Roman" w:hAnsi="Times New Roman" w:cs="Times New Roman"/>
          <w:sz w:val="24"/>
          <w:szCs w:val="24"/>
        </w:rPr>
        <w:t xml:space="preserve"> to </w:t>
      </w:r>
      <w:r w:rsidR="002939B7" w:rsidRPr="000E7DF9">
        <w:rPr>
          <w:rFonts w:ascii="Times New Roman" w:hAnsi="Times New Roman" w:cs="Times New Roman"/>
          <w:sz w:val="24"/>
          <w:szCs w:val="24"/>
        </w:rPr>
        <w:t xml:space="preserve">avoid over-fitting the number of latent factors.  </w:t>
      </w:r>
      <w:r w:rsidR="0012619B" w:rsidRPr="000E7DF9">
        <w:rPr>
          <w:rFonts w:ascii="Times New Roman" w:hAnsi="Times New Roman" w:cs="Times New Roman"/>
          <w:sz w:val="24"/>
          <w:szCs w:val="24"/>
        </w:rPr>
        <w:t>To create a completely independent testing dataset, we use</w:t>
      </w:r>
      <w:r w:rsidR="002939B7">
        <w:rPr>
          <w:rFonts w:ascii="Times New Roman" w:hAnsi="Times New Roman" w:cs="Times New Roman"/>
          <w:sz w:val="24"/>
          <w:szCs w:val="24"/>
        </w:rPr>
        <w:t>d the above method on</w:t>
      </w:r>
      <w:r w:rsidR="0012619B" w:rsidRPr="000E7DF9">
        <w:rPr>
          <w:rFonts w:ascii="Times New Roman" w:hAnsi="Times New Roman" w:cs="Times New Roman"/>
          <w:sz w:val="24"/>
          <w:szCs w:val="24"/>
        </w:rPr>
        <w:t xml:space="preserve"> 70% of our data to calibrate our model and then the remaining 30% to test the accuracy of our model.  We evaluated the accuracy of our modelled estimates using two main metrics: r</w:t>
      </w:r>
      <w:r w:rsidR="0012619B" w:rsidRPr="000E7DF9">
        <w:rPr>
          <w:rFonts w:ascii="Times New Roman" w:hAnsi="Times New Roman" w:cs="Times New Roman"/>
          <w:sz w:val="24"/>
          <w:szCs w:val="24"/>
          <w:vertAlign w:val="superscript"/>
        </w:rPr>
        <w:t xml:space="preserve">2 </w:t>
      </w:r>
      <w:r w:rsidR="0012619B" w:rsidRPr="006E0DF7">
        <w:rPr>
          <w:rFonts w:ascii="Times New Roman" w:hAnsi="Times New Roman" w:cs="Times New Roman"/>
          <w:sz w:val="24"/>
          <w:szCs w:val="24"/>
        </w:rPr>
        <w:t>and root mean square error (RMSE)</w:t>
      </w:r>
      <w:r w:rsidR="002939B7" w:rsidRPr="006E0DF7">
        <w:rPr>
          <w:rFonts w:ascii="Times New Roman" w:hAnsi="Times New Roman" w:cs="Times New Roman"/>
          <w:sz w:val="24"/>
          <w:szCs w:val="24"/>
        </w:rPr>
        <w:t>/mean</w:t>
      </w:r>
      <w:r w:rsidR="0012619B" w:rsidRPr="006E0DF7">
        <w:rPr>
          <w:rFonts w:ascii="Times New Roman" w:hAnsi="Times New Roman" w:cs="Times New Roman"/>
          <w:sz w:val="24"/>
          <w:szCs w:val="24"/>
        </w:rPr>
        <w:t>.</w:t>
      </w:r>
      <w:r w:rsidR="006E0DF7" w:rsidRPr="006E0DF7">
        <w:rPr>
          <w:rFonts w:ascii="Times New Roman" w:hAnsi="Times New Roman" w:cs="Times New Roman"/>
          <w:sz w:val="24"/>
          <w:szCs w:val="24"/>
        </w:rPr>
        <w:t xml:space="preserve">  We </w:t>
      </w:r>
      <w:r w:rsidR="006E0DF7">
        <w:rPr>
          <w:rFonts w:ascii="Times New Roman" w:hAnsi="Times New Roman" w:cs="Times New Roman"/>
          <w:sz w:val="24"/>
          <w:szCs w:val="24"/>
        </w:rPr>
        <w:t>grade our results as</w:t>
      </w:r>
      <w:r w:rsidR="006E0DF7" w:rsidRPr="006E0DF7">
        <w:rPr>
          <w:rFonts w:ascii="Times New Roman" w:hAnsi="Times New Roman" w:cs="Times New Roman"/>
          <w:sz w:val="24"/>
          <w:szCs w:val="24"/>
        </w:rPr>
        <w:t xml:space="preserve"> </w:t>
      </w:r>
      <w:r w:rsidR="006E0DF7" w:rsidRPr="006E0DF7">
        <w:rPr>
          <w:rFonts w:ascii="Times New Roman" w:hAnsi="Times New Roman" w:cs="Times New Roman"/>
          <w:color w:val="2E2E2E"/>
          <w:sz w:val="24"/>
          <w:szCs w:val="24"/>
        </w:rPr>
        <w:t>high precision and accuracy (r</w:t>
      </w:r>
      <w:r w:rsidR="006E0DF7" w:rsidRPr="006E0DF7">
        <w:rPr>
          <w:rFonts w:ascii="Times New Roman" w:hAnsi="Times New Roman" w:cs="Times New Roman"/>
          <w:color w:val="2E2E2E"/>
          <w:sz w:val="24"/>
          <w:szCs w:val="24"/>
          <w:vertAlign w:val="superscript"/>
        </w:rPr>
        <w:t>2</w:t>
      </w:r>
      <w:r w:rsidR="006E0DF7" w:rsidRPr="006E0DF7">
        <w:rPr>
          <w:rFonts w:ascii="Times New Roman" w:hAnsi="Times New Roman" w:cs="Times New Roman"/>
          <w:color w:val="2E2E2E"/>
          <w:sz w:val="24"/>
          <w:szCs w:val="24"/>
        </w:rPr>
        <w:t> &gt; 0.7</w:t>
      </w:r>
      <w:r w:rsidR="006E0DF7">
        <w:rPr>
          <w:rFonts w:ascii="Times New Roman" w:hAnsi="Times New Roman" w:cs="Times New Roman"/>
          <w:color w:val="2E2E2E"/>
          <w:sz w:val="24"/>
          <w:szCs w:val="24"/>
        </w:rPr>
        <w:t>0</w:t>
      </w:r>
      <w:r w:rsidR="006E0DF7" w:rsidRPr="006E0DF7">
        <w:rPr>
          <w:rFonts w:ascii="Times New Roman" w:hAnsi="Times New Roman" w:cs="Times New Roman"/>
          <w:color w:val="2E2E2E"/>
          <w:sz w:val="24"/>
          <w:szCs w:val="24"/>
        </w:rPr>
        <w:t>; %RMSE &lt; </w:t>
      </w:r>
      <w:r w:rsidR="006E0DF7">
        <w:rPr>
          <w:rFonts w:ascii="Times New Roman" w:hAnsi="Times New Roman" w:cs="Times New Roman"/>
          <w:color w:val="2E2E2E"/>
          <w:sz w:val="24"/>
          <w:szCs w:val="24"/>
        </w:rPr>
        <w:t>1</w:t>
      </w:r>
      <w:r w:rsidR="00DA3FA8">
        <w:rPr>
          <w:rFonts w:ascii="Times New Roman" w:hAnsi="Times New Roman" w:cs="Times New Roman"/>
          <w:color w:val="2E2E2E"/>
          <w:sz w:val="24"/>
          <w:szCs w:val="24"/>
        </w:rPr>
        <w:t>5</w:t>
      </w:r>
      <w:r w:rsidR="006E0DF7" w:rsidRPr="006E0DF7">
        <w:rPr>
          <w:rFonts w:ascii="Times New Roman" w:hAnsi="Times New Roman" w:cs="Times New Roman"/>
          <w:color w:val="2E2E2E"/>
          <w:sz w:val="24"/>
          <w:szCs w:val="24"/>
        </w:rPr>
        <w:t>%)</w:t>
      </w:r>
      <w:r w:rsidR="006E0DF7">
        <w:rPr>
          <w:rFonts w:ascii="Times New Roman" w:hAnsi="Times New Roman" w:cs="Times New Roman"/>
          <w:color w:val="2E2E2E"/>
          <w:sz w:val="24"/>
          <w:szCs w:val="24"/>
        </w:rPr>
        <w:t>, medium</w:t>
      </w:r>
      <w:r w:rsidR="006E0DF7" w:rsidRPr="006E0DF7">
        <w:rPr>
          <w:rFonts w:ascii="Times New Roman" w:hAnsi="Times New Roman" w:cs="Times New Roman"/>
          <w:color w:val="2E2E2E"/>
          <w:sz w:val="24"/>
          <w:szCs w:val="24"/>
        </w:rPr>
        <w:t xml:space="preserve"> precision and accuracy (r</w:t>
      </w:r>
      <w:r w:rsidR="006E0DF7" w:rsidRPr="006E0DF7">
        <w:rPr>
          <w:rFonts w:ascii="Times New Roman" w:hAnsi="Times New Roman" w:cs="Times New Roman"/>
          <w:color w:val="2E2E2E"/>
          <w:sz w:val="24"/>
          <w:szCs w:val="24"/>
          <w:vertAlign w:val="superscript"/>
        </w:rPr>
        <w:t>2</w:t>
      </w:r>
      <w:r w:rsidR="006E0DF7" w:rsidRPr="006E0DF7">
        <w:rPr>
          <w:rFonts w:ascii="Times New Roman" w:hAnsi="Times New Roman" w:cs="Times New Roman"/>
          <w:color w:val="2E2E2E"/>
          <w:sz w:val="24"/>
          <w:szCs w:val="24"/>
        </w:rPr>
        <w:t> &gt; 0.</w:t>
      </w:r>
      <w:r w:rsidR="006E0DF7">
        <w:rPr>
          <w:rFonts w:ascii="Times New Roman" w:hAnsi="Times New Roman" w:cs="Times New Roman"/>
          <w:color w:val="2E2E2E"/>
          <w:sz w:val="24"/>
          <w:szCs w:val="24"/>
        </w:rPr>
        <w:t>50</w:t>
      </w:r>
      <w:r w:rsidR="006E0DF7" w:rsidRPr="006E0DF7">
        <w:rPr>
          <w:rFonts w:ascii="Times New Roman" w:hAnsi="Times New Roman" w:cs="Times New Roman"/>
          <w:color w:val="2E2E2E"/>
          <w:sz w:val="24"/>
          <w:szCs w:val="24"/>
        </w:rPr>
        <w:t>; %RMSE &lt; </w:t>
      </w:r>
      <w:r w:rsidR="006E0DF7">
        <w:rPr>
          <w:rFonts w:ascii="Times New Roman" w:hAnsi="Times New Roman" w:cs="Times New Roman"/>
          <w:color w:val="2E2E2E"/>
          <w:sz w:val="24"/>
          <w:szCs w:val="24"/>
        </w:rPr>
        <w:t>30</w:t>
      </w:r>
      <w:r w:rsidR="006E0DF7" w:rsidRPr="006E0DF7">
        <w:rPr>
          <w:rFonts w:ascii="Times New Roman" w:hAnsi="Times New Roman" w:cs="Times New Roman"/>
          <w:color w:val="2E2E2E"/>
          <w:sz w:val="24"/>
          <w:szCs w:val="24"/>
        </w:rPr>
        <w:t>%)</w:t>
      </w:r>
      <w:r w:rsidR="006E0DF7">
        <w:rPr>
          <w:rFonts w:ascii="Times New Roman" w:hAnsi="Times New Roman" w:cs="Times New Roman"/>
          <w:color w:val="2E2E2E"/>
          <w:sz w:val="24"/>
          <w:szCs w:val="24"/>
        </w:rPr>
        <w:t>, low</w:t>
      </w:r>
      <w:r w:rsidR="006E0DF7" w:rsidRPr="006E0DF7">
        <w:rPr>
          <w:rFonts w:ascii="Times New Roman" w:hAnsi="Times New Roman" w:cs="Times New Roman"/>
          <w:color w:val="2E2E2E"/>
          <w:sz w:val="24"/>
          <w:szCs w:val="24"/>
        </w:rPr>
        <w:t xml:space="preserve"> precision and accuracy (r</w:t>
      </w:r>
      <w:r w:rsidR="006E0DF7" w:rsidRPr="006E0DF7">
        <w:rPr>
          <w:rFonts w:ascii="Times New Roman" w:hAnsi="Times New Roman" w:cs="Times New Roman"/>
          <w:color w:val="2E2E2E"/>
          <w:sz w:val="24"/>
          <w:szCs w:val="24"/>
          <w:vertAlign w:val="superscript"/>
        </w:rPr>
        <w:t>2</w:t>
      </w:r>
      <w:r w:rsidR="006E0DF7" w:rsidRPr="006E0DF7">
        <w:rPr>
          <w:rFonts w:ascii="Times New Roman" w:hAnsi="Times New Roman" w:cs="Times New Roman"/>
          <w:color w:val="2E2E2E"/>
          <w:sz w:val="24"/>
          <w:szCs w:val="24"/>
        </w:rPr>
        <w:t> </w:t>
      </w:r>
      <w:r w:rsidR="00DA3FA8">
        <w:rPr>
          <w:rFonts w:ascii="Times New Roman" w:hAnsi="Times New Roman" w:cs="Times New Roman"/>
          <w:color w:val="2E2E2E"/>
          <w:sz w:val="24"/>
          <w:szCs w:val="24"/>
        </w:rPr>
        <w:t>&gt;</w:t>
      </w:r>
      <w:r w:rsidR="006E0DF7" w:rsidRPr="006E0DF7">
        <w:rPr>
          <w:rFonts w:ascii="Times New Roman" w:hAnsi="Times New Roman" w:cs="Times New Roman"/>
          <w:color w:val="2E2E2E"/>
          <w:sz w:val="24"/>
          <w:szCs w:val="24"/>
        </w:rPr>
        <w:t> 0.</w:t>
      </w:r>
      <w:r w:rsidR="006E0DF7">
        <w:rPr>
          <w:rFonts w:ascii="Times New Roman" w:hAnsi="Times New Roman" w:cs="Times New Roman"/>
          <w:color w:val="2E2E2E"/>
          <w:sz w:val="24"/>
          <w:szCs w:val="24"/>
        </w:rPr>
        <w:t>50</w:t>
      </w:r>
      <w:r w:rsidR="006E0DF7" w:rsidRPr="006E0DF7">
        <w:rPr>
          <w:rFonts w:ascii="Times New Roman" w:hAnsi="Times New Roman" w:cs="Times New Roman"/>
          <w:color w:val="2E2E2E"/>
          <w:sz w:val="24"/>
          <w:szCs w:val="24"/>
        </w:rPr>
        <w:t>; %RMSE </w:t>
      </w:r>
      <w:r w:rsidR="00DA3FA8">
        <w:rPr>
          <w:rFonts w:ascii="Times New Roman" w:hAnsi="Times New Roman" w:cs="Times New Roman"/>
          <w:color w:val="2E2E2E"/>
          <w:sz w:val="24"/>
          <w:szCs w:val="24"/>
        </w:rPr>
        <w:t xml:space="preserve">&gt; </w:t>
      </w:r>
      <w:r w:rsidR="006E0DF7">
        <w:rPr>
          <w:rFonts w:ascii="Times New Roman" w:hAnsi="Times New Roman" w:cs="Times New Roman"/>
          <w:color w:val="2E2E2E"/>
          <w:sz w:val="24"/>
          <w:szCs w:val="24"/>
        </w:rPr>
        <w:t>30</w:t>
      </w:r>
      <w:r w:rsidR="006E0DF7" w:rsidRPr="006E0DF7">
        <w:rPr>
          <w:rFonts w:ascii="Times New Roman" w:hAnsi="Times New Roman" w:cs="Times New Roman"/>
          <w:color w:val="2E2E2E"/>
          <w:sz w:val="24"/>
          <w:szCs w:val="24"/>
        </w:rPr>
        <w:t>%)</w:t>
      </w:r>
      <w:r w:rsidR="006E0DF7">
        <w:rPr>
          <w:rFonts w:ascii="Times New Roman" w:hAnsi="Times New Roman" w:cs="Times New Roman"/>
          <w:color w:val="2E2E2E"/>
          <w:sz w:val="24"/>
          <w:szCs w:val="24"/>
        </w:rPr>
        <w:t>.</w:t>
      </w:r>
    </w:p>
    <w:p w14:paraId="1669E3F0" w14:textId="43323566" w:rsidR="004E331E" w:rsidRPr="00C40D73" w:rsidRDefault="007D729D" w:rsidP="0017310A">
      <w:pPr>
        <w:spacing w:line="480" w:lineRule="auto"/>
        <w:rPr>
          <w:rFonts w:ascii="Times New Roman" w:hAnsi="Times New Roman" w:cs="Times New Roman"/>
          <w:sz w:val="24"/>
          <w:szCs w:val="24"/>
        </w:rPr>
      </w:pPr>
      <w:r w:rsidRPr="007D729D">
        <w:rPr>
          <w:rFonts w:ascii="Times New Roman" w:hAnsi="Times New Roman" w:cs="Times New Roman"/>
          <w:b/>
          <w:bCs/>
          <w:sz w:val="24"/>
          <w:szCs w:val="24"/>
        </w:rPr>
        <w:t>Statistical tests</w:t>
      </w:r>
      <w:r>
        <w:rPr>
          <w:rFonts w:ascii="Times New Roman" w:hAnsi="Times New Roman" w:cs="Times New Roman"/>
          <w:b/>
          <w:bCs/>
          <w:sz w:val="24"/>
          <w:szCs w:val="24"/>
        </w:rPr>
        <w:t xml:space="preserve"> – </w:t>
      </w:r>
      <w:r w:rsidRPr="007D729D">
        <w:rPr>
          <w:rFonts w:ascii="Times New Roman" w:hAnsi="Times New Roman" w:cs="Times New Roman"/>
          <w:sz w:val="24"/>
          <w:szCs w:val="24"/>
        </w:rPr>
        <w:t>For our leaf spectral measurements,</w:t>
      </w:r>
      <w:r>
        <w:rPr>
          <w:rFonts w:ascii="Times New Roman" w:hAnsi="Times New Roman" w:cs="Times New Roman"/>
          <w:b/>
          <w:bCs/>
          <w:sz w:val="24"/>
          <w:szCs w:val="24"/>
        </w:rPr>
        <w:t xml:space="preserve"> </w:t>
      </w:r>
      <w:r w:rsidRPr="009433A0">
        <w:rPr>
          <w:rFonts w:ascii="Times New Roman" w:hAnsi="Times New Roman" w:cs="Times New Roman"/>
          <w:sz w:val="24"/>
          <w:szCs w:val="24"/>
        </w:rPr>
        <w:t>f</w:t>
      </w:r>
      <w:r w:rsidRPr="007D729D">
        <w:rPr>
          <w:rFonts w:ascii="Times New Roman" w:hAnsi="Times New Roman" w:cs="Times New Roman"/>
          <w:sz w:val="24"/>
          <w:szCs w:val="24"/>
        </w:rPr>
        <w:t xml:space="preserve">or each 1 nm </w:t>
      </w:r>
      <w:r w:rsidR="009433A0">
        <w:rPr>
          <w:rFonts w:ascii="Times New Roman" w:hAnsi="Times New Roman" w:cs="Times New Roman"/>
          <w:sz w:val="24"/>
          <w:szCs w:val="24"/>
        </w:rPr>
        <w:t>bandwidth</w:t>
      </w:r>
      <w:r w:rsidRPr="007D729D">
        <w:rPr>
          <w:rFonts w:ascii="Times New Roman" w:hAnsi="Times New Roman" w:cs="Times New Roman"/>
          <w:sz w:val="24"/>
          <w:szCs w:val="24"/>
        </w:rPr>
        <w:t>, we determined statistical significance (P&lt;0.05) with a paired t</w:t>
      </w:r>
      <w:r>
        <w:rPr>
          <w:rFonts w:ascii="Times New Roman" w:hAnsi="Times New Roman" w:cs="Times New Roman"/>
          <w:sz w:val="24"/>
          <w:szCs w:val="24"/>
        </w:rPr>
        <w:t>-</w:t>
      </w:r>
      <w:r w:rsidRPr="007D729D">
        <w:rPr>
          <w:rFonts w:ascii="Times New Roman" w:hAnsi="Times New Roman" w:cs="Times New Roman"/>
          <w:sz w:val="24"/>
          <w:szCs w:val="24"/>
        </w:rPr>
        <w:t>test</w:t>
      </w:r>
      <w:r>
        <w:rPr>
          <w:rFonts w:ascii="Times New Roman" w:hAnsi="Times New Roman" w:cs="Times New Roman"/>
          <w:sz w:val="24"/>
          <w:szCs w:val="24"/>
        </w:rPr>
        <w:t>.</w:t>
      </w:r>
      <w:r w:rsidR="00A71078">
        <w:rPr>
          <w:rFonts w:ascii="Times New Roman" w:hAnsi="Times New Roman" w:cs="Times New Roman"/>
          <w:sz w:val="24"/>
          <w:szCs w:val="24"/>
        </w:rPr>
        <w:t xml:space="preserve">  To understand significant differences </w:t>
      </w:r>
      <w:r w:rsidR="00A71078">
        <w:rPr>
          <w:rFonts w:ascii="Times New Roman" w:hAnsi="Times New Roman" w:cs="Times New Roman"/>
          <w:sz w:val="24"/>
          <w:szCs w:val="24"/>
        </w:rPr>
        <w:lastRenderedPageBreak/>
        <w:t xml:space="preserve">between differences of LMA, </w:t>
      </w:r>
      <w:proofErr w:type="spellStart"/>
      <w:r w:rsidR="009433A0">
        <w:rPr>
          <w:rFonts w:ascii="Times New Roman" w:hAnsi="Times New Roman" w:cs="Times New Roman"/>
          <w:sz w:val="24"/>
          <w:szCs w:val="24"/>
        </w:rPr>
        <w:t>R</w:t>
      </w:r>
      <w:r w:rsidR="009433A0" w:rsidRPr="00745321">
        <w:rPr>
          <w:rFonts w:ascii="Times New Roman" w:hAnsi="Times New Roman"/>
          <w:sz w:val="24"/>
          <w:vertAlign w:val="subscript"/>
        </w:rPr>
        <w:t>d</w:t>
      </w:r>
      <w:r w:rsidR="00FB6BB8">
        <w:rPr>
          <w:rFonts w:ascii="Times New Roman" w:hAnsi="Times New Roman"/>
          <w:sz w:val="24"/>
          <w:vertAlign w:val="subscript"/>
        </w:rPr>
        <w:t>ark</w:t>
      </w:r>
      <w:proofErr w:type="spellEnd"/>
      <w:r w:rsidR="00A71078">
        <w:rPr>
          <w:rFonts w:ascii="Times New Roman" w:hAnsi="Times New Roman" w:cs="Times New Roman"/>
          <w:sz w:val="24"/>
          <w:szCs w:val="24"/>
        </w:rPr>
        <w:t xml:space="preserve">, and </w:t>
      </w:r>
      <w:proofErr w:type="spellStart"/>
      <w:r w:rsidR="00A71078">
        <w:rPr>
          <w:rFonts w:ascii="Times New Roman" w:hAnsi="Times New Roman" w:cs="Times New Roman"/>
          <w:sz w:val="24"/>
          <w:szCs w:val="24"/>
        </w:rPr>
        <w:t>A</w:t>
      </w:r>
      <w:r w:rsidR="00A71078" w:rsidRPr="00745321">
        <w:rPr>
          <w:rFonts w:ascii="Times New Roman" w:hAnsi="Times New Roman"/>
          <w:sz w:val="24"/>
          <w:vertAlign w:val="subscript"/>
        </w:rPr>
        <w:t>sat</w:t>
      </w:r>
      <w:proofErr w:type="spellEnd"/>
      <w:r w:rsidR="00A71078">
        <w:rPr>
          <w:rFonts w:ascii="Times New Roman" w:hAnsi="Times New Roman" w:cs="Times New Roman"/>
          <w:sz w:val="24"/>
          <w:szCs w:val="24"/>
        </w:rPr>
        <w:t>, we used a t-test.</w:t>
      </w:r>
      <w:r w:rsidR="00B459A6">
        <w:rPr>
          <w:rFonts w:ascii="Times New Roman" w:hAnsi="Times New Roman" w:cs="Times New Roman"/>
          <w:sz w:val="24"/>
          <w:szCs w:val="24"/>
        </w:rPr>
        <w:t xml:space="preserve">  To understand the impact of the girdling over time</w:t>
      </w:r>
      <w:r w:rsidR="00132C12">
        <w:rPr>
          <w:rFonts w:ascii="Times New Roman" w:hAnsi="Times New Roman" w:cs="Times New Roman"/>
          <w:sz w:val="24"/>
          <w:szCs w:val="24"/>
        </w:rPr>
        <w:t>,</w:t>
      </w:r>
      <w:r w:rsidR="00B459A6">
        <w:rPr>
          <w:rFonts w:ascii="Times New Roman" w:hAnsi="Times New Roman" w:cs="Times New Roman"/>
          <w:sz w:val="24"/>
          <w:szCs w:val="24"/>
        </w:rPr>
        <w:t xml:space="preserve"> we used a repeated measures ANOVA.</w:t>
      </w:r>
      <w:r w:rsidR="004E331E" w:rsidRPr="00C40D73">
        <w:rPr>
          <w:rFonts w:ascii="Times New Roman" w:hAnsi="Times New Roman" w:cs="Times New Roman"/>
          <w:sz w:val="24"/>
          <w:szCs w:val="24"/>
        </w:rPr>
        <w:br w:type="page"/>
      </w:r>
    </w:p>
    <w:p w14:paraId="775A1F7D" w14:textId="77777777" w:rsidR="00B07371" w:rsidRPr="00C40D73" w:rsidRDefault="00B07371" w:rsidP="0017310A">
      <w:pPr>
        <w:autoSpaceDE w:val="0"/>
        <w:autoSpaceDN w:val="0"/>
        <w:adjustRightInd w:val="0"/>
        <w:spacing w:after="0" w:line="480" w:lineRule="auto"/>
        <w:rPr>
          <w:rFonts w:ascii="Times New Roman" w:hAnsi="Times New Roman" w:cs="Times New Roman"/>
          <w:sz w:val="24"/>
          <w:szCs w:val="24"/>
        </w:rPr>
      </w:pPr>
    </w:p>
    <w:p w14:paraId="5776EC2E" w14:textId="77777777" w:rsidR="00B07371" w:rsidRPr="00C40D73" w:rsidRDefault="00B07371" w:rsidP="0017310A">
      <w:pPr>
        <w:autoSpaceDE w:val="0"/>
        <w:autoSpaceDN w:val="0"/>
        <w:adjustRightInd w:val="0"/>
        <w:spacing w:after="0" w:line="480" w:lineRule="auto"/>
        <w:rPr>
          <w:rFonts w:ascii="Times New Roman" w:hAnsi="Times New Roman" w:cs="Times New Roman"/>
          <w:b/>
          <w:sz w:val="24"/>
          <w:szCs w:val="24"/>
        </w:rPr>
      </w:pPr>
      <w:r w:rsidRPr="00C40D73">
        <w:rPr>
          <w:rFonts w:ascii="Times New Roman" w:hAnsi="Times New Roman" w:cs="Times New Roman"/>
          <w:b/>
          <w:sz w:val="24"/>
          <w:szCs w:val="24"/>
        </w:rPr>
        <w:t>Results</w:t>
      </w:r>
    </w:p>
    <w:p w14:paraId="084F7E9A" w14:textId="77777777" w:rsidR="0012619B" w:rsidRPr="00C40D73" w:rsidRDefault="0012619B" w:rsidP="0017310A">
      <w:pPr>
        <w:autoSpaceDE w:val="0"/>
        <w:autoSpaceDN w:val="0"/>
        <w:adjustRightInd w:val="0"/>
        <w:spacing w:after="0" w:line="480" w:lineRule="auto"/>
        <w:rPr>
          <w:rFonts w:ascii="Times New Roman" w:hAnsi="Times New Roman" w:cs="Times New Roman"/>
          <w:b/>
          <w:sz w:val="24"/>
          <w:szCs w:val="24"/>
        </w:rPr>
      </w:pPr>
    </w:p>
    <w:p w14:paraId="6CB87DE9" w14:textId="3E1BF11A" w:rsidR="00665C85" w:rsidRDefault="000E7DF9" w:rsidP="0017310A">
      <w:pPr>
        <w:autoSpaceDE w:val="0"/>
        <w:autoSpaceDN w:val="0"/>
        <w:adjustRightInd w:val="0"/>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BC1CE0">
        <w:rPr>
          <w:rFonts w:ascii="Times New Roman" w:eastAsia="Times New Roman" w:hAnsi="Times New Roman" w:cs="Times New Roman"/>
          <w:sz w:val="24"/>
          <w:szCs w:val="24"/>
        </w:rPr>
        <w:t xml:space="preserve"> field campaigns overlapped with the </w:t>
      </w:r>
      <w:r w:rsidR="0012619B" w:rsidRPr="00C40D73">
        <w:rPr>
          <w:rFonts w:ascii="Times New Roman" w:eastAsia="Times New Roman" w:hAnsi="Times New Roman" w:cs="Times New Roman"/>
          <w:sz w:val="24"/>
          <w:szCs w:val="24"/>
        </w:rPr>
        <w:t xml:space="preserve">2016, El </w:t>
      </w:r>
      <w:r w:rsidR="00AA54ED">
        <w:rPr>
          <w:rFonts w:ascii="Times New Roman" w:hAnsi="Times New Roman" w:cs="Times New Roman"/>
          <w:sz w:val="24"/>
          <w:szCs w:val="24"/>
        </w:rPr>
        <w:t>Niño</w:t>
      </w:r>
      <w:r w:rsidR="00AA54ED">
        <w:rPr>
          <w:rFonts w:ascii="Times New Roman" w:hAnsi="Times New Roman" w:cs="Times New Roman"/>
          <w:b/>
          <w:sz w:val="24"/>
          <w:szCs w:val="24"/>
        </w:rPr>
        <w:t xml:space="preserve"> </w:t>
      </w:r>
      <w:r w:rsidR="0012619B" w:rsidRPr="00C40D73">
        <w:rPr>
          <w:rFonts w:ascii="Times New Roman" w:eastAsia="Times New Roman" w:hAnsi="Times New Roman" w:cs="Times New Roman"/>
          <w:sz w:val="24"/>
          <w:szCs w:val="24"/>
        </w:rPr>
        <w:t>in Borneo</w:t>
      </w:r>
      <w:r w:rsidR="002928DB">
        <w:rPr>
          <w:rFonts w:ascii="Times New Roman" w:eastAsia="Times New Roman" w:hAnsi="Times New Roman" w:cs="Times New Roman"/>
          <w:sz w:val="24"/>
          <w:szCs w:val="24"/>
        </w:rPr>
        <w:t xml:space="preserve"> </w:t>
      </w:r>
      <w:r w:rsidR="00B60EEB">
        <w:rPr>
          <w:rFonts w:ascii="Times New Roman" w:eastAsia="Times New Roman" w:hAnsi="Times New Roman" w:cs="Times New Roman"/>
          <w:sz w:val="24"/>
          <w:szCs w:val="24"/>
        </w:rPr>
        <w:t>(Figure</w:t>
      </w:r>
      <w:r w:rsidR="0012619B" w:rsidRPr="00C40D73">
        <w:rPr>
          <w:rFonts w:ascii="Times New Roman" w:eastAsia="Times New Roman" w:hAnsi="Times New Roman" w:cs="Times New Roman"/>
          <w:sz w:val="24"/>
          <w:szCs w:val="24"/>
        </w:rPr>
        <w:t xml:space="preserve"> </w:t>
      </w:r>
      <w:r w:rsidR="00533042">
        <w:rPr>
          <w:rFonts w:ascii="Times New Roman" w:eastAsia="Times New Roman" w:hAnsi="Times New Roman" w:cs="Times New Roman"/>
          <w:sz w:val="24"/>
          <w:szCs w:val="24"/>
        </w:rPr>
        <w:t>1</w:t>
      </w:r>
      <w:r w:rsidR="009433A0">
        <w:rPr>
          <w:rFonts w:ascii="Times New Roman" w:eastAsia="Times New Roman" w:hAnsi="Times New Roman" w:cs="Times New Roman"/>
          <w:sz w:val="24"/>
          <w:szCs w:val="24"/>
        </w:rPr>
        <w:t>b</w:t>
      </w:r>
      <w:r w:rsidR="0012619B" w:rsidRPr="00C40D73">
        <w:rPr>
          <w:rFonts w:ascii="Times New Roman" w:eastAsia="Times New Roman" w:hAnsi="Times New Roman" w:cs="Times New Roman"/>
          <w:sz w:val="24"/>
          <w:szCs w:val="24"/>
        </w:rPr>
        <w:t>)</w:t>
      </w:r>
      <w:r w:rsidR="00A30304">
        <w:rPr>
          <w:rFonts w:ascii="Times New Roman" w:eastAsia="Times New Roman" w:hAnsi="Times New Roman" w:cs="Times New Roman"/>
          <w:sz w:val="24"/>
          <w:szCs w:val="24"/>
        </w:rPr>
        <w:t xml:space="preserve">.  </w:t>
      </w:r>
      <w:r w:rsidR="0012619B" w:rsidRPr="00C40D73">
        <w:rPr>
          <w:rFonts w:ascii="Times New Roman" w:eastAsia="Times New Roman" w:hAnsi="Times New Roman" w:cs="Times New Roman"/>
          <w:sz w:val="24"/>
          <w:szCs w:val="24"/>
        </w:rPr>
        <w:t xml:space="preserve">  </w:t>
      </w:r>
      <w:r w:rsidR="0012619B" w:rsidRPr="00C40D73">
        <w:rPr>
          <w:rFonts w:ascii="Times New Roman" w:hAnsi="Times New Roman" w:cs="Times New Roman"/>
          <w:sz w:val="24"/>
          <w:szCs w:val="24"/>
        </w:rPr>
        <w:t>Campaign 1</w:t>
      </w:r>
      <w:r w:rsidR="004A25B0">
        <w:rPr>
          <w:rFonts w:ascii="Times New Roman" w:eastAsia="Times New Roman" w:hAnsi="Times New Roman" w:cs="Times New Roman"/>
          <w:sz w:val="24"/>
          <w:szCs w:val="24"/>
        </w:rPr>
        <w:t xml:space="preserve"> (</w:t>
      </w:r>
      <w:r w:rsidR="0012619B" w:rsidRPr="00C40D73">
        <w:rPr>
          <w:rFonts w:ascii="Times New Roman" w:hAnsi="Times New Roman" w:cs="Times New Roman"/>
          <w:sz w:val="24"/>
          <w:szCs w:val="24"/>
        </w:rPr>
        <w:t>C1</w:t>
      </w:r>
      <w:r w:rsidR="004D62B0">
        <w:rPr>
          <w:rFonts w:ascii="Times New Roman" w:hAnsi="Times New Roman" w:cs="Times New Roman"/>
          <w:sz w:val="24"/>
          <w:szCs w:val="24"/>
        </w:rPr>
        <w:t xml:space="preserve">- </w:t>
      </w:r>
      <w:r w:rsidR="004D62B0" w:rsidRPr="00C40D73">
        <w:rPr>
          <w:rFonts w:ascii="Times New Roman" w:hAnsi="Times New Roman" w:cs="Times New Roman"/>
          <w:sz w:val="24"/>
          <w:szCs w:val="24"/>
        </w:rPr>
        <w:t>Jan-</w:t>
      </w:r>
      <w:r w:rsidR="004D62B0">
        <w:rPr>
          <w:rFonts w:ascii="Times New Roman" w:hAnsi="Times New Roman" w:cs="Times New Roman"/>
          <w:sz w:val="24"/>
          <w:szCs w:val="24"/>
        </w:rPr>
        <w:t>21</w:t>
      </w:r>
      <w:r w:rsidR="004A25B0">
        <w:rPr>
          <w:rFonts w:ascii="Times New Roman" w:hAnsi="Times New Roman" w:cs="Times New Roman"/>
          <w:sz w:val="24"/>
          <w:szCs w:val="24"/>
        </w:rPr>
        <w:t>)</w:t>
      </w:r>
      <w:r w:rsidR="0012619B" w:rsidRPr="00C40D73">
        <w:rPr>
          <w:rFonts w:ascii="Times New Roman" w:hAnsi="Times New Roman" w:cs="Times New Roman"/>
          <w:sz w:val="24"/>
          <w:szCs w:val="24"/>
        </w:rPr>
        <w:t xml:space="preserve"> was </w:t>
      </w:r>
      <w:r w:rsidR="00F4650F">
        <w:rPr>
          <w:rFonts w:ascii="Times New Roman" w:hAnsi="Times New Roman" w:cs="Times New Roman"/>
          <w:sz w:val="24"/>
          <w:szCs w:val="24"/>
        </w:rPr>
        <w:t>before</w:t>
      </w:r>
      <w:r w:rsidR="0012619B" w:rsidRPr="00C40D73">
        <w:rPr>
          <w:rFonts w:ascii="Times New Roman" w:hAnsi="Times New Roman" w:cs="Times New Roman"/>
          <w:sz w:val="24"/>
          <w:szCs w:val="24"/>
        </w:rPr>
        <w:t xml:space="preserve"> the period with peak drought and temperature, C3</w:t>
      </w:r>
      <w:r w:rsidR="004D62B0">
        <w:rPr>
          <w:rFonts w:ascii="Times New Roman" w:hAnsi="Times New Roman" w:cs="Times New Roman"/>
          <w:sz w:val="24"/>
          <w:szCs w:val="24"/>
        </w:rPr>
        <w:t xml:space="preserve"> (March -16)</w:t>
      </w:r>
      <w:r w:rsidR="0012619B" w:rsidRPr="00C40D73">
        <w:rPr>
          <w:rFonts w:ascii="Times New Roman" w:hAnsi="Times New Roman" w:cs="Times New Roman"/>
          <w:sz w:val="24"/>
          <w:szCs w:val="24"/>
        </w:rPr>
        <w:t xml:space="preserve"> was the peak</w:t>
      </w:r>
      <w:r>
        <w:rPr>
          <w:rFonts w:ascii="Times New Roman" w:hAnsi="Times New Roman" w:cs="Times New Roman"/>
          <w:sz w:val="24"/>
          <w:szCs w:val="24"/>
        </w:rPr>
        <w:t xml:space="preserve"> of the drought and high temperatures</w:t>
      </w:r>
      <w:r w:rsidR="0012619B" w:rsidRPr="00C40D73">
        <w:rPr>
          <w:rFonts w:ascii="Times New Roman" w:hAnsi="Times New Roman" w:cs="Times New Roman"/>
          <w:sz w:val="24"/>
          <w:szCs w:val="24"/>
        </w:rPr>
        <w:t xml:space="preserve">, and by C5 </w:t>
      </w:r>
      <w:r w:rsidR="004D62B0">
        <w:rPr>
          <w:rFonts w:ascii="Times New Roman" w:hAnsi="Times New Roman" w:cs="Times New Roman"/>
          <w:sz w:val="24"/>
          <w:szCs w:val="24"/>
        </w:rPr>
        <w:t>(</w:t>
      </w:r>
      <w:r w:rsidR="004D62B0" w:rsidRPr="000E7DF9">
        <w:rPr>
          <w:rFonts w:ascii="Times New Roman" w:hAnsi="Times New Roman" w:cs="Times New Roman"/>
          <w:sz w:val="24"/>
          <w:szCs w:val="24"/>
        </w:rPr>
        <w:t>Jun</w:t>
      </w:r>
      <w:r w:rsidR="004D62B0">
        <w:rPr>
          <w:rFonts w:ascii="Times New Roman" w:hAnsi="Times New Roman" w:cs="Times New Roman"/>
          <w:sz w:val="24"/>
          <w:szCs w:val="24"/>
        </w:rPr>
        <w:t>e</w:t>
      </w:r>
      <w:r w:rsidR="004D62B0" w:rsidRPr="000E7DF9">
        <w:rPr>
          <w:rFonts w:ascii="Times New Roman" w:hAnsi="Times New Roman" w:cs="Times New Roman"/>
          <w:sz w:val="24"/>
          <w:szCs w:val="24"/>
        </w:rPr>
        <w:t>-16</w:t>
      </w:r>
      <w:r w:rsidR="004D62B0">
        <w:rPr>
          <w:rFonts w:ascii="Times New Roman" w:hAnsi="Times New Roman" w:cs="Times New Roman"/>
          <w:sz w:val="24"/>
          <w:szCs w:val="24"/>
        </w:rPr>
        <w:t xml:space="preserve">) </w:t>
      </w:r>
      <w:r w:rsidR="0012619B" w:rsidRPr="00C40D73">
        <w:rPr>
          <w:rFonts w:ascii="Times New Roman" w:hAnsi="Times New Roman" w:cs="Times New Roman"/>
          <w:sz w:val="24"/>
          <w:szCs w:val="24"/>
        </w:rPr>
        <w:t>the ra</w:t>
      </w:r>
      <w:r w:rsidR="00533042">
        <w:rPr>
          <w:rFonts w:ascii="Times New Roman" w:hAnsi="Times New Roman" w:cs="Times New Roman"/>
          <w:sz w:val="24"/>
          <w:szCs w:val="24"/>
        </w:rPr>
        <w:t>in</w:t>
      </w:r>
      <w:r w:rsidR="0012619B" w:rsidRPr="00C40D73">
        <w:rPr>
          <w:rFonts w:ascii="Times New Roman" w:hAnsi="Times New Roman" w:cs="Times New Roman"/>
          <w:sz w:val="24"/>
          <w:szCs w:val="24"/>
        </w:rPr>
        <w:t>s had returned</w:t>
      </w:r>
      <w:r w:rsidR="00485B71" w:rsidRPr="00C40D73">
        <w:rPr>
          <w:rFonts w:ascii="Times New Roman" w:hAnsi="Times New Roman" w:cs="Times New Roman"/>
          <w:sz w:val="24"/>
          <w:szCs w:val="24"/>
        </w:rPr>
        <w:t>.</w:t>
      </w:r>
      <w:r w:rsidR="00BC1CE0">
        <w:rPr>
          <w:rFonts w:ascii="Times New Roman" w:hAnsi="Times New Roman" w:cs="Times New Roman"/>
          <w:sz w:val="24"/>
          <w:szCs w:val="24"/>
        </w:rPr>
        <w:t xml:space="preserve">  </w:t>
      </w:r>
      <w:r w:rsidR="00665C85" w:rsidRPr="00C40D73">
        <w:rPr>
          <w:rFonts w:ascii="Times New Roman" w:eastAsia="Times New Roman" w:hAnsi="Times New Roman" w:cs="Times New Roman"/>
          <w:sz w:val="24"/>
          <w:szCs w:val="24"/>
        </w:rPr>
        <w:t xml:space="preserve">After C1, all the trees in the girdled plot had their </w:t>
      </w:r>
      <w:r w:rsidR="00426149" w:rsidRPr="00C40D73">
        <w:rPr>
          <w:rFonts w:ascii="Times New Roman" w:eastAsia="Times New Roman" w:hAnsi="Times New Roman" w:cs="Times New Roman"/>
          <w:sz w:val="24"/>
          <w:szCs w:val="24"/>
        </w:rPr>
        <w:t>phloem</w:t>
      </w:r>
      <w:r w:rsidR="00426149">
        <w:rPr>
          <w:rFonts w:ascii="Times New Roman" w:eastAsia="Times New Roman" w:hAnsi="Times New Roman" w:cs="Times New Roman"/>
          <w:sz w:val="24"/>
          <w:szCs w:val="24"/>
        </w:rPr>
        <w:t xml:space="preserve"> tissue</w:t>
      </w:r>
      <w:r w:rsidR="00426149" w:rsidRPr="00C40D73">
        <w:rPr>
          <w:rFonts w:ascii="Times New Roman" w:eastAsia="Times New Roman" w:hAnsi="Times New Roman" w:cs="Times New Roman"/>
          <w:sz w:val="24"/>
          <w:szCs w:val="24"/>
        </w:rPr>
        <w:t xml:space="preserve"> </w:t>
      </w:r>
      <w:r w:rsidR="00665C85" w:rsidRPr="00C40D73">
        <w:rPr>
          <w:rFonts w:ascii="Times New Roman" w:eastAsia="Times New Roman" w:hAnsi="Times New Roman" w:cs="Times New Roman"/>
          <w:sz w:val="24"/>
          <w:szCs w:val="24"/>
        </w:rPr>
        <w:t>removed in a 10</w:t>
      </w:r>
      <w:r w:rsidR="00426149">
        <w:rPr>
          <w:rFonts w:ascii="Times New Roman" w:eastAsia="Times New Roman" w:hAnsi="Times New Roman" w:cs="Times New Roman"/>
          <w:sz w:val="24"/>
          <w:szCs w:val="24"/>
        </w:rPr>
        <w:t xml:space="preserve"> </w:t>
      </w:r>
      <w:r w:rsidR="00665C85" w:rsidRPr="00C40D73">
        <w:rPr>
          <w:rFonts w:ascii="Times New Roman" w:eastAsia="Times New Roman" w:hAnsi="Times New Roman" w:cs="Times New Roman"/>
          <w:sz w:val="24"/>
          <w:szCs w:val="24"/>
        </w:rPr>
        <w:t xml:space="preserve">cm band.  </w:t>
      </w:r>
      <w:r w:rsidR="00426149">
        <w:rPr>
          <w:rFonts w:ascii="Times New Roman" w:eastAsia="Times New Roman" w:hAnsi="Times New Roman" w:cs="Times New Roman"/>
          <w:sz w:val="24"/>
          <w:szCs w:val="24"/>
        </w:rPr>
        <w:t>Given the downward flux of sugars from the canopy</w:t>
      </w:r>
      <w:r w:rsidR="00B60EEB">
        <w:rPr>
          <w:rFonts w:ascii="Times New Roman" w:eastAsia="Times New Roman" w:hAnsi="Times New Roman" w:cs="Times New Roman"/>
          <w:sz w:val="24"/>
          <w:szCs w:val="24"/>
        </w:rPr>
        <w:t>,</w:t>
      </w:r>
      <w:r w:rsidR="00665C85" w:rsidRPr="00C40D73">
        <w:rPr>
          <w:rFonts w:ascii="Times New Roman" w:eastAsia="Times New Roman" w:hAnsi="Times New Roman" w:cs="Times New Roman"/>
          <w:sz w:val="24"/>
          <w:szCs w:val="24"/>
        </w:rPr>
        <w:t xml:space="preserve"> we might expect a</w:t>
      </w:r>
      <w:r w:rsidR="00426149">
        <w:rPr>
          <w:rFonts w:ascii="Times New Roman" w:eastAsia="Times New Roman" w:hAnsi="Times New Roman" w:cs="Times New Roman"/>
          <w:sz w:val="24"/>
          <w:szCs w:val="24"/>
        </w:rPr>
        <w:t>n initial</w:t>
      </w:r>
      <w:r w:rsidR="00665C85" w:rsidRPr="00C40D73">
        <w:rPr>
          <w:rFonts w:ascii="Times New Roman" w:eastAsia="Times New Roman" w:hAnsi="Times New Roman" w:cs="Times New Roman"/>
          <w:sz w:val="24"/>
          <w:szCs w:val="24"/>
        </w:rPr>
        <w:t xml:space="preserve"> build-up of sugars above the girdle followed by eventual tree death as carbon starvation below the girdle impacts tree function</w:t>
      </w:r>
      <w:r w:rsidR="00426149">
        <w:rPr>
          <w:rFonts w:ascii="Times New Roman" w:eastAsia="Times New Roman" w:hAnsi="Times New Roman" w:cs="Times New Roman"/>
          <w:sz w:val="24"/>
          <w:szCs w:val="24"/>
        </w:rPr>
        <w:t>, particularly in the roots</w:t>
      </w:r>
      <w:r w:rsidR="00665C85" w:rsidRPr="00C40D73">
        <w:rPr>
          <w:rFonts w:ascii="Times New Roman" w:eastAsia="Times New Roman" w:hAnsi="Times New Roman" w:cs="Times New Roman"/>
          <w:sz w:val="24"/>
          <w:szCs w:val="24"/>
        </w:rPr>
        <w:t>.</w:t>
      </w:r>
      <w:r w:rsidR="00665C85">
        <w:rPr>
          <w:rFonts w:ascii="Times New Roman" w:eastAsia="Times New Roman" w:hAnsi="Times New Roman" w:cs="Times New Roman"/>
          <w:sz w:val="24"/>
          <w:szCs w:val="24"/>
        </w:rPr>
        <w:t xml:space="preserve">  </w:t>
      </w:r>
      <w:r w:rsidR="00546605">
        <w:rPr>
          <w:rFonts w:ascii="Times New Roman" w:eastAsia="Times New Roman" w:hAnsi="Times New Roman" w:cs="Times New Roman"/>
          <w:sz w:val="24"/>
          <w:szCs w:val="24"/>
        </w:rPr>
        <w:t xml:space="preserve">Companion papers explore the causes of tree death and </w:t>
      </w:r>
      <w:r w:rsidR="00426149">
        <w:rPr>
          <w:rFonts w:ascii="Times New Roman" w:eastAsia="Times New Roman" w:hAnsi="Times New Roman" w:cs="Times New Roman"/>
          <w:sz w:val="24"/>
          <w:szCs w:val="24"/>
        </w:rPr>
        <w:t xml:space="preserve">the </w:t>
      </w:r>
      <w:r w:rsidR="00546605">
        <w:rPr>
          <w:rFonts w:ascii="Times New Roman" w:eastAsia="Times New Roman" w:hAnsi="Times New Roman" w:cs="Times New Roman"/>
          <w:sz w:val="24"/>
          <w:szCs w:val="24"/>
        </w:rPr>
        <w:t xml:space="preserve">impacts on </w:t>
      </w:r>
      <w:r w:rsidR="00426149">
        <w:rPr>
          <w:rFonts w:ascii="Times New Roman" w:eastAsia="Times New Roman" w:hAnsi="Times New Roman" w:cs="Times New Roman"/>
          <w:sz w:val="24"/>
          <w:szCs w:val="24"/>
        </w:rPr>
        <w:t>plant</w:t>
      </w:r>
      <w:r w:rsidR="00546605">
        <w:rPr>
          <w:rFonts w:ascii="Times New Roman" w:eastAsia="Times New Roman" w:hAnsi="Times New Roman" w:cs="Times New Roman"/>
          <w:sz w:val="24"/>
          <w:szCs w:val="24"/>
        </w:rPr>
        <w:t xml:space="preserve"> hydraulics and soil respiration.</w:t>
      </w:r>
    </w:p>
    <w:p w14:paraId="7CC334AC" w14:textId="614AC5EB" w:rsidR="009B1286" w:rsidRPr="00C40D73" w:rsidRDefault="00B60EEB" w:rsidP="0017310A">
      <w:pPr>
        <w:autoSpaceDE w:val="0"/>
        <w:autoSpaceDN w:val="0"/>
        <w:adjustRightInd w:val="0"/>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 was little change in </w:t>
      </w:r>
      <w:r w:rsidR="00DC2502" w:rsidRPr="00C40D73">
        <w:rPr>
          <w:rFonts w:ascii="Times New Roman" w:hAnsi="Times New Roman" w:cs="Times New Roman"/>
          <w:sz w:val="24"/>
          <w:szCs w:val="24"/>
        </w:rPr>
        <w:t>leaf reflectance (400-2500</w:t>
      </w:r>
      <w:r w:rsidR="00426149">
        <w:rPr>
          <w:rFonts w:ascii="Times New Roman" w:hAnsi="Times New Roman" w:cs="Times New Roman"/>
          <w:sz w:val="24"/>
          <w:szCs w:val="24"/>
        </w:rPr>
        <w:t xml:space="preserve"> </w:t>
      </w:r>
      <w:r w:rsidR="00DC2502" w:rsidRPr="00C40D73">
        <w:rPr>
          <w:rFonts w:ascii="Times New Roman" w:hAnsi="Times New Roman" w:cs="Times New Roman"/>
          <w:sz w:val="24"/>
          <w:szCs w:val="24"/>
        </w:rPr>
        <w:t xml:space="preserve">nm) </w:t>
      </w:r>
      <w:r>
        <w:rPr>
          <w:rFonts w:ascii="Times New Roman" w:hAnsi="Times New Roman" w:cs="Times New Roman"/>
          <w:sz w:val="24"/>
          <w:szCs w:val="24"/>
        </w:rPr>
        <w:t xml:space="preserve">between C1 and C2 (Figure 2) </w:t>
      </w:r>
      <w:r w:rsidR="000E7DF9">
        <w:rPr>
          <w:rFonts w:ascii="Times New Roman" w:hAnsi="Times New Roman" w:cs="Times New Roman"/>
          <w:sz w:val="24"/>
          <w:szCs w:val="24"/>
        </w:rPr>
        <w:t>in</w:t>
      </w:r>
      <w:r w:rsidR="00DC2502" w:rsidRPr="00C40D73">
        <w:rPr>
          <w:rFonts w:ascii="Times New Roman" w:hAnsi="Times New Roman" w:cs="Times New Roman"/>
          <w:sz w:val="24"/>
          <w:szCs w:val="24"/>
        </w:rPr>
        <w:t xml:space="preserve"> both </w:t>
      </w:r>
      <w:r w:rsidR="000E7DF9">
        <w:rPr>
          <w:rFonts w:ascii="Times New Roman" w:hAnsi="Times New Roman" w:cs="Times New Roman"/>
          <w:sz w:val="24"/>
          <w:szCs w:val="24"/>
        </w:rPr>
        <w:t>the</w:t>
      </w:r>
      <w:r w:rsidR="00DC2502" w:rsidRPr="00C40D73">
        <w:rPr>
          <w:rFonts w:ascii="Times New Roman" w:hAnsi="Times New Roman" w:cs="Times New Roman"/>
          <w:sz w:val="24"/>
          <w:szCs w:val="24"/>
        </w:rPr>
        <w:t xml:space="preserve"> </w:t>
      </w:r>
      <w:r w:rsidR="000E7DF9">
        <w:rPr>
          <w:rFonts w:ascii="Times New Roman" w:hAnsi="Times New Roman" w:cs="Times New Roman"/>
          <w:sz w:val="24"/>
          <w:szCs w:val="24"/>
        </w:rPr>
        <w:t>drought</w:t>
      </w:r>
      <w:r w:rsidR="00DC2502" w:rsidRPr="00C40D73">
        <w:rPr>
          <w:rFonts w:ascii="Times New Roman" w:hAnsi="Times New Roman" w:cs="Times New Roman"/>
          <w:sz w:val="24"/>
          <w:szCs w:val="24"/>
        </w:rPr>
        <w:t xml:space="preserve"> and girdle plot</w:t>
      </w:r>
      <w:r>
        <w:rPr>
          <w:rFonts w:ascii="Times New Roman" w:hAnsi="Times New Roman" w:cs="Times New Roman"/>
          <w:sz w:val="24"/>
          <w:szCs w:val="24"/>
        </w:rPr>
        <w:t>s</w:t>
      </w:r>
      <w:r w:rsidR="00BC1CE0">
        <w:rPr>
          <w:rFonts w:ascii="Times New Roman" w:hAnsi="Times New Roman" w:cs="Times New Roman"/>
          <w:sz w:val="24"/>
          <w:szCs w:val="24"/>
        </w:rPr>
        <w:t xml:space="preserve">.  </w:t>
      </w:r>
      <w:r w:rsidR="000E7DF9">
        <w:rPr>
          <w:rFonts w:ascii="Times New Roman" w:hAnsi="Times New Roman" w:cs="Times New Roman"/>
          <w:sz w:val="24"/>
          <w:szCs w:val="24"/>
        </w:rPr>
        <w:t xml:space="preserve">We expected few spectral </w:t>
      </w:r>
      <w:r w:rsidR="00F463DE">
        <w:rPr>
          <w:rFonts w:ascii="Times New Roman" w:hAnsi="Times New Roman" w:cs="Times New Roman"/>
          <w:sz w:val="24"/>
          <w:szCs w:val="24"/>
        </w:rPr>
        <w:t>changes</w:t>
      </w:r>
      <w:r w:rsidR="000E7DF9">
        <w:rPr>
          <w:rFonts w:ascii="Times New Roman" w:hAnsi="Times New Roman" w:cs="Times New Roman"/>
          <w:sz w:val="24"/>
          <w:szCs w:val="24"/>
        </w:rPr>
        <w:t xml:space="preserve"> during this short interval </w:t>
      </w:r>
      <w:r w:rsidR="00BC1CE0">
        <w:rPr>
          <w:rFonts w:ascii="Times New Roman" w:hAnsi="Times New Roman" w:cs="Times New Roman"/>
          <w:sz w:val="24"/>
          <w:szCs w:val="24"/>
        </w:rPr>
        <w:t xml:space="preserve">between </w:t>
      </w:r>
      <w:r>
        <w:rPr>
          <w:rFonts w:ascii="Times New Roman" w:hAnsi="Times New Roman" w:cs="Times New Roman"/>
          <w:sz w:val="24"/>
          <w:szCs w:val="24"/>
        </w:rPr>
        <w:t>C1 and C2</w:t>
      </w:r>
      <w:r w:rsidR="00BC1CE0">
        <w:rPr>
          <w:rFonts w:ascii="Times New Roman" w:hAnsi="Times New Roman" w:cs="Times New Roman"/>
          <w:sz w:val="24"/>
          <w:szCs w:val="24"/>
        </w:rPr>
        <w:t xml:space="preserve"> (</w:t>
      </w:r>
      <w:r w:rsidR="00BC1CE0" w:rsidRPr="00C40D73">
        <w:rPr>
          <w:rFonts w:ascii="Times New Roman" w:hAnsi="Times New Roman" w:cs="Times New Roman"/>
          <w:sz w:val="24"/>
          <w:szCs w:val="24"/>
        </w:rPr>
        <w:t>Jan-</w:t>
      </w:r>
      <w:r w:rsidR="00323933">
        <w:rPr>
          <w:rFonts w:ascii="Times New Roman" w:hAnsi="Times New Roman" w:cs="Times New Roman"/>
          <w:sz w:val="24"/>
          <w:szCs w:val="24"/>
        </w:rPr>
        <w:t xml:space="preserve">21 to </w:t>
      </w:r>
      <w:r w:rsidR="00BC1CE0" w:rsidRPr="00C40D73">
        <w:rPr>
          <w:rFonts w:ascii="Times New Roman" w:hAnsi="Times New Roman" w:cs="Times New Roman"/>
          <w:sz w:val="24"/>
          <w:szCs w:val="24"/>
        </w:rPr>
        <w:t>Feb-1</w:t>
      </w:r>
      <w:r w:rsidR="00323933">
        <w:rPr>
          <w:rFonts w:ascii="Times New Roman" w:hAnsi="Times New Roman" w:cs="Times New Roman"/>
          <w:sz w:val="24"/>
          <w:szCs w:val="24"/>
        </w:rPr>
        <w:t>0</w:t>
      </w:r>
      <w:r w:rsidR="00BC1CE0">
        <w:rPr>
          <w:rFonts w:ascii="Times New Roman" w:hAnsi="Times New Roman" w:cs="Times New Roman"/>
          <w:sz w:val="24"/>
          <w:szCs w:val="24"/>
        </w:rPr>
        <w:t>)</w:t>
      </w:r>
      <w:r w:rsidR="000E7DF9">
        <w:rPr>
          <w:rFonts w:ascii="Times New Roman" w:hAnsi="Times New Roman" w:cs="Times New Roman"/>
          <w:sz w:val="24"/>
          <w:szCs w:val="24"/>
        </w:rPr>
        <w:t xml:space="preserve"> for the </w:t>
      </w:r>
      <w:r w:rsidR="003A2C42">
        <w:rPr>
          <w:rFonts w:ascii="Times New Roman" w:hAnsi="Times New Roman" w:cs="Times New Roman"/>
          <w:sz w:val="24"/>
          <w:szCs w:val="24"/>
        </w:rPr>
        <w:t xml:space="preserve">natural </w:t>
      </w:r>
      <w:r w:rsidR="000E7DF9">
        <w:rPr>
          <w:rFonts w:ascii="Times New Roman" w:hAnsi="Times New Roman" w:cs="Times New Roman"/>
          <w:sz w:val="24"/>
          <w:szCs w:val="24"/>
        </w:rPr>
        <w:t>drought plots, but</w:t>
      </w:r>
      <w:r w:rsidR="00F463DE">
        <w:rPr>
          <w:rFonts w:ascii="Times New Roman" w:hAnsi="Times New Roman" w:cs="Times New Roman"/>
          <w:sz w:val="24"/>
          <w:szCs w:val="24"/>
        </w:rPr>
        <w:t xml:space="preserve"> we were surprised there were also few changes </w:t>
      </w:r>
      <w:r w:rsidR="00BC1CE0">
        <w:rPr>
          <w:rFonts w:ascii="Times New Roman" w:hAnsi="Times New Roman" w:cs="Times New Roman"/>
          <w:sz w:val="24"/>
          <w:szCs w:val="24"/>
        </w:rPr>
        <w:t xml:space="preserve">for the </w:t>
      </w:r>
      <w:r w:rsidR="004C40E6">
        <w:rPr>
          <w:rFonts w:ascii="Times New Roman" w:hAnsi="Times New Roman" w:cs="Times New Roman"/>
          <w:sz w:val="24"/>
          <w:szCs w:val="24"/>
        </w:rPr>
        <w:t>girdled</w:t>
      </w:r>
      <w:r w:rsidR="00BC1CE0">
        <w:rPr>
          <w:rFonts w:ascii="Times New Roman" w:hAnsi="Times New Roman" w:cs="Times New Roman"/>
          <w:sz w:val="24"/>
          <w:szCs w:val="24"/>
        </w:rPr>
        <w:t xml:space="preserve"> plots since the</w:t>
      </w:r>
      <w:r w:rsidR="006B7EE6">
        <w:rPr>
          <w:rFonts w:ascii="Times New Roman" w:hAnsi="Times New Roman" w:cs="Times New Roman"/>
          <w:sz w:val="24"/>
          <w:szCs w:val="24"/>
        </w:rPr>
        <w:t>se trees</w:t>
      </w:r>
      <w:r w:rsidR="00BC1CE0">
        <w:rPr>
          <w:rFonts w:ascii="Times New Roman" w:hAnsi="Times New Roman" w:cs="Times New Roman"/>
          <w:sz w:val="24"/>
          <w:szCs w:val="24"/>
        </w:rPr>
        <w:t xml:space="preserve"> experienced a significant trauma.  </w:t>
      </w:r>
      <w:r w:rsidR="00424330" w:rsidRPr="00C40D73">
        <w:rPr>
          <w:rFonts w:ascii="Times New Roman" w:hAnsi="Times New Roman" w:cs="Times New Roman"/>
          <w:sz w:val="24"/>
          <w:szCs w:val="24"/>
        </w:rPr>
        <w:t xml:space="preserve"> </w:t>
      </w:r>
      <w:r w:rsidR="0041335D">
        <w:rPr>
          <w:rFonts w:ascii="Times New Roman" w:hAnsi="Times New Roman" w:cs="Times New Roman"/>
          <w:sz w:val="24"/>
          <w:szCs w:val="24"/>
        </w:rPr>
        <w:t>In the later campaigns (C3</w:t>
      </w:r>
      <w:r w:rsidR="004A25B0">
        <w:rPr>
          <w:rFonts w:ascii="Times New Roman" w:hAnsi="Times New Roman" w:cs="Times New Roman"/>
          <w:sz w:val="24"/>
          <w:szCs w:val="24"/>
        </w:rPr>
        <w:t xml:space="preserve"> to </w:t>
      </w:r>
      <w:r w:rsidR="0041335D">
        <w:rPr>
          <w:rFonts w:ascii="Times New Roman" w:hAnsi="Times New Roman" w:cs="Times New Roman"/>
          <w:sz w:val="24"/>
          <w:szCs w:val="24"/>
        </w:rPr>
        <w:t xml:space="preserve">C5 </w:t>
      </w:r>
      <w:r w:rsidR="0041335D" w:rsidRPr="00C40D73">
        <w:rPr>
          <w:rFonts w:ascii="Times New Roman" w:hAnsi="Times New Roman" w:cs="Times New Roman"/>
          <w:sz w:val="24"/>
          <w:szCs w:val="24"/>
        </w:rPr>
        <w:t xml:space="preserve">01-Mar </w:t>
      </w:r>
      <w:r w:rsidR="004A25B0">
        <w:rPr>
          <w:rFonts w:ascii="Times New Roman" w:hAnsi="Times New Roman" w:cs="Times New Roman"/>
          <w:sz w:val="24"/>
          <w:szCs w:val="24"/>
        </w:rPr>
        <w:t xml:space="preserve">to </w:t>
      </w:r>
      <w:r w:rsidR="0041335D" w:rsidRPr="00C40D73">
        <w:rPr>
          <w:rFonts w:ascii="Times New Roman" w:hAnsi="Times New Roman" w:cs="Times New Roman"/>
          <w:sz w:val="24"/>
          <w:szCs w:val="24"/>
        </w:rPr>
        <w:t>08-Jun</w:t>
      </w:r>
      <w:r w:rsidR="0041335D">
        <w:rPr>
          <w:rFonts w:ascii="Times New Roman" w:hAnsi="Times New Roman" w:cs="Times New Roman"/>
          <w:sz w:val="24"/>
          <w:szCs w:val="24"/>
        </w:rPr>
        <w:t>)</w:t>
      </w:r>
      <w:r w:rsidR="004C40E6">
        <w:rPr>
          <w:rFonts w:ascii="Times New Roman" w:hAnsi="Times New Roman" w:cs="Times New Roman"/>
          <w:sz w:val="24"/>
          <w:szCs w:val="24"/>
        </w:rPr>
        <w:t>,</w:t>
      </w:r>
      <w:r w:rsidR="0041335D">
        <w:rPr>
          <w:rFonts w:ascii="Times New Roman" w:hAnsi="Times New Roman" w:cs="Times New Roman"/>
          <w:sz w:val="24"/>
          <w:szCs w:val="24"/>
        </w:rPr>
        <w:t xml:space="preserve"> there were </w:t>
      </w:r>
      <w:r w:rsidR="006B7EE6">
        <w:rPr>
          <w:rFonts w:ascii="Times New Roman" w:hAnsi="Times New Roman" w:cs="Times New Roman"/>
          <w:sz w:val="24"/>
          <w:szCs w:val="24"/>
        </w:rPr>
        <w:t>large (~0.03</w:t>
      </w:r>
      <w:r w:rsidR="00883874">
        <w:rPr>
          <w:rFonts w:ascii="Times New Roman" w:hAnsi="Times New Roman" w:cs="Times New Roman"/>
          <w:sz w:val="24"/>
          <w:szCs w:val="24"/>
        </w:rPr>
        <w:t xml:space="preserve"> albedo units</w:t>
      </w:r>
      <w:r w:rsidR="006B7EE6">
        <w:rPr>
          <w:rFonts w:ascii="Times New Roman" w:hAnsi="Times New Roman" w:cs="Times New Roman"/>
          <w:sz w:val="24"/>
          <w:szCs w:val="24"/>
        </w:rPr>
        <w:t>) decreases in NIR reflectance (750-1500</w:t>
      </w:r>
      <w:r w:rsidR="00E86A8D">
        <w:rPr>
          <w:rFonts w:ascii="Times New Roman" w:hAnsi="Times New Roman" w:cs="Times New Roman"/>
          <w:sz w:val="24"/>
          <w:szCs w:val="24"/>
        </w:rPr>
        <w:t xml:space="preserve"> </w:t>
      </w:r>
      <w:r w:rsidR="006B7EE6">
        <w:rPr>
          <w:rFonts w:ascii="Times New Roman" w:hAnsi="Times New Roman" w:cs="Times New Roman"/>
          <w:sz w:val="24"/>
          <w:szCs w:val="24"/>
        </w:rPr>
        <w:t>nm) in both</w:t>
      </w:r>
      <w:r w:rsidR="0041335D">
        <w:rPr>
          <w:rFonts w:ascii="Times New Roman" w:hAnsi="Times New Roman" w:cs="Times New Roman"/>
          <w:sz w:val="24"/>
          <w:szCs w:val="24"/>
        </w:rPr>
        <w:t xml:space="preserve"> the girdled and </w:t>
      </w:r>
      <w:r w:rsidR="003A2C42">
        <w:rPr>
          <w:rFonts w:ascii="Times New Roman" w:hAnsi="Times New Roman" w:cs="Times New Roman"/>
          <w:sz w:val="24"/>
          <w:szCs w:val="24"/>
        </w:rPr>
        <w:t xml:space="preserve">natural </w:t>
      </w:r>
      <w:r w:rsidR="0041335D">
        <w:rPr>
          <w:rFonts w:ascii="Times New Roman" w:hAnsi="Times New Roman" w:cs="Times New Roman"/>
          <w:sz w:val="24"/>
          <w:szCs w:val="24"/>
        </w:rPr>
        <w:t>drought plots</w:t>
      </w:r>
      <w:r w:rsidR="006B7EE6">
        <w:rPr>
          <w:rFonts w:ascii="Times New Roman" w:hAnsi="Times New Roman" w:cs="Times New Roman"/>
          <w:sz w:val="24"/>
          <w:szCs w:val="24"/>
        </w:rPr>
        <w:t xml:space="preserve"> </w:t>
      </w:r>
      <w:r w:rsidR="00BC1CE0">
        <w:rPr>
          <w:rFonts w:ascii="Times New Roman" w:hAnsi="Times New Roman" w:cs="Times New Roman"/>
          <w:sz w:val="24"/>
          <w:szCs w:val="24"/>
        </w:rPr>
        <w:t>(Figure 2 a and b)</w:t>
      </w:r>
      <w:r w:rsidR="00424330" w:rsidRPr="00C40D73">
        <w:rPr>
          <w:rFonts w:ascii="Times New Roman" w:hAnsi="Times New Roman" w:cs="Times New Roman"/>
          <w:sz w:val="24"/>
          <w:szCs w:val="24"/>
        </w:rPr>
        <w:t xml:space="preserve">.  </w:t>
      </w:r>
      <w:r w:rsidR="00DB54D1">
        <w:rPr>
          <w:rFonts w:ascii="Times New Roman" w:hAnsi="Times New Roman" w:cs="Times New Roman"/>
          <w:sz w:val="24"/>
          <w:szCs w:val="24"/>
        </w:rPr>
        <w:t xml:space="preserve">Reflectance in the visible wavelengths were greater during the peak </w:t>
      </w:r>
      <w:r w:rsidR="003A2C42">
        <w:rPr>
          <w:rFonts w:ascii="Times New Roman" w:hAnsi="Times New Roman" w:cs="Times New Roman"/>
          <w:sz w:val="24"/>
          <w:szCs w:val="24"/>
        </w:rPr>
        <w:t xml:space="preserve">natural </w:t>
      </w:r>
      <w:r w:rsidR="00DB54D1">
        <w:rPr>
          <w:rFonts w:ascii="Times New Roman" w:hAnsi="Times New Roman" w:cs="Times New Roman"/>
          <w:sz w:val="24"/>
          <w:szCs w:val="24"/>
        </w:rPr>
        <w:t>drought (</w:t>
      </w:r>
      <w:r w:rsidR="0041335D">
        <w:rPr>
          <w:rFonts w:ascii="Times New Roman" w:hAnsi="Times New Roman" w:cs="Times New Roman"/>
          <w:sz w:val="24"/>
          <w:szCs w:val="24"/>
        </w:rPr>
        <w:t xml:space="preserve">C3) </w:t>
      </w:r>
      <w:r w:rsidR="00DB54D1">
        <w:rPr>
          <w:rFonts w:ascii="Times New Roman" w:hAnsi="Times New Roman" w:cs="Times New Roman"/>
          <w:sz w:val="24"/>
          <w:szCs w:val="24"/>
        </w:rPr>
        <w:t>than after the rains returned (</w:t>
      </w:r>
      <w:r w:rsidR="0041335D">
        <w:rPr>
          <w:rFonts w:ascii="Times New Roman" w:hAnsi="Times New Roman" w:cs="Times New Roman"/>
          <w:sz w:val="24"/>
          <w:szCs w:val="24"/>
        </w:rPr>
        <w:t>C4 and C5</w:t>
      </w:r>
      <w:r w:rsidR="00E86A8D">
        <w:rPr>
          <w:rFonts w:ascii="Times New Roman" w:hAnsi="Times New Roman" w:cs="Times New Roman"/>
          <w:sz w:val="24"/>
          <w:szCs w:val="24"/>
        </w:rPr>
        <w:t>)</w:t>
      </w:r>
      <w:r w:rsidR="0041335D">
        <w:rPr>
          <w:rFonts w:ascii="Times New Roman" w:hAnsi="Times New Roman" w:cs="Times New Roman"/>
          <w:sz w:val="24"/>
          <w:szCs w:val="24"/>
        </w:rPr>
        <w:t xml:space="preserve">.  The girdled plots showed a </w:t>
      </w:r>
      <w:r w:rsidR="00360B72">
        <w:rPr>
          <w:rFonts w:ascii="Times New Roman" w:hAnsi="Times New Roman" w:cs="Times New Roman"/>
          <w:sz w:val="24"/>
          <w:szCs w:val="24"/>
        </w:rPr>
        <w:t>consistent</w:t>
      </w:r>
      <w:r w:rsidR="0041335D">
        <w:rPr>
          <w:rFonts w:ascii="Times New Roman" w:hAnsi="Times New Roman" w:cs="Times New Roman"/>
          <w:sz w:val="24"/>
          <w:szCs w:val="24"/>
        </w:rPr>
        <w:t xml:space="preserve"> decrease in the </w:t>
      </w:r>
      <w:r w:rsidR="00360B72">
        <w:rPr>
          <w:rFonts w:ascii="Times New Roman" w:hAnsi="Times New Roman" w:cs="Times New Roman"/>
          <w:sz w:val="24"/>
          <w:szCs w:val="24"/>
        </w:rPr>
        <w:t>visible</w:t>
      </w:r>
      <w:r w:rsidR="00DC05A1">
        <w:rPr>
          <w:rFonts w:ascii="Times New Roman" w:hAnsi="Times New Roman" w:cs="Times New Roman"/>
          <w:sz w:val="24"/>
          <w:szCs w:val="24"/>
        </w:rPr>
        <w:t xml:space="preserve"> bands</w:t>
      </w:r>
      <w:r w:rsidR="0041335D">
        <w:rPr>
          <w:rFonts w:ascii="Times New Roman" w:hAnsi="Times New Roman" w:cs="Times New Roman"/>
          <w:sz w:val="24"/>
          <w:szCs w:val="24"/>
        </w:rPr>
        <w:t>.  The SWIR bands also differed</w:t>
      </w:r>
      <w:r w:rsidR="00DC05A1">
        <w:rPr>
          <w:rFonts w:ascii="Times New Roman" w:hAnsi="Times New Roman" w:cs="Times New Roman"/>
          <w:sz w:val="24"/>
          <w:szCs w:val="24"/>
        </w:rPr>
        <w:t xml:space="preserve"> between girdled and </w:t>
      </w:r>
      <w:r w:rsidR="0074720C">
        <w:rPr>
          <w:rFonts w:ascii="Times New Roman" w:hAnsi="Times New Roman" w:cs="Times New Roman"/>
          <w:sz w:val="24"/>
          <w:szCs w:val="24"/>
        </w:rPr>
        <w:t>drought (</w:t>
      </w:r>
      <w:r w:rsidR="00DC05A1">
        <w:rPr>
          <w:rFonts w:ascii="Times New Roman" w:hAnsi="Times New Roman" w:cs="Times New Roman"/>
          <w:sz w:val="24"/>
          <w:szCs w:val="24"/>
        </w:rPr>
        <w:t>non-girdled</w:t>
      </w:r>
      <w:r w:rsidR="0074720C">
        <w:rPr>
          <w:rFonts w:ascii="Times New Roman" w:hAnsi="Times New Roman" w:cs="Times New Roman"/>
          <w:sz w:val="24"/>
          <w:szCs w:val="24"/>
        </w:rPr>
        <w:t>)</w:t>
      </w:r>
      <w:r w:rsidR="001B7410">
        <w:rPr>
          <w:rFonts w:ascii="Times New Roman" w:hAnsi="Times New Roman" w:cs="Times New Roman"/>
          <w:sz w:val="24"/>
          <w:szCs w:val="24"/>
        </w:rPr>
        <w:t xml:space="preserve">, with large decreases in the drought plots and little change in the girdle plot except for the final campaign where there was an increase.  However, changes in spectral properties in the girdled </w:t>
      </w:r>
      <w:r w:rsidR="001B7410">
        <w:rPr>
          <w:rFonts w:ascii="Times New Roman" w:hAnsi="Times New Roman" w:cs="Times New Roman"/>
          <w:sz w:val="24"/>
          <w:szCs w:val="24"/>
        </w:rPr>
        <w:lastRenderedPageBreak/>
        <w:t>plot</w:t>
      </w:r>
      <w:r w:rsidR="00424330" w:rsidRPr="00C40D73">
        <w:rPr>
          <w:rFonts w:ascii="Times New Roman" w:hAnsi="Times New Roman" w:cs="Times New Roman"/>
          <w:sz w:val="24"/>
          <w:szCs w:val="24"/>
        </w:rPr>
        <w:t xml:space="preserve"> might </w:t>
      </w:r>
      <w:r w:rsidR="001B7410">
        <w:rPr>
          <w:rFonts w:ascii="Times New Roman" w:hAnsi="Times New Roman" w:cs="Times New Roman"/>
          <w:sz w:val="24"/>
          <w:szCs w:val="24"/>
        </w:rPr>
        <w:t xml:space="preserve">also </w:t>
      </w:r>
      <w:r w:rsidR="00DC05A1">
        <w:rPr>
          <w:rFonts w:ascii="Times New Roman" w:hAnsi="Times New Roman" w:cs="Times New Roman"/>
          <w:sz w:val="24"/>
          <w:szCs w:val="24"/>
        </w:rPr>
        <w:t xml:space="preserve">have resulted from </w:t>
      </w:r>
      <w:r w:rsidR="00424330" w:rsidRPr="00C40D73">
        <w:rPr>
          <w:rFonts w:ascii="Times New Roman" w:hAnsi="Times New Roman" w:cs="Times New Roman"/>
          <w:sz w:val="24"/>
          <w:szCs w:val="24"/>
        </w:rPr>
        <w:t xml:space="preserve">species </w:t>
      </w:r>
      <w:r w:rsidR="003A2C42">
        <w:rPr>
          <w:rFonts w:ascii="Times New Roman" w:hAnsi="Times New Roman" w:cs="Times New Roman"/>
          <w:sz w:val="24"/>
          <w:szCs w:val="24"/>
        </w:rPr>
        <w:t>changes</w:t>
      </w:r>
      <w:r w:rsidR="00424330" w:rsidRPr="00C40D73">
        <w:rPr>
          <w:rFonts w:ascii="Times New Roman" w:hAnsi="Times New Roman" w:cs="Times New Roman"/>
          <w:sz w:val="24"/>
          <w:szCs w:val="24"/>
        </w:rPr>
        <w:t xml:space="preserve"> because </w:t>
      </w:r>
      <w:r w:rsidR="003A2C42">
        <w:rPr>
          <w:rFonts w:ascii="Times New Roman" w:hAnsi="Times New Roman" w:cs="Times New Roman"/>
          <w:sz w:val="24"/>
          <w:szCs w:val="24"/>
        </w:rPr>
        <w:t>certain tree species died sooner than others,</w:t>
      </w:r>
      <w:r w:rsidR="00424330" w:rsidRPr="00C40D73">
        <w:rPr>
          <w:rFonts w:ascii="Times New Roman" w:hAnsi="Times New Roman" w:cs="Times New Roman"/>
          <w:sz w:val="24"/>
          <w:szCs w:val="24"/>
        </w:rPr>
        <w:t xml:space="preserve"> </w:t>
      </w:r>
      <w:r w:rsidR="00DC05A1">
        <w:rPr>
          <w:rFonts w:ascii="Times New Roman" w:hAnsi="Times New Roman" w:cs="Times New Roman"/>
          <w:sz w:val="24"/>
          <w:szCs w:val="24"/>
        </w:rPr>
        <w:t xml:space="preserve">thus </w:t>
      </w:r>
      <w:r w:rsidR="003A2C42">
        <w:rPr>
          <w:rFonts w:ascii="Times New Roman" w:hAnsi="Times New Roman" w:cs="Times New Roman"/>
          <w:sz w:val="24"/>
          <w:szCs w:val="24"/>
        </w:rPr>
        <w:t>changing the species composition as the experiment continued.</w:t>
      </w:r>
      <w:r w:rsidR="00424330" w:rsidRPr="00C40D73">
        <w:rPr>
          <w:rFonts w:ascii="Times New Roman" w:hAnsi="Times New Roman" w:cs="Times New Roman"/>
          <w:sz w:val="24"/>
          <w:szCs w:val="24"/>
        </w:rPr>
        <w:t xml:space="preserve">  </w:t>
      </w:r>
    </w:p>
    <w:p w14:paraId="67C8B360" w14:textId="49697E03" w:rsidR="009B1286" w:rsidRPr="00C40D73" w:rsidRDefault="009B1286" w:rsidP="0017310A">
      <w:pPr>
        <w:autoSpaceDE w:val="0"/>
        <w:autoSpaceDN w:val="0"/>
        <w:adjustRightInd w:val="0"/>
        <w:spacing w:after="0" w:line="480" w:lineRule="auto"/>
        <w:rPr>
          <w:rFonts w:ascii="Times New Roman" w:hAnsi="Times New Roman" w:cs="Times New Roman"/>
          <w:sz w:val="24"/>
          <w:szCs w:val="24"/>
        </w:rPr>
      </w:pPr>
      <w:r w:rsidRPr="00C40D73">
        <w:rPr>
          <w:rFonts w:ascii="Times New Roman" w:hAnsi="Times New Roman" w:cs="Times New Roman"/>
          <w:sz w:val="24"/>
          <w:szCs w:val="24"/>
        </w:rPr>
        <w:tab/>
      </w:r>
      <w:r w:rsidR="0039781C" w:rsidRPr="0074720C">
        <w:rPr>
          <w:rFonts w:ascii="Times New Roman" w:hAnsi="Times New Roman" w:cs="Times New Roman"/>
          <w:sz w:val="24"/>
          <w:szCs w:val="24"/>
        </w:rPr>
        <w:t xml:space="preserve">Our average </w:t>
      </w:r>
      <w:proofErr w:type="spellStart"/>
      <w:r w:rsidR="0039781C" w:rsidRPr="0074720C">
        <w:rPr>
          <w:rFonts w:ascii="Times New Roman" w:hAnsi="Times New Roman" w:cs="Times New Roman"/>
          <w:sz w:val="24"/>
          <w:szCs w:val="24"/>
        </w:rPr>
        <w:t>A</w:t>
      </w:r>
      <w:r w:rsidR="0039781C" w:rsidRPr="00745321">
        <w:rPr>
          <w:rFonts w:ascii="Times New Roman" w:hAnsi="Times New Roman"/>
          <w:sz w:val="24"/>
          <w:vertAlign w:val="subscript"/>
        </w:rPr>
        <w:t>sat</w:t>
      </w:r>
      <w:proofErr w:type="spellEnd"/>
      <w:r w:rsidR="0039781C" w:rsidRPr="0074720C">
        <w:rPr>
          <w:rFonts w:ascii="Times New Roman" w:hAnsi="Times New Roman" w:cs="Times New Roman"/>
          <w:sz w:val="24"/>
          <w:szCs w:val="24"/>
        </w:rPr>
        <w:t xml:space="preserve"> values across the campaigns for the girdle</w:t>
      </w:r>
      <w:r w:rsidR="00AD77EF">
        <w:rPr>
          <w:rFonts w:ascii="Times New Roman" w:hAnsi="Times New Roman" w:cs="Times New Roman"/>
          <w:sz w:val="24"/>
          <w:szCs w:val="24"/>
        </w:rPr>
        <w:t>d</w:t>
      </w:r>
      <w:r w:rsidR="0039781C" w:rsidRPr="0074720C">
        <w:rPr>
          <w:rFonts w:ascii="Times New Roman" w:hAnsi="Times New Roman" w:cs="Times New Roman"/>
          <w:sz w:val="24"/>
          <w:szCs w:val="24"/>
        </w:rPr>
        <w:t xml:space="preserve"> </w:t>
      </w:r>
      <w:r w:rsidR="009433A0">
        <w:rPr>
          <w:rFonts w:ascii="Times New Roman" w:hAnsi="Times New Roman" w:cs="Times New Roman"/>
          <w:sz w:val="24"/>
          <w:szCs w:val="24"/>
        </w:rPr>
        <w:t xml:space="preserve">plot </w:t>
      </w:r>
      <w:r w:rsidR="0039781C" w:rsidRPr="0074720C">
        <w:rPr>
          <w:rFonts w:ascii="Times New Roman" w:hAnsi="Times New Roman" w:cs="Times New Roman"/>
          <w:sz w:val="24"/>
          <w:szCs w:val="24"/>
        </w:rPr>
        <w:t>(</w:t>
      </w:r>
      <w:r w:rsidR="007D7D95" w:rsidRPr="0074720C">
        <w:rPr>
          <w:rFonts w:ascii="Times New Roman" w:hAnsi="Times New Roman" w:cs="Times New Roman"/>
          <w:sz w:val="24"/>
          <w:szCs w:val="24"/>
        </w:rPr>
        <w:t>3.7</w:t>
      </w:r>
      <w:r w:rsidR="00883874">
        <w:rPr>
          <w:rFonts w:ascii="Times New Roman" w:hAnsi="Times New Roman" w:cs="Times New Roman"/>
          <w:sz w:val="24"/>
          <w:szCs w:val="24"/>
        </w:rPr>
        <w:t xml:space="preserve"> </w:t>
      </w:r>
      <w:r w:rsidR="00883874" w:rsidRPr="004303C2">
        <w:rPr>
          <w:rFonts w:ascii="Times New Roman" w:hAnsi="Times New Roman" w:cs="Times New Roman"/>
          <w:sz w:val="24"/>
          <w:szCs w:val="24"/>
        </w:rPr>
        <w:t>µmol CO</w:t>
      </w:r>
      <w:r w:rsidR="00883874" w:rsidRPr="00883874">
        <w:rPr>
          <w:rFonts w:ascii="Times New Roman" w:hAnsi="Times New Roman" w:cs="Times New Roman"/>
          <w:sz w:val="24"/>
          <w:szCs w:val="24"/>
          <w:vertAlign w:val="subscript"/>
        </w:rPr>
        <w:t>2</w:t>
      </w:r>
      <w:r w:rsidR="00883874" w:rsidRPr="004303C2">
        <w:rPr>
          <w:rFonts w:ascii="Times New Roman" w:hAnsi="Times New Roman" w:cs="Times New Roman"/>
          <w:sz w:val="24"/>
          <w:szCs w:val="24"/>
        </w:rPr>
        <w:t xml:space="preserve"> m</w:t>
      </w:r>
      <w:r w:rsidR="00883874" w:rsidRPr="004303C2">
        <w:rPr>
          <w:rFonts w:ascii="Times New Roman" w:hAnsi="Times New Roman" w:cs="Times New Roman"/>
          <w:sz w:val="24"/>
          <w:szCs w:val="24"/>
          <w:vertAlign w:val="superscript"/>
        </w:rPr>
        <w:t>-2</w:t>
      </w:r>
      <w:r w:rsidR="00883874" w:rsidRPr="004303C2">
        <w:rPr>
          <w:rFonts w:ascii="Times New Roman" w:hAnsi="Times New Roman" w:cs="Times New Roman"/>
          <w:sz w:val="24"/>
          <w:szCs w:val="24"/>
        </w:rPr>
        <w:t xml:space="preserve"> s</w:t>
      </w:r>
      <w:r w:rsidR="00883874" w:rsidRPr="004303C2">
        <w:rPr>
          <w:rFonts w:ascii="Times New Roman" w:hAnsi="Times New Roman" w:cs="Times New Roman"/>
          <w:sz w:val="24"/>
          <w:szCs w:val="24"/>
          <w:vertAlign w:val="superscript"/>
        </w:rPr>
        <w:t>-1</w:t>
      </w:r>
      <w:r w:rsidR="0039781C" w:rsidRPr="0074720C">
        <w:rPr>
          <w:rFonts w:ascii="Times New Roman" w:hAnsi="Times New Roman" w:cs="Times New Roman"/>
          <w:sz w:val="24"/>
          <w:szCs w:val="24"/>
        </w:rPr>
        <w:t xml:space="preserve">) and the drought </w:t>
      </w:r>
      <w:r w:rsidR="009433A0">
        <w:rPr>
          <w:rFonts w:ascii="Times New Roman" w:hAnsi="Times New Roman" w:cs="Times New Roman"/>
          <w:sz w:val="24"/>
          <w:szCs w:val="24"/>
        </w:rPr>
        <w:t xml:space="preserve">plot </w:t>
      </w:r>
      <w:r w:rsidR="0039781C" w:rsidRPr="0074720C">
        <w:rPr>
          <w:rFonts w:ascii="Times New Roman" w:hAnsi="Times New Roman" w:cs="Times New Roman"/>
          <w:sz w:val="24"/>
          <w:szCs w:val="24"/>
        </w:rPr>
        <w:t>(</w:t>
      </w:r>
      <w:r w:rsidR="007D7D95" w:rsidRPr="0074720C">
        <w:rPr>
          <w:rFonts w:ascii="Times New Roman" w:hAnsi="Times New Roman" w:cs="Times New Roman"/>
          <w:sz w:val="24"/>
          <w:szCs w:val="24"/>
        </w:rPr>
        <w:t>4.7</w:t>
      </w:r>
      <w:r w:rsidR="00883874">
        <w:rPr>
          <w:rFonts w:ascii="Times New Roman" w:hAnsi="Times New Roman" w:cs="Times New Roman"/>
          <w:sz w:val="24"/>
          <w:szCs w:val="24"/>
        </w:rPr>
        <w:t xml:space="preserve"> </w:t>
      </w:r>
      <w:r w:rsidR="00883874" w:rsidRPr="004303C2">
        <w:rPr>
          <w:rFonts w:ascii="Times New Roman" w:hAnsi="Times New Roman" w:cs="Times New Roman"/>
          <w:sz w:val="24"/>
          <w:szCs w:val="24"/>
        </w:rPr>
        <w:t>µmol CO</w:t>
      </w:r>
      <w:r w:rsidR="00883874" w:rsidRPr="00883874">
        <w:rPr>
          <w:rFonts w:ascii="Times New Roman" w:hAnsi="Times New Roman" w:cs="Times New Roman"/>
          <w:sz w:val="24"/>
          <w:szCs w:val="24"/>
          <w:vertAlign w:val="subscript"/>
        </w:rPr>
        <w:t>2</w:t>
      </w:r>
      <w:r w:rsidR="00883874" w:rsidRPr="004303C2">
        <w:rPr>
          <w:rFonts w:ascii="Times New Roman" w:hAnsi="Times New Roman" w:cs="Times New Roman"/>
          <w:sz w:val="24"/>
          <w:szCs w:val="24"/>
        </w:rPr>
        <w:t xml:space="preserve"> m</w:t>
      </w:r>
      <w:r w:rsidR="00883874" w:rsidRPr="004303C2">
        <w:rPr>
          <w:rFonts w:ascii="Times New Roman" w:hAnsi="Times New Roman" w:cs="Times New Roman"/>
          <w:sz w:val="24"/>
          <w:szCs w:val="24"/>
          <w:vertAlign w:val="superscript"/>
        </w:rPr>
        <w:t>-2</w:t>
      </w:r>
      <w:r w:rsidR="00883874" w:rsidRPr="004303C2">
        <w:rPr>
          <w:rFonts w:ascii="Times New Roman" w:hAnsi="Times New Roman" w:cs="Times New Roman"/>
          <w:sz w:val="24"/>
          <w:szCs w:val="24"/>
        </w:rPr>
        <w:t xml:space="preserve"> s</w:t>
      </w:r>
      <w:r w:rsidR="00883874" w:rsidRPr="004303C2">
        <w:rPr>
          <w:rFonts w:ascii="Times New Roman" w:hAnsi="Times New Roman" w:cs="Times New Roman"/>
          <w:sz w:val="24"/>
          <w:szCs w:val="24"/>
          <w:vertAlign w:val="superscript"/>
        </w:rPr>
        <w:t>-1</w:t>
      </w:r>
      <w:r w:rsidR="0039781C" w:rsidRPr="0074720C">
        <w:rPr>
          <w:rFonts w:ascii="Times New Roman" w:hAnsi="Times New Roman" w:cs="Times New Roman"/>
          <w:sz w:val="24"/>
          <w:szCs w:val="24"/>
        </w:rPr>
        <w:t>)</w:t>
      </w:r>
      <w:r w:rsidR="007A488F" w:rsidRPr="0074720C">
        <w:rPr>
          <w:rFonts w:ascii="Times New Roman" w:hAnsi="Times New Roman" w:cs="Times New Roman"/>
          <w:sz w:val="24"/>
          <w:szCs w:val="24"/>
        </w:rPr>
        <w:t xml:space="preserve"> </w:t>
      </w:r>
      <w:r w:rsidR="0074720C" w:rsidRPr="0074720C">
        <w:rPr>
          <w:rFonts w:ascii="Times New Roman" w:hAnsi="Times New Roman" w:cs="Times New Roman"/>
          <w:sz w:val="24"/>
          <w:szCs w:val="24"/>
        </w:rPr>
        <w:t>were slightly lower, but within 95% confidence intervals of v</w:t>
      </w:r>
      <w:r w:rsidR="007A488F" w:rsidRPr="0074720C">
        <w:rPr>
          <w:rFonts w:ascii="Times New Roman" w:hAnsi="Times New Roman" w:cs="Times New Roman"/>
          <w:sz w:val="24"/>
          <w:szCs w:val="24"/>
        </w:rPr>
        <w:t>alues from a nearby campaign in Borneo of</w:t>
      </w:r>
      <w:r w:rsidR="0074720C">
        <w:rPr>
          <w:rFonts w:ascii="Times New Roman" w:hAnsi="Times New Roman" w:cs="Times New Roman"/>
          <w:sz w:val="24"/>
          <w:szCs w:val="24"/>
        </w:rPr>
        <w:t xml:space="preserve"> community weighted mean and 95% confidence interval </w:t>
      </w:r>
      <w:r w:rsidR="009433A0">
        <w:rPr>
          <w:rFonts w:ascii="Times New Roman" w:hAnsi="Times New Roman" w:cs="Times New Roman"/>
          <w:sz w:val="24"/>
          <w:szCs w:val="24"/>
        </w:rPr>
        <w:t>of</w:t>
      </w:r>
      <w:r w:rsidR="0074720C">
        <w:rPr>
          <w:rFonts w:ascii="Times New Roman" w:hAnsi="Times New Roman" w:cs="Times New Roman"/>
          <w:sz w:val="24"/>
          <w:szCs w:val="24"/>
        </w:rPr>
        <w:t xml:space="preserve"> </w:t>
      </w:r>
      <w:r w:rsidR="007A488F" w:rsidRPr="0074720C">
        <w:rPr>
          <w:rFonts w:ascii="Times New Roman" w:hAnsi="Times New Roman" w:cs="Times New Roman"/>
          <w:color w:val="000000"/>
          <w:sz w:val="24"/>
          <w:szCs w:val="24"/>
          <w:shd w:val="clear" w:color="auto" w:fill="FFFFFF"/>
        </w:rPr>
        <w:t>4.08</w:t>
      </w:r>
      <w:r w:rsidR="00883874">
        <w:rPr>
          <w:rFonts w:ascii="Times New Roman" w:hAnsi="Times New Roman" w:cs="Times New Roman"/>
          <w:color w:val="000000"/>
          <w:sz w:val="24"/>
          <w:szCs w:val="24"/>
          <w:shd w:val="clear" w:color="auto" w:fill="FFFFFF"/>
        </w:rPr>
        <w:t xml:space="preserve"> </w:t>
      </w:r>
      <w:r w:rsidR="00883874" w:rsidRPr="004303C2">
        <w:rPr>
          <w:rFonts w:ascii="Times New Roman" w:hAnsi="Times New Roman" w:cs="Times New Roman"/>
          <w:sz w:val="24"/>
          <w:szCs w:val="24"/>
        </w:rPr>
        <w:t>µmol CO</w:t>
      </w:r>
      <w:r w:rsidR="00883874" w:rsidRPr="00883874">
        <w:rPr>
          <w:rFonts w:ascii="Times New Roman" w:hAnsi="Times New Roman" w:cs="Times New Roman"/>
          <w:sz w:val="24"/>
          <w:szCs w:val="24"/>
          <w:vertAlign w:val="subscript"/>
        </w:rPr>
        <w:t>2</w:t>
      </w:r>
      <w:r w:rsidR="00883874" w:rsidRPr="004303C2">
        <w:rPr>
          <w:rFonts w:ascii="Times New Roman" w:hAnsi="Times New Roman" w:cs="Times New Roman"/>
          <w:sz w:val="24"/>
          <w:szCs w:val="24"/>
        </w:rPr>
        <w:t xml:space="preserve"> m</w:t>
      </w:r>
      <w:r w:rsidR="00883874" w:rsidRPr="004303C2">
        <w:rPr>
          <w:rFonts w:ascii="Times New Roman" w:hAnsi="Times New Roman" w:cs="Times New Roman"/>
          <w:sz w:val="24"/>
          <w:szCs w:val="24"/>
          <w:vertAlign w:val="superscript"/>
        </w:rPr>
        <w:t>-2</w:t>
      </w:r>
      <w:r w:rsidR="00883874" w:rsidRPr="004303C2">
        <w:rPr>
          <w:rFonts w:ascii="Times New Roman" w:hAnsi="Times New Roman" w:cs="Times New Roman"/>
          <w:sz w:val="24"/>
          <w:szCs w:val="24"/>
        </w:rPr>
        <w:t xml:space="preserve"> s</w:t>
      </w:r>
      <w:r w:rsidR="00883874" w:rsidRPr="004303C2">
        <w:rPr>
          <w:rFonts w:ascii="Times New Roman" w:hAnsi="Times New Roman" w:cs="Times New Roman"/>
          <w:sz w:val="24"/>
          <w:szCs w:val="24"/>
          <w:vertAlign w:val="superscript"/>
        </w:rPr>
        <w:t>-1</w:t>
      </w:r>
      <w:r w:rsidR="007A488F" w:rsidRPr="0074720C">
        <w:rPr>
          <w:rFonts w:ascii="Times New Roman" w:hAnsi="Times New Roman" w:cs="Times New Roman"/>
          <w:color w:val="000000"/>
          <w:sz w:val="24"/>
          <w:szCs w:val="24"/>
          <w:shd w:val="clear" w:color="auto" w:fill="FFFFFF"/>
        </w:rPr>
        <w:t xml:space="preserve"> (2.</w:t>
      </w:r>
      <w:r w:rsidR="004A25B0">
        <w:rPr>
          <w:rFonts w:ascii="Times New Roman" w:hAnsi="Times New Roman" w:cs="Times New Roman"/>
          <w:color w:val="000000"/>
          <w:sz w:val="24"/>
          <w:szCs w:val="24"/>
          <w:shd w:val="clear" w:color="auto" w:fill="FFFFFF"/>
        </w:rPr>
        <w:t>7</w:t>
      </w:r>
      <w:r w:rsidR="007A488F" w:rsidRPr="0074720C">
        <w:rPr>
          <w:rFonts w:ascii="Times New Roman" w:hAnsi="Times New Roman" w:cs="Times New Roman"/>
          <w:color w:val="000000"/>
          <w:sz w:val="24"/>
          <w:szCs w:val="24"/>
          <w:shd w:val="clear" w:color="auto" w:fill="FFFFFF"/>
        </w:rPr>
        <w:t xml:space="preserve">–5.5) for the old growth plots and </w:t>
      </w:r>
      <w:r w:rsidR="007D7D95" w:rsidRPr="0074720C">
        <w:rPr>
          <w:rFonts w:ascii="Times New Roman" w:hAnsi="Times New Roman" w:cs="Times New Roman"/>
          <w:color w:val="000000"/>
          <w:sz w:val="24"/>
          <w:szCs w:val="24"/>
          <w:shd w:val="clear" w:color="auto" w:fill="FFFFFF"/>
        </w:rPr>
        <w:t>7.0</w:t>
      </w:r>
      <w:r w:rsidR="00883874">
        <w:rPr>
          <w:rFonts w:ascii="Times New Roman" w:hAnsi="Times New Roman" w:cs="Times New Roman"/>
          <w:color w:val="000000"/>
          <w:sz w:val="24"/>
          <w:szCs w:val="24"/>
          <w:shd w:val="clear" w:color="auto" w:fill="FFFFFF"/>
        </w:rPr>
        <w:t xml:space="preserve"> </w:t>
      </w:r>
      <w:r w:rsidR="00883874" w:rsidRPr="004303C2">
        <w:rPr>
          <w:rFonts w:ascii="Times New Roman" w:hAnsi="Times New Roman" w:cs="Times New Roman"/>
          <w:sz w:val="24"/>
          <w:szCs w:val="24"/>
        </w:rPr>
        <w:t>µmol CO</w:t>
      </w:r>
      <w:r w:rsidR="00883874" w:rsidRPr="00883874">
        <w:rPr>
          <w:rFonts w:ascii="Times New Roman" w:hAnsi="Times New Roman" w:cs="Times New Roman"/>
          <w:sz w:val="24"/>
          <w:szCs w:val="24"/>
          <w:vertAlign w:val="subscript"/>
        </w:rPr>
        <w:t>2</w:t>
      </w:r>
      <w:r w:rsidR="00883874" w:rsidRPr="004303C2">
        <w:rPr>
          <w:rFonts w:ascii="Times New Roman" w:hAnsi="Times New Roman" w:cs="Times New Roman"/>
          <w:sz w:val="24"/>
          <w:szCs w:val="24"/>
        </w:rPr>
        <w:t xml:space="preserve"> m</w:t>
      </w:r>
      <w:r w:rsidR="00883874" w:rsidRPr="004303C2">
        <w:rPr>
          <w:rFonts w:ascii="Times New Roman" w:hAnsi="Times New Roman" w:cs="Times New Roman"/>
          <w:sz w:val="24"/>
          <w:szCs w:val="24"/>
          <w:vertAlign w:val="superscript"/>
        </w:rPr>
        <w:t>-2</w:t>
      </w:r>
      <w:r w:rsidR="00883874" w:rsidRPr="004303C2">
        <w:rPr>
          <w:rFonts w:ascii="Times New Roman" w:hAnsi="Times New Roman" w:cs="Times New Roman"/>
          <w:sz w:val="24"/>
          <w:szCs w:val="24"/>
        </w:rPr>
        <w:t xml:space="preserve"> s</w:t>
      </w:r>
      <w:r w:rsidR="00883874" w:rsidRPr="004303C2">
        <w:rPr>
          <w:rFonts w:ascii="Times New Roman" w:hAnsi="Times New Roman" w:cs="Times New Roman"/>
          <w:sz w:val="24"/>
          <w:szCs w:val="24"/>
          <w:vertAlign w:val="superscript"/>
        </w:rPr>
        <w:t>-1</w:t>
      </w:r>
      <w:r w:rsidR="007D7D95" w:rsidRPr="0074720C">
        <w:rPr>
          <w:rFonts w:ascii="Times New Roman" w:hAnsi="Times New Roman" w:cs="Times New Roman"/>
          <w:color w:val="000000"/>
          <w:sz w:val="24"/>
          <w:szCs w:val="24"/>
          <w:shd w:val="clear" w:color="auto" w:fill="FFFFFF"/>
        </w:rPr>
        <w:t xml:space="preserve"> (5.</w:t>
      </w:r>
      <w:r w:rsidR="004A25B0">
        <w:rPr>
          <w:rFonts w:ascii="Times New Roman" w:hAnsi="Times New Roman" w:cs="Times New Roman"/>
          <w:color w:val="000000"/>
          <w:sz w:val="24"/>
          <w:szCs w:val="24"/>
          <w:shd w:val="clear" w:color="auto" w:fill="FFFFFF"/>
        </w:rPr>
        <w:t>7</w:t>
      </w:r>
      <w:r w:rsidR="007D7D95" w:rsidRPr="0074720C">
        <w:rPr>
          <w:rFonts w:ascii="Times New Roman" w:hAnsi="Times New Roman" w:cs="Times New Roman"/>
          <w:color w:val="000000"/>
          <w:sz w:val="24"/>
          <w:szCs w:val="24"/>
          <w:shd w:val="clear" w:color="auto" w:fill="FFFFFF"/>
        </w:rPr>
        <w:t>–8.</w:t>
      </w:r>
      <w:r w:rsidR="004A25B0">
        <w:rPr>
          <w:rFonts w:ascii="Times New Roman" w:hAnsi="Times New Roman" w:cs="Times New Roman"/>
          <w:color w:val="000000"/>
          <w:sz w:val="24"/>
          <w:szCs w:val="24"/>
          <w:shd w:val="clear" w:color="auto" w:fill="FFFFFF"/>
        </w:rPr>
        <w:t>4</w:t>
      </w:r>
      <w:r w:rsidR="007D7D95" w:rsidRPr="0074720C">
        <w:rPr>
          <w:rFonts w:ascii="Times New Roman" w:hAnsi="Times New Roman" w:cs="Times New Roman"/>
          <w:color w:val="000000"/>
          <w:sz w:val="24"/>
          <w:szCs w:val="24"/>
          <w:shd w:val="clear" w:color="auto" w:fill="FFFFFF"/>
        </w:rPr>
        <w:t>) for the selectively logged plots</w:t>
      </w:r>
      <w:r w:rsidR="00883874">
        <w:rPr>
          <w:rFonts w:ascii="Times New Roman" w:hAnsi="Times New Roman" w:cs="Times New Roman"/>
          <w:color w:val="000000"/>
          <w:sz w:val="24"/>
          <w:szCs w:val="24"/>
          <w:shd w:val="clear" w:color="auto" w:fill="FFFFFF"/>
        </w:rPr>
        <w:t xml:space="preserve"> </w:t>
      </w:r>
      <w:r w:rsidR="0074720C" w:rsidRPr="0074720C">
        <w:rPr>
          <w:rFonts w:ascii="Times New Roman" w:hAnsi="Times New Roman" w:cs="Times New Roman"/>
          <w:color w:val="000000"/>
          <w:sz w:val="24"/>
          <w:szCs w:val="24"/>
          <w:shd w:val="clear" w:color="auto" w:fill="FFFFFF"/>
        </w:rPr>
        <w:fldChar w:fldCharType="begin" w:fldLock="1"/>
      </w:r>
      <w:r w:rsidR="00344ABA">
        <w:rPr>
          <w:rFonts w:ascii="Times New Roman" w:hAnsi="Times New Roman" w:cs="Times New Roman"/>
          <w:color w:val="000000"/>
          <w:sz w:val="24"/>
          <w:szCs w:val="24"/>
          <w:shd w:val="clear" w:color="auto" w:fill="FFFFFF"/>
        </w:rPr>
        <w:instrText>ADDIN CSL_CITATION {"citationItems":[{"id":"ITEM-1","itemData":{"DOI":"10.1111/nph.15444","ISSN":"14698137","abstract":"Plant functional traits regulate ecosystem functions but little is known about how co-occurring gradients of land use and edaphic conditions influence their expression. We test how gradients of logging disturbance and soil properties relate to community-weighted mean traits in logged and old-growth tropical forests in Borneo. We studied 32 physical, chemical and physiological traits from 284 tree species in eight 1 ha plots and measured long-term soil nutrient supplies and plant-available nutrients. Logged plots had greater values for traits that drive carbon capture and growth, whilst old-growth forests had greater values for structural and persistence traits. Although disturbance was the primary driver of trait expression, soil nutrients explained a statistically independent axis of variation linked to leaf size and nutrient concentration. Soil characteristics influenced trait expression via nutrient availability, nutrient pools, and pH. Our finding, that traits have dissimilar responses to land use and soil resource availability, provides robust evidence for the need to consider the abiotic context of logging when predicting plant functional diversity across human-modified tropical forests. The detection of two independent axes was facilitated by the measurement of many more functional traits than have been examined in previous studies.","author":[{"dropping-particle":"","family":"Both","given":"Sabine","non-dropping-particle":"","parse-names":false,"suffix":""},{"dropping-particle":"","family":"Riutta","given":"Terhi","non-dropping-particle":"","parse-names":false,"suffix":""},{"dropping-particle":"","family":"Paine","given":"C. E.Timothy","non-dropping-particle":"","parse-names":false,"suffix":""},{"dropping-particle":"","family":"Elias","given":"Dafydd M.O.","non-dropping-particle":"","parse-names":false,"suffix":""},{"dropping-particle":"","family":"Cruz","given":"R. S.","non-dropping-particle":"","parse-names":false,"suffix":""},{"dropping-particle":"","family":"Jain","given":"Annuar","non-dropping-particle":"","parse-names":false,"suffix":""},{"dropping-particle":"","family":"Johnson","given":"David","non-dropping-particle":"","parse-names":false,"suffix":""},{"dropping-particle":"","family":"Kritzler","given":"Ully H.","non-dropping-particle":"","parse-names":false,"suffix":""},{"dropping-particle":"","family":"Kuntz","given":"Marianne","non-dropping-particle":"","parse-names":false,"suffix":""},{"dropping-particle":"","family":"Majalap-Lee","given":"Noreen","non-dropping-particle":"","parse-names":false,"suffix":""},{"dropping-particle":"","family":"Mielke","given":"Nora","non-dropping-particle":"","parse-names":false,"suffix":""},{"dropping-particle":"","family":"Montoya Pillco","given":"Milenka X.","non-dropping-particle":"","parse-names":false,"suffix":""},{"dropping-particle":"","family":"Ostle","given":"Nicholas J.","non-dropping-particle":"","parse-names":false,"suffix":""},{"dropping-particle":"","family":"Arn Teh","given":"Yit","non-dropping-particle":"","parse-names":false,"suffix":""},{"dropping-particle":"","family":"Malhi","given":"Yadvinder","non-dropping-particle":"","parse-names":false,"suffix":""},{"dropping-particle":"","family":"Burslem","given":"David F.R.P.","non-dropping-particle":"","parse-names":false,"suffix":""}],"container-title":"New Phytologist","id":"ITEM-1","issued":{"date-parts":[["2019"]]},"title":"Logging and soil nutrients independently explain plant trait expression in tropical forests","type":"article-journal"},"uris":["http://www.mendeley.com/documents/?uuid=94f0a16b-a921-4634-9db9-02fa2aaec10c"]}],"mendeley":{"formattedCitation":"(Both et al., 2019)","plainTextFormattedCitation":"(Both et al., 2019)","previouslyFormattedCitation":"(Both et al., 2019)"},"properties":{"noteIndex":0},"schema":"https://github.com/citation-style-language/schema/raw/master/csl-citation.json"}</w:instrText>
      </w:r>
      <w:r w:rsidR="0074720C" w:rsidRPr="0074720C">
        <w:rPr>
          <w:rFonts w:ascii="Times New Roman" w:hAnsi="Times New Roman" w:cs="Times New Roman"/>
          <w:color w:val="000000"/>
          <w:sz w:val="24"/>
          <w:szCs w:val="24"/>
          <w:shd w:val="clear" w:color="auto" w:fill="FFFFFF"/>
        </w:rPr>
        <w:fldChar w:fldCharType="separate"/>
      </w:r>
      <w:r w:rsidR="0074720C" w:rsidRPr="0074720C">
        <w:rPr>
          <w:rFonts w:ascii="Times New Roman" w:hAnsi="Times New Roman" w:cs="Times New Roman"/>
          <w:noProof/>
          <w:color w:val="000000"/>
          <w:sz w:val="24"/>
          <w:szCs w:val="24"/>
          <w:shd w:val="clear" w:color="auto" w:fill="FFFFFF"/>
        </w:rPr>
        <w:t>(Both et al., 2019)</w:t>
      </w:r>
      <w:r w:rsidR="0074720C" w:rsidRPr="0074720C">
        <w:rPr>
          <w:rFonts w:ascii="Times New Roman" w:hAnsi="Times New Roman" w:cs="Times New Roman"/>
          <w:color w:val="000000"/>
          <w:sz w:val="24"/>
          <w:szCs w:val="24"/>
          <w:shd w:val="clear" w:color="auto" w:fill="FFFFFF"/>
        </w:rPr>
        <w:fldChar w:fldCharType="end"/>
      </w:r>
      <w:r w:rsidR="007D7D95" w:rsidRPr="0074720C">
        <w:rPr>
          <w:rFonts w:ascii="Times New Roman" w:hAnsi="Times New Roman" w:cs="Times New Roman"/>
          <w:color w:val="000000"/>
          <w:sz w:val="24"/>
          <w:szCs w:val="24"/>
          <w:shd w:val="clear" w:color="auto" w:fill="FFFFFF"/>
        </w:rPr>
        <w:t>.</w:t>
      </w:r>
      <w:r w:rsidR="007A488F" w:rsidRPr="0074720C">
        <w:rPr>
          <w:rFonts w:ascii="Times New Roman" w:hAnsi="Times New Roman" w:cs="Times New Roman"/>
          <w:sz w:val="24"/>
          <w:szCs w:val="24"/>
        </w:rPr>
        <w:t xml:space="preserve"> </w:t>
      </w:r>
      <w:r w:rsidR="007D7D95" w:rsidRPr="0074720C">
        <w:rPr>
          <w:rFonts w:ascii="Times New Roman" w:hAnsi="Times New Roman" w:cs="Times New Roman"/>
          <w:sz w:val="24"/>
          <w:szCs w:val="24"/>
        </w:rPr>
        <w:t xml:space="preserve">Our average </w:t>
      </w:r>
      <w:proofErr w:type="spellStart"/>
      <w:r w:rsidR="007D7D95" w:rsidRPr="0074720C">
        <w:rPr>
          <w:rFonts w:ascii="Times New Roman" w:hAnsi="Times New Roman" w:cs="Times New Roman"/>
          <w:sz w:val="24"/>
          <w:szCs w:val="24"/>
        </w:rPr>
        <w:t>R</w:t>
      </w:r>
      <w:r w:rsidR="007D7D95" w:rsidRPr="00E72C2D">
        <w:rPr>
          <w:rFonts w:ascii="Times New Roman" w:hAnsi="Times New Roman" w:cs="Times New Roman"/>
          <w:sz w:val="24"/>
          <w:szCs w:val="24"/>
          <w:vertAlign w:val="subscript"/>
        </w:rPr>
        <w:t>d</w:t>
      </w:r>
      <w:r w:rsidR="00E72C2D" w:rsidRPr="00E72C2D">
        <w:rPr>
          <w:rFonts w:ascii="Times New Roman" w:hAnsi="Times New Roman" w:cs="Times New Roman"/>
          <w:sz w:val="24"/>
          <w:szCs w:val="24"/>
          <w:vertAlign w:val="subscript"/>
        </w:rPr>
        <w:t>ark</w:t>
      </w:r>
      <w:proofErr w:type="spellEnd"/>
      <w:r w:rsidR="007D7D95" w:rsidRPr="0074720C">
        <w:rPr>
          <w:rFonts w:ascii="Times New Roman" w:hAnsi="Times New Roman" w:cs="Times New Roman"/>
          <w:sz w:val="24"/>
          <w:szCs w:val="24"/>
        </w:rPr>
        <w:t xml:space="preserve"> values across the campaigns for the girdle</w:t>
      </w:r>
      <w:r w:rsidR="005C1392">
        <w:rPr>
          <w:rFonts w:ascii="Times New Roman" w:hAnsi="Times New Roman" w:cs="Times New Roman"/>
          <w:sz w:val="24"/>
          <w:szCs w:val="24"/>
        </w:rPr>
        <w:t>d</w:t>
      </w:r>
      <w:r w:rsidR="007D7D95" w:rsidRPr="0074720C">
        <w:rPr>
          <w:rFonts w:ascii="Times New Roman" w:hAnsi="Times New Roman" w:cs="Times New Roman"/>
          <w:sz w:val="24"/>
          <w:szCs w:val="24"/>
        </w:rPr>
        <w:t xml:space="preserve"> </w:t>
      </w:r>
      <w:r w:rsidR="009433A0">
        <w:rPr>
          <w:rFonts w:ascii="Times New Roman" w:hAnsi="Times New Roman" w:cs="Times New Roman"/>
          <w:sz w:val="24"/>
          <w:szCs w:val="24"/>
        </w:rPr>
        <w:t xml:space="preserve">plot </w:t>
      </w:r>
      <w:r w:rsidR="007D7D95" w:rsidRPr="0074720C">
        <w:rPr>
          <w:rFonts w:ascii="Times New Roman" w:hAnsi="Times New Roman" w:cs="Times New Roman"/>
          <w:sz w:val="24"/>
          <w:szCs w:val="24"/>
        </w:rPr>
        <w:t>(</w:t>
      </w:r>
      <w:r w:rsidR="0074720C">
        <w:rPr>
          <w:rFonts w:ascii="Times New Roman" w:hAnsi="Times New Roman" w:cs="Times New Roman"/>
          <w:sz w:val="24"/>
          <w:szCs w:val="24"/>
        </w:rPr>
        <w:t>-0.82</w:t>
      </w:r>
      <w:r w:rsidR="00883874">
        <w:rPr>
          <w:rFonts w:ascii="Times New Roman" w:hAnsi="Times New Roman" w:cs="Times New Roman"/>
          <w:sz w:val="24"/>
          <w:szCs w:val="24"/>
        </w:rPr>
        <w:t xml:space="preserve"> </w:t>
      </w:r>
      <w:r w:rsidR="00883874" w:rsidRPr="004303C2">
        <w:rPr>
          <w:rFonts w:ascii="Times New Roman" w:hAnsi="Times New Roman" w:cs="Times New Roman"/>
          <w:sz w:val="24"/>
          <w:szCs w:val="24"/>
        </w:rPr>
        <w:t>µmol CO</w:t>
      </w:r>
      <w:r w:rsidR="00883874" w:rsidRPr="00883874">
        <w:rPr>
          <w:rFonts w:ascii="Times New Roman" w:hAnsi="Times New Roman" w:cs="Times New Roman"/>
          <w:sz w:val="24"/>
          <w:szCs w:val="24"/>
          <w:vertAlign w:val="subscript"/>
        </w:rPr>
        <w:t>2</w:t>
      </w:r>
      <w:r w:rsidR="00883874" w:rsidRPr="004303C2">
        <w:rPr>
          <w:rFonts w:ascii="Times New Roman" w:hAnsi="Times New Roman" w:cs="Times New Roman"/>
          <w:sz w:val="24"/>
          <w:szCs w:val="24"/>
        </w:rPr>
        <w:t xml:space="preserve"> m</w:t>
      </w:r>
      <w:r w:rsidR="00883874" w:rsidRPr="004303C2">
        <w:rPr>
          <w:rFonts w:ascii="Times New Roman" w:hAnsi="Times New Roman" w:cs="Times New Roman"/>
          <w:sz w:val="24"/>
          <w:szCs w:val="24"/>
          <w:vertAlign w:val="superscript"/>
        </w:rPr>
        <w:t>-2</w:t>
      </w:r>
      <w:r w:rsidR="00883874" w:rsidRPr="004303C2">
        <w:rPr>
          <w:rFonts w:ascii="Times New Roman" w:hAnsi="Times New Roman" w:cs="Times New Roman"/>
          <w:sz w:val="24"/>
          <w:szCs w:val="24"/>
        </w:rPr>
        <w:t xml:space="preserve"> s</w:t>
      </w:r>
      <w:r w:rsidR="00883874" w:rsidRPr="004303C2">
        <w:rPr>
          <w:rFonts w:ascii="Times New Roman" w:hAnsi="Times New Roman" w:cs="Times New Roman"/>
          <w:sz w:val="24"/>
          <w:szCs w:val="24"/>
          <w:vertAlign w:val="superscript"/>
        </w:rPr>
        <w:t>-1</w:t>
      </w:r>
      <w:r w:rsidR="007D7D95" w:rsidRPr="0074720C">
        <w:rPr>
          <w:rFonts w:ascii="Times New Roman" w:hAnsi="Times New Roman" w:cs="Times New Roman"/>
          <w:sz w:val="24"/>
          <w:szCs w:val="24"/>
        </w:rPr>
        <w:t xml:space="preserve">) and the drought </w:t>
      </w:r>
      <w:r w:rsidR="009433A0">
        <w:rPr>
          <w:rFonts w:ascii="Times New Roman" w:hAnsi="Times New Roman" w:cs="Times New Roman"/>
          <w:sz w:val="24"/>
          <w:szCs w:val="24"/>
        </w:rPr>
        <w:t xml:space="preserve">plot </w:t>
      </w:r>
      <w:r w:rsidR="007D7D95" w:rsidRPr="0074720C">
        <w:rPr>
          <w:rFonts w:ascii="Times New Roman" w:hAnsi="Times New Roman" w:cs="Times New Roman"/>
          <w:sz w:val="24"/>
          <w:szCs w:val="24"/>
        </w:rPr>
        <w:t>(</w:t>
      </w:r>
      <w:r w:rsidR="0074720C">
        <w:rPr>
          <w:rFonts w:ascii="Times New Roman" w:hAnsi="Times New Roman" w:cs="Times New Roman"/>
          <w:sz w:val="24"/>
          <w:szCs w:val="24"/>
        </w:rPr>
        <w:t>-0.83</w:t>
      </w:r>
      <w:r w:rsidR="00883874">
        <w:rPr>
          <w:rFonts w:ascii="Times New Roman" w:hAnsi="Times New Roman" w:cs="Times New Roman"/>
          <w:sz w:val="24"/>
          <w:szCs w:val="24"/>
        </w:rPr>
        <w:t xml:space="preserve"> </w:t>
      </w:r>
      <w:r w:rsidR="00883874" w:rsidRPr="004303C2">
        <w:rPr>
          <w:rFonts w:ascii="Times New Roman" w:hAnsi="Times New Roman" w:cs="Times New Roman"/>
          <w:sz w:val="24"/>
          <w:szCs w:val="24"/>
        </w:rPr>
        <w:t>µmol CO</w:t>
      </w:r>
      <w:r w:rsidR="00883874" w:rsidRPr="00883874">
        <w:rPr>
          <w:rFonts w:ascii="Times New Roman" w:hAnsi="Times New Roman" w:cs="Times New Roman"/>
          <w:sz w:val="24"/>
          <w:szCs w:val="24"/>
          <w:vertAlign w:val="subscript"/>
        </w:rPr>
        <w:t>2</w:t>
      </w:r>
      <w:r w:rsidR="00883874" w:rsidRPr="004303C2">
        <w:rPr>
          <w:rFonts w:ascii="Times New Roman" w:hAnsi="Times New Roman" w:cs="Times New Roman"/>
          <w:sz w:val="24"/>
          <w:szCs w:val="24"/>
        </w:rPr>
        <w:t xml:space="preserve"> m</w:t>
      </w:r>
      <w:r w:rsidR="00883874" w:rsidRPr="004303C2">
        <w:rPr>
          <w:rFonts w:ascii="Times New Roman" w:hAnsi="Times New Roman" w:cs="Times New Roman"/>
          <w:sz w:val="24"/>
          <w:szCs w:val="24"/>
          <w:vertAlign w:val="superscript"/>
        </w:rPr>
        <w:t>-2</w:t>
      </w:r>
      <w:r w:rsidR="00883874" w:rsidRPr="004303C2">
        <w:rPr>
          <w:rFonts w:ascii="Times New Roman" w:hAnsi="Times New Roman" w:cs="Times New Roman"/>
          <w:sz w:val="24"/>
          <w:szCs w:val="24"/>
        </w:rPr>
        <w:t xml:space="preserve"> s</w:t>
      </w:r>
      <w:r w:rsidR="00883874" w:rsidRPr="004303C2">
        <w:rPr>
          <w:rFonts w:ascii="Times New Roman" w:hAnsi="Times New Roman" w:cs="Times New Roman"/>
          <w:sz w:val="24"/>
          <w:szCs w:val="24"/>
          <w:vertAlign w:val="superscript"/>
        </w:rPr>
        <w:t>-1</w:t>
      </w:r>
      <w:r w:rsidR="007D7D95" w:rsidRPr="0074720C">
        <w:rPr>
          <w:rFonts w:ascii="Times New Roman" w:hAnsi="Times New Roman" w:cs="Times New Roman"/>
          <w:sz w:val="24"/>
          <w:szCs w:val="24"/>
        </w:rPr>
        <w:t xml:space="preserve">) </w:t>
      </w:r>
      <w:r w:rsidR="00883874">
        <w:rPr>
          <w:rFonts w:ascii="Times New Roman" w:hAnsi="Times New Roman" w:cs="Times New Roman"/>
          <w:sz w:val="24"/>
          <w:szCs w:val="24"/>
        </w:rPr>
        <w:t xml:space="preserve">were likewise slightly lower than the values from Both et al 2019 </w:t>
      </w:r>
      <w:r w:rsidR="007D7D95" w:rsidRPr="0074720C">
        <w:rPr>
          <w:rFonts w:ascii="Times New Roman" w:hAnsi="Times New Roman" w:cs="Times New Roman"/>
          <w:sz w:val="24"/>
          <w:szCs w:val="24"/>
        </w:rPr>
        <w:t xml:space="preserve">of </w:t>
      </w:r>
      <w:r w:rsidR="0074720C" w:rsidRPr="0074720C">
        <w:rPr>
          <w:rFonts w:ascii="Times New Roman" w:hAnsi="Times New Roman" w:cs="Times New Roman"/>
          <w:color w:val="000000"/>
          <w:sz w:val="24"/>
          <w:szCs w:val="24"/>
          <w:shd w:val="clear" w:color="auto" w:fill="FFFFFF"/>
        </w:rPr>
        <w:t xml:space="preserve">–1.0 </w:t>
      </w:r>
      <w:r w:rsidR="00883874" w:rsidRPr="004303C2">
        <w:rPr>
          <w:rFonts w:ascii="Times New Roman" w:hAnsi="Times New Roman" w:cs="Times New Roman"/>
          <w:sz w:val="24"/>
          <w:szCs w:val="24"/>
        </w:rPr>
        <w:t>µmol CO</w:t>
      </w:r>
      <w:r w:rsidR="00883874" w:rsidRPr="00883874">
        <w:rPr>
          <w:rFonts w:ascii="Times New Roman" w:hAnsi="Times New Roman" w:cs="Times New Roman"/>
          <w:sz w:val="24"/>
          <w:szCs w:val="24"/>
          <w:vertAlign w:val="subscript"/>
        </w:rPr>
        <w:t>2</w:t>
      </w:r>
      <w:r w:rsidR="00883874" w:rsidRPr="004303C2">
        <w:rPr>
          <w:rFonts w:ascii="Times New Roman" w:hAnsi="Times New Roman" w:cs="Times New Roman"/>
          <w:sz w:val="24"/>
          <w:szCs w:val="24"/>
        </w:rPr>
        <w:t xml:space="preserve"> m</w:t>
      </w:r>
      <w:r w:rsidR="00883874" w:rsidRPr="004303C2">
        <w:rPr>
          <w:rFonts w:ascii="Times New Roman" w:hAnsi="Times New Roman" w:cs="Times New Roman"/>
          <w:sz w:val="24"/>
          <w:szCs w:val="24"/>
          <w:vertAlign w:val="superscript"/>
        </w:rPr>
        <w:t>-2</w:t>
      </w:r>
      <w:r w:rsidR="00883874" w:rsidRPr="004303C2">
        <w:rPr>
          <w:rFonts w:ascii="Times New Roman" w:hAnsi="Times New Roman" w:cs="Times New Roman"/>
          <w:sz w:val="24"/>
          <w:szCs w:val="24"/>
        </w:rPr>
        <w:t xml:space="preserve"> s</w:t>
      </w:r>
      <w:r w:rsidR="00883874" w:rsidRPr="004303C2">
        <w:rPr>
          <w:rFonts w:ascii="Times New Roman" w:hAnsi="Times New Roman" w:cs="Times New Roman"/>
          <w:sz w:val="24"/>
          <w:szCs w:val="24"/>
          <w:vertAlign w:val="superscript"/>
        </w:rPr>
        <w:t>-1</w:t>
      </w:r>
      <w:r w:rsidR="00883874" w:rsidRPr="0074720C">
        <w:rPr>
          <w:rFonts w:ascii="Times New Roman" w:hAnsi="Times New Roman" w:cs="Times New Roman"/>
          <w:color w:val="000000"/>
          <w:sz w:val="24"/>
          <w:szCs w:val="24"/>
          <w:shd w:val="clear" w:color="auto" w:fill="FFFFFF"/>
        </w:rPr>
        <w:t xml:space="preserve"> </w:t>
      </w:r>
      <w:r w:rsidR="0074720C" w:rsidRPr="0074720C">
        <w:rPr>
          <w:rFonts w:ascii="Times New Roman" w:hAnsi="Times New Roman" w:cs="Times New Roman"/>
          <w:color w:val="000000"/>
          <w:sz w:val="24"/>
          <w:szCs w:val="24"/>
          <w:shd w:val="clear" w:color="auto" w:fill="FFFFFF"/>
        </w:rPr>
        <w:t>(–0.</w:t>
      </w:r>
      <w:r w:rsidR="004A25B0">
        <w:rPr>
          <w:rFonts w:ascii="Times New Roman" w:hAnsi="Times New Roman" w:cs="Times New Roman"/>
          <w:color w:val="000000"/>
          <w:sz w:val="24"/>
          <w:szCs w:val="24"/>
          <w:shd w:val="clear" w:color="auto" w:fill="FFFFFF"/>
        </w:rPr>
        <w:t>9</w:t>
      </w:r>
      <w:r w:rsidR="004A25B0" w:rsidRPr="0074720C">
        <w:rPr>
          <w:rFonts w:ascii="Times New Roman" w:hAnsi="Times New Roman" w:cs="Times New Roman"/>
          <w:color w:val="000000"/>
          <w:sz w:val="24"/>
          <w:szCs w:val="24"/>
          <w:shd w:val="clear" w:color="auto" w:fill="FFFFFF"/>
        </w:rPr>
        <w:t xml:space="preserve"> </w:t>
      </w:r>
      <w:r w:rsidR="0074720C" w:rsidRPr="0074720C">
        <w:rPr>
          <w:rFonts w:ascii="Times New Roman" w:hAnsi="Times New Roman" w:cs="Times New Roman"/>
          <w:color w:val="000000"/>
          <w:sz w:val="24"/>
          <w:szCs w:val="24"/>
          <w:shd w:val="clear" w:color="auto" w:fill="FFFFFF"/>
        </w:rPr>
        <w:t>to –1.</w:t>
      </w:r>
      <w:r w:rsidR="004A25B0">
        <w:rPr>
          <w:rFonts w:ascii="Times New Roman" w:hAnsi="Times New Roman" w:cs="Times New Roman"/>
          <w:color w:val="000000"/>
          <w:sz w:val="24"/>
          <w:szCs w:val="24"/>
          <w:shd w:val="clear" w:color="auto" w:fill="FFFFFF"/>
        </w:rPr>
        <w:t>2</w:t>
      </w:r>
      <w:r w:rsidR="0074720C" w:rsidRPr="0074720C">
        <w:rPr>
          <w:rFonts w:ascii="Times New Roman" w:hAnsi="Times New Roman" w:cs="Times New Roman"/>
          <w:color w:val="000000"/>
          <w:sz w:val="24"/>
          <w:szCs w:val="24"/>
          <w:shd w:val="clear" w:color="auto" w:fill="FFFFFF"/>
        </w:rPr>
        <w:t xml:space="preserve">) </w:t>
      </w:r>
      <w:r w:rsidR="007D7D95" w:rsidRPr="0074720C">
        <w:rPr>
          <w:rFonts w:ascii="Times New Roman" w:hAnsi="Times New Roman" w:cs="Times New Roman"/>
          <w:color w:val="000000"/>
          <w:sz w:val="24"/>
          <w:szCs w:val="24"/>
          <w:shd w:val="clear" w:color="auto" w:fill="FFFFFF"/>
        </w:rPr>
        <w:t xml:space="preserve">for the old growth plots and </w:t>
      </w:r>
      <w:r w:rsidR="0074720C" w:rsidRPr="0074720C">
        <w:rPr>
          <w:rFonts w:ascii="Times New Roman" w:hAnsi="Times New Roman" w:cs="Times New Roman"/>
          <w:color w:val="000000"/>
          <w:sz w:val="24"/>
          <w:szCs w:val="24"/>
          <w:shd w:val="clear" w:color="auto" w:fill="FFFFFF"/>
        </w:rPr>
        <w:t>–1.</w:t>
      </w:r>
      <w:r w:rsidR="004A25B0">
        <w:rPr>
          <w:rFonts w:ascii="Times New Roman" w:hAnsi="Times New Roman" w:cs="Times New Roman"/>
          <w:color w:val="000000"/>
          <w:sz w:val="24"/>
          <w:szCs w:val="24"/>
          <w:shd w:val="clear" w:color="auto" w:fill="FFFFFF"/>
        </w:rPr>
        <w:t xml:space="preserve">3 </w:t>
      </w:r>
      <w:r w:rsidR="00883874" w:rsidRPr="004303C2">
        <w:rPr>
          <w:rFonts w:ascii="Times New Roman" w:hAnsi="Times New Roman" w:cs="Times New Roman"/>
          <w:sz w:val="24"/>
          <w:szCs w:val="24"/>
        </w:rPr>
        <w:t>µmol CO</w:t>
      </w:r>
      <w:r w:rsidR="00883874" w:rsidRPr="00883874">
        <w:rPr>
          <w:rFonts w:ascii="Times New Roman" w:hAnsi="Times New Roman" w:cs="Times New Roman"/>
          <w:sz w:val="24"/>
          <w:szCs w:val="24"/>
          <w:vertAlign w:val="subscript"/>
        </w:rPr>
        <w:t>2</w:t>
      </w:r>
      <w:r w:rsidR="00883874" w:rsidRPr="004303C2">
        <w:rPr>
          <w:rFonts w:ascii="Times New Roman" w:hAnsi="Times New Roman" w:cs="Times New Roman"/>
          <w:sz w:val="24"/>
          <w:szCs w:val="24"/>
        </w:rPr>
        <w:t xml:space="preserve"> m</w:t>
      </w:r>
      <w:r w:rsidR="00883874" w:rsidRPr="004303C2">
        <w:rPr>
          <w:rFonts w:ascii="Times New Roman" w:hAnsi="Times New Roman" w:cs="Times New Roman"/>
          <w:sz w:val="24"/>
          <w:szCs w:val="24"/>
          <w:vertAlign w:val="superscript"/>
        </w:rPr>
        <w:t>-2</w:t>
      </w:r>
      <w:r w:rsidR="00883874" w:rsidRPr="004303C2">
        <w:rPr>
          <w:rFonts w:ascii="Times New Roman" w:hAnsi="Times New Roman" w:cs="Times New Roman"/>
          <w:sz w:val="24"/>
          <w:szCs w:val="24"/>
        </w:rPr>
        <w:t xml:space="preserve"> s</w:t>
      </w:r>
      <w:r w:rsidR="00883874" w:rsidRPr="004303C2">
        <w:rPr>
          <w:rFonts w:ascii="Times New Roman" w:hAnsi="Times New Roman" w:cs="Times New Roman"/>
          <w:sz w:val="24"/>
          <w:szCs w:val="24"/>
          <w:vertAlign w:val="superscript"/>
        </w:rPr>
        <w:t>-1</w:t>
      </w:r>
      <w:r w:rsidR="0074720C" w:rsidRPr="0074720C">
        <w:rPr>
          <w:rFonts w:ascii="Times New Roman" w:hAnsi="Times New Roman" w:cs="Times New Roman"/>
          <w:color w:val="000000"/>
          <w:sz w:val="24"/>
          <w:szCs w:val="24"/>
          <w:shd w:val="clear" w:color="auto" w:fill="FFFFFF"/>
        </w:rPr>
        <w:t xml:space="preserve"> (–1.</w:t>
      </w:r>
      <w:r w:rsidR="004A25B0">
        <w:rPr>
          <w:rFonts w:ascii="Times New Roman" w:hAnsi="Times New Roman" w:cs="Times New Roman"/>
          <w:color w:val="000000"/>
          <w:sz w:val="24"/>
          <w:szCs w:val="24"/>
          <w:shd w:val="clear" w:color="auto" w:fill="FFFFFF"/>
        </w:rPr>
        <w:t>1</w:t>
      </w:r>
      <w:r w:rsidR="004A25B0" w:rsidRPr="0074720C">
        <w:rPr>
          <w:rFonts w:ascii="Times New Roman" w:hAnsi="Times New Roman" w:cs="Times New Roman"/>
          <w:color w:val="000000"/>
          <w:sz w:val="24"/>
          <w:szCs w:val="24"/>
          <w:shd w:val="clear" w:color="auto" w:fill="FFFFFF"/>
        </w:rPr>
        <w:t xml:space="preserve"> </w:t>
      </w:r>
      <w:r w:rsidR="0074720C" w:rsidRPr="0074720C">
        <w:rPr>
          <w:rFonts w:ascii="Times New Roman" w:hAnsi="Times New Roman" w:cs="Times New Roman"/>
          <w:color w:val="000000"/>
          <w:sz w:val="24"/>
          <w:szCs w:val="24"/>
          <w:shd w:val="clear" w:color="auto" w:fill="FFFFFF"/>
        </w:rPr>
        <w:t xml:space="preserve">to –1.4) </w:t>
      </w:r>
      <w:r w:rsidR="007D7D95" w:rsidRPr="0074720C">
        <w:rPr>
          <w:rFonts w:ascii="Times New Roman" w:hAnsi="Times New Roman" w:cs="Times New Roman"/>
          <w:color w:val="000000"/>
          <w:sz w:val="24"/>
          <w:szCs w:val="24"/>
          <w:shd w:val="clear" w:color="auto" w:fill="FFFFFF"/>
        </w:rPr>
        <w:t>for the selectively logged plots.</w:t>
      </w:r>
      <w:r w:rsidR="007D7D95" w:rsidRPr="0074720C">
        <w:rPr>
          <w:rFonts w:ascii="Times New Roman" w:hAnsi="Times New Roman" w:cs="Times New Roman"/>
          <w:sz w:val="24"/>
          <w:szCs w:val="24"/>
        </w:rPr>
        <w:t xml:space="preserve"> </w:t>
      </w:r>
      <w:r w:rsidR="008B640C" w:rsidRPr="0074720C">
        <w:rPr>
          <w:rFonts w:ascii="Times New Roman" w:hAnsi="Times New Roman" w:cs="Times New Roman"/>
          <w:sz w:val="24"/>
          <w:szCs w:val="24"/>
        </w:rPr>
        <w:t>Light saturated l</w:t>
      </w:r>
      <w:r w:rsidR="002068C5" w:rsidRPr="0074720C">
        <w:rPr>
          <w:rFonts w:ascii="Times New Roman" w:hAnsi="Times New Roman" w:cs="Times New Roman"/>
          <w:sz w:val="24"/>
          <w:szCs w:val="24"/>
        </w:rPr>
        <w:t xml:space="preserve">eaf photosynthesis and </w:t>
      </w:r>
      <w:proofErr w:type="spellStart"/>
      <w:r w:rsidR="004A25B0" w:rsidRPr="004A25B0">
        <w:rPr>
          <w:rFonts w:ascii="Times New Roman" w:hAnsi="Times New Roman" w:cs="Times New Roman"/>
          <w:sz w:val="24"/>
          <w:szCs w:val="24"/>
        </w:rPr>
        <w:t>R</w:t>
      </w:r>
      <w:r w:rsidR="004A25B0" w:rsidRPr="004A25B0">
        <w:rPr>
          <w:rFonts w:ascii="Times New Roman" w:hAnsi="Times New Roman" w:cs="Times New Roman"/>
          <w:sz w:val="24"/>
          <w:szCs w:val="24"/>
          <w:vertAlign w:val="subscript"/>
        </w:rPr>
        <w:t>d</w:t>
      </w:r>
      <w:r w:rsidR="00E72C2D">
        <w:rPr>
          <w:rFonts w:ascii="Times New Roman" w:hAnsi="Times New Roman" w:cs="Times New Roman"/>
          <w:sz w:val="24"/>
          <w:szCs w:val="24"/>
          <w:vertAlign w:val="subscript"/>
        </w:rPr>
        <w:t>ark</w:t>
      </w:r>
      <w:proofErr w:type="spellEnd"/>
      <w:r w:rsidR="004A25B0">
        <w:rPr>
          <w:rFonts w:ascii="Times New Roman" w:hAnsi="Times New Roman" w:cs="Times New Roman"/>
          <w:sz w:val="24"/>
          <w:szCs w:val="24"/>
        </w:rPr>
        <w:t xml:space="preserve"> </w:t>
      </w:r>
      <w:r w:rsidR="00F463DE" w:rsidRPr="0074720C">
        <w:rPr>
          <w:rFonts w:ascii="Times New Roman" w:hAnsi="Times New Roman" w:cs="Times New Roman"/>
          <w:sz w:val="24"/>
          <w:szCs w:val="24"/>
        </w:rPr>
        <w:t>showed strong seasonality in both</w:t>
      </w:r>
      <w:r w:rsidR="00F463DE">
        <w:rPr>
          <w:rFonts w:ascii="Times New Roman" w:hAnsi="Times New Roman" w:cs="Times New Roman"/>
          <w:sz w:val="24"/>
          <w:szCs w:val="24"/>
        </w:rPr>
        <w:t xml:space="preserve"> plots over the measurement period </w:t>
      </w:r>
      <w:r w:rsidR="001B7410">
        <w:rPr>
          <w:rFonts w:ascii="Times New Roman" w:hAnsi="Times New Roman" w:cs="Times New Roman"/>
          <w:sz w:val="24"/>
          <w:szCs w:val="24"/>
        </w:rPr>
        <w:t>(Figure 3)</w:t>
      </w:r>
      <w:r w:rsidR="002068C5">
        <w:rPr>
          <w:rFonts w:ascii="Times New Roman" w:hAnsi="Times New Roman" w:cs="Times New Roman"/>
          <w:sz w:val="24"/>
          <w:szCs w:val="24"/>
        </w:rPr>
        <w:t xml:space="preserve">.  </w:t>
      </w:r>
      <w:r w:rsidR="008B115A">
        <w:rPr>
          <w:rFonts w:ascii="Times New Roman" w:hAnsi="Times New Roman" w:cs="Times New Roman"/>
          <w:sz w:val="24"/>
          <w:szCs w:val="24"/>
        </w:rPr>
        <w:t xml:space="preserve">For instance, </w:t>
      </w:r>
      <w:proofErr w:type="spellStart"/>
      <w:r w:rsidR="006B3DF2">
        <w:rPr>
          <w:rFonts w:ascii="Times New Roman" w:hAnsi="Times New Roman" w:cs="Times New Roman"/>
          <w:sz w:val="24"/>
          <w:szCs w:val="24"/>
        </w:rPr>
        <w:t>A</w:t>
      </w:r>
      <w:r w:rsidR="006B3DF2" w:rsidRPr="00FB6BB8">
        <w:rPr>
          <w:rFonts w:ascii="Times New Roman" w:hAnsi="Times New Roman" w:cs="Times New Roman"/>
          <w:sz w:val="24"/>
          <w:szCs w:val="24"/>
          <w:vertAlign w:val="subscript"/>
        </w:rPr>
        <w:t>sat</w:t>
      </w:r>
      <w:proofErr w:type="spellEnd"/>
      <w:r w:rsidR="006B3DF2">
        <w:rPr>
          <w:rFonts w:ascii="Times New Roman" w:hAnsi="Times New Roman" w:cs="Times New Roman"/>
          <w:sz w:val="24"/>
          <w:szCs w:val="24"/>
        </w:rPr>
        <w:t xml:space="preserve"> </w:t>
      </w:r>
      <w:r w:rsidR="008B115A">
        <w:rPr>
          <w:rFonts w:ascii="Times New Roman" w:hAnsi="Times New Roman" w:cs="Times New Roman"/>
          <w:sz w:val="24"/>
          <w:szCs w:val="24"/>
        </w:rPr>
        <w:t xml:space="preserve">increased </w:t>
      </w:r>
      <w:r w:rsidR="002068C5">
        <w:rPr>
          <w:rFonts w:ascii="Times New Roman" w:hAnsi="Times New Roman" w:cs="Times New Roman"/>
          <w:sz w:val="24"/>
          <w:szCs w:val="24"/>
        </w:rPr>
        <w:t>in both the drought and girdle</w:t>
      </w:r>
      <w:r w:rsidR="00B42D8B">
        <w:rPr>
          <w:rFonts w:ascii="Times New Roman" w:hAnsi="Times New Roman" w:cs="Times New Roman"/>
          <w:sz w:val="24"/>
          <w:szCs w:val="24"/>
        </w:rPr>
        <w:t>d</w:t>
      </w:r>
      <w:r w:rsidR="002068C5">
        <w:rPr>
          <w:rFonts w:ascii="Times New Roman" w:hAnsi="Times New Roman" w:cs="Times New Roman"/>
          <w:sz w:val="24"/>
          <w:szCs w:val="24"/>
        </w:rPr>
        <w:t xml:space="preserve"> plots in campaign 5 following the return of the rains.  </w:t>
      </w:r>
      <w:r w:rsidR="00B30170">
        <w:rPr>
          <w:rFonts w:ascii="Times New Roman" w:hAnsi="Times New Roman" w:cs="Times New Roman"/>
          <w:sz w:val="24"/>
          <w:szCs w:val="24"/>
        </w:rPr>
        <w:t>Surprisingly, t</w:t>
      </w:r>
      <w:r w:rsidR="002068C5">
        <w:rPr>
          <w:rFonts w:ascii="Times New Roman" w:hAnsi="Times New Roman" w:cs="Times New Roman"/>
          <w:sz w:val="24"/>
          <w:szCs w:val="24"/>
        </w:rPr>
        <w:t xml:space="preserve">he surviving girdled trees </w:t>
      </w:r>
      <w:r w:rsidR="008B115A">
        <w:rPr>
          <w:rFonts w:ascii="Times New Roman" w:hAnsi="Times New Roman" w:cs="Times New Roman"/>
          <w:sz w:val="24"/>
          <w:szCs w:val="24"/>
        </w:rPr>
        <w:t xml:space="preserve">had the highest </w:t>
      </w:r>
      <w:r w:rsidR="002068C5">
        <w:rPr>
          <w:rFonts w:ascii="Times New Roman" w:hAnsi="Times New Roman" w:cs="Times New Roman"/>
          <w:sz w:val="24"/>
          <w:szCs w:val="24"/>
        </w:rPr>
        <w:t xml:space="preserve">photosynthetic rates </w:t>
      </w:r>
      <w:r w:rsidR="008B115A">
        <w:rPr>
          <w:rFonts w:ascii="Times New Roman" w:hAnsi="Times New Roman" w:cs="Times New Roman"/>
          <w:sz w:val="24"/>
          <w:szCs w:val="24"/>
        </w:rPr>
        <w:t xml:space="preserve">of the campaign in C5 </w:t>
      </w:r>
      <w:r w:rsidR="002068C5">
        <w:rPr>
          <w:rFonts w:ascii="Times New Roman" w:hAnsi="Times New Roman" w:cs="Times New Roman"/>
          <w:sz w:val="24"/>
          <w:szCs w:val="24"/>
        </w:rPr>
        <w:t xml:space="preserve">despite the damaged phloem.  Dark respiration </w:t>
      </w:r>
      <w:r w:rsidR="00BC24D9">
        <w:rPr>
          <w:rFonts w:ascii="Times New Roman" w:hAnsi="Times New Roman" w:cs="Times New Roman"/>
          <w:sz w:val="24"/>
          <w:szCs w:val="24"/>
        </w:rPr>
        <w:t>was at its lowest in C3 and 4 during the peak of the drought.</w:t>
      </w:r>
      <w:r w:rsidR="005C15A9">
        <w:rPr>
          <w:rFonts w:ascii="Times New Roman" w:hAnsi="Times New Roman" w:cs="Times New Roman"/>
          <w:sz w:val="24"/>
          <w:szCs w:val="24"/>
        </w:rPr>
        <w:t xml:space="preserve"> In both groups</w:t>
      </w:r>
      <w:r w:rsidR="00B459A6">
        <w:rPr>
          <w:rFonts w:ascii="Times New Roman" w:hAnsi="Times New Roman" w:cs="Times New Roman"/>
          <w:sz w:val="24"/>
          <w:szCs w:val="24"/>
        </w:rPr>
        <w:t>,</w:t>
      </w:r>
      <w:r w:rsidR="005C15A9">
        <w:rPr>
          <w:rFonts w:ascii="Times New Roman" w:hAnsi="Times New Roman" w:cs="Times New Roman"/>
          <w:sz w:val="24"/>
          <w:szCs w:val="24"/>
        </w:rPr>
        <w:t xml:space="preserve"> </w:t>
      </w:r>
      <w:r w:rsidR="008F7FCE">
        <w:rPr>
          <w:rFonts w:ascii="Times New Roman" w:hAnsi="Times New Roman" w:cs="Times New Roman"/>
          <w:sz w:val="24"/>
          <w:szCs w:val="24"/>
        </w:rPr>
        <w:t>changes in</w:t>
      </w:r>
      <w:r w:rsidR="005C15A9">
        <w:rPr>
          <w:rFonts w:ascii="Times New Roman" w:hAnsi="Times New Roman" w:cs="Times New Roman"/>
          <w:sz w:val="24"/>
          <w:szCs w:val="24"/>
        </w:rPr>
        <w:t xml:space="preserve"> </w:t>
      </w:r>
      <w:proofErr w:type="spellStart"/>
      <w:r w:rsidR="006B3DF2">
        <w:rPr>
          <w:rFonts w:ascii="Times New Roman" w:hAnsi="Times New Roman" w:cs="Times New Roman"/>
          <w:sz w:val="24"/>
          <w:szCs w:val="24"/>
        </w:rPr>
        <w:t>R</w:t>
      </w:r>
      <w:r w:rsidR="006B3DF2" w:rsidRPr="00FB6BB8">
        <w:rPr>
          <w:rFonts w:ascii="Times New Roman" w:hAnsi="Times New Roman" w:cs="Times New Roman"/>
          <w:sz w:val="24"/>
          <w:szCs w:val="24"/>
          <w:vertAlign w:val="subscript"/>
        </w:rPr>
        <w:t>dark</w:t>
      </w:r>
      <w:proofErr w:type="spellEnd"/>
      <w:r w:rsidR="005C15A9">
        <w:rPr>
          <w:rFonts w:ascii="Times New Roman" w:hAnsi="Times New Roman" w:cs="Times New Roman"/>
          <w:sz w:val="24"/>
          <w:szCs w:val="24"/>
        </w:rPr>
        <w:t xml:space="preserve"> matched </w:t>
      </w:r>
      <w:r w:rsidR="006B3DF2">
        <w:rPr>
          <w:rFonts w:ascii="Times New Roman" w:hAnsi="Times New Roman" w:cs="Times New Roman"/>
          <w:sz w:val="24"/>
          <w:szCs w:val="24"/>
        </w:rPr>
        <w:t xml:space="preserve">those in </w:t>
      </w:r>
      <w:proofErr w:type="spellStart"/>
      <w:r w:rsidR="00F2192F">
        <w:rPr>
          <w:rFonts w:ascii="Times New Roman" w:hAnsi="Times New Roman" w:cs="Times New Roman"/>
          <w:sz w:val="24"/>
          <w:szCs w:val="24"/>
        </w:rPr>
        <w:t>A</w:t>
      </w:r>
      <w:r w:rsidR="00F2192F" w:rsidRPr="00745321">
        <w:rPr>
          <w:rFonts w:ascii="Times New Roman" w:hAnsi="Times New Roman"/>
          <w:sz w:val="24"/>
          <w:vertAlign w:val="subscript"/>
        </w:rPr>
        <w:t>sat</w:t>
      </w:r>
      <w:proofErr w:type="spellEnd"/>
      <w:r w:rsidR="005C15A9">
        <w:rPr>
          <w:rFonts w:ascii="Times New Roman" w:hAnsi="Times New Roman" w:cs="Times New Roman"/>
          <w:sz w:val="24"/>
          <w:szCs w:val="24"/>
        </w:rPr>
        <w:t xml:space="preserve"> </w:t>
      </w:r>
      <w:r w:rsidR="00F2192F">
        <w:rPr>
          <w:rFonts w:ascii="Times New Roman" w:hAnsi="Times New Roman" w:cs="Times New Roman"/>
          <w:sz w:val="24"/>
          <w:szCs w:val="24"/>
        </w:rPr>
        <w:t xml:space="preserve">meaning that </w:t>
      </w:r>
      <w:r w:rsidR="005C15A9">
        <w:rPr>
          <w:rFonts w:ascii="Times New Roman" w:hAnsi="Times New Roman" w:cs="Times New Roman"/>
          <w:sz w:val="24"/>
          <w:szCs w:val="24"/>
        </w:rPr>
        <w:t xml:space="preserve">as </w:t>
      </w:r>
      <w:proofErr w:type="spellStart"/>
      <w:r w:rsidR="008B640C">
        <w:rPr>
          <w:rFonts w:ascii="Times New Roman" w:hAnsi="Times New Roman" w:cs="Times New Roman"/>
          <w:sz w:val="24"/>
          <w:szCs w:val="24"/>
        </w:rPr>
        <w:t>A</w:t>
      </w:r>
      <w:r w:rsidR="008B640C" w:rsidRPr="00745321">
        <w:rPr>
          <w:rFonts w:ascii="Times New Roman" w:hAnsi="Times New Roman"/>
          <w:sz w:val="24"/>
          <w:vertAlign w:val="subscript"/>
        </w:rPr>
        <w:t>sat</w:t>
      </w:r>
      <w:proofErr w:type="spellEnd"/>
      <w:r w:rsidR="005C15A9">
        <w:rPr>
          <w:rFonts w:ascii="Times New Roman" w:hAnsi="Times New Roman" w:cs="Times New Roman"/>
          <w:sz w:val="24"/>
          <w:szCs w:val="24"/>
        </w:rPr>
        <w:t xml:space="preserve"> increased so did dark respiration.  </w:t>
      </w:r>
      <w:r w:rsidR="004B39DC">
        <w:rPr>
          <w:rFonts w:ascii="Times New Roman" w:hAnsi="Times New Roman" w:cs="Times New Roman"/>
          <w:sz w:val="24"/>
          <w:szCs w:val="24"/>
        </w:rPr>
        <w:t xml:space="preserve">The ratio </w:t>
      </w:r>
      <w:proofErr w:type="spellStart"/>
      <w:r w:rsidR="004B39DC">
        <w:rPr>
          <w:rFonts w:ascii="Times New Roman" w:hAnsi="Times New Roman" w:cs="Times New Roman"/>
          <w:sz w:val="24"/>
          <w:szCs w:val="24"/>
        </w:rPr>
        <w:t>R</w:t>
      </w:r>
      <w:r w:rsidR="004B39DC" w:rsidRPr="00FB6BB8">
        <w:rPr>
          <w:rFonts w:ascii="Times New Roman" w:hAnsi="Times New Roman" w:cs="Times New Roman"/>
          <w:sz w:val="24"/>
          <w:szCs w:val="24"/>
          <w:vertAlign w:val="subscript"/>
        </w:rPr>
        <w:t>dark</w:t>
      </w:r>
      <w:proofErr w:type="spellEnd"/>
      <w:r w:rsidR="004B39DC">
        <w:rPr>
          <w:rFonts w:ascii="Times New Roman" w:hAnsi="Times New Roman" w:cs="Times New Roman"/>
          <w:sz w:val="24"/>
          <w:szCs w:val="24"/>
        </w:rPr>
        <w:t>/</w:t>
      </w:r>
      <w:r w:rsidR="004B39DC" w:rsidRPr="004B39DC">
        <w:rPr>
          <w:rFonts w:ascii="Times New Roman" w:hAnsi="Times New Roman" w:cs="Times New Roman"/>
          <w:sz w:val="24"/>
          <w:szCs w:val="24"/>
        </w:rPr>
        <w:t xml:space="preserve"> </w:t>
      </w:r>
      <w:proofErr w:type="spellStart"/>
      <w:r w:rsidR="004B39DC">
        <w:rPr>
          <w:rFonts w:ascii="Times New Roman" w:hAnsi="Times New Roman" w:cs="Times New Roman"/>
          <w:sz w:val="24"/>
          <w:szCs w:val="24"/>
        </w:rPr>
        <w:t>A</w:t>
      </w:r>
      <w:r w:rsidR="004B39DC" w:rsidRPr="00745321">
        <w:rPr>
          <w:rFonts w:ascii="Times New Roman" w:hAnsi="Times New Roman"/>
          <w:sz w:val="24"/>
          <w:vertAlign w:val="subscript"/>
        </w:rPr>
        <w:t>sat</w:t>
      </w:r>
      <w:proofErr w:type="spellEnd"/>
      <w:r w:rsidR="004B39DC">
        <w:rPr>
          <w:rFonts w:ascii="Times New Roman" w:hAnsi="Times New Roman"/>
          <w:sz w:val="24"/>
        </w:rPr>
        <w:t xml:space="preserve"> showed a similar seasonal cycle, </w:t>
      </w:r>
      <w:proofErr w:type="gramStart"/>
      <w:r w:rsidR="004B39DC">
        <w:rPr>
          <w:rFonts w:ascii="Times New Roman" w:hAnsi="Times New Roman"/>
          <w:sz w:val="24"/>
        </w:rPr>
        <w:t>with the exception of</w:t>
      </w:r>
      <w:proofErr w:type="gramEnd"/>
      <w:r w:rsidR="004B39DC">
        <w:rPr>
          <w:rFonts w:ascii="Times New Roman" w:hAnsi="Times New Roman"/>
          <w:sz w:val="24"/>
        </w:rPr>
        <w:t xml:space="preserve"> C4</w:t>
      </w:r>
      <w:r w:rsidR="00E27E4D">
        <w:rPr>
          <w:rFonts w:ascii="Times New Roman" w:hAnsi="Times New Roman"/>
          <w:sz w:val="24"/>
        </w:rPr>
        <w:t xml:space="preserve">, which was less efficient in the drought plot.  </w:t>
      </w:r>
      <w:r w:rsidR="004B39DC">
        <w:rPr>
          <w:rFonts w:ascii="Times New Roman" w:hAnsi="Times New Roman" w:cs="Times New Roman"/>
          <w:sz w:val="24"/>
          <w:szCs w:val="24"/>
        </w:rPr>
        <w:t xml:space="preserve"> </w:t>
      </w:r>
      <w:r w:rsidR="00B459A6">
        <w:rPr>
          <w:rFonts w:ascii="Times New Roman" w:hAnsi="Times New Roman" w:cs="Times New Roman"/>
          <w:sz w:val="24"/>
          <w:szCs w:val="24"/>
        </w:rPr>
        <w:t xml:space="preserve">A repeated measures ANOVA showed no significant differences between </w:t>
      </w:r>
      <w:proofErr w:type="spellStart"/>
      <w:r w:rsidR="00B30170">
        <w:rPr>
          <w:rFonts w:ascii="Times New Roman" w:hAnsi="Times New Roman" w:cs="Times New Roman"/>
          <w:sz w:val="24"/>
          <w:szCs w:val="24"/>
        </w:rPr>
        <w:t>A</w:t>
      </w:r>
      <w:r w:rsidR="00B30170" w:rsidRPr="00745321">
        <w:rPr>
          <w:rFonts w:ascii="Times New Roman" w:hAnsi="Times New Roman"/>
          <w:sz w:val="24"/>
          <w:vertAlign w:val="subscript"/>
        </w:rPr>
        <w:t>sat</w:t>
      </w:r>
      <w:proofErr w:type="spellEnd"/>
      <w:r w:rsidR="00B30170">
        <w:rPr>
          <w:rFonts w:ascii="Times New Roman" w:hAnsi="Times New Roman" w:cs="Times New Roman"/>
          <w:sz w:val="24"/>
          <w:szCs w:val="24"/>
        </w:rPr>
        <w:t>, R</w:t>
      </w:r>
      <w:r w:rsidR="004A25B0" w:rsidRPr="00745321">
        <w:rPr>
          <w:rFonts w:ascii="Times New Roman" w:hAnsi="Times New Roman" w:cs="Times New Roman"/>
          <w:sz w:val="24"/>
          <w:szCs w:val="24"/>
          <w:vertAlign w:val="subscript"/>
        </w:rPr>
        <w:t>d</w:t>
      </w:r>
      <w:r w:rsidR="00B30170">
        <w:rPr>
          <w:rFonts w:ascii="Times New Roman" w:hAnsi="Times New Roman" w:cs="Times New Roman"/>
          <w:sz w:val="24"/>
          <w:szCs w:val="24"/>
        </w:rPr>
        <w:t xml:space="preserve">, and LMA </w:t>
      </w:r>
      <w:r w:rsidR="00B459A6">
        <w:rPr>
          <w:rFonts w:ascii="Times New Roman" w:hAnsi="Times New Roman" w:cs="Times New Roman"/>
          <w:sz w:val="24"/>
          <w:szCs w:val="24"/>
        </w:rPr>
        <w:t>over time</w:t>
      </w:r>
      <w:r w:rsidR="00B30170">
        <w:rPr>
          <w:rFonts w:ascii="Times New Roman" w:hAnsi="Times New Roman" w:cs="Times New Roman"/>
          <w:sz w:val="24"/>
          <w:szCs w:val="24"/>
        </w:rPr>
        <w:t xml:space="preserve"> between the girdled and drought plots across the </w:t>
      </w:r>
      <w:r w:rsidR="00E27E4D">
        <w:rPr>
          <w:rFonts w:ascii="Times New Roman" w:hAnsi="Times New Roman" w:cs="Times New Roman"/>
          <w:sz w:val="24"/>
          <w:szCs w:val="24"/>
        </w:rPr>
        <w:t>five</w:t>
      </w:r>
      <w:r w:rsidR="00B30170">
        <w:rPr>
          <w:rFonts w:ascii="Times New Roman" w:hAnsi="Times New Roman" w:cs="Times New Roman"/>
          <w:sz w:val="24"/>
          <w:szCs w:val="24"/>
        </w:rPr>
        <w:t xml:space="preserve"> campaigns </w:t>
      </w:r>
      <w:r w:rsidR="00C1752A">
        <w:rPr>
          <w:rFonts w:ascii="Times New Roman" w:hAnsi="Times New Roman" w:cs="Times New Roman"/>
          <w:sz w:val="24"/>
          <w:szCs w:val="24"/>
        </w:rPr>
        <w:t>suggesting</w:t>
      </w:r>
      <w:r w:rsidR="00B30170">
        <w:rPr>
          <w:rFonts w:ascii="Times New Roman" w:hAnsi="Times New Roman" w:cs="Times New Roman"/>
          <w:sz w:val="24"/>
          <w:szCs w:val="24"/>
        </w:rPr>
        <w:t xml:space="preserve"> </w:t>
      </w:r>
      <w:r w:rsidR="009072EE">
        <w:rPr>
          <w:rFonts w:ascii="Times New Roman" w:hAnsi="Times New Roman" w:cs="Times New Roman"/>
          <w:sz w:val="24"/>
          <w:szCs w:val="24"/>
        </w:rPr>
        <w:t xml:space="preserve">the girdling had </w:t>
      </w:r>
      <w:r w:rsidR="00B30170">
        <w:rPr>
          <w:rFonts w:ascii="Times New Roman" w:hAnsi="Times New Roman" w:cs="Times New Roman"/>
          <w:sz w:val="24"/>
          <w:szCs w:val="24"/>
        </w:rPr>
        <w:t>little</w:t>
      </w:r>
      <w:r w:rsidR="006B3DF2">
        <w:rPr>
          <w:rFonts w:ascii="Times New Roman" w:hAnsi="Times New Roman" w:cs="Times New Roman"/>
          <w:sz w:val="24"/>
          <w:szCs w:val="24"/>
        </w:rPr>
        <w:t xml:space="preserve"> overall</w:t>
      </w:r>
      <w:r w:rsidR="00B30170">
        <w:rPr>
          <w:rFonts w:ascii="Times New Roman" w:hAnsi="Times New Roman" w:cs="Times New Roman"/>
          <w:sz w:val="24"/>
          <w:szCs w:val="24"/>
        </w:rPr>
        <w:t xml:space="preserve"> impact of on </w:t>
      </w:r>
      <w:r w:rsidR="009072EE">
        <w:rPr>
          <w:rFonts w:ascii="Times New Roman" w:hAnsi="Times New Roman" w:cs="Times New Roman"/>
          <w:sz w:val="24"/>
          <w:szCs w:val="24"/>
        </w:rPr>
        <w:t xml:space="preserve">leaf </w:t>
      </w:r>
      <w:r w:rsidR="00B30170">
        <w:rPr>
          <w:rFonts w:ascii="Times New Roman" w:hAnsi="Times New Roman" w:cs="Times New Roman"/>
          <w:sz w:val="24"/>
          <w:szCs w:val="24"/>
        </w:rPr>
        <w:t>physiology</w:t>
      </w:r>
      <w:r w:rsidR="00E27E4D">
        <w:rPr>
          <w:rFonts w:ascii="Times New Roman" w:hAnsi="Times New Roman" w:cs="Times New Roman"/>
          <w:sz w:val="24"/>
          <w:szCs w:val="24"/>
        </w:rPr>
        <w:t>.</w:t>
      </w:r>
      <w:r w:rsidR="00B30170">
        <w:rPr>
          <w:rFonts w:ascii="Times New Roman" w:hAnsi="Times New Roman" w:cs="Times New Roman"/>
          <w:sz w:val="24"/>
          <w:szCs w:val="24"/>
        </w:rPr>
        <w:t xml:space="preserve">     </w:t>
      </w:r>
      <w:r w:rsidR="00DE50CD">
        <w:rPr>
          <w:rFonts w:ascii="Times New Roman" w:hAnsi="Times New Roman" w:cs="Times New Roman"/>
          <w:sz w:val="24"/>
          <w:szCs w:val="24"/>
        </w:rPr>
        <w:t xml:space="preserve"> </w:t>
      </w:r>
      <w:r w:rsidRPr="00C40D73">
        <w:rPr>
          <w:rFonts w:ascii="Times New Roman" w:hAnsi="Times New Roman" w:cs="Times New Roman"/>
          <w:b/>
          <w:sz w:val="24"/>
          <w:szCs w:val="24"/>
        </w:rPr>
        <w:t xml:space="preserve">  </w:t>
      </w:r>
      <w:r w:rsidR="008B115A">
        <w:rPr>
          <w:rFonts w:ascii="Times New Roman" w:hAnsi="Times New Roman" w:cs="Times New Roman"/>
          <w:sz w:val="24"/>
          <w:szCs w:val="24"/>
        </w:rPr>
        <w:t xml:space="preserve">  </w:t>
      </w:r>
    </w:p>
    <w:p w14:paraId="199664AF" w14:textId="60B00ED9" w:rsidR="009B1286" w:rsidRPr="00C40D73" w:rsidRDefault="00E87E41" w:rsidP="0017310A">
      <w:pPr>
        <w:spacing w:line="480" w:lineRule="auto"/>
        <w:ind w:firstLine="720"/>
        <w:rPr>
          <w:rFonts w:ascii="Times New Roman" w:hAnsi="Times New Roman" w:cs="Times New Roman"/>
          <w:sz w:val="24"/>
          <w:szCs w:val="24"/>
        </w:rPr>
      </w:pPr>
      <w:r>
        <w:rPr>
          <w:rFonts w:ascii="Times New Roman" w:hAnsi="Times New Roman" w:cs="Times New Roman"/>
          <w:sz w:val="24"/>
          <w:szCs w:val="24"/>
        </w:rPr>
        <w:t>Details of the trees that died (i.e. size, species, functional traits) is the topic of a companion paper (</w:t>
      </w:r>
      <w:r w:rsidR="0008521B">
        <w:rPr>
          <w:rFonts w:ascii="Times New Roman" w:hAnsi="Times New Roman" w:cs="Times New Roman"/>
          <w:sz w:val="24"/>
          <w:szCs w:val="24"/>
        </w:rPr>
        <w:t>No</w:t>
      </w:r>
      <w:r w:rsidR="006B3DF2">
        <w:rPr>
          <w:rFonts w:ascii="Times New Roman" w:hAnsi="Times New Roman" w:cs="Times New Roman"/>
          <w:sz w:val="24"/>
          <w:szCs w:val="24"/>
        </w:rPr>
        <w:t>t</w:t>
      </w:r>
      <w:r w:rsidR="0008521B">
        <w:rPr>
          <w:rFonts w:ascii="Times New Roman" w:hAnsi="Times New Roman" w:cs="Times New Roman"/>
          <w:sz w:val="24"/>
          <w:szCs w:val="24"/>
        </w:rPr>
        <w:t>tingham et al in prep</w:t>
      </w:r>
      <w:r>
        <w:rPr>
          <w:rFonts w:ascii="Times New Roman" w:hAnsi="Times New Roman" w:cs="Times New Roman"/>
          <w:sz w:val="24"/>
          <w:szCs w:val="24"/>
        </w:rPr>
        <w:t>), but f</w:t>
      </w:r>
      <w:r w:rsidR="009B1286" w:rsidRPr="00C40D73">
        <w:rPr>
          <w:rFonts w:ascii="Times New Roman" w:hAnsi="Times New Roman" w:cs="Times New Roman"/>
          <w:sz w:val="24"/>
          <w:szCs w:val="24"/>
        </w:rPr>
        <w:t>unctional traits</w:t>
      </w:r>
      <w:r w:rsidR="000125B5">
        <w:rPr>
          <w:rFonts w:ascii="Times New Roman" w:hAnsi="Times New Roman" w:cs="Times New Roman"/>
          <w:sz w:val="24"/>
          <w:szCs w:val="24"/>
        </w:rPr>
        <w:t>, such as wood density,</w:t>
      </w:r>
      <w:r w:rsidR="009B1286" w:rsidRPr="00C40D73">
        <w:rPr>
          <w:rFonts w:ascii="Times New Roman" w:hAnsi="Times New Roman" w:cs="Times New Roman"/>
          <w:sz w:val="24"/>
          <w:szCs w:val="24"/>
        </w:rPr>
        <w:t xml:space="preserve"> </w:t>
      </w:r>
      <w:r w:rsidR="00E21556">
        <w:rPr>
          <w:rFonts w:ascii="Times New Roman" w:hAnsi="Times New Roman" w:cs="Times New Roman"/>
          <w:sz w:val="24"/>
          <w:szCs w:val="24"/>
        </w:rPr>
        <w:t>may</w:t>
      </w:r>
      <w:r w:rsidR="009B1286" w:rsidRPr="00C40D73">
        <w:rPr>
          <w:rFonts w:ascii="Times New Roman" w:hAnsi="Times New Roman" w:cs="Times New Roman"/>
          <w:sz w:val="24"/>
          <w:szCs w:val="24"/>
        </w:rPr>
        <w:t xml:space="preserve"> </w:t>
      </w:r>
      <w:r w:rsidR="009B1286" w:rsidRPr="00C40D73">
        <w:rPr>
          <w:rFonts w:ascii="Times New Roman" w:hAnsi="Times New Roman" w:cs="Times New Roman"/>
          <w:sz w:val="24"/>
          <w:szCs w:val="24"/>
        </w:rPr>
        <w:lastRenderedPageBreak/>
        <w:t xml:space="preserve">explain </w:t>
      </w:r>
      <w:r w:rsidR="00E21556">
        <w:rPr>
          <w:rFonts w:ascii="Times New Roman" w:hAnsi="Times New Roman" w:cs="Times New Roman"/>
          <w:sz w:val="24"/>
          <w:szCs w:val="24"/>
        </w:rPr>
        <w:t>some</w:t>
      </w:r>
      <w:r w:rsidR="009B1286" w:rsidRPr="00C40D73">
        <w:rPr>
          <w:rFonts w:ascii="Times New Roman" w:hAnsi="Times New Roman" w:cs="Times New Roman"/>
          <w:sz w:val="24"/>
          <w:szCs w:val="24"/>
        </w:rPr>
        <w:t xml:space="preserve"> of the timing of </w:t>
      </w:r>
      <w:r w:rsidR="000125B5">
        <w:rPr>
          <w:rFonts w:ascii="Times New Roman" w:hAnsi="Times New Roman" w:cs="Times New Roman"/>
          <w:sz w:val="24"/>
          <w:szCs w:val="24"/>
        </w:rPr>
        <w:t>tree mortality in our study</w:t>
      </w:r>
      <w:r w:rsidR="009B1286" w:rsidRPr="00C40D73">
        <w:rPr>
          <w:rFonts w:ascii="Times New Roman" w:hAnsi="Times New Roman" w:cs="Times New Roman"/>
          <w:sz w:val="24"/>
          <w:szCs w:val="24"/>
        </w:rPr>
        <w:t xml:space="preserve"> (see companion paper)</w:t>
      </w:r>
      <w:r w:rsidR="00980320">
        <w:rPr>
          <w:rFonts w:ascii="Times New Roman" w:hAnsi="Times New Roman" w:cs="Times New Roman"/>
          <w:sz w:val="24"/>
          <w:szCs w:val="24"/>
        </w:rPr>
        <w:t>.</w:t>
      </w:r>
      <w:r w:rsidR="00B74B9E">
        <w:rPr>
          <w:rFonts w:ascii="Times New Roman" w:hAnsi="Times New Roman" w:cs="Times New Roman"/>
          <w:sz w:val="24"/>
          <w:szCs w:val="24"/>
        </w:rPr>
        <w:t xml:space="preserve">  </w:t>
      </w:r>
      <w:r w:rsidR="00F2192F">
        <w:rPr>
          <w:rFonts w:ascii="Times New Roman" w:hAnsi="Times New Roman" w:cs="Times New Roman"/>
          <w:sz w:val="24"/>
          <w:szCs w:val="24"/>
        </w:rPr>
        <w:t xml:space="preserve">To understand how the drought and girdling impacted leaf spectral properties in different ways according to functional traits, we binned our results into </w:t>
      </w:r>
      <w:r w:rsidR="006B3DF2">
        <w:rPr>
          <w:rFonts w:ascii="Times New Roman" w:hAnsi="Times New Roman" w:cs="Times New Roman"/>
          <w:sz w:val="24"/>
          <w:szCs w:val="24"/>
        </w:rPr>
        <w:t xml:space="preserve">groups of </w:t>
      </w:r>
      <w:r w:rsidR="00F2192F">
        <w:rPr>
          <w:rFonts w:ascii="Times New Roman" w:hAnsi="Times New Roman" w:cs="Times New Roman"/>
          <w:sz w:val="24"/>
          <w:szCs w:val="24"/>
        </w:rPr>
        <w:t>trees with either high (&gt;</w:t>
      </w:r>
      <w:r w:rsidR="00F2192F" w:rsidRPr="00C40D73">
        <w:rPr>
          <w:rFonts w:ascii="Times New Roman" w:hAnsi="Times New Roman" w:cs="Times New Roman"/>
          <w:sz w:val="24"/>
          <w:szCs w:val="24"/>
        </w:rPr>
        <w:t>0.5</w:t>
      </w:r>
      <w:r w:rsidR="00F2192F">
        <w:rPr>
          <w:rFonts w:ascii="Times New Roman" w:hAnsi="Times New Roman" w:cs="Times New Roman"/>
          <w:sz w:val="24"/>
          <w:szCs w:val="24"/>
        </w:rPr>
        <w:t xml:space="preserve"> g </w:t>
      </w:r>
      <w:r w:rsidR="00F2192F" w:rsidRPr="00F2192F">
        <w:rPr>
          <w:rFonts w:ascii="Times New Roman" w:hAnsi="Times New Roman" w:cs="Times New Roman"/>
          <w:sz w:val="24"/>
          <w:szCs w:val="24"/>
        </w:rPr>
        <w:t>cm</w:t>
      </w:r>
      <w:r w:rsidR="00F2192F" w:rsidRPr="00F2192F">
        <w:rPr>
          <w:rFonts w:ascii="Times New Roman" w:hAnsi="Times New Roman" w:cs="Times New Roman"/>
          <w:sz w:val="24"/>
          <w:szCs w:val="24"/>
          <w:vertAlign w:val="superscript"/>
        </w:rPr>
        <w:t>3</w:t>
      </w:r>
      <w:r w:rsidR="00F2192F">
        <w:rPr>
          <w:rFonts w:ascii="Times New Roman" w:hAnsi="Times New Roman" w:cs="Times New Roman"/>
          <w:sz w:val="24"/>
          <w:szCs w:val="24"/>
        </w:rPr>
        <w:t>) or low wood density (&lt;</w:t>
      </w:r>
      <w:r w:rsidR="00F2192F" w:rsidRPr="00C40D73">
        <w:rPr>
          <w:rFonts w:ascii="Times New Roman" w:hAnsi="Times New Roman" w:cs="Times New Roman"/>
          <w:sz w:val="24"/>
          <w:szCs w:val="24"/>
        </w:rPr>
        <w:t>0.5</w:t>
      </w:r>
      <w:r w:rsidR="00F2192F">
        <w:rPr>
          <w:rFonts w:ascii="Times New Roman" w:hAnsi="Times New Roman" w:cs="Times New Roman"/>
          <w:sz w:val="24"/>
          <w:szCs w:val="24"/>
        </w:rPr>
        <w:t xml:space="preserve"> g </w:t>
      </w:r>
      <w:r w:rsidR="00F2192F" w:rsidRPr="00F2192F">
        <w:rPr>
          <w:rFonts w:ascii="Times New Roman" w:hAnsi="Times New Roman" w:cs="Times New Roman"/>
          <w:sz w:val="24"/>
          <w:szCs w:val="24"/>
        </w:rPr>
        <w:t>cm</w:t>
      </w:r>
      <w:r w:rsidR="00F2192F" w:rsidRPr="00F2192F">
        <w:rPr>
          <w:rFonts w:ascii="Times New Roman" w:hAnsi="Times New Roman" w:cs="Times New Roman"/>
          <w:sz w:val="24"/>
          <w:szCs w:val="24"/>
          <w:vertAlign w:val="superscript"/>
        </w:rPr>
        <w:t>3</w:t>
      </w:r>
      <w:r w:rsidR="00F2192F">
        <w:rPr>
          <w:rFonts w:ascii="Times New Roman" w:hAnsi="Times New Roman" w:cs="Times New Roman"/>
          <w:sz w:val="24"/>
          <w:szCs w:val="24"/>
        </w:rPr>
        <w:t>) (</w:t>
      </w:r>
      <w:r w:rsidR="001C2DD0">
        <w:rPr>
          <w:rFonts w:ascii="Times New Roman" w:hAnsi="Times New Roman" w:cs="Times New Roman"/>
          <w:sz w:val="24"/>
          <w:szCs w:val="24"/>
        </w:rPr>
        <w:t>Figure 4</w:t>
      </w:r>
      <w:r w:rsidR="00F2192F">
        <w:rPr>
          <w:rFonts w:ascii="Times New Roman" w:hAnsi="Times New Roman" w:cs="Times New Roman"/>
          <w:sz w:val="24"/>
          <w:szCs w:val="24"/>
        </w:rPr>
        <w:t>)</w:t>
      </w:r>
      <w:r w:rsidR="00AD69A0">
        <w:rPr>
          <w:rFonts w:ascii="Times New Roman" w:hAnsi="Times New Roman" w:cs="Times New Roman"/>
          <w:sz w:val="24"/>
          <w:szCs w:val="24"/>
        </w:rPr>
        <w:t xml:space="preserve">. </w:t>
      </w:r>
      <w:r w:rsidR="005C1392">
        <w:rPr>
          <w:rFonts w:ascii="Times New Roman" w:hAnsi="Times New Roman" w:cs="Times New Roman"/>
          <w:sz w:val="24"/>
          <w:szCs w:val="24"/>
        </w:rPr>
        <w:t>T</w:t>
      </w:r>
      <w:r w:rsidR="00DC58C0">
        <w:rPr>
          <w:rFonts w:ascii="Times New Roman" w:hAnsi="Times New Roman" w:cs="Times New Roman"/>
          <w:sz w:val="24"/>
          <w:szCs w:val="24"/>
        </w:rPr>
        <w:t xml:space="preserve">ree species </w:t>
      </w:r>
      <w:r w:rsidR="005C1392">
        <w:rPr>
          <w:rFonts w:ascii="Times New Roman" w:hAnsi="Times New Roman" w:cs="Times New Roman"/>
          <w:sz w:val="24"/>
          <w:szCs w:val="24"/>
        </w:rPr>
        <w:t xml:space="preserve">with lower density wood </w:t>
      </w:r>
      <w:r w:rsidR="00DC58C0">
        <w:rPr>
          <w:rFonts w:ascii="Times New Roman" w:hAnsi="Times New Roman" w:cs="Times New Roman"/>
          <w:sz w:val="24"/>
          <w:szCs w:val="24"/>
        </w:rPr>
        <w:t>show</w:t>
      </w:r>
      <w:r w:rsidR="005C1392">
        <w:rPr>
          <w:rFonts w:ascii="Times New Roman" w:hAnsi="Times New Roman" w:cs="Times New Roman"/>
          <w:sz w:val="24"/>
          <w:szCs w:val="24"/>
        </w:rPr>
        <w:t>ed</w:t>
      </w:r>
      <w:r w:rsidR="00DC58C0">
        <w:rPr>
          <w:rFonts w:ascii="Times New Roman" w:hAnsi="Times New Roman" w:cs="Times New Roman"/>
          <w:sz w:val="24"/>
          <w:szCs w:val="24"/>
        </w:rPr>
        <w:t xml:space="preserve"> a much stronger reaction to the drought in the NIR and SWIR bands than tree species</w:t>
      </w:r>
      <w:r w:rsidR="005C1392">
        <w:rPr>
          <w:rFonts w:ascii="Times New Roman" w:hAnsi="Times New Roman" w:cs="Times New Roman"/>
          <w:sz w:val="24"/>
          <w:szCs w:val="24"/>
        </w:rPr>
        <w:t xml:space="preserve"> with higher density wood</w:t>
      </w:r>
      <w:r w:rsidR="008F7FCE">
        <w:rPr>
          <w:rFonts w:ascii="Times New Roman" w:hAnsi="Times New Roman" w:cs="Times New Roman"/>
          <w:sz w:val="24"/>
          <w:szCs w:val="24"/>
        </w:rPr>
        <w:t>,</w:t>
      </w:r>
      <w:r w:rsidR="00DC58C0">
        <w:rPr>
          <w:rFonts w:ascii="Times New Roman" w:hAnsi="Times New Roman" w:cs="Times New Roman"/>
          <w:sz w:val="24"/>
          <w:szCs w:val="24"/>
        </w:rPr>
        <w:t xml:space="preserve"> with fewer significant changes </w:t>
      </w:r>
      <w:r>
        <w:rPr>
          <w:rFonts w:ascii="Times New Roman" w:hAnsi="Times New Roman" w:cs="Times New Roman"/>
          <w:sz w:val="24"/>
          <w:szCs w:val="24"/>
        </w:rPr>
        <w:t xml:space="preserve">(P&lt;0.05) </w:t>
      </w:r>
      <w:r w:rsidR="00DC58C0">
        <w:rPr>
          <w:rFonts w:ascii="Times New Roman" w:hAnsi="Times New Roman" w:cs="Times New Roman"/>
          <w:sz w:val="24"/>
          <w:szCs w:val="24"/>
        </w:rPr>
        <w:t xml:space="preserve">in the visible bands.  In contrast, the </w:t>
      </w:r>
      <w:r w:rsidR="003A2C42">
        <w:rPr>
          <w:rFonts w:ascii="Times New Roman" w:hAnsi="Times New Roman" w:cs="Times New Roman"/>
          <w:sz w:val="24"/>
          <w:szCs w:val="24"/>
        </w:rPr>
        <w:t>high wood density</w:t>
      </w:r>
      <w:r w:rsidR="00DC58C0">
        <w:rPr>
          <w:rFonts w:ascii="Times New Roman" w:hAnsi="Times New Roman" w:cs="Times New Roman"/>
          <w:sz w:val="24"/>
          <w:szCs w:val="24"/>
        </w:rPr>
        <w:t xml:space="preserve"> tree species show a stronger reaction to the girdling than the </w:t>
      </w:r>
      <w:r w:rsidR="003A2C42">
        <w:rPr>
          <w:rFonts w:ascii="Times New Roman" w:hAnsi="Times New Roman" w:cs="Times New Roman"/>
          <w:sz w:val="24"/>
          <w:szCs w:val="24"/>
        </w:rPr>
        <w:t>low wood density</w:t>
      </w:r>
      <w:r w:rsidR="00DC58C0">
        <w:rPr>
          <w:rFonts w:ascii="Times New Roman" w:hAnsi="Times New Roman" w:cs="Times New Roman"/>
          <w:sz w:val="24"/>
          <w:szCs w:val="24"/>
        </w:rPr>
        <w:t xml:space="preserve"> species</w:t>
      </w:r>
      <w:r w:rsidR="0072697D">
        <w:rPr>
          <w:rFonts w:ascii="Times New Roman" w:hAnsi="Times New Roman" w:cs="Times New Roman"/>
          <w:sz w:val="24"/>
          <w:szCs w:val="24"/>
        </w:rPr>
        <w:t>,</w:t>
      </w:r>
      <w:r w:rsidR="00DC58C0">
        <w:rPr>
          <w:rFonts w:ascii="Times New Roman" w:hAnsi="Times New Roman" w:cs="Times New Roman"/>
          <w:sz w:val="24"/>
          <w:szCs w:val="24"/>
        </w:rPr>
        <w:t xml:space="preserve"> again with most of the change in the NIR and SWIR bands.  </w:t>
      </w:r>
    </w:p>
    <w:p w14:paraId="39A15C40" w14:textId="3E72BFE4" w:rsidR="00A45765" w:rsidRPr="00C40D73" w:rsidRDefault="005F2711" w:rsidP="0017310A">
      <w:pPr>
        <w:spacing w:line="480" w:lineRule="auto"/>
        <w:ind w:firstLine="720"/>
        <w:rPr>
          <w:rFonts w:ascii="Times New Roman" w:hAnsi="Times New Roman" w:cs="Times New Roman"/>
          <w:sz w:val="24"/>
          <w:szCs w:val="24"/>
        </w:rPr>
      </w:pPr>
      <w:r w:rsidRPr="00C40D73">
        <w:rPr>
          <w:rFonts w:ascii="Times New Roman" w:hAnsi="Times New Roman" w:cs="Times New Roman"/>
          <w:b/>
          <w:sz w:val="24"/>
          <w:szCs w:val="24"/>
        </w:rPr>
        <w:t xml:space="preserve"> </w:t>
      </w:r>
      <w:r w:rsidR="001C2DD0" w:rsidRPr="001C2DD0">
        <w:rPr>
          <w:rFonts w:ascii="Times New Roman" w:hAnsi="Times New Roman" w:cs="Times New Roman"/>
          <w:sz w:val="24"/>
          <w:szCs w:val="24"/>
        </w:rPr>
        <w:t>W</w:t>
      </w:r>
      <w:r w:rsidR="001C2DD0" w:rsidRPr="00C40D73">
        <w:rPr>
          <w:rFonts w:ascii="Times New Roman" w:hAnsi="Times New Roman" w:cs="Times New Roman"/>
          <w:sz w:val="24"/>
          <w:szCs w:val="24"/>
        </w:rPr>
        <w:t xml:space="preserve">e </w:t>
      </w:r>
      <w:r w:rsidR="001C2DD0">
        <w:rPr>
          <w:rFonts w:ascii="Times New Roman" w:hAnsi="Times New Roman" w:cs="Times New Roman"/>
          <w:sz w:val="24"/>
          <w:szCs w:val="24"/>
        </w:rPr>
        <w:t xml:space="preserve">then </w:t>
      </w:r>
      <w:r w:rsidR="00DB54D1">
        <w:rPr>
          <w:rFonts w:ascii="Times New Roman" w:hAnsi="Times New Roman" w:cs="Times New Roman"/>
          <w:sz w:val="24"/>
          <w:szCs w:val="24"/>
        </w:rPr>
        <w:t>compared near death</w:t>
      </w:r>
      <w:r w:rsidR="001C2DD0" w:rsidRPr="00C40D73">
        <w:rPr>
          <w:rFonts w:ascii="Times New Roman" w:hAnsi="Times New Roman" w:cs="Times New Roman"/>
          <w:sz w:val="24"/>
          <w:szCs w:val="24"/>
        </w:rPr>
        <w:t xml:space="preserve"> leaf </w:t>
      </w:r>
      <w:r w:rsidR="00DB54D1">
        <w:rPr>
          <w:rFonts w:ascii="Times New Roman" w:hAnsi="Times New Roman" w:cs="Times New Roman"/>
          <w:sz w:val="24"/>
          <w:szCs w:val="24"/>
        </w:rPr>
        <w:t>reflectance</w:t>
      </w:r>
      <w:r w:rsidR="001C2DD0" w:rsidRPr="00C40D73">
        <w:rPr>
          <w:rFonts w:ascii="Times New Roman" w:hAnsi="Times New Roman" w:cs="Times New Roman"/>
          <w:sz w:val="24"/>
          <w:szCs w:val="24"/>
        </w:rPr>
        <w:t xml:space="preserve"> </w:t>
      </w:r>
      <w:r w:rsidR="00CA391A">
        <w:rPr>
          <w:rFonts w:ascii="Times New Roman" w:hAnsi="Times New Roman" w:cs="Times New Roman"/>
          <w:sz w:val="24"/>
          <w:szCs w:val="24"/>
        </w:rPr>
        <w:t>(within 50 days</w:t>
      </w:r>
      <w:r w:rsidR="00DB54D1">
        <w:rPr>
          <w:rFonts w:ascii="Times New Roman" w:hAnsi="Times New Roman" w:cs="Times New Roman"/>
          <w:sz w:val="24"/>
          <w:szCs w:val="24"/>
        </w:rPr>
        <w:t xml:space="preserve"> of dying</w:t>
      </w:r>
      <w:r w:rsidR="00CA391A">
        <w:rPr>
          <w:rFonts w:ascii="Times New Roman" w:hAnsi="Times New Roman" w:cs="Times New Roman"/>
          <w:sz w:val="24"/>
          <w:szCs w:val="24"/>
        </w:rPr>
        <w:t xml:space="preserve">) </w:t>
      </w:r>
      <w:r w:rsidR="00C437C5">
        <w:rPr>
          <w:rFonts w:ascii="Times New Roman" w:hAnsi="Times New Roman" w:cs="Times New Roman"/>
          <w:sz w:val="24"/>
          <w:szCs w:val="24"/>
        </w:rPr>
        <w:t xml:space="preserve">to </w:t>
      </w:r>
      <w:r w:rsidR="00780C54">
        <w:rPr>
          <w:rFonts w:ascii="Times New Roman" w:hAnsi="Times New Roman" w:cs="Times New Roman"/>
          <w:sz w:val="24"/>
          <w:szCs w:val="24"/>
        </w:rPr>
        <w:t xml:space="preserve">leaf reflectance from the same trees not near to death (Figure </w:t>
      </w:r>
      <w:r w:rsidR="00E347B4">
        <w:rPr>
          <w:rFonts w:ascii="Times New Roman" w:hAnsi="Times New Roman" w:cs="Times New Roman"/>
          <w:sz w:val="24"/>
          <w:szCs w:val="24"/>
        </w:rPr>
        <w:t>5</w:t>
      </w:r>
      <w:r w:rsidR="00780C54">
        <w:rPr>
          <w:rFonts w:ascii="Times New Roman" w:hAnsi="Times New Roman" w:cs="Times New Roman"/>
          <w:sz w:val="24"/>
          <w:szCs w:val="24"/>
        </w:rPr>
        <w:t>)</w:t>
      </w:r>
      <w:r w:rsidR="0072697D">
        <w:rPr>
          <w:rFonts w:ascii="Times New Roman" w:hAnsi="Times New Roman" w:cs="Times New Roman"/>
          <w:sz w:val="24"/>
          <w:szCs w:val="24"/>
        </w:rPr>
        <w:t>.</w:t>
      </w:r>
      <w:r w:rsidR="00780C54">
        <w:rPr>
          <w:rFonts w:ascii="Times New Roman" w:hAnsi="Times New Roman" w:cs="Times New Roman"/>
          <w:sz w:val="24"/>
          <w:szCs w:val="24"/>
        </w:rPr>
        <w:t xml:space="preserve"> </w:t>
      </w:r>
      <w:r w:rsidR="0072697D">
        <w:rPr>
          <w:rFonts w:ascii="Times New Roman" w:hAnsi="Times New Roman" w:cs="Times New Roman"/>
          <w:sz w:val="24"/>
          <w:szCs w:val="24"/>
        </w:rPr>
        <w:t>We</w:t>
      </w:r>
      <w:r w:rsidR="00780C54">
        <w:rPr>
          <w:rFonts w:ascii="Times New Roman" w:hAnsi="Times New Roman" w:cs="Times New Roman"/>
          <w:sz w:val="24"/>
          <w:szCs w:val="24"/>
        </w:rPr>
        <w:t xml:space="preserve"> found </w:t>
      </w:r>
      <w:r w:rsidR="0072697D">
        <w:rPr>
          <w:rFonts w:ascii="Times New Roman" w:hAnsi="Times New Roman" w:cs="Times New Roman"/>
          <w:sz w:val="24"/>
          <w:szCs w:val="24"/>
        </w:rPr>
        <w:t xml:space="preserve">that </w:t>
      </w:r>
      <w:r w:rsidR="00780C54">
        <w:rPr>
          <w:rFonts w:ascii="Times New Roman" w:hAnsi="Times New Roman" w:cs="Times New Roman"/>
          <w:sz w:val="24"/>
          <w:szCs w:val="24"/>
        </w:rPr>
        <w:t>a</w:t>
      </w:r>
      <w:r w:rsidR="00CA391A">
        <w:rPr>
          <w:rFonts w:ascii="Times New Roman" w:hAnsi="Times New Roman" w:cs="Times New Roman"/>
          <w:sz w:val="24"/>
          <w:szCs w:val="24"/>
        </w:rPr>
        <w:t>s death approaches in the girdl</w:t>
      </w:r>
      <w:r w:rsidR="008F7FCE">
        <w:rPr>
          <w:rFonts w:ascii="Times New Roman" w:hAnsi="Times New Roman" w:cs="Times New Roman"/>
          <w:sz w:val="24"/>
          <w:szCs w:val="24"/>
        </w:rPr>
        <w:t>ed trees</w:t>
      </w:r>
      <w:r w:rsidR="00CA391A">
        <w:rPr>
          <w:rFonts w:ascii="Times New Roman" w:hAnsi="Times New Roman" w:cs="Times New Roman"/>
          <w:sz w:val="24"/>
          <w:szCs w:val="24"/>
        </w:rPr>
        <w:t>, there are large</w:t>
      </w:r>
      <w:r w:rsidR="0072697D">
        <w:rPr>
          <w:rFonts w:ascii="Times New Roman" w:hAnsi="Times New Roman" w:cs="Times New Roman"/>
          <w:sz w:val="24"/>
          <w:szCs w:val="24"/>
        </w:rPr>
        <w:t>,</w:t>
      </w:r>
      <w:r w:rsidR="00CA391A">
        <w:rPr>
          <w:rFonts w:ascii="Times New Roman" w:hAnsi="Times New Roman" w:cs="Times New Roman"/>
          <w:sz w:val="24"/>
          <w:szCs w:val="24"/>
        </w:rPr>
        <w:t xml:space="preserve"> significant reductions in reflectance in the visible, the red edge and most of the NIR</w:t>
      </w:r>
      <w:r w:rsidR="0072697D">
        <w:rPr>
          <w:rFonts w:ascii="Times New Roman" w:hAnsi="Times New Roman" w:cs="Times New Roman"/>
          <w:sz w:val="24"/>
          <w:szCs w:val="24"/>
        </w:rPr>
        <w:t xml:space="preserve"> (P&lt;0.05)</w:t>
      </w:r>
      <w:r w:rsidR="00CA391A">
        <w:rPr>
          <w:rFonts w:ascii="Times New Roman" w:hAnsi="Times New Roman" w:cs="Times New Roman"/>
          <w:sz w:val="24"/>
          <w:szCs w:val="24"/>
        </w:rPr>
        <w:t xml:space="preserve">.  </w:t>
      </w:r>
      <w:r w:rsidR="00132C12">
        <w:rPr>
          <w:rFonts w:ascii="Times New Roman" w:hAnsi="Times New Roman" w:cs="Times New Roman"/>
          <w:sz w:val="24"/>
          <w:szCs w:val="24"/>
        </w:rPr>
        <w:t xml:space="preserve">By </w:t>
      </w:r>
      <w:r w:rsidR="004C5C86">
        <w:rPr>
          <w:rFonts w:ascii="Times New Roman" w:hAnsi="Times New Roman" w:cs="Times New Roman"/>
          <w:sz w:val="24"/>
          <w:szCs w:val="24"/>
        </w:rPr>
        <w:t>C</w:t>
      </w:r>
      <w:r w:rsidR="00132C12">
        <w:rPr>
          <w:rFonts w:ascii="Times New Roman" w:hAnsi="Times New Roman" w:cs="Times New Roman"/>
          <w:sz w:val="24"/>
          <w:szCs w:val="24"/>
        </w:rPr>
        <w:t xml:space="preserve">5, </w:t>
      </w:r>
      <w:r w:rsidR="00892BCD">
        <w:rPr>
          <w:rFonts w:ascii="Times New Roman" w:hAnsi="Times New Roman" w:cs="Times New Roman"/>
          <w:sz w:val="24"/>
          <w:szCs w:val="24"/>
        </w:rPr>
        <w:t xml:space="preserve">38 </w:t>
      </w:r>
      <w:r w:rsidR="00132C12">
        <w:rPr>
          <w:rFonts w:ascii="Times New Roman" w:hAnsi="Times New Roman" w:cs="Times New Roman"/>
          <w:sz w:val="24"/>
          <w:szCs w:val="24"/>
        </w:rPr>
        <w:t xml:space="preserve">trees or </w:t>
      </w:r>
      <w:r w:rsidR="00892BCD">
        <w:rPr>
          <w:rFonts w:ascii="Times New Roman" w:hAnsi="Times New Roman" w:cs="Times New Roman"/>
          <w:sz w:val="24"/>
          <w:szCs w:val="24"/>
        </w:rPr>
        <w:t xml:space="preserve">18% </w:t>
      </w:r>
      <w:r w:rsidR="00132C12">
        <w:rPr>
          <w:rFonts w:ascii="Times New Roman" w:hAnsi="Times New Roman" w:cs="Times New Roman"/>
          <w:sz w:val="24"/>
          <w:szCs w:val="24"/>
        </w:rPr>
        <w:t>percent of all girdled trees</w:t>
      </w:r>
      <w:r w:rsidR="00E631A9">
        <w:rPr>
          <w:rFonts w:ascii="Times New Roman" w:hAnsi="Times New Roman" w:cs="Times New Roman"/>
          <w:sz w:val="24"/>
          <w:szCs w:val="24"/>
        </w:rPr>
        <w:t xml:space="preserve"> had died</w:t>
      </w:r>
      <w:r w:rsidR="00132C12">
        <w:rPr>
          <w:rFonts w:ascii="Times New Roman" w:hAnsi="Times New Roman" w:cs="Times New Roman"/>
          <w:sz w:val="24"/>
          <w:szCs w:val="24"/>
        </w:rPr>
        <w:t xml:space="preserve">.  </w:t>
      </w:r>
      <w:r w:rsidR="00A45765" w:rsidRPr="00C40D73">
        <w:rPr>
          <w:rFonts w:ascii="Times New Roman" w:hAnsi="Times New Roman" w:cs="Times New Roman"/>
          <w:sz w:val="24"/>
          <w:szCs w:val="24"/>
        </w:rPr>
        <w:t xml:space="preserve">There </w:t>
      </w:r>
      <w:r w:rsidR="00E631A9">
        <w:rPr>
          <w:rFonts w:ascii="Times New Roman" w:hAnsi="Times New Roman" w:cs="Times New Roman"/>
          <w:sz w:val="24"/>
          <w:szCs w:val="24"/>
        </w:rPr>
        <w:t>w</w:t>
      </w:r>
      <w:r w:rsidR="00A45765" w:rsidRPr="00C40D73">
        <w:rPr>
          <w:rFonts w:ascii="Times New Roman" w:hAnsi="Times New Roman" w:cs="Times New Roman"/>
          <w:sz w:val="24"/>
          <w:szCs w:val="24"/>
        </w:rPr>
        <w:t>e</w:t>
      </w:r>
      <w:r w:rsidR="00E631A9">
        <w:rPr>
          <w:rFonts w:ascii="Times New Roman" w:hAnsi="Times New Roman" w:cs="Times New Roman"/>
          <w:sz w:val="24"/>
          <w:szCs w:val="24"/>
        </w:rPr>
        <w:t>re</w:t>
      </w:r>
      <w:r w:rsidR="00A45765" w:rsidRPr="00C40D73">
        <w:rPr>
          <w:rFonts w:ascii="Times New Roman" w:hAnsi="Times New Roman" w:cs="Times New Roman"/>
          <w:sz w:val="24"/>
          <w:szCs w:val="24"/>
        </w:rPr>
        <w:t xml:space="preserve"> </w:t>
      </w:r>
      <w:r w:rsidR="00762DDE">
        <w:rPr>
          <w:rFonts w:ascii="Times New Roman" w:hAnsi="Times New Roman" w:cs="Times New Roman"/>
          <w:sz w:val="24"/>
          <w:szCs w:val="24"/>
        </w:rPr>
        <w:t xml:space="preserve">large (0.03-0.05 reflectance units) </w:t>
      </w:r>
      <w:r w:rsidR="00E631A9">
        <w:rPr>
          <w:rFonts w:ascii="Times New Roman" w:hAnsi="Times New Roman" w:cs="Times New Roman"/>
          <w:sz w:val="24"/>
          <w:szCs w:val="24"/>
        </w:rPr>
        <w:t>and</w:t>
      </w:r>
      <w:r w:rsidR="00762DDE">
        <w:rPr>
          <w:rFonts w:ascii="Times New Roman" w:hAnsi="Times New Roman" w:cs="Times New Roman"/>
          <w:sz w:val="24"/>
          <w:szCs w:val="24"/>
        </w:rPr>
        <w:t xml:space="preserve"> </w:t>
      </w:r>
      <w:r w:rsidR="00CA391A">
        <w:rPr>
          <w:rFonts w:ascii="Times New Roman" w:hAnsi="Times New Roman" w:cs="Times New Roman"/>
          <w:sz w:val="24"/>
          <w:szCs w:val="24"/>
        </w:rPr>
        <w:t xml:space="preserve">significant </w:t>
      </w:r>
      <w:r w:rsidR="00762DDE">
        <w:rPr>
          <w:rFonts w:ascii="Times New Roman" w:hAnsi="Times New Roman" w:cs="Times New Roman"/>
          <w:sz w:val="24"/>
          <w:szCs w:val="24"/>
        </w:rPr>
        <w:t>decreases</w:t>
      </w:r>
      <w:r w:rsidR="00CA391A">
        <w:rPr>
          <w:rFonts w:ascii="Times New Roman" w:hAnsi="Times New Roman" w:cs="Times New Roman"/>
          <w:sz w:val="24"/>
          <w:szCs w:val="24"/>
        </w:rPr>
        <w:t xml:space="preserve"> </w:t>
      </w:r>
      <w:r w:rsidR="00DB54D1">
        <w:rPr>
          <w:rFonts w:ascii="Times New Roman" w:hAnsi="Times New Roman" w:cs="Times New Roman"/>
          <w:sz w:val="24"/>
          <w:szCs w:val="24"/>
        </w:rPr>
        <w:t xml:space="preserve">(P&lt;0.05) </w:t>
      </w:r>
      <w:r w:rsidR="00CA391A">
        <w:rPr>
          <w:rFonts w:ascii="Times New Roman" w:hAnsi="Times New Roman" w:cs="Times New Roman"/>
          <w:sz w:val="24"/>
          <w:szCs w:val="24"/>
        </w:rPr>
        <w:t xml:space="preserve">in </w:t>
      </w:r>
      <w:r w:rsidR="00762DDE">
        <w:rPr>
          <w:rFonts w:ascii="Times New Roman" w:hAnsi="Times New Roman" w:cs="Times New Roman"/>
          <w:sz w:val="24"/>
          <w:szCs w:val="24"/>
        </w:rPr>
        <w:t xml:space="preserve">leaf </w:t>
      </w:r>
      <w:r w:rsidR="00CA391A">
        <w:rPr>
          <w:rFonts w:ascii="Times New Roman" w:hAnsi="Times New Roman" w:cs="Times New Roman"/>
          <w:sz w:val="24"/>
          <w:szCs w:val="24"/>
        </w:rPr>
        <w:t>reflectance in</w:t>
      </w:r>
      <w:r w:rsidR="00762DDE">
        <w:rPr>
          <w:rFonts w:ascii="Times New Roman" w:hAnsi="Times New Roman" w:cs="Times New Roman"/>
          <w:sz w:val="24"/>
          <w:szCs w:val="24"/>
        </w:rPr>
        <w:t xml:space="preserve"> the visible bands and the red edge as </w:t>
      </w:r>
      <w:r w:rsidR="00E347B4">
        <w:rPr>
          <w:rFonts w:ascii="Times New Roman" w:hAnsi="Times New Roman" w:cs="Times New Roman"/>
          <w:sz w:val="24"/>
          <w:szCs w:val="24"/>
        </w:rPr>
        <w:t xml:space="preserve">tree </w:t>
      </w:r>
      <w:r w:rsidR="00762DDE">
        <w:rPr>
          <w:rFonts w:ascii="Times New Roman" w:hAnsi="Times New Roman" w:cs="Times New Roman"/>
          <w:sz w:val="24"/>
          <w:szCs w:val="24"/>
        </w:rPr>
        <w:t>death approached</w:t>
      </w:r>
      <w:r w:rsidR="00CA391A">
        <w:rPr>
          <w:rFonts w:ascii="Times New Roman" w:hAnsi="Times New Roman" w:cs="Times New Roman"/>
          <w:sz w:val="24"/>
          <w:szCs w:val="24"/>
        </w:rPr>
        <w:t xml:space="preserve">.  </w:t>
      </w:r>
      <w:r w:rsidR="00762DDE">
        <w:rPr>
          <w:rFonts w:ascii="Times New Roman" w:hAnsi="Times New Roman" w:cs="Times New Roman"/>
          <w:sz w:val="24"/>
          <w:szCs w:val="24"/>
        </w:rPr>
        <w:t xml:space="preserve">There were </w:t>
      </w:r>
      <w:r w:rsidR="00E631A9">
        <w:rPr>
          <w:rFonts w:ascii="Times New Roman" w:hAnsi="Times New Roman" w:cs="Times New Roman"/>
          <w:sz w:val="24"/>
          <w:szCs w:val="24"/>
        </w:rPr>
        <w:t xml:space="preserve">also </w:t>
      </w:r>
      <w:r w:rsidR="00762DDE">
        <w:rPr>
          <w:rFonts w:ascii="Times New Roman" w:hAnsi="Times New Roman" w:cs="Times New Roman"/>
          <w:sz w:val="24"/>
          <w:szCs w:val="24"/>
        </w:rPr>
        <w:t xml:space="preserve">large (0.02) </w:t>
      </w:r>
      <w:r w:rsidR="00E631A9">
        <w:rPr>
          <w:rFonts w:ascii="Times New Roman" w:hAnsi="Times New Roman" w:cs="Times New Roman"/>
          <w:sz w:val="24"/>
          <w:szCs w:val="24"/>
        </w:rPr>
        <w:t xml:space="preserve">and </w:t>
      </w:r>
      <w:r w:rsidR="00762DDE">
        <w:rPr>
          <w:rFonts w:ascii="Times New Roman" w:hAnsi="Times New Roman" w:cs="Times New Roman"/>
          <w:sz w:val="24"/>
          <w:szCs w:val="24"/>
        </w:rPr>
        <w:t xml:space="preserve">significant increases (P&lt;0.05) in leaf reflectance in NIR and SWIR bands </w:t>
      </w:r>
      <w:r w:rsidR="00E631A9">
        <w:rPr>
          <w:rFonts w:ascii="Times New Roman" w:hAnsi="Times New Roman" w:cs="Times New Roman"/>
          <w:sz w:val="24"/>
          <w:szCs w:val="24"/>
        </w:rPr>
        <w:t>too</w:t>
      </w:r>
      <w:r w:rsidR="00762DDE">
        <w:rPr>
          <w:rFonts w:ascii="Times New Roman" w:hAnsi="Times New Roman" w:cs="Times New Roman"/>
          <w:sz w:val="24"/>
          <w:szCs w:val="24"/>
        </w:rPr>
        <w:t xml:space="preserve">.  </w:t>
      </w:r>
      <w:r w:rsidR="00A45765" w:rsidRPr="00C40D73">
        <w:rPr>
          <w:rFonts w:ascii="Times New Roman" w:hAnsi="Times New Roman" w:cs="Times New Roman"/>
          <w:sz w:val="24"/>
          <w:szCs w:val="24"/>
        </w:rPr>
        <w:t>Next</w:t>
      </w:r>
      <w:r w:rsidR="00A2347D">
        <w:rPr>
          <w:rFonts w:ascii="Times New Roman" w:hAnsi="Times New Roman" w:cs="Times New Roman"/>
          <w:sz w:val="24"/>
          <w:szCs w:val="24"/>
        </w:rPr>
        <w:t>,</w:t>
      </w:r>
      <w:r w:rsidR="00A45765" w:rsidRPr="00C40D73">
        <w:rPr>
          <w:rFonts w:ascii="Times New Roman" w:hAnsi="Times New Roman" w:cs="Times New Roman"/>
          <w:sz w:val="24"/>
          <w:szCs w:val="24"/>
        </w:rPr>
        <w:t xml:space="preserve"> we </w:t>
      </w:r>
      <w:r w:rsidR="00CB5649">
        <w:rPr>
          <w:rFonts w:ascii="Times New Roman" w:hAnsi="Times New Roman" w:cs="Times New Roman"/>
          <w:sz w:val="24"/>
          <w:szCs w:val="24"/>
        </w:rPr>
        <w:t>investigated</w:t>
      </w:r>
      <w:r w:rsidR="00A45765" w:rsidRPr="00C40D73">
        <w:rPr>
          <w:rFonts w:ascii="Times New Roman" w:hAnsi="Times New Roman" w:cs="Times New Roman"/>
          <w:sz w:val="24"/>
          <w:szCs w:val="24"/>
        </w:rPr>
        <w:t xml:space="preserve"> </w:t>
      </w:r>
      <w:r w:rsidR="00CB5649">
        <w:rPr>
          <w:rFonts w:ascii="Times New Roman" w:hAnsi="Times New Roman" w:cs="Times New Roman"/>
          <w:sz w:val="24"/>
          <w:szCs w:val="24"/>
        </w:rPr>
        <w:t>how drought conditions, precipitated by the ENSO event, affected leaf spectral properties in trees which died naturally in the non-girdled control plot</w:t>
      </w:r>
      <w:r w:rsidR="00A45765" w:rsidRPr="00C40D73">
        <w:rPr>
          <w:rFonts w:ascii="Times New Roman" w:hAnsi="Times New Roman" w:cs="Times New Roman"/>
          <w:sz w:val="24"/>
          <w:szCs w:val="24"/>
        </w:rPr>
        <w:t xml:space="preserve">.  </w:t>
      </w:r>
      <w:r w:rsidR="00917DEA" w:rsidRPr="00C40D73">
        <w:rPr>
          <w:rFonts w:ascii="Times New Roman" w:hAnsi="Times New Roman" w:cs="Times New Roman"/>
          <w:sz w:val="24"/>
          <w:szCs w:val="24"/>
        </w:rPr>
        <w:t xml:space="preserve">Only one </w:t>
      </w:r>
      <w:r w:rsidR="00132F7B">
        <w:rPr>
          <w:rFonts w:ascii="Times New Roman" w:hAnsi="Times New Roman" w:cs="Times New Roman"/>
          <w:sz w:val="24"/>
          <w:szCs w:val="24"/>
        </w:rPr>
        <w:t xml:space="preserve">tree </w:t>
      </w:r>
      <w:r w:rsidR="00132F7B" w:rsidRPr="00C40D73">
        <w:rPr>
          <w:rFonts w:ascii="Times New Roman" w:hAnsi="Times New Roman" w:cs="Times New Roman"/>
          <w:sz w:val="24"/>
          <w:szCs w:val="24"/>
        </w:rPr>
        <w:t xml:space="preserve">died from drought in the control </w:t>
      </w:r>
      <w:r w:rsidR="00132F7B">
        <w:rPr>
          <w:rFonts w:ascii="Times New Roman" w:hAnsi="Times New Roman" w:cs="Times New Roman"/>
          <w:sz w:val="24"/>
          <w:szCs w:val="24"/>
        </w:rPr>
        <w:t>that was intensively sampled for</w:t>
      </w:r>
      <w:r w:rsidR="004C5C86">
        <w:rPr>
          <w:rFonts w:ascii="Times New Roman" w:hAnsi="Times New Roman" w:cs="Times New Roman"/>
          <w:sz w:val="24"/>
          <w:szCs w:val="24"/>
        </w:rPr>
        <w:t xml:space="preserve"> functional traits</w:t>
      </w:r>
      <w:r w:rsidR="00917DEA" w:rsidRPr="00C40D73">
        <w:rPr>
          <w:rFonts w:ascii="Times New Roman" w:hAnsi="Times New Roman" w:cs="Times New Roman"/>
          <w:sz w:val="24"/>
          <w:szCs w:val="24"/>
        </w:rPr>
        <w:t xml:space="preserve">.  </w:t>
      </w:r>
      <w:r w:rsidR="006548B3">
        <w:rPr>
          <w:rFonts w:ascii="Times New Roman" w:hAnsi="Times New Roman" w:cs="Times New Roman"/>
          <w:sz w:val="24"/>
          <w:szCs w:val="24"/>
        </w:rPr>
        <w:t xml:space="preserve">We observed </w:t>
      </w:r>
      <w:r w:rsidR="00CA391A">
        <w:rPr>
          <w:rFonts w:ascii="Times New Roman" w:hAnsi="Times New Roman" w:cs="Times New Roman"/>
          <w:sz w:val="24"/>
          <w:szCs w:val="24"/>
        </w:rPr>
        <w:t xml:space="preserve">similar significant changes in </w:t>
      </w:r>
      <w:r w:rsidR="006548B3">
        <w:rPr>
          <w:rFonts w:ascii="Times New Roman" w:hAnsi="Times New Roman" w:cs="Times New Roman"/>
          <w:sz w:val="24"/>
          <w:szCs w:val="24"/>
        </w:rPr>
        <w:t xml:space="preserve">this tree </w:t>
      </w:r>
      <w:r w:rsidR="00CA391A">
        <w:rPr>
          <w:rFonts w:ascii="Times New Roman" w:hAnsi="Times New Roman" w:cs="Times New Roman"/>
          <w:sz w:val="24"/>
          <w:szCs w:val="24"/>
        </w:rPr>
        <w:t xml:space="preserve">as </w:t>
      </w:r>
      <w:r w:rsidR="006548B3">
        <w:rPr>
          <w:rFonts w:ascii="Times New Roman" w:hAnsi="Times New Roman" w:cs="Times New Roman"/>
          <w:sz w:val="24"/>
          <w:szCs w:val="24"/>
        </w:rPr>
        <w:t>observed in the trees that died following</w:t>
      </w:r>
      <w:r w:rsidR="00CA391A">
        <w:rPr>
          <w:rFonts w:ascii="Times New Roman" w:hAnsi="Times New Roman" w:cs="Times New Roman"/>
          <w:sz w:val="24"/>
          <w:szCs w:val="24"/>
        </w:rPr>
        <w:t xml:space="preserve"> the girdling </w:t>
      </w:r>
      <w:r w:rsidR="006B3DF2">
        <w:rPr>
          <w:rFonts w:ascii="Times New Roman" w:hAnsi="Times New Roman" w:cs="Times New Roman"/>
          <w:sz w:val="24"/>
          <w:szCs w:val="24"/>
        </w:rPr>
        <w:t>treatment</w:t>
      </w:r>
      <w:r w:rsidR="006548B3">
        <w:rPr>
          <w:rFonts w:ascii="Times New Roman" w:hAnsi="Times New Roman" w:cs="Times New Roman"/>
          <w:sz w:val="24"/>
          <w:szCs w:val="24"/>
        </w:rPr>
        <w:t>: reductions in reflectance occurred in the</w:t>
      </w:r>
      <w:r w:rsidR="00CA391A">
        <w:rPr>
          <w:rFonts w:ascii="Times New Roman" w:hAnsi="Times New Roman" w:cs="Times New Roman"/>
          <w:sz w:val="24"/>
          <w:szCs w:val="24"/>
        </w:rPr>
        <w:t xml:space="preserve"> red, the NIR and SWIR bands.  However, there </w:t>
      </w:r>
      <w:r w:rsidR="006C3AD6">
        <w:rPr>
          <w:rFonts w:ascii="Times New Roman" w:hAnsi="Times New Roman" w:cs="Times New Roman"/>
          <w:sz w:val="24"/>
          <w:szCs w:val="24"/>
        </w:rPr>
        <w:t>wa</w:t>
      </w:r>
      <w:r w:rsidR="00CA391A">
        <w:rPr>
          <w:rFonts w:ascii="Times New Roman" w:hAnsi="Times New Roman" w:cs="Times New Roman"/>
          <w:sz w:val="24"/>
          <w:szCs w:val="24"/>
        </w:rPr>
        <w:t>s a significant peak in the red edge in the opposite direction</w:t>
      </w:r>
      <w:r w:rsidR="00E347B4">
        <w:rPr>
          <w:rFonts w:ascii="Times New Roman" w:hAnsi="Times New Roman" w:cs="Times New Roman"/>
          <w:sz w:val="24"/>
          <w:szCs w:val="24"/>
        </w:rPr>
        <w:t xml:space="preserve"> compared to the girdling study</w:t>
      </w:r>
      <w:r w:rsidR="00CA391A">
        <w:rPr>
          <w:rFonts w:ascii="Times New Roman" w:hAnsi="Times New Roman" w:cs="Times New Roman"/>
          <w:sz w:val="24"/>
          <w:szCs w:val="24"/>
        </w:rPr>
        <w:t xml:space="preserve">.  </w:t>
      </w:r>
      <w:r w:rsidR="009072EE">
        <w:rPr>
          <w:rFonts w:ascii="Times New Roman" w:hAnsi="Times New Roman" w:cs="Times New Roman"/>
          <w:sz w:val="24"/>
          <w:szCs w:val="24"/>
        </w:rPr>
        <w:t>The</w:t>
      </w:r>
      <w:r w:rsidR="00CA391A">
        <w:rPr>
          <w:rFonts w:ascii="Times New Roman" w:hAnsi="Times New Roman" w:cs="Times New Roman"/>
          <w:sz w:val="24"/>
          <w:szCs w:val="24"/>
        </w:rPr>
        <w:t xml:space="preserve"> wavelengths that show similarities </w:t>
      </w:r>
      <w:r w:rsidR="009072EE">
        <w:rPr>
          <w:rFonts w:ascii="Times New Roman" w:hAnsi="Times New Roman" w:cs="Times New Roman"/>
          <w:sz w:val="24"/>
          <w:szCs w:val="24"/>
        </w:rPr>
        <w:t xml:space="preserve">for both types of death are: </w:t>
      </w:r>
      <w:r w:rsidR="00CA391A">
        <w:rPr>
          <w:rFonts w:ascii="Times New Roman" w:hAnsi="Times New Roman" w:cs="Times New Roman"/>
          <w:sz w:val="24"/>
          <w:szCs w:val="24"/>
        </w:rPr>
        <w:t>red</w:t>
      </w:r>
      <w:r w:rsidR="00A1568B">
        <w:rPr>
          <w:rFonts w:ascii="Times New Roman" w:hAnsi="Times New Roman" w:cs="Times New Roman"/>
          <w:sz w:val="24"/>
          <w:szCs w:val="24"/>
        </w:rPr>
        <w:t xml:space="preserve"> (650-700nm)</w:t>
      </w:r>
      <w:r w:rsidR="00CA391A">
        <w:rPr>
          <w:rFonts w:ascii="Times New Roman" w:hAnsi="Times New Roman" w:cs="Times New Roman"/>
          <w:sz w:val="24"/>
          <w:szCs w:val="24"/>
        </w:rPr>
        <w:t xml:space="preserve">, the NIR </w:t>
      </w:r>
      <w:r w:rsidR="00A1568B">
        <w:rPr>
          <w:rFonts w:ascii="Times New Roman" w:hAnsi="Times New Roman" w:cs="Times New Roman"/>
          <w:sz w:val="24"/>
          <w:szCs w:val="24"/>
        </w:rPr>
        <w:t xml:space="preserve">(1000 -1400nm) </w:t>
      </w:r>
      <w:r w:rsidR="00CA391A">
        <w:rPr>
          <w:rFonts w:ascii="Times New Roman" w:hAnsi="Times New Roman" w:cs="Times New Roman"/>
          <w:sz w:val="24"/>
          <w:szCs w:val="24"/>
        </w:rPr>
        <w:t>and SWIR bands</w:t>
      </w:r>
      <w:r w:rsidR="00A1568B">
        <w:rPr>
          <w:rFonts w:ascii="Times New Roman" w:hAnsi="Times New Roman" w:cs="Times New Roman"/>
          <w:sz w:val="24"/>
          <w:szCs w:val="24"/>
        </w:rPr>
        <w:t xml:space="preserve"> (2000-2400nm)</w:t>
      </w:r>
      <w:r w:rsidR="00CA391A">
        <w:rPr>
          <w:rFonts w:ascii="Times New Roman" w:hAnsi="Times New Roman" w:cs="Times New Roman"/>
          <w:sz w:val="24"/>
          <w:szCs w:val="24"/>
        </w:rPr>
        <w:t>.</w:t>
      </w:r>
    </w:p>
    <w:p w14:paraId="7E5CD272" w14:textId="76279F28" w:rsidR="001369B1" w:rsidRPr="001B7410" w:rsidRDefault="006C3AD6" w:rsidP="0017310A">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For both the girdled and non-girdled trees, t</w:t>
      </w:r>
      <w:r w:rsidR="00E07040">
        <w:rPr>
          <w:rFonts w:ascii="Times New Roman" w:hAnsi="Times New Roman" w:cs="Times New Roman"/>
          <w:sz w:val="24"/>
          <w:szCs w:val="24"/>
        </w:rPr>
        <w:t xml:space="preserve">here were </w:t>
      </w:r>
      <w:r w:rsidR="00062487">
        <w:rPr>
          <w:rFonts w:ascii="Times New Roman" w:hAnsi="Times New Roman" w:cs="Times New Roman"/>
          <w:sz w:val="24"/>
          <w:szCs w:val="24"/>
        </w:rPr>
        <w:t xml:space="preserve">highly </w:t>
      </w:r>
      <w:r w:rsidR="00E07040">
        <w:rPr>
          <w:rFonts w:ascii="Times New Roman" w:hAnsi="Times New Roman" w:cs="Times New Roman"/>
          <w:sz w:val="24"/>
          <w:szCs w:val="24"/>
        </w:rPr>
        <w:t xml:space="preserve">significant changes </w:t>
      </w:r>
      <w:r w:rsidR="00062487">
        <w:rPr>
          <w:rFonts w:ascii="Times New Roman" w:hAnsi="Times New Roman" w:cs="Times New Roman"/>
          <w:sz w:val="24"/>
          <w:szCs w:val="24"/>
        </w:rPr>
        <w:t xml:space="preserve">(P&lt;0.0001) </w:t>
      </w:r>
      <w:r w:rsidR="00E07040">
        <w:rPr>
          <w:rFonts w:ascii="Times New Roman" w:hAnsi="Times New Roman" w:cs="Times New Roman"/>
          <w:sz w:val="24"/>
          <w:szCs w:val="24"/>
        </w:rPr>
        <w:t xml:space="preserve">to the </w:t>
      </w:r>
      <w:r w:rsidR="000535F8">
        <w:rPr>
          <w:rFonts w:ascii="Times New Roman" w:hAnsi="Times New Roman" w:cs="Times New Roman"/>
          <w:sz w:val="24"/>
          <w:szCs w:val="24"/>
        </w:rPr>
        <w:t xml:space="preserve">potential </w:t>
      </w:r>
      <w:r w:rsidR="00E07040">
        <w:rPr>
          <w:rFonts w:ascii="Times New Roman" w:hAnsi="Times New Roman" w:cs="Times New Roman"/>
          <w:sz w:val="24"/>
          <w:szCs w:val="24"/>
        </w:rPr>
        <w:t xml:space="preserve">carbon balance </w:t>
      </w:r>
      <w:r w:rsidR="00E87E41">
        <w:rPr>
          <w:rFonts w:ascii="Times New Roman" w:hAnsi="Times New Roman" w:cs="Times New Roman"/>
          <w:sz w:val="24"/>
          <w:szCs w:val="24"/>
        </w:rPr>
        <w:t>(</w:t>
      </w:r>
      <w:proofErr w:type="spellStart"/>
      <w:r w:rsidR="00062487">
        <w:rPr>
          <w:rFonts w:ascii="Times New Roman" w:hAnsi="Times New Roman" w:cs="Times New Roman"/>
          <w:sz w:val="24"/>
          <w:szCs w:val="24"/>
        </w:rPr>
        <w:t>R</w:t>
      </w:r>
      <w:r w:rsidR="00062487" w:rsidRPr="00AC6EF9">
        <w:rPr>
          <w:rFonts w:ascii="Times New Roman" w:hAnsi="Times New Roman" w:cs="Times New Roman"/>
          <w:sz w:val="24"/>
          <w:szCs w:val="24"/>
          <w:vertAlign w:val="subscript"/>
        </w:rPr>
        <w:t>d</w:t>
      </w:r>
      <w:r w:rsidR="00062487">
        <w:rPr>
          <w:rFonts w:ascii="Times New Roman" w:hAnsi="Times New Roman" w:cs="Times New Roman"/>
          <w:sz w:val="24"/>
          <w:szCs w:val="24"/>
          <w:vertAlign w:val="subscript"/>
        </w:rPr>
        <w:t>ark</w:t>
      </w:r>
      <w:proofErr w:type="spellEnd"/>
      <w:r w:rsidR="00062487">
        <w:rPr>
          <w:rFonts w:ascii="Times New Roman" w:hAnsi="Times New Roman" w:cs="Times New Roman"/>
          <w:sz w:val="24"/>
          <w:szCs w:val="24"/>
        </w:rPr>
        <w:t xml:space="preserve"> /</w:t>
      </w:r>
      <w:proofErr w:type="spellStart"/>
      <w:r w:rsidR="00E87E41">
        <w:rPr>
          <w:rFonts w:ascii="Times New Roman" w:hAnsi="Times New Roman" w:cs="Times New Roman"/>
          <w:sz w:val="24"/>
          <w:szCs w:val="24"/>
        </w:rPr>
        <w:t>A</w:t>
      </w:r>
      <w:r w:rsidR="00E87E41" w:rsidRPr="00AC6EF9">
        <w:rPr>
          <w:rFonts w:ascii="Times New Roman" w:hAnsi="Times New Roman"/>
          <w:sz w:val="24"/>
          <w:vertAlign w:val="subscript"/>
        </w:rPr>
        <w:t>sat</w:t>
      </w:r>
      <w:proofErr w:type="spellEnd"/>
      <w:r w:rsidR="00E87E41">
        <w:rPr>
          <w:rFonts w:ascii="Times New Roman" w:hAnsi="Times New Roman" w:cs="Times New Roman"/>
          <w:sz w:val="24"/>
          <w:szCs w:val="24"/>
        </w:rPr>
        <w:t xml:space="preserve"> </w:t>
      </w:r>
      <w:r w:rsidR="00062487">
        <w:rPr>
          <w:rFonts w:ascii="Times New Roman" w:hAnsi="Times New Roman" w:cs="Times New Roman"/>
          <w:sz w:val="24"/>
          <w:szCs w:val="24"/>
        </w:rPr>
        <w:t>– Figure 6e and f</w:t>
      </w:r>
      <w:r w:rsidR="00E87E41">
        <w:rPr>
          <w:rFonts w:ascii="Times New Roman" w:hAnsi="Times New Roman" w:cs="Times New Roman"/>
          <w:sz w:val="24"/>
          <w:szCs w:val="24"/>
        </w:rPr>
        <w:t xml:space="preserve">) </w:t>
      </w:r>
      <w:r w:rsidR="00E07040">
        <w:rPr>
          <w:rFonts w:ascii="Times New Roman" w:hAnsi="Times New Roman" w:cs="Times New Roman"/>
          <w:sz w:val="24"/>
          <w:szCs w:val="24"/>
        </w:rPr>
        <w:t xml:space="preserve">of the leaves </w:t>
      </w:r>
      <w:r w:rsidR="00A1568B">
        <w:rPr>
          <w:rFonts w:ascii="Times New Roman" w:hAnsi="Times New Roman" w:cs="Times New Roman"/>
          <w:sz w:val="24"/>
          <w:szCs w:val="24"/>
        </w:rPr>
        <w:t xml:space="preserve">just prior to </w:t>
      </w:r>
      <w:r>
        <w:rPr>
          <w:rFonts w:ascii="Times New Roman" w:hAnsi="Times New Roman" w:cs="Times New Roman"/>
          <w:sz w:val="24"/>
          <w:szCs w:val="24"/>
        </w:rPr>
        <w:t xml:space="preserve">death </w:t>
      </w:r>
      <w:r w:rsidR="00A1568B">
        <w:rPr>
          <w:rFonts w:ascii="Times New Roman" w:hAnsi="Times New Roman" w:cs="Times New Roman"/>
          <w:sz w:val="24"/>
          <w:szCs w:val="24"/>
        </w:rPr>
        <w:t>(</w:t>
      </w:r>
      <w:r>
        <w:rPr>
          <w:rFonts w:ascii="Times New Roman" w:hAnsi="Times New Roman" w:cs="Times New Roman"/>
          <w:sz w:val="24"/>
          <w:szCs w:val="24"/>
        </w:rPr>
        <w:t xml:space="preserve">i.e. </w:t>
      </w:r>
      <w:r w:rsidR="00A1568B">
        <w:rPr>
          <w:rFonts w:ascii="Times New Roman" w:hAnsi="Times New Roman" w:cs="Times New Roman"/>
          <w:sz w:val="24"/>
          <w:szCs w:val="24"/>
        </w:rPr>
        <w:t>within 50 days)</w:t>
      </w:r>
      <w:r w:rsidR="00E07040">
        <w:rPr>
          <w:rFonts w:ascii="Times New Roman" w:hAnsi="Times New Roman" w:cs="Times New Roman"/>
          <w:sz w:val="24"/>
          <w:szCs w:val="24"/>
        </w:rPr>
        <w:t xml:space="preserve">. In both the drought and the girdled </w:t>
      </w:r>
      <w:r>
        <w:rPr>
          <w:rFonts w:ascii="Times New Roman" w:hAnsi="Times New Roman" w:cs="Times New Roman"/>
          <w:sz w:val="24"/>
          <w:szCs w:val="24"/>
        </w:rPr>
        <w:t>plots</w:t>
      </w:r>
      <w:r w:rsidR="00E07040">
        <w:rPr>
          <w:rFonts w:ascii="Times New Roman" w:hAnsi="Times New Roman" w:cs="Times New Roman"/>
          <w:sz w:val="24"/>
          <w:szCs w:val="24"/>
        </w:rPr>
        <w:t xml:space="preserve">, there were significant increases in </w:t>
      </w:r>
      <w:proofErr w:type="spellStart"/>
      <w:r w:rsidR="00BE6D40">
        <w:rPr>
          <w:rFonts w:ascii="Times New Roman" w:hAnsi="Times New Roman" w:cs="Times New Roman"/>
          <w:sz w:val="24"/>
          <w:szCs w:val="24"/>
        </w:rPr>
        <w:t>R</w:t>
      </w:r>
      <w:r w:rsidR="00BE6D40" w:rsidRPr="00B3610B">
        <w:rPr>
          <w:rFonts w:ascii="Times New Roman" w:hAnsi="Times New Roman" w:cs="Times New Roman"/>
          <w:sz w:val="24"/>
          <w:szCs w:val="24"/>
          <w:vertAlign w:val="subscript"/>
        </w:rPr>
        <w:t>dark</w:t>
      </w:r>
      <w:proofErr w:type="spellEnd"/>
      <w:r w:rsidR="00BE6D40">
        <w:rPr>
          <w:rFonts w:ascii="Times New Roman" w:hAnsi="Times New Roman" w:cs="Times New Roman"/>
          <w:sz w:val="24"/>
          <w:szCs w:val="24"/>
        </w:rPr>
        <w:t xml:space="preserve"> </w:t>
      </w:r>
      <w:r w:rsidR="00E07040">
        <w:rPr>
          <w:rFonts w:ascii="Times New Roman" w:hAnsi="Times New Roman" w:cs="Times New Roman"/>
          <w:sz w:val="24"/>
          <w:szCs w:val="24"/>
        </w:rPr>
        <w:t xml:space="preserve">and significant decreases in </w:t>
      </w:r>
      <w:proofErr w:type="spellStart"/>
      <w:r w:rsidR="00BE6D40">
        <w:rPr>
          <w:rFonts w:ascii="Times New Roman" w:hAnsi="Times New Roman" w:cs="Times New Roman"/>
          <w:sz w:val="24"/>
          <w:szCs w:val="24"/>
        </w:rPr>
        <w:t>A</w:t>
      </w:r>
      <w:r w:rsidR="00BE6D40" w:rsidRPr="00B3610B">
        <w:rPr>
          <w:rFonts w:ascii="Times New Roman" w:hAnsi="Times New Roman" w:cs="Times New Roman"/>
          <w:sz w:val="24"/>
          <w:szCs w:val="24"/>
          <w:vertAlign w:val="subscript"/>
        </w:rPr>
        <w:t>sat</w:t>
      </w:r>
      <w:proofErr w:type="spellEnd"/>
      <w:r w:rsidR="00B3610B">
        <w:rPr>
          <w:rFonts w:ascii="Times New Roman" w:hAnsi="Times New Roman" w:cs="Times New Roman"/>
          <w:sz w:val="24"/>
          <w:szCs w:val="24"/>
        </w:rPr>
        <w:t xml:space="preserve"> (Figure 6)</w:t>
      </w:r>
      <w:r w:rsidR="00E07040">
        <w:rPr>
          <w:rFonts w:ascii="Times New Roman" w:hAnsi="Times New Roman" w:cs="Times New Roman"/>
          <w:sz w:val="24"/>
          <w:szCs w:val="24"/>
        </w:rPr>
        <w:t xml:space="preserve">. </w:t>
      </w:r>
      <w:r w:rsidR="00AB1377">
        <w:rPr>
          <w:rFonts w:ascii="Times New Roman" w:hAnsi="Times New Roman" w:cs="Times New Roman"/>
          <w:sz w:val="24"/>
          <w:szCs w:val="24"/>
        </w:rPr>
        <w:t xml:space="preserve">This combination of increased respiration and decreased photosynthesis </w:t>
      </w:r>
      <w:r w:rsidR="00BE6D40">
        <w:rPr>
          <w:rFonts w:ascii="Times New Roman" w:hAnsi="Times New Roman" w:cs="Times New Roman"/>
          <w:sz w:val="24"/>
          <w:szCs w:val="24"/>
        </w:rPr>
        <w:t>sh</w:t>
      </w:r>
      <w:r w:rsidR="00AB1377">
        <w:rPr>
          <w:rFonts w:ascii="Times New Roman" w:hAnsi="Times New Roman" w:cs="Times New Roman"/>
          <w:sz w:val="24"/>
          <w:szCs w:val="24"/>
        </w:rPr>
        <w:t>ould reduce the carbon available to the tree</w:t>
      </w:r>
      <w:r w:rsidR="00B3610B">
        <w:rPr>
          <w:rFonts w:ascii="Times New Roman" w:hAnsi="Times New Roman" w:cs="Times New Roman"/>
          <w:sz w:val="24"/>
          <w:szCs w:val="24"/>
        </w:rPr>
        <w:t xml:space="preserve"> (again dependent on </w:t>
      </w:r>
      <w:r w:rsidR="00062487">
        <w:rPr>
          <w:rFonts w:ascii="Times New Roman" w:hAnsi="Times New Roman" w:cs="Times New Roman"/>
          <w:sz w:val="24"/>
          <w:szCs w:val="24"/>
        </w:rPr>
        <w:t>stomatal</w:t>
      </w:r>
      <w:r w:rsidR="00B3610B">
        <w:rPr>
          <w:rFonts w:ascii="Times New Roman" w:hAnsi="Times New Roman" w:cs="Times New Roman"/>
          <w:sz w:val="24"/>
          <w:szCs w:val="24"/>
        </w:rPr>
        <w:t xml:space="preserve"> conductance changes)</w:t>
      </w:r>
      <w:r w:rsidR="00AB1377">
        <w:rPr>
          <w:rFonts w:ascii="Times New Roman" w:hAnsi="Times New Roman" w:cs="Times New Roman"/>
          <w:sz w:val="24"/>
          <w:szCs w:val="24"/>
        </w:rPr>
        <w:t xml:space="preserve">. </w:t>
      </w:r>
      <w:r w:rsidR="00A1568B">
        <w:rPr>
          <w:rFonts w:ascii="Times New Roman" w:hAnsi="Times New Roman" w:cs="Times New Roman"/>
          <w:sz w:val="24"/>
          <w:szCs w:val="24"/>
        </w:rPr>
        <w:t>There was no significant change in LMA with the girdled trees</w:t>
      </w:r>
      <w:r>
        <w:rPr>
          <w:rFonts w:ascii="Times New Roman" w:hAnsi="Times New Roman" w:cs="Times New Roman"/>
          <w:sz w:val="24"/>
          <w:szCs w:val="24"/>
        </w:rPr>
        <w:t>. In contrast,</w:t>
      </w:r>
      <w:r w:rsidR="00A1568B">
        <w:rPr>
          <w:rFonts w:ascii="Times New Roman" w:hAnsi="Times New Roman" w:cs="Times New Roman"/>
          <w:sz w:val="24"/>
          <w:szCs w:val="24"/>
        </w:rPr>
        <w:t xml:space="preserve"> in the tree that died from drought</w:t>
      </w:r>
      <w:r>
        <w:rPr>
          <w:rFonts w:ascii="Times New Roman" w:hAnsi="Times New Roman" w:cs="Times New Roman"/>
          <w:sz w:val="24"/>
          <w:szCs w:val="24"/>
        </w:rPr>
        <w:t xml:space="preserve"> in the non-girdled plot</w:t>
      </w:r>
      <w:r w:rsidR="00A1568B">
        <w:rPr>
          <w:rFonts w:ascii="Times New Roman" w:hAnsi="Times New Roman" w:cs="Times New Roman"/>
          <w:sz w:val="24"/>
          <w:szCs w:val="24"/>
        </w:rPr>
        <w:t xml:space="preserve">, the leaves had significantly higher LMA near to death.  We do not know if </w:t>
      </w:r>
      <w:r w:rsidR="004C5C86">
        <w:rPr>
          <w:rFonts w:ascii="Times New Roman" w:hAnsi="Times New Roman" w:cs="Times New Roman"/>
          <w:sz w:val="24"/>
          <w:szCs w:val="24"/>
        </w:rPr>
        <w:t xml:space="preserve">this was a result of a changing cohort of </w:t>
      </w:r>
      <w:r w:rsidR="00A1568B">
        <w:rPr>
          <w:rFonts w:ascii="Times New Roman" w:hAnsi="Times New Roman" w:cs="Times New Roman"/>
          <w:sz w:val="24"/>
          <w:szCs w:val="24"/>
        </w:rPr>
        <w:t xml:space="preserve">leaves </w:t>
      </w:r>
      <w:r w:rsidR="004C5C86">
        <w:rPr>
          <w:rFonts w:ascii="Times New Roman" w:hAnsi="Times New Roman" w:cs="Times New Roman"/>
          <w:sz w:val="24"/>
          <w:szCs w:val="24"/>
        </w:rPr>
        <w:t xml:space="preserve">present on the sampled branch (i.e. </w:t>
      </w:r>
      <w:r w:rsidR="00A1568B">
        <w:rPr>
          <w:rFonts w:ascii="Times New Roman" w:hAnsi="Times New Roman" w:cs="Times New Roman"/>
          <w:sz w:val="24"/>
          <w:szCs w:val="24"/>
        </w:rPr>
        <w:t xml:space="preserve">leaves with lower LMA </w:t>
      </w:r>
      <w:r w:rsidR="004C5C86">
        <w:rPr>
          <w:rFonts w:ascii="Times New Roman" w:hAnsi="Times New Roman" w:cs="Times New Roman"/>
          <w:sz w:val="24"/>
          <w:szCs w:val="24"/>
        </w:rPr>
        <w:t xml:space="preserve">senesced </w:t>
      </w:r>
      <w:r w:rsidR="00A1568B">
        <w:rPr>
          <w:rFonts w:ascii="Times New Roman" w:hAnsi="Times New Roman" w:cs="Times New Roman"/>
          <w:sz w:val="24"/>
          <w:szCs w:val="24"/>
        </w:rPr>
        <w:t>sooner</w:t>
      </w:r>
      <w:r w:rsidR="004C5C86">
        <w:rPr>
          <w:rFonts w:ascii="Times New Roman" w:hAnsi="Times New Roman" w:cs="Times New Roman"/>
          <w:sz w:val="24"/>
          <w:szCs w:val="24"/>
        </w:rPr>
        <w:t>)</w:t>
      </w:r>
      <w:r w:rsidR="00A1568B">
        <w:rPr>
          <w:rFonts w:ascii="Times New Roman" w:hAnsi="Times New Roman" w:cs="Times New Roman"/>
          <w:sz w:val="24"/>
          <w:szCs w:val="24"/>
        </w:rPr>
        <w:t xml:space="preserve"> or if all leaves changed their LMA</w:t>
      </w:r>
      <w:r w:rsidR="009072EE">
        <w:rPr>
          <w:rFonts w:ascii="Times New Roman" w:hAnsi="Times New Roman" w:cs="Times New Roman"/>
          <w:sz w:val="24"/>
          <w:szCs w:val="24"/>
        </w:rPr>
        <w:t xml:space="preserve"> </w:t>
      </w:r>
      <w:r w:rsidR="004C5C86">
        <w:rPr>
          <w:rFonts w:ascii="Times New Roman" w:hAnsi="Times New Roman" w:cs="Times New Roman"/>
          <w:sz w:val="24"/>
          <w:szCs w:val="24"/>
        </w:rPr>
        <w:t>via altered density</w:t>
      </w:r>
      <w:r w:rsidR="009072EE">
        <w:rPr>
          <w:rFonts w:ascii="Times New Roman" w:hAnsi="Times New Roman" w:cs="Times New Roman"/>
          <w:sz w:val="24"/>
          <w:szCs w:val="24"/>
        </w:rPr>
        <w:t xml:space="preserve"> prior to death</w:t>
      </w:r>
      <w:r w:rsidR="00192E97">
        <w:rPr>
          <w:rFonts w:ascii="Times New Roman" w:hAnsi="Times New Roman" w:cs="Times New Roman"/>
          <w:sz w:val="24"/>
          <w:szCs w:val="24"/>
        </w:rPr>
        <w:t xml:space="preserve"> (but this is less likely as structural carbon is fixed)</w:t>
      </w:r>
      <w:r w:rsidR="004C5C86">
        <w:rPr>
          <w:rFonts w:ascii="Times New Roman" w:hAnsi="Times New Roman" w:cs="Times New Roman"/>
          <w:sz w:val="24"/>
          <w:szCs w:val="24"/>
        </w:rPr>
        <w:t>.</w:t>
      </w:r>
    </w:p>
    <w:p w14:paraId="4A025F64" w14:textId="20C7F509" w:rsidR="00B07371" w:rsidRPr="00C40D73" w:rsidRDefault="00B07371" w:rsidP="0017310A">
      <w:pPr>
        <w:spacing w:line="480" w:lineRule="auto"/>
        <w:ind w:firstLine="720"/>
        <w:rPr>
          <w:rFonts w:ascii="Times New Roman" w:hAnsi="Times New Roman" w:cs="Times New Roman"/>
          <w:sz w:val="24"/>
          <w:szCs w:val="24"/>
        </w:rPr>
      </w:pPr>
      <w:r w:rsidRPr="00C40D73">
        <w:rPr>
          <w:rFonts w:ascii="Times New Roman" w:hAnsi="Times New Roman" w:cs="Times New Roman"/>
          <w:sz w:val="24"/>
          <w:szCs w:val="24"/>
        </w:rPr>
        <w:t>Finally, we use</w:t>
      </w:r>
      <w:r w:rsidR="009A11E1">
        <w:rPr>
          <w:rFonts w:ascii="Times New Roman" w:hAnsi="Times New Roman" w:cs="Times New Roman"/>
          <w:sz w:val="24"/>
          <w:szCs w:val="24"/>
        </w:rPr>
        <w:t>d</w:t>
      </w:r>
      <w:r w:rsidRPr="00C40D73">
        <w:rPr>
          <w:rFonts w:ascii="Times New Roman" w:hAnsi="Times New Roman" w:cs="Times New Roman"/>
          <w:sz w:val="24"/>
          <w:szCs w:val="24"/>
        </w:rPr>
        <w:t xml:space="preserve"> PLSR to predict changes in physiology </w:t>
      </w:r>
      <w:r w:rsidR="0092504A">
        <w:rPr>
          <w:rFonts w:ascii="Times New Roman" w:hAnsi="Times New Roman" w:cs="Times New Roman"/>
          <w:sz w:val="24"/>
          <w:szCs w:val="24"/>
        </w:rPr>
        <w:t xml:space="preserve">and time to death </w:t>
      </w:r>
      <w:r w:rsidRPr="00C40D73">
        <w:rPr>
          <w:rFonts w:ascii="Times New Roman" w:hAnsi="Times New Roman" w:cs="Times New Roman"/>
          <w:sz w:val="24"/>
          <w:szCs w:val="24"/>
        </w:rPr>
        <w:t xml:space="preserve">with </w:t>
      </w:r>
      <w:r w:rsidR="009072EE">
        <w:rPr>
          <w:rFonts w:ascii="Times New Roman" w:hAnsi="Times New Roman" w:cs="Times New Roman"/>
          <w:sz w:val="24"/>
          <w:szCs w:val="24"/>
        </w:rPr>
        <w:t>spectroscopy</w:t>
      </w:r>
      <w:r w:rsidR="000125B5">
        <w:rPr>
          <w:rFonts w:ascii="Times New Roman" w:hAnsi="Times New Roman" w:cs="Times New Roman"/>
          <w:sz w:val="24"/>
          <w:szCs w:val="24"/>
        </w:rPr>
        <w:t xml:space="preserve"> </w:t>
      </w:r>
      <w:r w:rsidR="00360B72">
        <w:rPr>
          <w:rFonts w:ascii="Times New Roman" w:hAnsi="Times New Roman" w:cs="Times New Roman"/>
          <w:sz w:val="24"/>
          <w:szCs w:val="24"/>
        </w:rPr>
        <w:t>(Figure 7)</w:t>
      </w:r>
      <w:r w:rsidRPr="00C40D73">
        <w:rPr>
          <w:rFonts w:ascii="Times New Roman" w:hAnsi="Times New Roman" w:cs="Times New Roman"/>
          <w:sz w:val="24"/>
          <w:szCs w:val="24"/>
        </w:rPr>
        <w:t xml:space="preserve">.  </w:t>
      </w:r>
      <w:r w:rsidR="0092504A">
        <w:rPr>
          <w:rFonts w:ascii="Times New Roman" w:hAnsi="Times New Roman" w:cs="Times New Roman"/>
          <w:sz w:val="24"/>
          <w:szCs w:val="24"/>
        </w:rPr>
        <w:t xml:space="preserve">We </w:t>
      </w:r>
      <w:r w:rsidR="00B42D8B">
        <w:rPr>
          <w:rFonts w:ascii="Times New Roman" w:hAnsi="Times New Roman" w:cs="Times New Roman"/>
          <w:sz w:val="24"/>
          <w:szCs w:val="24"/>
        </w:rPr>
        <w:t>used</w:t>
      </w:r>
      <w:r w:rsidR="0092504A">
        <w:rPr>
          <w:rFonts w:ascii="Times New Roman" w:hAnsi="Times New Roman" w:cs="Times New Roman"/>
          <w:sz w:val="24"/>
          <w:szCs w:val="24"/>
        </w:rPr>
        <w:t xml:space="preserve"> the primary weighting (right side of figure 7) to understand which spectral regions are most important (deviations from 0).  S</w:t>
      </w:r>
      <w:r w:rsidR="00E80284">
        <w:rPr>
          <w:rFonts w:ascii="Times New Roman" w:hAnsi="Times New Roman" w:cs="Times New Roman"/>
          <w:sz w:val="24"/>
          <w:szCs w:val="24"/>
        </w:rPr>
        <w:t>pectroscopy</w:t>
      </w:r>
      <w:r w:rsidR="009A11E1">
        <w:rPr>
          <w:rFonts w:ascii="Times New Roman" w:hAnsi="Times New Roman" w:cs="Times New Roman"/>
          <w:sz w:val="24"/>
          <w:szCs w:val="24"/>
        </w:rPr>
        <w:t xml:space="preserve"> predict</w:t>
      </w:r>
      <w:r w:rsidR="00E80284">
        <w:rPr>
          <w:rFonts w:ascii="Times New Roman" w:hAnsi="Times New Roman" w:cs="Times New Roman"/>
          <w:sz w:val="24"/>
          <w:szCs w:val="24"/>
        </w:rPr>
        <w:t>ed</w:t>
      </w:r>
      <w:r w:rsidR="009A11E1">
        <w:rPr>
          <w:rFonts w:ascii="Times New Roman" w:hAnsi="Times New Roman" w:cs="Times New Roman"/>
          <w:sz w:val="24"/>
          <w:szCs w:val="24"/>
        </w:rPr>
        <w:t xml:space="preserve"> </w:t>
      </w:r>
      <w:r w:rsidRPr="00C40D73">
        <w:rPr>
          <w:rFonts w:ascii="Times New Roman" w:hAnsi="Times New Roman" w:cs="Times New Roman"/>
          <w:sz w:val="24"/>
          <w:szCs w:val="24"/>
        </w:rPr>
        <w:t>LMA with a</w:t>
      </w:r>
      <w:r w:rsidR="00E80284">
        <w:rPr>
          <w:rFonts w:ascii="Times New Roman" w:hAnsi="Times New Roman" w:cs="Times New Roman"/>
          <w:sz w:val="24"/>
          <w:szCs w:val="24"/>
        </w:rPr>
        <w:t>n r</w:t>
      </w:r>
      <w:r w:rsidR="00E80284" w:rsidRPr="009072EE">
        <w:rPr>
          <w:rFonts w:ascii="Times New Roman" w:hAnsi="Times New Roman" w:cs="Times New Roman"/>
          <w:sz w:val="24"/>
          <w:szCs w:val="24"/>
          <w:vertAlign w:val="superscript"/>
        </w:rPr>
        <w:t>2</w:t>
      </w:r>
      <w:r w:rsidR="00E80284">
        <w:rPr>
          <w:rFonts w:ascii="Times New Roman" w:hAnsi="Times New Roman" w:cs="Times New Roman"/>
          <w:sz w:val="24"/>
          <w:szCs w:val="24"/>
        </w:rPr>
        <w:t xml:space="preserve"> of 0.70 and RMSE/mean of 0.14</w:t>
      </w:r>
      <w:r w:rsidRPr="00C40D73">
        <w:rPr>
          <w:rFonts w:ascii="Times New Roman" w:hAnsi="Times New Roman" w:cs="Times New Roman"/>
          <w:sz w:val="24"/>
          <w:szCs w:val="24"/>
        </w:rPr>
        <w:t xml:space="preserve"> </w:t>
      </w:r>
      <w:r w:rsidR="00A1568B">
        <w:rPr>
          <w:rFonts w:ascii="Times New Roman" w:hAnsi="Times New Roman" w:cs="Times New Roman"/>
          <w:sz w:val="24"/>
          <w:szCs w:val="24"/>
        </w:rPr>
        <w:t>(similar to many other studies</w:t>
      </w:r>
      <w:r w:rsidR="00E80284">
        <w:rPr>
          <w:rFonts w:ascii="Times New Roman" w:hAnsi="Times New Roman" w:cs="Times New Roman"/>
          <w:sz w:val="24"/>
          <w:szCs w:val="24"/>
        </w:rPr>
        <w:t xml:space="preserve"> with high </w:t>
      </w:r>
      <w:r w:rsidR="006E0DF7">
        <w:rPr>
          <w:rFonts w:ascii="Times New Roman" w:hAnsi="Times New Roman" w:cs="Times New Roman"/>
          <w:sz w:val="24"/>
          <w:szCs w:val="24"/>
        </w:rPr>
        <w:t>precision</w:t>
      </w:r>
      <w:r w:rsidR="00E80284">
        <w:rPr>
          <w:rFonts w:ascii="Times New Roman" w:hAnsi="Times New Roman" w:cs="Times New Roman"/>
          <w:sz w:val="24"/>
          <w:szCs w:val="24"/>
        </w:rPr>
        <w:t xml:space="preserve"> and </w:t>
      </w:r>
      <w:r w:rsidR="00DA3FA8">
        <w:rPr>
          <w:rFonts w:ascii="Times New Roman" w:hAnsi="Times New Roman" w:cs="Times New Roman"/>
          <w:sz w:val="24"/>
          <w:szCs w:val="24"/>
        </w:rPr>
        <w:t xml:space="preserve">high </w:t>
      </w:r>
      <w:r w:rsidR="006E0DF7">
        <w:rPr>
          <w:rFonts w:ascii="Times New Roman" w:hAnsi="Times New Roman" w:cs="Times New Roman"/>
          <w:sz w:val="24"/>
          <w:szCs w:val="24"/>
        </w:rPr>
        <w:t>accuracy</w:t>
      </w:r>
      <w:r w:rsidR="00BE6D40">
        <w:rPr>
          <w:rFonts w:ascii="Times New Roman" w:hAnsi="Times New Roman" w:cs="Times New Roman"/>
          <w:sz w:val="24"/>
          <w:szCs w:val="24"/>
        </w:rPr>
        <w:t xml:space="preserve"> </w:t>
      </w:r>
      <w:r w:rsidR="00C1752A">
        <w:rPr>
          <w:rFonts w:ascii="Times New Roman" w:hAnsi="Times New Roman" w:cs="Times New Roman"/>
          <w:sz w:val="24"/>
          <w:szCs w:val="24"/>
        </w:rPr>
        <w:t>(Asner and Martin 2008, Doughty et al 2011</w:t>
      </w:r>
      <w:r w:rsidR="00B74B9E">
        <w:rPr>
          <w:rFonts w:ascii="Times New Roman" w:hAnsi="Times New Roman" w:cs="Times New Roman"/>
          <w:sz w:val="24"/>
          <w:szCs w:val="24"/>
        </w:rPr>
        <w:t>)</w:t>
      </w:r>
      <w:r w:rsidRPr="00C40D73">
        <w:rPr>
          <w:rFonts w:ascii="Times New Roman" w:hAnsi="Times New Roman" w:cs="Times New Roman"/>
          <w:sz w:val="24"/>
          <w:szCs w:val="24"/>
        </w:rPr>
        <w:t xml:space="preserve">.  The primary weighting is in the NIR </w:t>
      </w:r>
      <w:r w:rsidR="00E80284">
        <w:rPr>
          <w:rFonts w:ascii="Times New Roman" w:hAnsi="Times New Roman" w:cs="Times New Roman"/>
          <w:sz w:val="24"/>
          <w:szCs w:val="24"/>
        </w:rPr>
        <w:t>and SWIR bands</w:t>
      </w:r>
      <w:r w:rsidR="009F65B0">
        <w:rPr>
          <w:rFonts w:ascii="Times New Roman" w:hAnsi="Times New Roman" w:cs="Times New Roman"/>
          <w:sz w:val="24"/>
          <w:szCs w:val="24"/>
        </w:rPr>
        <w:t xml:space="preserve"> which is typical of traits relating to structure</w:t>
      </w:r>
      <w:r w:rsidRPr="00C40D73">
        <w:rPr>
          <w:rFonts w:ascii="Times New Roman" w:hAnsi="Times New Roman" w:cs="Times New Roman"/>
          <w:sz w:val="24"/>
          <w:szCs w:val="24"/>
        </w:rPr>
        <w:t>.</w:t>
      </w:r>
      <w:r w:rsidR="001B7410">
        <w:rPr>
          <w:rFonts w:ascii="Times New Roman" w:hAnsi="Times New Roman" w:cs="Times New Roman"/>
          <w:sz w:val="24"/>
          <w:szCs w:val="24"/>
        </w:rPr>
        <w:t xml:space="preserve"> </w:t>
      </w:r>
      <w:r w:rsidR="00E80284">
        <w:rPr>
          <w:rFonts w:ascii="Times New Roman" w:hAnsi="Times New Roman" w:cs="Times New Roman"/>
          <w:sz w:val="24"/>
          <w:szCs w:val="24"/>
        </w:rPr>
        <w:t xml:space="preserve">Spectroscopy predicted </w:t>
      </w:r>
      <w:r w:rsidR="00BE6D40">
        <w:rPr>
          <w:rFonts w:ascii="Times New Roman" w:hAnsi="Times New Roman" w:cs="Times New Roman"/>
          <w:sz w:val="24"/>
          <w:szCs w:val="24"/>
        </w:rPr>
        <w:t xml:space="preserve">maximum </w:t>
      </w:r>
      <w:r w:rsidR="009A11E1">
        <w:rPr>
          <w:rFonts w:ascii="Times New Roman" w:hAnsi="Times New Roman" w:cs="Times New Roman"/>
          <w:sz w:val="24"/>
          <w:szCs w:val="24"/>
        </w:rPr>
        <w:t xml:space="preserve">photosynthetic </w:t>
      </w:r>
      <w:r w:rsidR="00BE6D40">
        <w:rPr>
          <w:rFonts w:ascii="Times New Roman" w:hAnsi="Times New Roman" w:cs="Times New Roman"/>
          <w:sz w:val="24"/>
          <w:szCs w:val="24"/>
        </w:rPr>
        <w:t xml:space="preserve">rate </w:t>
      </w:r>
      <w:r w:rsidR="00E80284">
        <w:rPr>
          <w:rFonts w:ascii="Times New Roman" w:hAnsi="Times New Roman" w:cs="Times New Roman"/>
          <w:sz w:val="24"/>
          <w:szCs w:val="24"/>
        </w:rPr>
        <w:t>(</w:t>
      </w:r>
      <w:proofErr w:type="spellStart"/>
      <w:r w:rsidR="00E80284">
        <w:rPr>
          <w:rFonts w:ascii="Times New Roman" w:hAnsi="Times New Roman" w:cs="Times New Roman"/>
          <w:sz w:val="24"/>
          <w:szCs w:val="24"/>
        </w:rPr>
        <w:t>A</w:t>
      </w:r>
      <w:r w:rsidR="00E80284" w:rsidRPr="00FB6BB8">
        <w:rPr>
          <w:rFonts w:ascii="Times New Roman" w:hAnsi="Times New Roman" w:cs="Times New Roman"/>
          <w:sz w:val="24"/>
          <w:szCs w:val="24"/>
          <w:vertAlign w:val="subscript"/>
        </w:rPr>
        <w:t>sat</w:t>
      </w:r>
      <w:proofErr w:type="spellEnd"/>
      <w:r w:rsidR="00E80284">
        <w:rPr>
          <w:rFonts w:ascii="Times New Roman" w:hAnsi="Times New Roman" w:cs="Times New Roman"/>
          <w:sz w:val="24"/>
          <w:szCs w:val="24"/>
        </w:rPr>
        <w:t>) with an r</w:t>
      </w:r>
      <w:r w:rsidR="00E80284" w:rsidRPr="009072EE">
        <w:rPr>
          <w:rFonts w:ascii="Times New Roman" w:hAnsi="Times New Roman" w:cs="Times New Roman"/>
          <w:sz w:val="24"/>
          <w:szCs w:val="24"/>
          <w:vertAlign w:val="superscript"/>
        </w:rPr>
        <w:t>2</w:t>
      </w:r>
      <w:r w:rsidR="00E80284">
        <w:rPr>
          <w:rFonts w:ascii="Times New Roman" w:hAnsi="Times New Roman" w:cs="Times New Roman"/>
          <w:sz w:val="24"/>
          <w:szCs w:val="24"/>
        </w:rPr>
        <w:t xml:space="preserve"> of 0.65 and RMSE/mean of 0.</w:t>
      </w:r>
      <w:r w:rsidR="009072EE">
        <w:rPr>
          <w:rFonts w:ascii="Times New Roman" w:hAnsi="Times New Roman" w:cs="Times New Roman"/>
          <w:sz w:val="24"/>
          <w:szCs w:val="24"/>
        </w:rPr>
        <w:t>69</w:t>
      </w:r>
      <w:r w:rsidR="00E80284">
        <w:rPr>
          <w:rFonts w:ascii="Times New Roman" w:hAnsi="Times New Roman" w:cs="Times New Roman"/>
          <w:sz w:val="24"/>
          <w:szCs w:val="24"/>
        </w:rPr>
        <w:t xml:space="preserve"> (</w:t>
      </w:r>
      <w:r w:rsidR="00DA3FA8">
        <w:rPr>
          <w:rFonts w:ascii="Times New Roman" w:hAnsi="Times New Roman" w:cs="Times New Roman"/>
          <w:sz w:val="24"/>
          <w:szCs w:val="24"/>
        </w:rPr>
        <w:t xml:space="preserve">medium </w:t>
      </w:r>
      <w:r w:rsidR="006E0DF7">
        <w:rPr>
          <w:rFonts w:ascii="Times New Roman" w:hAnsi="Times New Roman" w:cs="Times New Roman"/>
          <w:sz w:val="24"/>
          <w:szCs w:val="24"/>
        </w:rPr>
        <w:t>precision</w:t>
      </w:r>
      <w:r w:rsidR="00E80284">
        <w:rPr>
          <w:rFonts w:ascii="Times New Roman" w:hAnsi="Times New Roman" w:cs="Times New Roman"/>
          <w:sz w:val="24"/>
          <w:szCs w:val="24"/>
        </w:rPr>
        <w:t xml:space="preserve"> but low </w:t>
      </w:r>
      <w:r w:rsidR="006E0DF7">
        <w:rPr>
          <w:rFonts w:ascii="Times New Roman" w:hAnsi="Times New Roman" w:cs="Times New Roman"/>
          <w:sz w:val="24"/>
          <w:szCs w:val="24"/>
        </w:rPr>
        <w:t>accuracy</w:t>
      </w:r>
      <w:r w:rsidR="00E80284">
        <w:rPr>
          <w:rFonts w:ascii="Times New Roman" w:hAnsi="Times New Roman" w:cs="Times New Roman"/>
          <w:sz w:val="24"/>
          <w:szCs w:val="24"/>
        </w:rPr>
        <w:t>)</w:t>
      </w:r>
      <w:r w:rsidR="00D95A5C">
        <w:rPr>
          <w:rFonts w:ascii="Times New Roman" w:hAnsi="Times New Roman" w:cs="Times New Roman"/>
          <w:sz w:val="24"/>
          <w:szCs w:val="24"/>
        </w:rPr>
        <w:t xml:space="preserve"> and wood density with an r</w:t>
      </w:r>
      <w:r w:rsidR="00D95A5C" w:rsidRPr="009072EE">
        <w:rPr>
          <w:rFonts w:ascii="Times New Roman" w:hAnsi="Times New Roman" w:cs="Times New Roman"/>
          <w:sz w:val="24"/>
          <w:szCs w:val="24"/>
          <w:vertAlign w:val="superscript"/>
        </w:rPr>
        <w:t>2</w:t>
      </w:r>
      <w:r w:rsidR="00D95A5C">
        <w:rPr>
          <w:rFonts w:ascii="Times New Roman" w:hAnsi="Times New Roman" w:cs="Times New Roman"/>
          <w:sz w:val="24"/>
          <w:szCs w:val="24"/>
        </w:rPr>
        <w:t xml:space="preserve"> of 0.45 and RMSE/mean of 0.2</w:t>
      </w:r>
      <w:r w:rsidR="009072EE">
        <w:rPr>
          <w:rFonts w:ascii="Times New Roman" w:hAnsi="Times New Roman" w:cs="Times New Roman"/>
          <w:sz w:val="24"/>
          <w:szCs w:val="24"/>
        </w:rPr>
        <w:t>4</w:t>
      </w:r>
      <w:r w:rsidR="00D95A5C">
        <w:rPr>
          <w:rFonts w:ascii="Times New Roman" w:hAnsi="Times New Roman" w:cs="Times New Roman"/>
          <w:sz w:val="24"/>
          <w:szCs w:val="24"/>
        </w:rPr>
        <w:t xml:space="preserve"> (</w:t>
      </w:r>
      <w:r w:rsidR="00DA3FA8">
        <w:rPr>
          <w:rFonts w:ascii="Times New Roman" w:hAnsi="Times New Roman" w:cs="Times New Roman"/>
          <w:sz w:val="24"/>
          <w:szCs w:val="24"/>
        </w:rPr>
        <w:t>low</w:t>
      </w:r>
      <w:r w:rsidR="00D95A5C">
        <w:rPr>
          <w:rFonts w:ascii="Times New Roman" w:hAnsi="Times New Roman" w:cs="Times New Roman"/>
          <w:sz w:val="24"/>
          <w:szCs w:val="24"/>
        </w:rPr>
        <w:t xml:space="preserve"> </w:t>
      </w:r>
      <w:r w:rsidR="006E0DF7">
        <w:rPr>
          <w:rFonts w:ascii="Times New Roman" w:hAnsi="Times New Roman" w:cs="Times New Roman"/>
          <w:sz w:val="24"/>
          <w:szCs w:val="24"/>
        </w:rPr>
        <w:t>precision</w:t>
      </w:r>
      <w:r w:rsidR="00D95A5C">
        <w:rPr>
          <w:rFonts w:ascii="Times New Roman" w:hAnsi="Times New Roman" w:cs="Times New Roman"/>
          <w:sz w:val="24"/>
          <w:szCs w:val="24"/>
        </w:rPr>
        <w:t xml:space="preserve"> but </w:t>
      </w:r>
      <w:r w:rsidR="00DA3FA8">
        <w:rPr>
          <w:rFonts w:ascii="Times New Roman" w:hAnsi="Times New Roman" w:cs="Times New Roman"/>
          <w:sz w:val="24"/>
          <w:szCs w:val="24"/>
        </w:rPr>
        <w:t>medium</w:t>
      </w:r>
      <w:r w:rsidR="00D95A5C">
        <w:rPr>
          <w:rFonts w:ascii="Times New Roman" w:hAnsi="Times New Roman" w:cs="Times New Roman"/>
          <w:sz w:val="24"/>
          <w:szCs w:val="24"/>
        </w:rPr>
        <w:t xml:space="preserve"> </w:t>
      </w:r>
      <w:r w:rsidR="006E0DF7">
        <w:rPr>
          <w:rFonts w:ascii="Times New Roman" w:hAnsi="Times New Roman" w:cs="Times New Roman"/>
          <w:sz w:val="24"/>
          <w:szCs w:val="24"/>
        </w:rPr>
        <w:t>accuracy</w:t>
      </w:r>
      <w:r w:rsidR="00D95A5C">
        <w:rPr>
          <w:rFonts w:ascii="Times New Roman" w:hAnsi="Times New Roman" w:cs="Times New Roman"/>
          <w:sz w:val="24"/>
          <w:szCs w:val="24"/>
        </w:rPr>
        <w:t>)</w:t>
      </w:r>
      <w:r w:rsidR="009A11E1">
        <w:rPr>
          <w:rFonts w:ascii="Times New Roman" w:hAnsi="Times New Roman" w:cs="Times New Roman"/>
          <w:sz w:val="24"/>
          <w:szCs w:val="24"/>
        </w:rPr>
        <w:t xml:space="preserve">. </w:t>
      </w:r>
      <w:r w:rsidR="00D95A5C">
        <w:rPr>
          <w:rFonts w:ascii="Times New Roman" w:hAnsi="Times New Roman" w:cs="Times New Roman"/>
          <w:sz w:val="24"/>
          <w:szCs w:val="24"/>
        </w:rPr>
        <w:t xml:space="preserve">The primary weighting of </w:t>
      </w:r>
      <w:proofErr w:type="spellStart"/>
      <w:r w:rsidR="00D95A5C">
        <w:rPr>
          <w:rFonts w:ascii="Times New Roman" w:hAnsi="Times New Roman" w:cs="Times New Roman"/>
          <w:sz w:val="24"/>
          <w:szCs w:val="24"/>
        </w:rPr>
        <w:t>A</w:t>
      </w:r>
      <w:r w:rsidR="00D95A5C" w:rsidRPr="00FB6BB8">
        <w:rPr>
          <w:rFonts w:ascii="Times New Roman" w:hAnsi="Times New Roman" w:cs="Times New Roman"/>
          <w:sz w:val="24"/>
          <w:szCs w:val="24"/>
          <w:vertAlign w:val="subscript"/>
        </w:rPr>
        <w:t>sat</w:t>
      </w:r>
      <w:proofErr w:type="spellEnd"/>
      <w:r w:rsidR="00D95A5C">
        <w:rPr>
          <w:rFonts w:ascii="Times New Roman" w:hAnsi="Times New Roman" w:cs="Times New Roman"/>
          <w:sz w:val="24"/>
          <w:szCs w:val="24"/>
        </w:rPr>
        <w:t xml:space="preserve"> was in the visible bands </w:t>
      </w:r>
      <w:r w:rsidR="009F65B0">
        <w:rPr>
          <w:rFonts w:ascii="Times New Roman" w:hAnsi="Times New Roman" w:cs="Times New Roman"/>
          <w:sz w:val="24"/>
          <w:szCs w:val="24"/>
        </w:rPr>
        <w:t xml:space="preserve">(likely related to chlorophyll content) </w:t>
      </w:r>
      <w:r w:rsidR="00D95A5C">
        <w:rPr>
          <w:rFonts w:ascii="Times New Roman" w:hAnsi="Times New Roman" w:cs="Times New Roman"/>
          <w:sz w:val="24"/>
          <w:szCs w:val="24"/>
        </w:rPr>
        <w:t>and for wood density in NIR and SWIR &gt;1000</w:t>
      </w:r>
      <w:r w:rsidR="00BE6D40">
        <w:rPr>
          <w:rFonts w:ascii="Times New Roman" w:hAnsi="Times New Roman" w:cs="Times New Roman"/>
          <w:sz w:val="24"/>
          <w:szCs w:val="24"/>
        </w:rPr>
        <w:t xml:space="preserve"> </w:t>
      </w:r>
      <w:r w:rsidR="00D95A5C">
        <w:rPr>
          <w:rFonts w:ascii="Times New Roman" w:hAnsi="Times New Roman" w:cs="Times New Roman"/>
          <w:sz w:val="24"/>
          <w:szCs w:val="24"/>
        </w:rPr>
        <w:t>nm</w:t>
      </w:r>
      <w:r w:rsidR="009F65B0">
        <w:rPr>
          <w:rFonts w:ascii="Times New Roman" w:hAnsi="Times New Roman" w:cs="Times New Roman"/>
          <w:sz w:val="24"/>
          <w:szCs w:val="24"/>
        </w:rPr>
        <w:t xml:space="preserve"> (likely related to variations in LMA and leaf structure)</w:t>
      </w:r>
      <w:r w:rsidR="00D95A5C">
        <w:rPr>
          <w:rFonts w:ascii="Times New Roman" w:hAnsi="Times New Roman" w:cs="Times New Roman"/>
          <w:sz w:val="24"/>
          <w:szCs w:val="24"/>
        </w:rPr>
        <w:t xml:space="preserve">. </w:t>
      </w:r>
      <w:r w:rsidRPr="00C40D73">
        <w:rPr>
          <w:rFonts w:ascii="Times New Roman" w:hAnsi="Times New Roman" w:cs="Times New Roman"/>
          <w:sz w:val="24"/>
          <w:szCs w:val="24"/>
        </w:rPr>
        <w:t xml:space="preserve">Finally, we </w:t>
      </w:r>
      <w:r w:rsidR="005C2300">
        <w:rPr>
          <w:rFonts w:ascii="Times New Roman" w:hAnsi="Times New Roman" w:cs="Times New Roman"/>
          <w:sz w:val="24"/>
          <w:szCs w:val="24"/>
        </w:rPr>
        <w:t>predicted</w:t>
      </w:r>
      <w:r w:rsidR="00D95A5C">
        <w:rPr>
          <w:rFonts w:ascii="Times New Roman" w:hAnsi="Times New Roman" w:cs="Times New Roman"/>
          <w:sz w:val="24"/>
          <w:szCs w:val="24"/>
        </w:rPr>
        <w:t xml:space="preserve"> </w:t>
      </w:r>
      <w:r w:rsidR="005C2300">
        <w:rPr>
          <w:rFonts w:ascii="Times New Roman" w:hAnsi="Times New Roman" w:cs="Times New Roman"/>
          <w:sz w:val="24"/>
          <w:szCs w:val="24"/>
        </w:rPr>
        <w:t xml:space="preserve">to </w:t>
      </w:r>
      <w:r w:rsidR="005C2300" w:rsidRPr="00C40D73">
        <w:rPr>
          <w:rFonts w:ascii="Times New Roman" w:hAnsi="Times New Roman" w:cs="Times New Roman"/>
          <w:sz w:val="24"/>
          <w:szCs w:val="24"/>
        </w:rPr>
        <w:t xml:space="preserve">time to death </w:t>
      </w:r>
      <w:r w:rsidR="005C2300">
        <w:rPr>
          <w:rFonts w:ascii="Times New Roman" w:hAnsi="Times New Roman" w:cs="Times New Roman"/>
          <w:sz w:val="24"/>
          <w:szCs w:val="24"/>
        </w:rPr>
        <w:t xml:space="preserve">with </w:t>
      </w:r>
      <w:r w:rsidR="00D95A5C">
        <w:rPr>
          <w:rFonts w:ascii="Times New Roman" w:hAnsi="Times New Roman" w:cs="Times New Roman"/>
          <w:sz w:val="24"/>
          <w:szCs w:val="24"/>
        </w:rPr>
        <w:t xml:space="preserve">spectroscopy </w:t>
      </w:r>
      <w:r w:rsidR="005C2300">
        <w:rPr>
          <w:rFonts w:ascii="Times New Roman" w:hAnsi="Times New Roman" w:cs="Times New Roman"/>
          <w:sz w:val="24"/>
          <w:szCs w:val="24"/>
        </w:rPr>
        <w:t>and</w:t>
      </w:r>
      <w:r w:rsidRPr="00C40D73">
        <w:rPr>
          <w:rFonts w:ascii="Times New Roman" w:hAnsi="Times New Roman" w:cs="Times New Roman"/>
          <w:sz w:val="24"/>
          <w:szCs w:val="24"/>
        </w:rPr>
        <w:t xml:space="preserve"> the PLSR technique</w:t>
      </w:r>
      <w:r w:rsidR="005C2300">
        <w:rPr>
          <w:rFonts w:ascii="Times New Roman" w:hAnsi="Times New Roman" w:cs="Times New Roman"/>
          <w:sz w:val="24"/>
          <w:szCs w:val="24"/>
        </w:rPr>
        <w:t xml:space="preserve"> with an r</w:t>
      </w:r>
      <w:r w:rsidR="005C2300" w:rsidRPr="009072EE">
        <w:rPr>
          <w:rFonts w:ascii="Times New Roman" w:hAnsi="Times New Roman" w:cs="Times New Roman"/>
          <w:sz w:val="24"/>
          <w:szCs w:val="24"/>
          <w:vertAlign w:val="superscript"/>
        </w:rPr>
        <w:t>2</w:t>
      </w:r>
      <w:r w:rsidR="005C2300">
        <w:rPr>
          <w:rFonts w:ascii="Times New Roman" w:hAnsi="Times New Roman" w:cs="Times New Roman"/>
          <w:sz w:val="24"/>
          <w:szCs w:val="24"/>
        </w:rPr>
        <w:t xml:space="preserve"> of 0.65 and RMSE/mean of 0.</w:t>
      </w:r>
      <w:r w:rsidR="009072EE">
        <w:rPr>
          <w:rFonts w:ascii="Times New Roman" w:hAnsi="Times New Roman" w:cs="Times New Roman"/>
          <w:sz w:val="24"/>
          <w:szCs w:val="24"/>
        </w:rPr>
        <w:t>58</w:t>
      </w:r>
      <w:r w:rsidR="005C2300">
        <w:rPr>
          <w:rFonts w:ascii="Times New Roman" w:hAnsi="Times New Roman" w:cs="Times New Roman"/>
          <w:sz w:val="24"/>
          <w:szCs w:val="24"/>
        </w:rPr>
        <w:t xml:space="preserve"> (medium </w:t>
      </w:r>
      <w:r w:rsidR="006E0DF7">
        <w:rPr>
          <w:rFonts w:ascii="Times New Roman" w:hAnsi="Times New Roman" w:cs="Times New Roman"/>
          <w:sz w:val="24"/>
          <w:szCs w:val="24"/>
        </w:rPr>
        <w:t>precision</w:t>
      </w:r>
      <w:r w:rsidR="005C2300">
        <w:rPr>
          <w:rFonts w:ascii="Times New Roman" w:hAnsi="Times New Roman" w:cs="Times New Roman"/>
          <w:sz w:val="24"/>
          <w:szCs w:val="24"/>
        </w:rPr>
        <w:t xml:space="preserve"> and </w:t>
      </w:r>
      <w:r w:rsidR="006E0DF7">
        <w:rPr>
          <w:rFonts w:ascii="Times New Roman" w:hAnsi="Times New Roman" w:cs="Times New Roman"/>
          <w:sz w:val="24"/>
          <w:szCs w:val="24"/>
        </w:rPr>
        <w:t>low</w:t>
      </w:r>
      <w:r w:rsidR="005C2300">
        <w:rPr>
          <w:rFonts w:ascii="Times New Roman" w:hAnsi="Times New Roman" w:cs="Times New Roman"/>
          <w:sz w:val="24"/>
          <w:szCs w:val="24"/>
        </w:rPr>
        <w:t xml:space="preserve"> </w:t>
      </w:r>
      <w:r w:rsidR="006E0DF7">
        <w:rPr>
          <w:rFonts w:ascii="Times New Roman" w:hAnsi="Times New Roman" w:cs="Times New Roman"/>
          <w:sz w:val="24"/>
          <w:szCs w:val="24"/>
        </w:rPr>
        <w:lastRenderedPageBreak/>
        <w:t>accuracy</w:t>
      </w:r>
      <w:r w:rsidR="005C2300">
        <w:rPr>
          <w:rFonts w:ascii="Times New Roman" w:hAnsi="Times New Roman" w:cs="Times New Roman"/>
          <w:sz w:val="24"/>
          <w:szCs w:val="24"/>
        </w:rPr>
        <w:t>)</w:t>
      </w:r>
      <w:r w:rsidR="001B7410">
        <w:rPr>
          <w:rFonts w:ascii="Times New Roman" w:hAnsi="Times New Roman" w:cs="Times New Roman"/>
          <w:sz w:val="24"/>
          <w:szCs w:val="24"/>
        </w:rPr>
        <w:t xml:space="preserve">.  </w:t>
      </w:r>
      <w:r w:rsidR="005C2300">
        <w:rPr>
          <w:rFonts w:ascii="Times New Roman" w:hAnsi="Times New Roman" w:cs="Times New Roman"/>
          <w:sz w:val="24"/>
          <w:szCs w:val="24"/>
        </w:rPr>
        <w:t xml:space="preserve">The primary weighting </w:t>
      </w:r>
      <w:r w:rsidR="009F65B0">
        <w:rPr>
          <w:rFonts w:ascii="Times New Roman" w:hAnsi="Times New Roman" w:cs="Times New Roman"/>
          <w:sz w:val="24"/>
          <w:szCs w:val="24"/>
        </w:rPr>
        <w:t>shows similarity with Figure 5 with important spectral regions in the visible (related to photosynthetic characteristics), the NIR (related to structure) and SWIR bands (related to water bands)</w:t>
      </w:r>
      <w:r w:rsidRPr="00C40D73">
        <w:rPr>
          <w:rFonts w:ascii="Times New Roman" w:hAnsi="Times New Roman" w:cs="Times New Roman"/>
          <w:sz w:val="24"/>
          <w:szCs w:val="24"/>
        </w:rPr>
        <w:t xml:space="preserve">.  </w:t>
      </w:r>
    </w:p>
    <w:p w14:paraId="58126275" w14:textId="77777777" w:rsidR="009E3437" w:rsidRPr="00C40D73" w:rsidRDefault="009E3437" w:rsidP="0017310A">
      <w:pPr>
        <w:spacing w:line="480" w:lineRule="auto"/>
        <w:rPr>
          <w:rFonts w:ascii="Times New Roman" w:hAnsi="Times New Roman" w:cs="Times New Roman"/>
          <w:sz w:val="24"/>
          <w:szCs w:val="24"/>
        </w:rPr>
      </w:pPr>
    </w:p>
    <w:p w14:paraId="7F9A6A94" w14:textId="77777777" w:rsidR="00B07371" w:rsidRPr="00C40D73" w:rsidRDefault="00B07371" w:rsidP="0017310A">
      <w:pPr>
        <w:spacing w:line="480" w:lineRule="auto"/>
        <w:rPr>
          <w:rFonts w:ascii="Times New Roman" w:hAnsi="Times New Roman" w:cs="Times New Roman"/>
          <w:sz w:val="24"/>
          <w:szCs w:val="24"/>
        </w:rPr>
      </w:pPr>
      <w:r w:rsidRPr="00C40D73">
        <w:rPr>
          <w:rFonts w:ascii="Times New Roman" w:hAnsi="Times New Roman" w:cs="Times New Roman"/>
          <w:sz w:val="24"/>
          <w:szCs w:val="24"/>
        </w:rPr>
        <w:br w:type="page"/>
      </w:r>
    </w:p>
    <w:p w14:paraId="61F7B98F" w14:textId="77777777" w:rsidR="00B07371" w:rsidRPr="00C40D73" w:rsidRDefault="00B07371" w:rsidP="0017310A">
      <w:pPr>
        <w:spacing w:line="480" w:lineRule="auto"/>
        <w:rPr>
          <w:rFonts w:ascii="Times New Roman" w:hAnsi="Times New Roman" w:cs="Times New Roman"/>
          <w:b/>
          <w:sz w:val="24"/>
          <w:szCs w:val="24"/>
        </w:rPr>
      </w:pPr>
      <w:r w:rsidRPr="00C40D73">
        <w:rPr>
          <w:rFonts w:ascii="Times New Roman" w:hAnsi="Times New Roman" w:cs="Times New Roman"/>
          <w:b/>
          <w:sz w:val="24"/>
          <w:szCs w:val="24"/>
        </w:rPr>
        <w:lastRenderedPageBreak/>
        <w:t>Discussion</w:t>
      </w:r>
    </w:p>
    <w:p w14:paraId="77967E49" w14:textId="08828599" w:rsidR="00665C85" w:rsidRDefault="00FB6BB8" w:rsidP="0017310A">
      <w:pPr>
        <w:autoSpaceDE w:val="0"/>
        <w:autoSpaceDN w:val="0"/>
        <w:adjustRightInd w:val="0"/>
        <w:spacing w:after="0" w:line="480" w:lineRule="auto"/>
        <w:rPr>
          <w:rFonts w:ascii="Times New Roman" w:eastAsia="Times New Roman" w:hAnsi="Times New Roman" w:cs="Times New Roman"/>
          <w:sz w:val="24"/>
          <w:szCs w:val="24"/>
        </w:rPr>
      </w:pPr>
      <w:r w:rsidRPr="00FB6BB8">
        <w:rPr>
          <w:rFonts w:ascii="Times New Roman" w:eastAsia="Times New Roman" w:hAnsi="Times New Roman" w:cs="Times New Roman"/>
          <w:b/>
          <w:bCs/>
          <w:sz w:val="24"/>
          <w:szCs w:val="24"/>
        </w:rPr>
        <w:t>Leaf spectroscopy</w:t>
      </w:r>
      <w:r>
        <w:rPr>
          <w:rFonts w:ascii="Times New Roman" w:eastAsia="Times New Roman" w:hAnsi="Times New Roman" w:cs="Times New Roman"/>
          <w:sz w:val="24"/>
          <w:szCs w:val="24"/>
        </w:rPr>
        <w:t xml:space="preserve"> - </w:t>
      </w:r>
      <w:r w:rsidR="00FB5144">
        <w:rPr>
          <w:rFonts w:ascii="Times New Roman" w:eastAsia="Times New Roman" w:hAnsi="Times New Roman" w:cs="Times New Roman"/>
          <w:sz w:val="24"/>
          <w:szCs w:val="24"/>
        </w:rPr>
        <w:t xml:space="preserve">Identification </w:t>
      </w:r>
      <w:r w:rsidR="00665C85">
        <w:rPr>
          <w:rFonts w:ascii="Times New Roman" w:eastAsia="Times New Roman" w:hAnsi="Times New Roman" w:cs="Times New Roman"/>
          <w:sz w:val="24"/>
          <w:szCs w:val="24"/>
        </w:rPr>
        <w:t>of tropical tree</w:t>
      </w:r>
      <w:r w:rsidR="00B74B9E">
        <w:rPr>
          <w:rFonts w:ascii="Times New Roman" w:eastAsia="Times New Roman" w:hAnsi="Times New Roman" w:cs="Times New Roman"/>
          <w:sz w:val="24"/>
          <w:szCs w:val="24"/>
        </w:rPr>
        <w:t>s susceptible to</w:t>
      </w:r>
      <w:r w:rsidR="00665C85">
        <w:rPr>
          <w:rFonts w:ascii="Times New Roman" w:eastAsia="Times New Roman" w:hAnsi="Times New Roman" w:cs="Times New Roman"/>
          <w:sz w:val="24"/>
          <w:szCs w:val="24"/>
        </w:rPr>
        <w:t xml:space="preserve"> mortality through hyperspectral imagery </w:t>
      </w:r>
      <w:r w:rsidR="0058440D">
        <w:rPr>
          <w:rFonts w:ascii="Times New Roman" w:eastAsia="Times New Roman" w:hAnsi="Times New Roman" w:cs="Times New Roman"/>
          <w:sz w:val="24"/>
          <w:szCs w:val="24"/>
        </w:rPr>
        <w:t>c</w:t>
      </w:r>
      <w:r w:rsidR="00665C85">
        <w:rPr>
          <w:rFonts w:ascii="Times New Roman" w:eastAsia="Times New Roman" w:hAnsi="Times New Roman" w:cs="Times New Roman"/>
          <w:sz w:val="24"/>
          <w:szCs w:val="24"/>
        </w:rPr>
        <w:t xml:space="preserve">ould </w:t>
      </w:r>
      <w:r w:rsidR="00FB5144">
        <w:rPr>
          <w:rFonts w:ascii="Times New Roman" w:eastAsia="Times New Roman" w:hAnsi="Times New Roman" w:cs="Times New Roman"/>
          <w:sz w:val="24"/>
          <w:szCs w:val="24"/>
        </w:rPr>
        <w:t xml:space="preserve">provide a powerful tool in examining </w:t>
      </w:r>
      <w:r w:rsidR="00665C85">
        <w:rPr>
          <w:rFonts w:ascii="Times New Roman" w:eastAsia="Times New Roman" w:hAnsi="Times New Roman" w:cs="Times New Roman"/>
          <w:sz w:val="24"/>
          <w:szCs w:val="24"/>
        </w:rPr>
        <w:t>recent</w:t>
      </w:r>
      <w:r w:rsidR="00FB5144">
        <w:rPr>
          <w:rFonts w:ascii="Times New Roman" w:eastAsia="Times New Roman" w:hAnsi="Times New Roman" w:cs="Times New Roman"/>
          <w:sz w:val="24"/>
          <w:szCs w:val="24"/>
        </w:rPr>
        <w:t>ly</w:t>
      </w:r>
      <w:r w:rsidR="00665C85">
        <w:rPr>
          <w:rFonts w:ascii="Times New Roman" w:eastAsia="Times New Roman" w:hAnsi="Times New Roman" w:cs="Times New Roman"/>
          <w:sz w:val="24"/>
          <w:szCs w:val="24"/>
        </w:rPr>
        <w:t xml:space="preserve"> </w:t>
      </w:r>
      <w:r w:rsidR="00377CFB">
        <w:rPr>
          <w:rFonts w:ascii="Times New Roman" w:eastAsia="Times New Roman" w:hAnsi="Times New Roman" w:cs="Times New Roman"/>
          <w:sz w:val="24"/>
          <w:szCs w:val="24"/>
        </w:rPr>
        <w:t>reported</w:t>
      </w:r>
      <w:r w:rsidR="00665C85">
        <w:rPr>
          <w:rFonts w:ascii="Times New Roman" w:eastAsia="Times New Roman" w:hAnsi="Times New Roman" w:cs="Times New Roman"/>
          <w:sz w:val="24"/>
          <w:szCs w:val="24"/>
        </w:rPr>
        <w:t xml:space="preserve"> increases in </w:t>
      </w:r>
      <w:r w:rsidR="0058440D">
        <w:rPr>
          <w:rFonts w:ascii="Times New Roman" w:eastAsia="Times New Roman" w:hAnsi="Times New Roman" w:cs="Times New Roman"/>
          <w:sz w:val="24"/>
          <w:szCs w:val="24"/>
        </w:rPr>
        <w:t xml:space="preserve">tree </w:t>
      </w:r>
      <w:r w:rsidR="00665C85">
        <w:rPr>
          <w:rFonts w:ascii="Times New Roman" w:eastAsia="Times New Roman" w:hAnsi="Times New Roman" w:cs="Times New Roman"/>
          <w:sz w:val="24"/>
          <w:szCs w:val="24"/>
        </w:rPr>
        <w:t xml:space="preserve">mortality rates </w:t>
      </w:r>
      <w:r w:rsidR="00FB5144">
        <w:rPr>
          <w:rFonts w:ascii="Times New Roman" w:eastAsia="Times New Roman" w:hAnsi="Times New Roman" w:cs="Times New Roman"/>
          <w:sz w:val="24"/>
          <w:szCs w:val="24"/>
        </w:rPr>
        <w:t>across</w:t>
      </w:r>
      <w:r w:rsidR="00665C85">
        <w:rPr>
          <w:rFonts w:ascii="Times New Roman" w:eastAsia="Times New Roman" w:hAnsi="Times New Roman" w:cs="Times New Roman"/>
          <w:sz w:val="24"/>
          <w:szCs w:val="24"/>
        </w:rPr>
        <w:t xml:space="preserve"> the tropics</w:t>
      </w:r>
      <w:r w:rsidR="0058440D">
        <w:rPr>
          <w:rFonts w:ascii="Times New Roman" w:eastAsia="Times New Roman" w:hAnsi="Times New Roman" w:cs="Times New Roman"/>
          <w:sz w:val="24"/>
          <w:szCs w:val="24"/>
        </w:rPr>
        <w:t xml:space="preserve"> </w:t>
      </w:r>
      <w:r w:rsidR="00B74B9E">
        <w:rPr>
          <w:rFonts w:ascii="Times New Roman" w:eastAsia="Times New Roman" w:hAnsi="Times New Roman" w:cs="Times New Roman"/>
          <w:sz w:val="24"/>
          <w:szCs w:val="24"/>
        </w:rPr>
        <w:fldChar w:fldCharType="begin" w:fldLock="1"/>
      </w:r>
      <w:r w:rsidR="000E22BD">
        <w:rPr>
          <w:rFonts w:ascii="Times New Roman" w:eastAsia="Times New Roman" w:hAnsi="Times New Roman" w:cs="Times New Roman"/>
          <w:sz w:val="24"/>
          <w:szCs w:val="24"/>
        </w:rPr>
        <w:instrText>ADDIN CSL_CITATION {"citationItems":[{"id":"ITEM-1","itemData":{"DOI":"10.1038/s41586-020-2035-0","ISSN":"14764687","abstract":"Structurally intact tropical forests sequestered about half of the global terrestrial carbon uptake over the 1990s and early 2000s, removing about 15 per cent of anthropogenic carbon dioxide emissions1–3. Climate-driven vegetation models typically predict that this tropical forest ‘carbon sink’ will continue for decades4,5. Here we assess trends in the carbon sink using 244 structurally intact African tropical forests spanning 11 countries, compare them with 321 published plots from Amazonia and investigate the underlying drivers of the trends. The carbon sink in live aboveground biomass in intact African tropical forests has been stable for the three decades to 2015, at 0.66 tonnes of carbon per hectare per year (95 per cent confidence interval 0.53–0.79), in contrast to the long-term decline in Amazonian forests6. Therefore the carbon sink responses of Earth’s two largest expanses of tropical forest have diverged. The difference is largely driven by carbon losses from tree mortality, with no detectable multi-decadal trend in Africa and a long-term increase in Amazonia. Both continents show increasing tree growth, consistent with the expected net effect of rising atmospheric carbon dioxide and air temperature7–9. Despite the past stability of the African carbon sink, our most intensively monitored plots suggest a post-2010 increase in carbon losses, delayed compared to Amazonia, indicating asynchronous carbon sink saturation on the two continents. A statistical model including carbon dioxide, temperature, drought and forest dynamics accounts for the observed trends and indicates a long-term future decline in the African sink, whereas the Amazonian sink continues to weaken rapidly. Overall, the uptake of carbon into Earth’s intact tropical forests peaked in the 1990s. Given that the global terrestrial carbon sink is increasing in size, independent observations indicating greater recent carbon uptake into the Northern Hemisphere landmass10 reinforce our conclusion that the intact tropical forest carbon sink has already peaked. This saturation and ongoing decline of the tropical forest carbon sink has consequences for policies intended to stabilize Earth’s climate.","author":[{"dropping-particle":"","family":"Hubau","given":"Wannes","non-dropping-particle":"","parse-names":false,"suffix":""},{"dropping-particle":"","family":"Lewis","given":"Simon L.","non-dropping-particle":"","parse-names":false,"suffix":""},{"dropping-particle":"","family":"Phillips","given":"Oliver L.","non-dropping-particle":"","parse-names":false,"suffix":""},{"dropping-particle":"","family":"Affum-Baffoe","given":"Kofi","non-dropping-particle":"","parse-names":false,"suffix":""},{"dropping-particle":"","family":"Beeckman","given":"Hans","non-dropping-particle":"","parse-names":false,"suffix":""},{"dropping-particle":"","family":"Cuní-Sanchez","given":"Aida","non-dropping-particle":"","parse-names":false,"suffix":""},{"dropping-particle":"","family":"Daniels","given":"Armandu K.","non-dropping-particle":"","parse-names":false,"suffix":""},{"dropping-particle":"","family":"Ewango","given":"Corneille E.N.","non-dropping-particle":"","parse-names":false,"suffix":""},{"dropping-particle":"","family":"Fauset","given":"Sophie","non-dropping-particle":"","parse-names":false,"suffix":""},{"dropping-particle":"","family":"Mukinzi","given":"Jacques M.","non-dropping-particle":"","parse-names":false,"suffix":""},{"dropping-particle":"","family":"Sheil","given":"Douglas","non-dropping-particle":"","parse-names":false,"suffix":""},{"dropping-particle":"","family":"Sonké","given":"Bonaventure","non-dropping-particle":"","parse-names":false,"suffix":""},{"dropping-particle":"","family":"Sullivan","given":"Martin J.P.","non-dropping-particle":"","parse-names":false,"suffix":""},{"dropping-particle":"","family":"Sunderland","given":"Terry C.H.","non-dropping-particle":"","parse-names":false,"suffix":""},{"dropping-particle":"","family":"Taedoumg","given":"Hermann","non-dropping-particle":"","parse-names":false,"suffix":""},{"dropping-particle":"","family":"Thomas","given":"Sean C.","non-dropping-particle":"","parse-names":false,"suffix":""},{"dropping-particle":"","family":"White","given":"Lee J.T.","non-dropping-particle":"","parse-names":false,"suffix":""},{"dropping-particle":"","family":"Abernethy","given":"Katharine A.","non-dropping-particle":"","parse-names":false,"suffix":""},{"dropping-particle":"","family":"Adu-Bredu","given":"Stephen","non-dropping-particle":"","parse-names":false,"suffix":""},{"dropping-particle":"","family":"Amani","given":"Christian A.","non-dropping-particle":"","parse-names":false,"suffix":""},{"dropping-particle":"","family":"Baker","given":"Timothy R.","non-dropping-particle":"","parse-names":false,"suffix":""},{"dropping-particle":"","family":"Banin","given":"Lindsay F.","non-dropping-particle":"","parse-names":false,"suffix":""},{"dropping-particle":"","family":"Baya","given":"Fidèle","non-dropping-particle":"","parse-names":false,"suffix":""},{"dropping-particle":"","family":"Begne","given":"Serge K.","non-dropping-particle":"","parse-names":false,"suffix":""},{"dropping-particle":"","family":"Bennett","given":"Amy C.","non-dropping-particle":"","parse-names":false,"suffix":""},{"dropping-particle":"","family":"Benedet","given":"Fabrice","non-dropping-particle":"","parse-names":false,"suffix":""},{"dropping-particle":"","family":"Bitariho","given":"Robert","non-dropping-particle":"","parse-names":false,"suffix":""},{"dropping-particle":"","family":"Bocko","given":"Yannick E.","non-dropping-particle":"","parse-names":false,"suffix":""},{"dropping-particle":"","family":"Boeckx","given":"Pascal","non-dropping-particle":"","parse-names":false,"suffix":""},{"dropping-particle":"","family":"Boundja","given":"Patrick","non-dropping-particle":"","parse-names":false,"suffix":""},{"dropping-particle":"","family":"Brienen","given":"Roel J.W.","non-dropping-particle":"","parse-names":false,"suffix":""},{"dropping-particle":"","family":"Brncic","given":"Terry","non-dropping-particle":"","parse-names":false,"suffix":""},{"dropping-particle":"","family":"Chezeaux","given":"Eric","non-dropping-particle":"","parse-names":false,"suffix":""},{"dropping-particle":"","family":"Chuyong","given":"George B.","non-dropping-particle":"","parse-names":false,"suffix":""},{"dropping-particle":"","family":"Clark","given":"Connie J.","non-dropping-particle":"","parse-names":false,"suffix":""},{"dropping-particle":"","family":"Collins","given":"Murray","non-dropping-particle":"","parse-names":false,"suffix":""},{"dropping-particle":"","family":"Comiskey","given":"James A.","non-dropping-particle":"","parse-names":false,"suffix":""},{"dropping-particle":"","family":"Coomes","given":"David A.","non-dropping-particle":"","parse-names":false,"suffix":""},{"dropping-particle":"","family":"Dargie","given":"Greta C.","non-dropping-particle":"","parse-names":false,"suffix":""},{"dropping-particle":"","family":"Haulleville","given":"Thales","non-dropping-particle":"de","parse-names":false,"suffix":""},{"dropping-particle":"","family":"Kamdem","given":"Marie Noel Djuikouo","non-dropping-particle":"","parse-names":false,"suffix":""},{"dropping-particle":"","family":"Doucet","given":"Jean Louis","non-dropping-particle":"","parse-names":false,"suffix":""},{"dropping-particle":"","family":"Esquivel-Muelbert","given":"Adriane","non-dropping-particle":"","parse-names":false,"suffix":""},{"dropping-particle":"","family":"Feldpausch","given":"Ted R.","non-dropping-particle":"","parse-names":false,"suffix":""},{"dropping-particle":"","family":"Fofanah","given":"Alusine","non-dropping-particle":"","parse-names":false,"suffix":""},{"dropping-particle":"","family":"Foli","given":"Ernest G.","non-dropping-particle":"","parse-names":false,"suffix":""},{"dropping-particle":"","family":"Gilpin","given":"Martin","non-dropping-particle":"","parse-names":false,"suffix":""},{"dropping-particle":"","family":"Gloor","given":"Emanuel","non-dropping-particle":"","parse-names":false,"suffix":""},{"dropping-particle":"","family":"Gonmadje","given":"Christelle","non-dropping-particle":"","parse-names":false,"suffix":""},{"dropping-particle":"","family":"Gourlet-Fleury","given":"Sylvie","non-dropping-particle":"","parse-names":false,"suffix":""},{"dropping-particle":"","family":"Hall","given":"Jefferson S.","non-dropping-particle":"","parse-names":false,"suffix":""},{"dropping-particle":"","family":"Hamilton","given":"Alan C.","non-dropping-particle":"","parse-names":false,"suffix":""},{"dropping-particle":"","family":"Harris","given":"David J.","non-dropping-particle":"","parse-names":false,"suffix":""},{"dropping-particle":"","family":"Hart","given":"Terese B.","non-dropping-particle":"","parse-names":false,"suffix":""},{"dropping-particle":"","family":"Hockemba","given":"Mireille B.N.","non-dropping-particle":"","parse-names":false,"suffix":""},{"dropping-particle":"","family":"Hladik","given":"Annette","non-dropping-particle":"","parse-names":false,"suffix":""},{"dropping-particle":"","family":"Ifo","given":"Suspense A.","non-dropping-particle":"","parse-names":false,"suffix":""},{"dropping-particle":"","family":"Jeffery","given":"Kathryn J.","non-dropping-particle":"","parse-names":false,"suffix":""},{"dropping-particle":"","family":"Jucker","given":"Tommaso","non-dropping-particle":"","parse-names":false,"suffix":""},{"dropping-particle":"","family":"Yakusu","given":"Emmanuel Kasongo","non-dropping-particle":"","parse-names":false,"suffix":""},{"dropping-particle":"","family":"Kearsley","given":"Elizabeth","non-dropping-particle":"","parse-names":false,"suffix":""},{"dropping-particle":"","family":"Kenfack","given":"David","non-dropping-particle":"","parse-names":false,"suffix":""},{"dropping-particle":"","family":"Koch","given":"Alexander","non-dropping-particle":"","parse-names":false,"suffix":""},{"dropping-particle":"","family":"Leal","given":"Miguel E.","non-dropping-particle":"","parse-names":false,"suffix":""},{"dropping-particle":"","family":"Levesley","given":"Aurora","non-dropping-particle":"","parse-names":false,"suffix":""},{"dropping-particle":"","family":"Lindsell","given":"Jeremy A.","non-dropping-particle":"","parse-names":false,"suffix":""},{"dropping-particle":"","family":"Lisingo","given":"Janvier","non-dropping-particle":"","parse-names":false,"suffix":""},{"dropping-particle":"","family":"Lopez-Gonzalez","given":"Gabriela","non-dropping-particle":"","parse-names":false,"suffix":""},{"dropping-particle":"","family":"Lovett","given":"Jon C.","non-dropping-particle":"","parse-names":false,"suffix":""},{"dropping-particle":"","family":"Makana","given":"Jean Remy","non-dropping-particle":"","parse-names":false,"suffix":""},{"dropping-particle":"","family":"Malhi","given":"Yadvinder","non-dropping-particle":"","parse-names":false,"suffix":""},{"dropping-particle":"","family":"Marshall","given":"Andrew R.","non-dropping-particle":"","parse-names":false,"suffix":""},{"dropping-particle":"","family":"Martin","given":"Jim","non-dropping-particle":"","parse-names":false,"suffix":""},{"dropping-particle":"","family":"Martin","given":"Emanuel H.","non-dropping-particle":"","parse-names":false,"suffix":""},{"dropping-particle":"","family":"Mbayu","given":"Faustin M.","non-dropping-particle":"","parse-names":false,"suffix":""},{"dropping-particle":"","family":"Medjibe","given":"Vincent P.","non-dropping-particle":"","parse-names":false,"suffix":""},{"dropping-particle":"","family":"Mihindou","given":"Vianet","non-dropping-particle":"","parse-names":false,"suffix":""},{"dropping-particle":"","family":"Mitchard","given":"Edward T.A.","non-dropping-particle":"","parse-names":false,"suffix":""},{"dropping-particle":"","family":"Moore","given":"Sam","non-dropping-particle":"","parse-names":false,"suffix":""},{"dropping-particle":"","family":"Munishi","given":"Pantaleo K.T.","non-dropping-particle":"","parse-names":false,"suffix":""},{"dropping-particle":"","family":"Bengone","given":"Natacha Nssi","non-dropping-particle":"","parse-names":false,"suffix":""},{"dropping-particle":"","family":"Ojo","given":"Lucas","non-dropping-particle":"","parse-names":false,"suffix":""},{"dropping-particle":"","family":"Ondo","given":"Fidèle Evouna","non-dropping-particle":"","parse-names":false,"suffix":""},{"dropping-particle":"","family":"Peh","given":"Kelvin S.H.","non-dropping-particle":"","parse-names":false,"suffix":""},{"dropping-particle":"","family":"Pickavance","given":"Georgia C.","non-dropping-particle":"","parse-names":false,"suffix":""},{"dropping-particle":"","family":"Poulsen","given":"Axel Dalberg","non-dropping-particle":"","parse-names":false,"suffix":""},{"dropping-particle":"","family":"Poulsen","given":"John R.","non-dropping-particle":"","parse-names":false,"suffix":""},{"dropping-particle":"","family":"Qie","given":"Lan","non-dropping-particle":"","parse-names":false,"suffix":""},{"dropping-particle":"","family":"Reitsma","given":"Jan","non-dropping-particle":"","parse-names":false,"suffix":""},{"dropping-particle":"","family":"Rovero","given":"Francesco","non-dropping-particle":"","parse-names":false,"suffix":""},{"dropping-particle":"","family":"Swaine","given":"Michael D.","non-dropping-particle":"","parse-names":false,"suffix":""},{"dropping-particle":"","family":"Talbot","given":"Joey","non-dropping-particle":"","parse-names":false,"suffix":""},{"dropping-particle":"","family":"Taplin","given":"James","non-dropping-particle":"","parse-names":false,"suffix":""},{"dropping-particle":"","family":"Taylor","given":"David M.","non-dropping-particle":"","parse-names":false,"suffix":""},{"dropping-particle":"","family":"Thomas","given":"Duncan W.","non-dropping-particle":"","parse-names":false,"suffix":""},{"dropping-particle":"","family":"Toirambe","given":"Benjamin","non-dropping-particle":"","parse-names":false,"suffix":""},{"dropping-particle":"","family":"Mukendi","given":"John Tshibamba","non-dropping-particle":"","parse-names":false,"suffix":""},{"dropping-particle":"","family":"Tuagben","given":"Darlington","non-dropping-particle":"","parse-names":false,"suffix":""},{"dropping-particle":"","family":"Umunay","given":"Peter M.","non-dropping-particle":"","parse-names":false,"suffix":""},{"dropping-particle":"","family":"Heijden","given":"Geertje M.F.","non-dropping-particle":"van der","parse-names":false,"suffix":""},{"dropping-particle":"","family":"Verbeeck","given":"Hans","non-dropping-particle":"","parse-names":false,"suffix":""},{"dropping-particle":"","family":"Vleminckx","given":"Jason","non-dropping-particle":"","parse-names":false,"suffix":""},{"dropping-particle":"","family":"Willcock","given":"Simon","non-dropping-particle":"","parse-names":false,"suffix":""},{"dropping-particle":"","family":"Wöll","given":"Hannsjörg","non-dropping-particle":"","parse-names":false,"suffix":""},{"dropping-particle":"","family":"Woods","given":"John T.","non-dropping-particle":"","parse-names":false,"suffix":""},{"dropping-particle":"","family":"Zemagho","given":"Lise","non-dropping-particle":"","parse-names":false,"suffix":""}],"container-title":"Nature","id":"ITEM-1","issued":{"date-parts":[["2020"]]},"title":"Asynchronous carbon sink saturation in African and Amazonian tropical forests","type":"article-journal"},"uris":["http://www.mendeley.com/documents/?uuid=1a5a91bf-6a62-4a8e-b406-f7dd906f6606"]}],"mendeley":{"formattedCitation":"(Hubau et al., 2020)","plainTextFormattedCitation":"(Hubau et al., 2020)","previouslyFormattedCitation":"(Hubau et al., 2020)"},"properties":{"noteIndex":0},"schema":"https://github.com/citation-style-language/schema/raw/master/csl-citation.json"}</w:instrText>
      </w:r>
      <w:r w:rsidR="00B74B9E">
        <w:rPr>
          <w:rFonts w:ascii="Times New Roman" w:eastAsia="Times New Roman" w:hAnsi="Times New Roman" w:cs="Times New Roman"/>
          <w:sz w:val="24"/>
          <w:szCs w:val="24"/>
        </w:rPr>
        <w:fldChar w:fldCharType="separate"/>
      </w:r>
      <w:r w:rsidR="00B74B9E" w:rsidRPr="00B74B9E">
        <w:rPr>
          <w:rFonts w:ascii="Times New Roman" w:eastAsia="Times New Roman" w:hAnsi="Times New Roman" w:cs="Times New Roman"/>
          <w:noProof/>
          <w:sz w:val="24"/>
          <w:szCs w:val="24"/>
        </w:rPr>
        <w:t>(Hubau et al., 2020)</w:t>
      </w:r>
      <w:r w:rsidR="00B74B9E">
        <w:rPr>
          <w:rFonts w:ascii="Times New Roman" w:eastAsia="Times New Roman" w:hAnsi="Times New Roman" w:cs="Times New Roman"/>
          <w:sz w:val="24"/>
          <w:szCs w:val="24"/>
        </w:rPr>
        <w:fldChar w:fldCharType="end"/>
      </w:r>
      <w:r w:rsidR="00665C85">
        <w:rPr>
          <w:rFonts w:ascii="Times New Roman" w:eastAsia="Times New Roman" w:hAnsi="Times New Roman" w:cs="Times New Roman"/>
          <w:sz w:val="24"/>
          <w:szCs w:val="24"/>
        </w:rPr>
        <w:fldChar w:fldCharType="begin" w:fldLock="1"/>
      </w:r>
      <w:r w:rsidR="002F361F">
        <w:rPr>
          <w:rFonts w:ascii="Times New Roman" w:eastAsia="Times New Roman" w:hAnsi="Times New Roman" w:cs="Times New Roman"/>
          <w:sz w:val="24"/>
          <w:szCs w:val="24"/>
        </w:rPr>
        <w:instrText>ADDIN CSL_CITATION {"citationItems":[{"id":"ITEM-1","itemData":{"DOI":"10.1038/nature14283","ISSN":"14764687","abstract":"Atmospheric carbon dioxide records indicate that the land surface has acted as a strong global carbon sink over recent decades, with a substantial fraction of this sink probably located in the tropics, particularly in the Amazon. Nevertheless, it is unclear how the terrestrial carbon sink will evolve as climate and atmospheric composition continue to change. Here we analyse the historical evolution of the biomass dynamics of the Amazon rainforest over three decades using a distributed network of 321 plots. While this analysis confirms that Amazon forests have acted as a long-term net biomass sink, we find a long-term decreasing trend of carbon accumulation. Rates of net increase in above-ground biomass declined by one-third during the past decade compared to the 1990s. This is a consequence of growth rate increases levelling off recently, while biomass mortality persistently increased throughout, leading to a shortening of carbon residence times. Potential drivers for the mortality increase include greater climate variability, and feedbacks of faster growth on mortality, resulting in shortened tree longevity. The observed decline of the Amazon sink diverges markedly from the recent increase in terrestrial carbon uptake at the global scale, and is contrary to expectations based on models.","author":[{"dropping-particle":"","family":"Brienen","given":"R. J.W.","non-dropping-particle":"","parse-names":false,"suffix":""},{"dropping-particle":"","family":"Phillips","given":"O. L.","non-dropping-particle":"","parse-names":false,"suffix":""},{"dropping-particle":"","family":"Feldpausch","given":"T. R.","non-dropping-particle":"","parse-names":false,"suffix":""},{"dropping-particle":"","family":"Gloor","given":"E.","non-dropping-particle":"","parse-names":false,"suffix":""},{"dropping-particle":"","family":"Baker","given":"T. R.","non-dropping-particle":"","parse-names":false,"suffix":""},{"dropping-particle":"","family":"Lloyd","given":"J.","non-dropping-particle":"","parse-names":false,"suffix":""},{"dropping-particle":"","family":"Lopez-Gonzalez","given":"G.","non-dropping-particle":"","parse-names":false,"suffix":""},{"dropping-particle":"","family":"Monteagudo-Mendoza","given":"A.","non-dropping-particle":"","parse-names":false,"suffix":""},{"dropping-particle":"","family":"Malhi","given":"Y.","non-dropping-particle":"","parse-names":false,"suffix":""},{"dropping-particle":"","family":"Lewis","given":"S. L.","non-dropping-particle":"","parse-names":false,"suffix":""},{"dropping-particle":"","family":"Vásquez Martinez","given":"R.","non-dropping-particle":"","parse-names":false,"suffix":""},{"dropping-particle":"","family":"Alexiades","given":"M.","non-dropping-particle":"","parse-names":false,"suffix":""},{"dropping-particle":"","family":"Álvarez Dávila","given":"E.","non-dropping-particle":"","parse-names":false,"suffix":""},{"dropping-particle":"","family":"Alvarez-Loayza","given":"P.","non-dropping-particle":"","parse-names":false,"suffix":""},{"dropping-particle":"","family":"Andrade","given":"A.","non-dropping-particle":"","parse-names":false,"suffix":""},{"dropping-particle":"","family":"Aragaõ","given":"L. E.O.C.","non-dropping-particle":"","parse-names":false,"suffix":""},{"dropping-particle":"","family":"Araujo-Murakami","given":"A.","non-dropping-particle":"","parse-names":false,"suffix":""},{"dropping-particle":"","family":"Arets","given":"E. J.M.M.","non-dropping-particle":"","parse-names":false,"suffix":""},{"dropping-particle":"","family":"Arroyo","given":"L.","non-dropping-particle":"","parse-names":false,"suffix":""},{"dropping-particle":"","family":"Aymard C.","given":"G. A.","non-dropping-particle":"","parse-names":false,"suffix":""},{"dropping-particle":"","family":"Bánki","given":"O. S.","non-dropping-particle":"","parse-names":false,"suffix":""},{"dropping-particle":"","family":"Baraloto","given":"C.","non-dropping-particle":"","parse-names":false,"suffix":""},{"dropping-particle":"","family":"Barroso","given":"J.","non-dropping-particle":"","parse-names":false,"suffix":""},{"dropping-particle":"","family":"Bonal","given":"D.","non-dropping-particle":"","parse-names":false,"suffix":""},{"dropping-particle":"","family":"Boot","given":"R. G.A.","non-dropping-particle":"","parse-names":false,"suffix":""},{"dropping-particle":"","family":"Camargo","given":"J. L.C.","non-dropping-particle":"","parse-names":false,"suffix":""},{"dropping-particle":"V.","family":"Castilho","given":"C.","non-dropping-particle":"","parse-names":false,"suffix":""},{"dropping-particle":"","family":"Chama","given":"V.","non-dropping-particle":"","parse-names":false,"suffix":""},{"dropping-particle":"","family":"Chao","given":"K. J.","non-dropping-particle":"","parse-names":false,"suffix":""},{"dropping-particle":"","family":"Chave","given":"J.","non-dropping-particle":"","parse-names":false,"suffix":""},{"dropping-particle":"","family":"Comiskey","given":"J. A.","non-dropping-particle":"","parse-names":false,"suffix":""},{"dropping-particle":"","family":"Cornejo Valverde","given":"F.","non-dropping-particle":"","parse-names":false,"suffix":""},{"dropping-particle":"","family":"Costa","given":"L.","non-dropping-particle":"Da","parse-names":false,"suffix":""},{"dropping-particle":"","family":"Oliveira","given":"E. A.","non-dropping-particle":"De","parse-names":false,"suffix":""},{"dropping-particle":"","family":"Fiore","given":"A.","non-dropping-particle":"Di","parse-names":false,"suffix":""},{"dropping-particle":"","family":"Erwin","given":"T. L.","non-dropping-particle":"","parse-names":false,"suffix":""},{"dropping-particle":"","family":"Fauset","given":"S.","non-dropping-particle":"","parse-names":false,"suffix":""},{"dropping-particle":"","family":"Forsthofer","given":"M.","non-dropping-particle":"","parse-names":false,"suffix":""},{"dropping-particle":"","family":"Galbraith","given":"D. R.","non-dropping-particle":"","parse-names":false,"suffix":""},{"dropping-particle":"","family":"Grahame","given":"E. S.","non-dropping-particle":"","parse-names":false,"suffix":""},{"dropping-particle":"","family":"Groot","given":"N.","non-dropping-particle":"","parse-names":false,"suffix":""},{"dropping-particle":"","family":"Hérault","given":"B.","non-dropping-particle":"","parse-names":false,"suffix":""},{"dropping-particle":"","family":"Higuchi","given":"N.","non-dropping-particle":"","parse-names":false,"suffix":""},{"dropping-particle":"","family":"Honorio Coronado","given":"E. N.","non-dropping-particle":"","parse-names":false,"suffix":""},{"dropping-particle":"","family":"Keeling","given":"H.","non-dropping-particle":"","parse-names":false,"suffix":""},{"dropping-particle":"","family":"Killeen","given":"T. J.","non-dropping-particle":"","parse-names":false,"suffix":""},{"dropping-particle":"","family":"Laurance","given":"W. F.","non-dropping-particle":"","parse-names":false,"suffix":""},{"dropping-particle":"","family":"Laurance","given":"S.","non-dropping-particle":"","parse-names":false,"suffix":""},{"dropping-particle":"","family":"Licona","given":"J.","non-dropping-particle":"","parse-names":false,"suffix":""},{"dropping-particle":"","family":"Magnussen","given":"W. E.","non-dropping-particle":"","parse-names":false,"suffix":""},{"dropping-particle":"","family":"Marimon","given":"B. S.","non-dropping-particle":"","parse-names":false,"suffix":""},{"dropping-particle":"","family":"Marimon-Junior","given":"B. H.","non-dropping-particle":"","parse-names":false,"suffix":""},{"dropping-particle":"","family":"Mendoza","given":"C.","non-dropping-particle":"","parse-names":false,"suffix":""},{"dropping-particle":"","family":"Neill","given":"D. A.","non-dropping-particle":"","parse-names":false,"suffix":""},{"dropping-particle":"","family":"Nogueira","given":"E. M.","non-dropping-particle":"","parse-names":false,"suffix":""},{"dropping-particle":"","family":"Núñez","given":"P.","non-dropping-particle":"","parse-names":false,"suffix":""},{"dropping-particle":"","family":"Pallqui Camacho","given":"N. C.","non-dropping-particle":"","parse-names":false,"suffix":""},{"dropping-particle":"","family":"Parada","given":"A.","non-dropping-particle":"","parse-names":false,"suffix":""},{"dropping-particle":"","family":"Pardo-Molina","given":"G.","non-dropping-particle":"","parse-names":false,"suffix":""},{"dropping-particle":"","family":"Peacock","given":"J.","non-dropping-particle":"","parse-names":false,"suffix":""},{"dropping-particle":"","family":"Penã-Claros","given":"M.","non-dropping-particle":"","parse-names":false,"suffix":""},{"dropping-particle":"","family":"Pickavance","given":"G. C.","non-dropping-particle":"","parse-names":false,"suffix":""},{"dropping-particle":"","family":"Pitman","given":"N. C.A.","non-dropping-particle":"","parse-names":false,"suffix":""},{"dropping-particle":"","family":"Poorter","given":"L.","non-dropping-particle":"","parse-names":false,"suffix":""},{"dropping-particle":"","family":"Prieto","given":"A.","non-dropping-particle":"","parse-names":false,"suffix":""},{"dropping-particle":"","family":"Quesada","given":"C. A.","non-dropping-particle":"","parse-names":false,"suffix":""},{"dropping-particle":"","family":"Ramírez","given":"F.","non-dropping-particle":"","parse-names":false,"suffix":""},{"dropping-particle":"","family":"Ramírez-Angulo","given":"H.","non-dropping-particle":"","parse-names":false,"suffix":""},{"dropping-particle":"","family":"Restrepo","given":"Z.","non-dropping-particle":"","parse-names":false,"suffix":""},{"dropping-particle":"","family":"Roopsind","given":"A.","non-dropping-particle":"","parse-names":false,"suffix":""},{"dropping-particle":"","family":"Rudas","given":"A.","non-dropping-particle":"","parse-names":false,"suffix":""},{"dropping-particle":"","family":"Salomaõ","given":"R. P.","non-dropping-particle":"","parse-names":false,"suffix":""},{"dropping-particle":"","family":"Schwarz","given":"M.","non-dropping-particle":"","parse-names":false,"suffix":""},{"dropping-particle":"","family":"Silva","given":"N.","non-dropping-particle":"","parse-names":false,"suffix":""},{"dropping-particle":"","family":"Silva-Espejo","given":"J. E.","non-dropping-particle":"","parse-names":false,"suffix":""},{"dropping-particle":"","family":"Silveira","given":"M.","non-dropping-particle":"","parse-names":false,"suffix":""},{"dropping-particle":"","family":"Stropp","given":"J.","non-dropping-particle":"","parse-names":false,"suffix":""},{"dropping-particle":"","family":"Talbot","given":"J.","non-dropping-particle":"","parse-names":false,"suffix":""},{"dropping-particle":"","family":"Steege","given":"H.","non-dropping-particle":"Ter","parse-names":false,"suffix":""},{"dropping-particle":"","family":"Teran-Aguilar","given":"J.","non-dropping-particle":"","parse-names":false,"suffix":""},{"dropping-particle":"","family":"Terborgh","given":"J.","non-dropping-particle":"","parse-names":false,"suffix":""},{"dropping-particle":"","family":"Thomas-Caesar","given":"R.","non-dropping-particle":"","parse-names":false,"suffix":""},{"dropping-particle":"","family":"Toledo","given":"M.","non-dropping-particle":"","parse-names":false,"suffix":""},{"dropping-particle":"","family":"Torello-Raventos","given":"M.","non-dropping-particle":"","parse-names":false,"suffix":""},{"dropping-particle":"","family":"Umetsu","given":"R. K.","non-dropping-particle":"","parse-names":false,"suffix":""},{"dropping-particle":"","family":"Heijden","given":"G. M.F.","non-dropping-particle":"Van Der","parse-names":false,"suffix":""},{"dropping-particle":"","family":"Hout","given":"P.","non-dropping-particle":"Van Der","parse-names":false,"suffix":""},{"dropping-particle":"","family":"Guimarães Vieira","given":"I. C.","non-dropping-particle":"","parse-names":false,"suffix":""},{"dropping-particle":"","family":"Vieira","given":"S. A.","non-dropping-particle":"","parse-names":false,"suffix":""},{"dropping-particle":"","family":"Vilanova","given":"E.","non-dropping-particle":"","parse-names":false,"suffix":""},{"dropping-particle":"","family":"Vos","given":"V. A.","non-dropping-particle":"","parse-names":false,"suffix":""},{"dropping-particle":"","family":"Zagt","given":"R. J.","non-dropping-particle":"","parse-names":false,"suffix":""}],"container-title":"Nature","id":"ITEM-1","issued":{"date-parts":[["2015"]]},"title":"Long-term decline of the Amazon carbon sink","type":"article-journal"},"uris":["http://www.mendeley.com/documents/?uuid=f69fa460-79a7-40d0-a501-b0b9c61d76bd"]}],"mendeley":{"formattedCitation":"(Brienen et al., 2015)","plainTextFormattedCitation":"(Brienen et al., 2015)","previouslyFormattedCitation":"(Brienen et al., 2015)"},"properties":{"noteIndex":0},"schema":"https://github.com/citation-style-language/schema/raw/master/csl-citation.json"}</w:instrText>
      </w:r>
      <w:r w:rsidR="00665C85">
        <w:rPr>
          <w:rFonts w:ascii="Times New Roman" w:eastAsia="Times New Roman" w:hAnsi="Times New Roman" w:cs="Times New Roman"/>
          <w:sz w:val="24"/>
          <w:szCs w:val="24"/>
        </w:rPr>
        <w:fldChar w:fldCharType="separate"/>
      </w:r>
      <w:r w:rsidR="00665C85" w:rsidRPr="00665C85">
        <w:rPr>
          <w:rFonts w:ascii="Times New Roman" w:eastAsia="Times New Roman" w:hAnsi="Times New Roman" w:cs="Times New Roman"/>
          <w:noProof/>
          <w:sz w:val="24"/>
          <w:szCs w:val="24"/>
        </w:rPr>
        <w:t>(Brienen et al., 2015)</w:t>
      </w:r>
      <w:r w:rsidR="00665C85">
        <w:rPr>
          <w:rFonts w:ascii="Times New Roman" w:eastAsia="Times New Roman" w:hAnsi="Times New Roman" w:cs="Times New Roman"/>
          <w:sz w:val="24"/>
          <w:szCs w:val="24"/>
        </w:rPr>
        <w:fldChar w:fldCharType="end"/>
      </w:r>
      <w:r w:rsidR="00665C85">
        <w:rPr>
          <w:rFonts w:ascii="Times New Roman" w:eastAsia="Times New Roman" w:hAnsi="Times New Roman" w:cs="Times New Roman"/>
          <w:sz w:val="24"/>
          <w:szCs w:val="24"/>
        </w:rPr>
        <w:t xml:space="preserve">.  </w:t>
      </w:r>
      <w:r w:rsidR="00FB5144">
        <w:rPr>
          <w:rFonts w:ascii="Times New Roman" w:eastAsia="Times New Roman" w:hAnsi="Times New Roman" w:cs="Times New Roman"/>
          <w:sz w:val="24"/>
          <w:szCs w:val="24"/>
        </w:rPr>
        <w:t xml:space="preserve">By contributing </w:t>
      </w:r>
      <w:r w:rsidR="00A0653B">
        <w:rPr>
          <w:rFonts w:ascii="Times New Roman" w:eastAsia="Times New Roman" w:hAnsi="Times New Roman" w:cs="Times New Roman"/>
          <w:sz w:val="24"/>
          <w:szCs w:val="24"/>
        </w:rPr>
        <w:t>to “environmental surveillance</w:t>
      </w:r>
      <w:r w:rsidR="00453FAB">
        <w:rPr>
          <w:rFonts w:ascii="Times New Roman" w:eastAsia="Times New Roman" w:hAnsi="Times New Roman" w:cs="Times New Roman"/>
          <w:sz w:val="24"/>
          <w:szCs w:val="24"/>
        </w:rPr>
        <w:t>,</w:t>
      </w:r>
      <w:r w:rsidR="00A0653B">
        <w:rPr>
          <w:rFonts w:ascii="Times New Roman" w:eastAsia="Times New Roman" w:hAnsi="Times New Roman" w:cs="Times New Roman"/>
          <w:sz w:val="24"/>
          <w:szCs w:val="24"/>
        </w:rPr>
        <w:t xml:space="preserve">” </w:t>
      </w:r>
      <w:r w:rsidR="00FB5144">
        <w:rPr>
          <w:rFonts w:ascii="Times New Roman" w:eastAsia="Times New Roman" w:hAnsi="Times New Roman" w:cs="Times New Roman"/>
          <w:sz w:val="24"/>
          <w:szCs w:val="24"/>
        </w:rPr>
        <w:t>the use of hyperspectral data</w:t>
      </w:r>
      <w:r w:rsidR="00A0653B">
        <w:rPr>
          <w:rFonts w:ascii="Times New Roman" w:eastAsia="Times New Roman" w:hAnsi="Times New Roman" w:cs="Times New Roman"/>
          <w:sz w:val="24"/>
          <w:szCs w:val="24"/>
        </w:rPr>
        <w:t xml:space="preserve"> </w:t>
      </w:r>
      <w:r w:rsidR="00BE6D40">
        <w:rPr>
          <w:rFonts w:ascii="Times New Roman" w:eastAsia="Times New Roman" w:hAnsi="Times New Roman" w:cs="Times New Roman"/>
          <w:sz w:val="24"/>
          <w:szCs w:val="24"/>
        </w:rPr>
        <w:t>w</w:t>
      </w:r>
      <w:r w:rsidR="00A0653B">
        <w:rPr>
          <w:rFonts w:ascii="Times New Roman" w:eastAsia="Times New Roman" w:hAnsi="Times New Roman" w:cs="Times New Roman"/>
          <w:sz w:val="24"/>
          <w:szCs w:val="24"/>
        </w:rPr>
        <w:t xml:space="preserve">ould have </w:t>
      </w:r>
      <w:r w:rsidR="00FB5144">
        <w:rPr>
          <w:rFonts w:ascii="Times New Roman" w:eastAsia="Times New Roman" w:hAnsi="Times New Roman" w:cs="Times New Roman"/>
          <w:sz w:val="24"/>
          <w:szCs w:val="24"/>
        </w:rPr>
        <w:t xml:space="preserve">a </w:t>
      </w:r>
      <w:r w:rsidR="00A0653B">
        <w:rPr>
          <w:rFonts w:ascii="Times New Roman" w:eastAsia="Times New Roman" w:hAnsi="Times New Roman" w:cs="Times New Roman"/>
          <w:sz w:val="24"/>
          <w:szCs w:val="24"/>
        </w:rPr>
        <w:t>wide rang</w:t>
      </w:r>
      <w:r w:rsidR="00FB5144">
        <w:rPr>
          <w:rFonts w:ascii="Times New Roman" w:eastAsia="Times New Roman" w:hAnsi="Times New Roman" w:cs="Times New Roman"/>
          <w:sz w:val="24"/>
          <w:szCs w:val="24"/>
        </w:rPr>
        <w:t xml:space="preserve">e of applications from the </w:t>
      </w:r>
      <w:r w:rsidR="00A0653B">
        <w:rPr>
          <w:rFonts w:ascii="Times New Roman" w:eastAsia="Times New Roman" w:hAnsi="Times New Roman" w:cs="Times New Roman"/>
          <w:sz w:val="24"/>
          <w:szCs w:val="24"/>
        </w:rPr>
        <w:t xml:space="preserve">prediction of tree death from heat stress, </w:t>
      </w:r>
      <w:r w:rsidR="00453FAB">
        <w:rPr>
          <w:rFonts w:ascii="Times New Roman" w:eastAsia="Times New Roman" w:hAnsi="Times New Roman" w:cs="Times New Roman"/>
          <w:sz w:val="24"/>
          <w:szCs w:val="24"/>
        </w:rPr>
        <w:t xml:space="preserve">pests, </w:t>
      </w:r>
      <w:r w:rsidR="00A0653B">
        <w:rPr>
          <w:rFonts w:ascii="Times New Roman" w:eastAsia="Times New Roman" w:hAnsi="Times New Roman" w:cs="Times New Roman"/>
          <w:sz w:val="24"/>
          <w:szCs w:val="24"/>
        </w:rPr>
        <w:t xml:space="preserve">pathogens or illegal logging.  </w:t>
      </w:r>
      <w:r w:rsidR="00453FAB">
        <w:rPr>
          <w:rFonts w:ascii="Times New Roman" w:eastAsia="Times New Roman" w:hAnsi="Times New Roman" w:cs="Times New Roman"/>
          <w:sz w:val="24"/>
          <w:szCs w:val="24"/>
        </w:rPr>
        <w:t>Moreover, this technique could enable us to</w:t>
      </w:r>
      <w:r w:rsidR="00FB5144">
        <w:rPr>
          <w:rFonts w:ascii="Times New Roman" w:eastAsia="Times New Roman" w:hAnsi="Times New Roman" w:cs="Times New Roman"/>
          <w:sz w:val="24"/>
          <w:szCs w:val="24"/>
        </w:rPr>
        <w:t xml:space="preserve"> </w:t>
      </w:r>
      <w:r w:rsidR="00453FAB">
        <w:rPr>
          <w:rFonts w:ascii="Times New Roman" w:eastAsia="Times New Roman" w:hAnsi="Times New Roman" w:cs="Times New Roman"/>
          <w:sz w:val="24"/>
          <w:szCs w:val="24"/>
        </w:rPr>
        <w:t xml:space="preserve">identify </w:t>
      </w:r>
      <w:r w:rsidR="00FB5144">
        <w:rPr>
          <w:rFonts w:ascii="Times New Roman" w:eastAsia="Times New Roman" w:hAnsi="Times New Roman" w:cs="Times New Roman"/>
          <w:sz w:val="24"/>
          <w:szCs w:val="24"/>
        </w:rPr>
        <w:t>potential tipping points in tropical forests</w:t>
      </w:r>
      <w:r w:rsidR="00453FAB">
        <w:rPr>
          <w:rFonts w:ascii="Times New Roman" w:eastAsia="Times New Roman" w:hAnsi="Times New Roman" w:cs="Times New Roman"/>
          <w:sz w:val="24"/>
          <w:szCs w:val="24"/>
        </w:rPr>
        <w:t>, with wider ramifications for the development of adaptive forest management strategies in the future</w:t>
      </w:r>
      <w:r w:rsidR="00A0653B">
        <w:rPr>
          <w:rFonts w:ascii="Times New Roman" w:eastAsia="Times New Roman" w:hAnsi="Times New Roman" w:cs="Times New Roman"/>
          <w:sz w:val="24"/>
          <w:szCs w:val="24"/>
        </w:rPr>
        <w:t xml:space="preserve">.  </w:t>
      </w:r>
      <w:r w:rsidR="00377CFB">
        <w:rPr>
          <w:rFonts w:ascii="Times New Roman" w:eastAsia="Times New Roman" w:hAnsi="Times New Roman" w:cs="Times New Roman"/>
          <w:sz w:val="24"/>
          <w:szCs w:val="24"/>
        </w:rPr>
        <w:t>Based on these preliminary results, f</w:t>
      </w:r>
      <w:r w:rsidR="00187201">
        <w:rPr>
          <w:rFonts w:ascii="Times New Roman" w:eastAsia="Times New Roman" w:hAnsi="Times New Roman" w:cs="Times New Roman"/>
          <w:sz w:val="24"/>
          <w:szCs w:val="24"/>
        </w:rPr>
        <w:t xml:space="preserve">uture </w:t>
      </w:r>
      <w:r w:rsidR="00665C85">
        <w:rPr>
          <w:rFonts w:ascii="Times New Roman" w:eastAsia="Times New Roman" w:hAnsi="Times New Roman" w:cs="Times New Roman"/>
          <w:sz w:val="24"/>
          <w:szCs w:val="24"/>
        </w:rPr>
        <w:t xml:space="preserve">mortality is potentially predictable </w:t>
      </w:r>
      <w:r w:rsidR="00377CFB">
        <w:rPr>
          <w:rFonts w:ascii="Times New Roman" w:eastAsia="Times New Roman" w:hAnsi="Times New Roman" w:cs="Times New Roman"/>
          <w:sz w:val="24"/>
          <w:szCs w:val="24"/>
        </w:rPr>
        <w:t xml:space="preserve">using </w:t>
      </w:r>
      <w:r w:rsidR="00665C85">
        <w:rPr>
          <w:rFonts w:ascii="Times New Roman" w:eastAsia="Times New Roman" w:hAnsi="Times New Roman" w:cs="Times New Roman"/>
          <w:sz w:val="24"/>
          <w:szCs w:val="24"/>
        </w:rPr>
        <w:t xml:space="preserve">hyperspectral imagery </w:t>
      </w:r>
      <w:r w:rsidR="00377CFB">
        <w:rPr>
          <w:rFonts w:ascii="Times New Roman" w:eastAsia="Times New Roman" w:hAnsi="Times New Roman" w:cs="Times New Roman"/>
          <w:sz w:val="24"/>
          <w:szCs w:val="24"/>
        </w:rPr>
        <w:t xml:space="preserve">for up to </w:t>
      </w:r>
      <w:r w:rsidR="00361D2D">
        <w:rPr>
          <w:rFonts w:ascii="Times New Roman" w:eastAsia="Times New Roman" w:hAnsi="Times New Roman" w:cs="Times New Roman"/>
          <w:sz w:val="24"/>
          <w:szCs w:val="24"/>
        </w:rPr>
        <w:t>50</w:t>
      </w:r>
      <w:r w:rsidR="00377CFB">
        <w:rPr>
          <w:rFonts w:ascii="Times New Roman" w:eastAsia="Times New Roman" w:hAnsi="Times New Roman" w:cs="Times New Roman"/>
          <w:sz w:val="24"/>
          <w:szCs w:val="24"/>
        </w:rPr>
        <w:t xml:space="preserve"> days in advance of tree death</w:t>
      </w:r>
      <w:r w:rsidR="00665C85">
        <w:rPr>
          <w:rFonts w:ascii="Times New Roman" w:eastAsia="Times New Roman" w:hAnsi="Times New Roman" w:cs="Times New Roman"/>
          <w:sz w:val="24"/>
          <w:szCs w:val="24"/>
        </w:rPr>
        <w:t xml:space="preserve"> (Figure 7).  </w:t>
      </w:r>
      <w:r w:rsidR="00A0653B">
        <w:rPr>
          <w:rFonts w:ascii="Times New Roman" w:eastAsia="Times New Roman" w:hAnsi="Times New Roman" w:cs="Times New Roman"/>
          <w:sz w:val="24"/>
          <w:szCs w:val="24"/>
        </w:rPr>
        <w:t xml:space="preserve">We also </w:t>
      </w:r>
      <w:r w:rsidR="00353139">
        <w:rPr>
          <w:rFonts w:ascii="Times New Roman" w:eastAsia="Times New Roman" w:hAnsi="Times New Roman" w:cs="Times New Roman"/>
          <w:sz w:val="24"/>
          <w:szCs w:val="24"/>
        </w:rPr>
        <w:t xml:space="preserve">observed </w:t>
      </w:r>
      <w:r w:rsidR="00A0653B">
        <w:rPr>
          <w:rFonts w:ascii="Times New Roman" w:eastAsia="Times New Roman" w:hAnsi="Times New Roman" w:cs="Times New Roman"/>
          <w:sz w:val="24"/>
          <w:szCs w:val="24"/>
        </w:rPr>
        <w:t>a</w:t>
      </w:r>
      <w:r w:rsidR="00665C85">
        <w:rPr>
          <w:rFonts w:ascii="Times New Roman" w:eastAsia="Times New Roman" w:hAnsi="Times New Roman" w:cs="Times New Roman"/>
          <w:sz w:val="24"/>
          <w:szCs w:val="24"/>
        </w:rPr>
        <w:t xml:space="preserve"> tree that died naturally</w:t>
      </w:r>
      <w:r w:rsidR="00A0653B">
        <w:rPr>
          <w:rFonts w:ascii="Times New Roman" w:eastAsia="Times New Roman" w:hAnsi="Times New Roman" w:cs="Times New Roman"/>
          <w:sz w:val="24"/>
          <w:szCs w:val="24"/>
        </w:rPr>
        <w:t xml:space="preserve"> </w:t>
      </w:r>
      <w:r w:rsidR="00353139">
        <w:rPr>
          <w:rFonts w:ascii="Times New Roman" w:eastAsia="Times New Roman" w:hAnsi="Times New Roman" w:cs="Times New Roman"/>
          <w:sz w:val="24"/>
          <w:szCs w:val="24"/>
        </w:rPr>
        <w:t xml:space="preserve">from drought, </w:t>
      </w:r>
      <w:r w:rsidR="00A0653B">
        <w:rPr>
          <w:rFonts w:ascii="Times New Roman" w:eastAsia="Times New Roman" w:hAnsi="Times New Roman" w:cs="Times New Roman"/>
          <w:sz w:val="24"/>
          <w:szCs w:val="24"/>
        </w:rPr>
        <w:t>and saw</w:t>
      </w:r>
      <w:r w:rsidR="00665C85">
        <w:rPr>
          <w:rFonts w:ascii="Times New Roman" w:eastAsia="Times New Roman" w:hAnsi="Times New Roman" w:cs="Times New Roman"/>
          <w:sz w:val="24"/>
          <w:szCs w:val="24"/>
        </w:rPr>
        <w:t xml:space="preserve"> that the</w:t>
      </w:r>
      <w:r w:rsidR="0092504A">
        <w:rPr>
          <w:rFonts w:ascii="Times New Roman" w:eastAsia="Times New Roman" w:hAnsi="Times New Roman" w:cs="Times New Roman"/>
          <w:sz w:val="24"/>
          <w:szCs w:val="24"/>
        </w:rPr>
        <w:t xml:space="preserve">re were regions of spectral overlap </w:t>
      </w:r>
      <w:r w:rsidR="00377CFB">
        <w:rPr>
          <w:rFonts w:ascii="Times New Roman" w:eastAsia="Times New Roman" w:hAnsi="Times New Roman" w:cs="Times New Roman"/>
          <w:sz w:val="24"/>
          <w:szCs w:val="24"/>
        </w:rPr>
        <w:t xml:space="preserve">with the signal from trees </w:t>
      </w:r>
      <w:r w:rsidR="00353139">
        <w:rPr>
          <w:rFonts w:ascii="Times New Roman" w:eastAsia="Times New Roman" w:hAnsi="Times New Roman" w:cs="Times New Roman"/>
          <w:sz w:val="24"/>
          <w:szCs w:val="24"/>
        </w:rPr>
        <w:t>killed by girdling</w:t>
      </w:r>
      <w:r w:rsidR="00377CFB">
        <w:rPr>
          <w:rFonts w:ascii="Times New Roman" w:eastAsia="Times New Roman" w:hAnsi="Times New Roman" w:cs="Times New Roman"/>
          <w:sz w:val="24"/>
          <w:szCs w:val="24"/>
        </w:rPr>
        <w:t xml:space="preserve"> in terms of </w:t>
      </w:r>
      <w:r w:rsidR="00A0653B">
        <w:rPr>
          <w:rFonts w:ascii="Times New Roman" w:eastAsia="Times New Roman" w:hAnsi="Times New Roman" w:cs="Times New Roman"/>
          <w:sz w:val="24"/>
          <w:szCs w:val="24"/>
        </w:rPr>
        <w:t>the</w:t>
      </w:r>
      <w:r w:rsidR="00377CFB">
        <w:rPr>
          <w:rFonts w:ascii="Times New Roman" w:eastAsia="Times New Roman" w:hAnsi="Times New Roman" w:cs="Times New Roman"/>
          <w:sz w:val="24"/>
          <w:szCs w:val="24"/>
        </w:rPr>
        <w:t xml:space="preserve"> wavelength</w:t>
      </w:r>
      <w:r w:rsidR="00353139">
        <w:rPr>
          <w:rFonts w:ascii="Times New Roman" w:eastAsia="Times New Roman" w:hAnsi="Times New Roman" w:cs="Times New Roman"/>
          <w:sz w:val="24"/>
          <w:szCs w:val="24"/>
        </w:rPr>
        <w:t>s</w:t>
      </w:r>
      <w:r w:rsidR="00377CFB">
        <w:rPr>
          <w:rFonts w:ascii="Times New Roman" w:eastAsia="Times New Roman" w:hAnsi="Times New Roman" w:cs="Times New Roman"/>
          <w:sz w:val="24"/>
          <w:szCs w:val="24"/>
        </w:rPr>
        <w:t xml:space="preserve"> </w:t>
      </w:r>
      <w:r w:rsidR="00A0653B">
        <w:rPr>
          <w:rFonts w:ascii="Times New Roman" w:eastAsia="Times New Roman" w:hAnsi="Times New Roman" w:cs="Times New Roman"/>
          <w:sz w:val="24"/>
          <w:szCs w:val="24"/>
        </w:rPr>
        <w:t xml:space="preserve">that </w:t>
      </w:r>
      <w:r w:rsidR="0092504A">
        <w:rPr>
          <w:rFonts w:ascii="Times New Roman" w:eastAsia="Times New Roman" w:hAnsi="Times New Roman" w:cs="Times New Roman"/>
          <w:sz w:val="24"/>
          <w:szCs w:val="24"/>
        </w:rPr>
        <w:t>change</w:t>
      </w:r>
      <w:r w:rsidR="00A0653B">
        <w:rPr>
          <w:rFonts w:ascii="Times New Roman" w:eastAsia="Times New Roman" w:hAnsi="Times New Roman" w:cs="Times New Roman"/>
          <w:sz w:val="24"/>
          <w:szCs w:val="24"/>
        </w:rPr>
        <w:t>d</w:t>
      </w:r>
      <w:r w:rsidR="00377CFB">
        <w:rPr>
          <w:rFonts w:ascii="Times New Roman" w:eastAsia="Times New Roman" w:hAnsi="Times New Roman" w:cs="Times New Roman"/>
          <w:sz w:val="24"/>
          <w:szCs w:val="24"/>
        </w:rPr>
        <w:t xml:space="preserve"> </w:t>
      </w:r>
      <w:r w:rsidR="00A0653B">
        <w:rPr>
          <w:rFonts w:ascii="Times New Roman" w:eastAsia="Times New Roman" w:hAnsi="Times New Roman" w:cs="Times New Roman"/>
          <w:sz w:val="24"/>
          <w:szCs w:val="24"/>
        </w:rPr>
        <w:t>prior to</w:t>
      </w:r>
      <w:r w:rsidR="00377CFB">
        <w:rPr>
          <w:rFonts w:ascii="Times New Roman" w:eastAsia="Times New Roman" w:hAnsi="Times New Roman" w:cs="Times New Roman"/>
          <w:sz w:val="24"/>
          <w:szCs w:val="24"/>
        </w:rPr>
        <w:t xml:space="preserve"> tree death</w:t>
      </w:r>
      <w:r w:rsidR="000051F9">
        <w:rPr>
          <w:rFonts w:ascii="Times New Roman" w:eastAsia="Times New Roman" w:hAnsi="Times New Roman" w:cs="Times New Roman"/>
          <w:sz w:val="24"/>
          <w:szCs w:val="24"/>
        </w:rPr>
        <w:t xml:space="preserve">; e.g. </w:t>
      </w:r>
      <w:r w:rsidR="0092504A">
        <w:rPr>
          <w:rFonts w:ascii="Times New Roman" w:hAnsi="Times New Roman" w:cs="Times New Roman"/>
          <w:sz w:val="24"/>
          <w:szCs w:val="24"/>
        </w:rPr>
        <w:t>red (650-700nm), the NIR (1000 -1400nm) and SWIR bands (2000-2400nm)</w:t>
      </w:r>
      <w:r w:rsidR="009A11E1">
        <w:rPr>
          <w:rFonts w:ascii="Times New Roman" w:eastAsia="Times New Roman" w:hAnsi="Times New Roman" w:cs="Times New Roman"/>
          <w:sz w:val="24"/>
          <w:szCs w:val="24"/>
        </w:rPr>
        <w:t xml:space="preserve"> (Figure 5)</w:t>
      </w:r>
      <w:r w:rsidR="00665C85">
        <w:rPr>
          <w:rFonts w:ascii="Times New Roman" w:eastAsia="Times New Roman" w:hAnsi="Times New Roman" w:cs="Times New Roman"/>
          <w:sz w:val="24"/>
          <w:szCs w:val="24"/>
        </w:rPr>
        <w:t>.</w:t>
      </w:r>
      <w:r w:rsidR="009A11E1">
        <w:rPr>
          <w:rFonts w:ascii="Times New Roman" w:eastAsia="Times New Roman" w:hAnsi="Times New Roman" w:cs="Times New Roman"/>
          <w:sz w:val="24"/>
          <w:szCs w:val="24"/>
        </w:rPr>
        <w:t xml:space="preserve">  </w:t>
      </w:r>
      <w:r w:rsidR="00A0653B">
        <w:rPr>
          <w:rFonts w:ascii="Times New Roman" w:eastAsia="Times New Roman" w:hAnsi="Times New Roman" w:cs="Times New Roman"/>
          <w:sz w:val="24"/>
          <w:szCs w:val="24"/>
        </w:rPr>
        <w:t>This gives us some confidence that the spectral changes may be general to mortality and not specific to girdling</w:t>
      </w:r>
      <w:r w:rsidR="000051F9">
        <w:rPr>
          <w:rFonts w:ascii="Times New Roman" w:eastAsia="Times New Roman" w:hAnsi="Times New Roman" w:cs="Times New Roman"/>
          <w:sz w:val="24"/>
          <w:szCs w:val="24"/>
        </w:rPr>
        <w:t>-ind</w:t>
      </w:r>
      <w:r w:rsidR="00CA1874">
        <w:rPr>
          <w:rFonts w:ascii="Times New Roman" w:eastAsia="Times New Roman" w:hAnsi="Times New Roman" w:cs="Times New Roman"/>
          <w:sz w:val="24"/>
          <w:szCs w:val="24"/>
        </w:rPr>
        <w:t>uced</w:t>
      </w:r>
      <w:r w:rsidR="00A0653B">
        <w:rPr>
          <w:rFonts w:ascii="Times New Roman" w:eastAsia="Times New Roman" w:hAnsi="Times New Roman" w:cs="Times New Roman"/>
          <w:sz w:val="24"/>
          <w:szCs w:val="24"/>
        </w:rPr>
        <w:t xml:space="preserve"> mortality.  </w:t>
      </w:r>
      <w:r w:rsidR="008E20BC">
        <w:rPr>
          <w:rFonts w:ascii="Times New Roman" w:eastAsia="Times New Roman" w:hAnsi="Times New Roman" w:cs="Times New Roman"/>
          <w:sz w:val="24"/>
          <w:szCs w:val="24"/>
        </w:rPr>
        <w:t xml:space="preserve">We demonstrate only changes in leaf reflectance and not </w:t>
      </w:r>
      <w:r w:rsidR="001123FF">
        <w:rPr>
          <w:rFonts w:ascii="Times New Roman" w:eastAsia="Times New Roman" w:hAnsi="Times New Roman" w:cs="Times New Roman"/>
          <w:sz w:val="24"/>
          <w:szCs w:val="24"/>
        </w:rPr>
        <w:t xml:space="preserve">overall </w:t>
      </w:r>
      <w:r w:rsidR="008E20BC">
        <w:rPr>
          <w:rFonts w:ascii="Times New Roman" w:eastAsia="Times New Roman" w:hAnsi="Times New Roman" w:cs="Times New Roman"/>
          <w:sz w:val="24"/>
          <w:szCs w:val="24"/>
        </w:rPr>
        <w:t>canopy reflectance</w:t>
      </w:r>
      <w:r w:rsidR="001123FF">
        <w:rPr>
          <w:rFonts w:ascii="Times New Roman" w:eastAsia="Times New Roman" w:hAnsi="Times New Roman" w:cs="Times New Roman"/>
          <w:sz w:val="24"/>
          <w:szCs w:val="24"/>
        </w:rPr>
        <w:t xml:space="preserve">. It is important to differentiate between leaf versus canopy reflectance </w:t>
      </w:r>
      <w:r w:rsidR="000D1FC8">
        <w:rPr>
          <w:rFonts w:ascii="Times New Roman" w:eastAsia="Times New Roman" w:hAnsi="Times New Roman" w:cs="Times New Roman"/>
          <w:sz w:val="24"/>
          <w:szCs w:val="24"/>
        </w:rPr>
        <w:t xml:space="preserve">(as seen from aircraft or space) </w:t>
      </w:r>
      <w:r w:rsidR="001123FF">
        <w:rPr>
          <w:rFonts w:ascii="Times New Roman" w:eastAsia="Times New Roman" w:hAnsi="Times New Roman" w:cs="Times New Roman"/>
          <w:sz w:val="24"/>
          <w:szCs w:val="24"/>
        </w:rPr>
        <w:t>because the latter</w:t>
      </w:r>
      <w:r w:rsidR="008E20BC">
        <w:rPr>
          <w:rFonts w:ascii="Times New Roman" w:eastAsia="Times New Roman" w:hAnsi="Times New Roman" w:cs="Times New Roman"/>
          <w:sz w:val="24"/>
          <w:szCs w:val="24"/>
        </w:rPr>
        <w:t xml:space="preserve"> also incorporate</w:t>
      </w:r>
      <w:r w:rsidR="001123FF">
        <w:rPr>
          <w:rFonts w:ascii="Times New Roman" w:eastAsia="Times New Roman" w:hAnsi="Times New Roman" w:cs="Times New Roman"/>
          <w:sz w:val="24"/>
          <w:szCs w:val="24"/>
        </w:rPr>
        <w:t>s</w:t>
      </w:r>
      <w:r w:rsidR="008E20BC">
        <w:rPr>
          <w:rFonts w:ascii="Times New Roman" w:eastAsia="Times New Roman" w:hAnsi="Times New Roman" w:cs="Times New Roman"/>
          <w:sz w:val="24"/>
          <w:szCs w:val="24"/>
        </w:rPr>
        <w:t xml:space="preserve"> forest structural changes (like variations in LAI</w:t>
      </w:r>
      <w:r w:rsidR="00FB5144">
        <w:rPr>
          <w:rFonts w:ascii="Times New Roman" w:eastAsia="Times New Roman" w:hAnsi="Times New Roman" w:cs="Times New Roman"/>
          <w:sz w:val="24"/>
          <w:szCs w:val="24"/>
        </w:rPr>
        <w:t xml:space="preserve"> and branch architecture</w:t>
      </w:r>
      <w:r w:rsidR="008E20BC">
        <w:rPr>
          <w:rFonts w:ascii="Times New Roman" w:eastAsia="Times New Roman" w:hAnsi="Times New Roman" w:cs="Times New Roman"/>
          <w:sz w:val="24"/>
          <w:szCs w:val="24"/>
        </w:rPr>
        <w:t>)</w:t>
      </w:r>
      <w:r w:rsidR="000D1FC8">
        <w:rPr>
          <w:rFonts w:ascii="Times New Roman" w:eastAsia="Times New Roman" w:hAnsi="Times New Roman" w:cs="Times New Roman"/>
          <w:sz w:val="24"/>
          <w:szCs w:val="24"/>
        </w:rPr>
        <w:t>, which we have not measured</w:t>
      </w:r>
      <w:r w:rsidR="008E20BC">
        <w:rPr>
          <w:rFonts w:ascii="Times New Roman" w:eastAsia="Times New Roman" w:hAnsi="Times New Roman" w:cs="Times New Roman"/>
          <w:sz w:val="24"/>
          <w:szCs w:val="24"/>
        </w:rPr>
        <w:t xml:space="preserve">.   </w:t>
      </w:r>
      <w:r w:rsidR="000D1FC8">
        <w:rPr>
          <w:rFonts w:ascii="Times New Roman" w:eastAsia="Times New Roman" w:hAnsi="Times New Roman" w:cs="Times New Roman"/>
          <w:sz w:val="24"/>
          <w:szCs w:val="24"/>
        </w:rPr>
        <w:t>L</w:t>
      </w:r>
      <w:r w:rsidR="008E20BC">
        <w:rPr>
          <w:rFonts w:ascii="Times New Roman" w:eastAsia="Times New Roman" w:hAnsi="Times New Roman" w:cs="Times New Roman"/>
          <w:sz w:val="24"/>
          <w:szCs w:val="24"/>
        </w:rPr>
        <w:t xml:space="preserve">eaf spectral properties </w:t>
      </w:r>
      <w:r w:rsidR="000D1FC8">
        <w:rPr>
          <w:rFonts w:ascii="Times New Roman" w:eastAsia="Times New Roman" w:hAnsi="Times New Roman" w:cs="Times New Roman"/>
          <w:sz w:val="24"/>
          <w:szCs w:val="24"/>
        </w:rPr>
        <w:t xml:space="preserve">strongly influence canopy spectral properties especially </w:t>
      </w:r>
      <w:r w:rsidR="008E20BC">
        <w:rPr>
          <w:rFonts w:ascii="Times New Roman" w:eastAsia="Times New Roman" w:hAnsi="Times New Roman" w:cs="Times New Roman"/>
          <w:sz w:val="24"/>
          <w:szCs w:val="24"/>
        </w:rPr>
        <w:t>in certain wavelengths (Asner and Martin 2008)</w:t>
      </w:r>
      <w:r w:rsidR="000D1FC8">
        <w:rPr>
          <w:rFonts w:ascii="Times New Roman" w:eastAsia="Times New Roman" w:hAnsi="Times New Roman" w:cs="Times New Roman"/>
          <w:sz w:val="24"/>
          <w:szCs w:val="24"/>
        </w:rPr>
        <w:t>, but changes in other properties, like LAI, could confound the signal</w:t>
      </w:r>
      <w:r w:rsidR="008E20BC">
        <w:rPr>
          <w:rFonts w:ascii="Times New Roman" w:eastAsia="Times New Roman" w:hAnsi="Times New Roman" w:cs="Times New Roman"/>
          <w:sz w:val="24"/>
          <w:szCs w:val="24"/>
        </w:rPr>
        <w:t xml:space="preserve">. </w:t>
      </w:r>
      <w:r w:rsidR="0092504A">
        <w:rPr>
          <w:rFonts w:ascii="Times New Roman" w:eastAsia="Times New Roman" w:hAnsi="Times New Roman" w:cs="Times New Roman"/>
          <w:sz w:val="24"/>
          <w:szCs w:val="24"/>
        </w:rPr>
        <w:t>L</w:t>
      </w:r>
      <w:r w:rsidR="00FB3D84">
        <w:rPr>
          <w:rFonts w:ascii="Times New Roman" w:eastAsia="Times New Roman" w:hAnsi="Times New Roman" w:cs="Times New Roman"/>
          <w:sz w:val="24"/>
          <w:szCs w:val="24"/>
        </w:rPr>
        <w:t xml:space="preserve">arge shifts </w:t>
      </w:r>
      <w:r w:rsidR="00FB3D84">
        <w:rPr>
          <w:rFonts w:ascii="Times New Roman" w:hAnsi="Times New Roman" w:cs="Times New Roman"/>
          <w:sz w:val="24"/>
          <w:szCs w:val="24"/>
        </w:rPr>
        <w:t xml:space="preserve">in </w:t>
      </w:r>
      <w:r w:rsidR="0092504A">
        <w:rPr>
          <w:rFonts w:ascii="Times New Roman" w:hAnsi="Times New Roman" w:cs="Times New Roman"/>
          <w:sz w:val="24"/>
          <w:szCs w:val="24"/>
        </w:rPr>
        <w:t>these spectral regions</w:t>
      </w:r>
      <w:r w:rsidR="00FB3D84">
        <w:rPr>
          <w:rFonts w:ascii="Times New Roman" w:hAnsi="Times New Roman" w:cs="Times New Roman"/>
          <w:sz w:val="24"/>
          <w:szCs w:val="24"/>
        </w:rPr>
        <w:t xml:space="preserve"> may be indicative of tree mortality and should be tested with hyperspectral aircraft data </w:t>
      </w:r>
      <w:r w:rsidR="00EA595B">
        <w:rPr>
          <w:rFonts w:ascii="Times New Roman" w:hAnsi="Times New Roman" w:cs="Times New Roman"/>
          <w:sz w:val="24"/>
          <w:szCs w:val="24"/>
        </w:rPr>
        <w:t xml:space="preserve">in the region for confirmation </w:t>
      </w:r>
      <w:r w:rsidR="00FB3D84">
        <w:rPr>
          <w:rFonts w:ascii="Times New Roman" w:hAnsi="Times New Roman" w:cs="Times New Roman"/>
          <w:sz w:val="24"/>
          <w:szCs w:val="24"/>
        </w:rPr>
        <w:fldChar w:fldCharType="begin" w:fldLock="1"/>
      </w:r>
      <w:r w:rsidR="001B6ABD">
        <w:rPr>
          <w:rFonts w:ascii="Times New Roman" w:hAnsi="Times New Roman" w:cs="Times New Roman"/>
          <w:sz w:val="24"/>
          <w:szCs w:val="24"/>
        </w:rPr>
        <w:instrText>ADDIN CSL_CITATION {"citationItems":[{"id":"ITEM-1","itemData":{"DOI":"10.1111/gcb.14903","ISSN":"1354-1013","abstract":"Abstract Logging, pervasive across the lowland tropics, affects millions of hectares of forest, yet its influence on nutrient cycling remains poorly understood. One hypothesis is that logging influences phosphorus (P) cycling, because this scarce nutrient is removed in extracted timber and eroded soil, leading to shifts in ecosystem functioning and community composition. However, testing this is challenging because P varies within landscapes as a function of geology, topography and climate. Superimposed upon these trends are compositional changes in logged forests, with species with more acquisitive traits, characterized by higher foliar P concentrations, more dominant. It is difficult to resolve these patterns using traditional field approaches alone. Here, we use airborne light detection and ranging-guided hyperspectral imagery to map foliar nutrient (i.e. P, nitrogen [N]) concentrations, calibrated using field measured traits, over 400 km2 of northeastern Borneo, including a landscape-level disturbance gradient spanning old-growth to repeatedly logged forests. The maps reveal that canopy foliar P and N concentrations decrease with elevation. These relationships were not identified using traditional field measurements of leaf and soil nutrients. After controlling for topography, canopy foliar nutrient concentrations were lower in logged forest than in old-growth areas, reflecting decreased nutrient availability. However, foliar nutrient concentrations and specific leaf area were greatest in relatively short patches in logged areas, reflecting a shift in composition to pioneer species with acquisitive traits. N:P ratio increased in logged forest, suggesting reduced soil P availability through disturbance. Through the first landscape scale assessment of how functional leaf traits change in response to logging, we find that differences from old-growth forest become more pronounced as logged forests increase in stature over time, suggesting exacerbated phosphorus limitation as forests recover.","author":[{"dropping-particle":"","family":"Swinfield","given":"Tom","non-dropping-particle":"","parse-names":false,"suffix":""},{"dropping-particle":"","family":"Both","given":"Sabine","non-dropping-particle":"","parse-names":false,"suffix":""},{"dropping-particle":"","family":"Riutta","given":"Terhi","non-dropping-particle":"","parse-names":false,"suffix":""},{"dropping-particle":"","family":"Bongalov","given":"Boris","non-dropping-particle":"","parse-names":false,"suffix":""},{"dropping-particle":"","family":"Elias","given":"Dafydd","non-dropping-particle":"","parse-names":false,"suffix":""},{"dropping-particle":"","family":"Majalap-Lee","given":"Noreen","non-dropping-particle":"","parse-names":false,"suffix":""},{"dropping-particle":"","family":"Ostle","given":"Nicholas","non-dropping-particle":"","parse-names":false,"suffix":""},{"dropping-particle":"","family":"Svátek","given":"Martin","non-dropping-particle":"","parse-names":false,"suffix":""},{"dropping-particle":"","family":"Kvasnica","given":"Jakub","non-dropping-particle":"","parse-names":false,"suffix":""},{"dropping-particle":"","family":"Milodowski","given":"David","non-dropping-particle":"","parse-names":false,"suffix":""},{"dropping-particle":"","family":"Jucker","given":"Tommaso","non-dropping-particle":"","parse-names":false,"suffix":""},{"dropping-particle":"","family":"Ewers","given":"Robert M","non-dropping-particle":"","parse-names":false,"suffix":""},{"dropping-particle":"","family":"Zhang","given":"Yi","non-dropping-particle":"","parse-names":false,"suffix":""},{"dropping-particle":"","family":"Johnson","given":"David","non-dropping-particle":"","parse-names":false,"suffix":""},{"dropping-particle":"","family":"Teh","given":"Yit Arn","non-dropping-particle":"","parse-names":false,"suffix":""},{"dropping-particle":"","family":"Burslem","given":"David F R P","non-dropping-particle":"","parse-names":false,"suffix":""},{"dropping-particle":"","family":"Malhi","given":"Yadvinder","non-dropping-particle":"","parse-names":false,"suffix":""},{"dropping-particle":"","family":"Coomes","given":"David","non-dropping-particle":"","parse-names":false,"suffix":""}],"container-title":"Global Change Biology","id":"ITEM-1","issue":"n/a","issued":{"date-parts":[["2019","12","17"]]},"note":"doi: 10.1111/gcb.14903","publisher":"John Wiley &amp; Sons, Ltd (10.1111)","title":"Imaging spectroscopy reveals the effects of topography and logging on the leaf chemistry of tropical forest canopy trees","type":"article-journal","volume":"n/a"},"uris":["http://www.mendeley.com/documents/?uuid=1ab2d1ff-ca5d-4891-b00d-0a4c081ef87e"]}],"mendeley":{"formattedCitation":"(Swinfield et al., 2019)","plainTextFormattedCitation":"(Swinfield et al., 2019)","previouslyFormattedCitation":"(Swinfield et al., 2019)"},"properties":{"noteIndex":0},"schema":"https://github.com/citation-style-language/schema/raw/master/csl-citation.json"}</w:instrText>
      </w:r>
      <w:r w:rsidR="00FB3D84">
        <w:rPr>
          <w:rFonts w:ascii="Times New Roman" w:hAnsi="Times New Roman" w:cs="Times New Roman"/>
          <w:sz w:val="24"/>
          <w:szCs w:val="24"/>
        </w:rPr>
        <w:fldChar w:fldCharType="separate"/>
      </w:r>
      <w:r w:rsidR="00FB3D84" w:rsidRPr="00FB3D84">
        <w:rPr>
          <w:rFonts w:ascii="Times New Roman" w:hAnsi="Times New Roman" w:cs="Times New Roman"/>
          <w:noProof/>
          <w:sz w:val="24"/>
          <w:szCs w:val="24"/>
        </w:rPr>
        <w:t>(Swinfield et al., 2019)</w:t>
      </w:r>
      <w:r w:rsidR="00FB3D84">
        <w:rPr>
          <w:rFonts w:ascii="Times New Roman" w:hAnsi="Times New Roman" w:cs="Times New Roman"/>
          <w:sz w:val="24"/>
          <w:szCs w:val="24"/>
        </w:rPr>
        <w:fldChar w:fldCharType="end"/>
      </w:r>
      <w:r w:rsidR="009A11E1">
        <w:rPr>
          <w:rFonts w:ascii="Times New Roman" w:eastAsia="Times New Roman" w:hAnsi="Times New Roman" w:cs="Times New Roman"/>
          <w:sz w:val="24"/>
          <w:szCs w:val="24"/>
        </w:rPr>
        <w:t>.</w:t>
      </w:r>
      <w:r w:rsidR="00665C85">
        <w:rPr>
          <w:rFonts w:ascii="Times New Roman" w:eastAsia="Times New Roman" w:hAnsi="Times New Roman" w:cs="Times New Roman"/>
          <w:sz w:val="24"/>
          <w:szCs w:val="24"/>
        </w:rPr>
        <w:t xml:space="preserve">  </w:t>
      </w:r>
    </w:p>
    <w:p w14:paraId="6377A077" w14:textId="77777777" w:rsidR="00665C85" w:rsidRPr="00C40D73" w:rsidRDefault="00665C85" w:rsidP="0017310A">
      <w:pPr>
        <w:autoSpaceDE w:val="0"/>
        <w:autoSpaceDN w:val="0"/>
        <w:adjustRightInd w:val="0"/>
        <w:spacing w:after="0" w:line="480" w:lineRule="auto"/>
        <w:ind w:firstLine="720"/>
        <w:rPr>
          <w:rFonts w:ascii="Times New Roman" w:eastAsia="Times New Roman" w:hAnsi="Times New Roman" w:cs="Times New Roman"/>
          <w:sz w:val="24"/>
          <w:szCs w:val="24"/>
        </w:rPr>
      </w:pPr>
    </w:p>
    <w:p w14:paraId="7F53EF6F" w14:textId="7DA5EA52" w:rsidR="00822FE4" w:rsidRDefault="0092504A" w:rsidP="0017310A">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Surprisingly, l</w:t>
      </w:r>
      <w:r w:rsidR="0058440D">
        <w:rPr>
          <w:rFonts w:ascii="Times New Roman" w:hAnsi="Times New Roman" w:cs="Times New Roman"/>
          <w:sz w:val="24"/>
          <w:szCs w:val="24"/>
        </w:rPr>
        <w:t xml:space="preserve">eaf spectral </w:t>
      </w:r>
      <w:r w:rsidR="00BC618E">
        <w:rPr>
          <w:rFonts w:ascii="Times New Roman" w:hAnsi="Times New Roman" w:cs="Times New Roman"/>
          <w:sz w:val="24"/>
          <w:szCs w:val="24"/>
        </w:rPr>
        <w:t xml:space="preserve">properties </w:t>
      </w:r>
      <w:r w:rsidR="0058440D">
        <w:rPr>
          <w:rFonts w:ascii="Times New Roman" w:hAnsi="Times New Roman" w:cs="Times New Roman"/>
          <w:sz w:val="24"/>
          <w:szCs w:val="24"/>
        </w:rPr>
        <w:t xml:space="preserve">did not </w:t>
      </w:r>
      <w:r w:rsidR="00377CFB">
        <w:rPr>
          <w:rFonts w:ascii="Times New Roman" w:hAnsi="Times New Roman" w:cs="Times New Roman"/>
          <w:sz w:val="24"/>
          <w:szCs w:val="24"/>
        </w:rPr>
        <w:t xml:space="preserve">vary </w:t>
      </w:r>
      <w:r w:rsidR="00EF74A6">
        <w:rPr>
          <w:rFonts w:ascii="Times New Roman" w:hAnsi="Times New Roman" w:cs="Times New Roman"/>
          <w:sz w:val="24"/>
          <w:szCs w:val="24"/>
        </w:rPr>
        <w:t xml:space="preserve">greatly </w:t>
      </w:r>
      <w:r w:rsidR="00BE6D40">
        <w:rPr>
          <w:rFonts w:ascii="Times New Roman" w:hAnsi="Times New Roman" w:cs="Times New Roman"/>
          <w:sz w:val="24"/>
          <w:szCs w:val="24"/>
        </w:rPr>
        <w:t xml:space="preserve">during the period </w:t>
      </w:r>
      <w:r w:rsidR="0058440D">
        <w:rPr>
          <w:rFonts w:ascii="Times New Roman" w:hAnsi="Times New Roman" w:cs="Times New Roman"/>
          <w:sz w:val="24"/>
          <w:szCs w:val="24"/>
        </w:rPr>
        <w:t xml:space="preserve">immediately following </w:t>
      </w:r>
      <w:r w:rsidR="00EF74A6">
        <w:rPr>
          <w:rFonts w:ascii="Times New Roman" w:hAnsi="Times New Roman" w:cs="Times New Roman"/>
          <w:sz w:val="24"/>
          <w:szCs w:val="24"/>
        </w:rPr>
        <w:t xml:space="preserve">tree </w:t>
      </w:r>
      <w:r w:rsidR="00BC618E">
        <w:rPr>
          <w:rFonts w:ascii="Times New Roman" w:hAnsi="Times New Roman" w:cs="Times New Roman"/>
          <w:sz w:val="24"/>
          <w:szCs w:val="24"/>
        </w:rPr>
        <w:t>girdl</w:t>
      </w:r>
      <w:r w:rsidR="00EF74A6">
        <w:rPr>
          <w:rFonts w:ascii="Times New Roman" w:hAnsi="Times New Roman" w:cs="Times New Roman"/>
          <w:sz w:val="24"/>
          <w:szCs w:val="24"/>
        </w:rPr>
        <w:t>ing</w:t>
      </w:r>
      <w:r w:rsidR="00BE6D40">
        <w:rPr>
          <w:rFonts w:ascii="Times New Roman" w:hAnsi="Times New Roman" w:cs="Times New Roman"/>
          <w:sz w:val="24"/>
          <w:szCs w:val="24"/>
        </w:rPr>
        <w:t xml:space="preserve"> (~1 week)</w:t>
      </w:r>
      <w:r w:rsidR="00BC618E">
        <w:rPr>
          <w:rFonts w:ascii="Times New Roman" w:hAnsi="Times New Roman" w:cs="Times New Roman"/>
          <w:sz w:val="24"/>
          <w:szCs w:val="24"/>
        </w:rPr>
        <w:t xml:space="preserve">.  </w:t>
      </w:r>
      <w:r w:rsidR="0058440D">
        <w:rPr>
          <w:rFonts w:ascii="Times New Roman" w:hAnsi="Times New Roman" w:cs="Times New Roman"/>
          <w:sz w:val="24"/>
          <w:szCs w:val="24"/>
        </w:rPr>
        <w:t xml:space="preserve">Previous studies have quantified changes in non-photosynthetic vegetation to estimate regional </w:t>
      </w:r>
      <w:r w:rsidR="00A303F4">
        <w:rPr>
          <w:rFonts w:ascii="Times New Roman" w:hAnsi="Times New Roman" w:cs="Times New Roman"/>
          <w:sz w:val="24"/>
          <w:szCs w:val="24"/>
        </w:rPr>
        <w:t xml:space="preserve">selective logging </w:t>
      </w:r>
      <w:r w:rsidR="00A303F4">
        <w:rPr>
          <w:rFonts w:ascii="Times New Roman" w:hAnsi="Times New Roman" w:cs="Times New Roman"/>
          <w:sz w:val="24"/>
          <w:szCs w:val="24"/>
        </w:rPr>
        <w:fldChar w:fldCharType="begin" w:fldLock="1"/>
      </w:r>
      <w:r w:rsidR="00646B71">
        <w:rPr>
          <w:rFonts w:ascii="Times New Roman" w:hAnsi="Times New Roman" w:cs="Times New Roman"/>
          <w:sz w:val="24"/>
          <w:szCs w:val="24"/>
        </w:rPr>
        <w:instrText xml:space="preserve">ADDIN CSL_CITATION {"citationItems":[{"id":"ITEM-1","itemData":{"DOI":"10.1126/science.1118051","ISSN":"00368075","abstract":"Amazon deforestation has been measured by remote sensing for three decades. In comparison, selective logging has been mostly invisible to satellites. We developed a large-scale, high-resolution, automated remote-sensing analysis of selective logging in the top five timber-producing states of the Brazilian Amazon. Logged areas ranged from 12,075 to 19,823 square kilometers per year (±14%) between 1999 and 2002, equivalent to 60 to 123% of previously reported deforestation area. Up to 1200 square kilometers per year of logging were observed on conservation lands. Each year, 27 million to 50 million cubic meters of wood were extracted, and a gross flux of </w:instrText>
      </w:r>
      <w:r w:rsidR="00646B71">
        <w:rPr>
          <w:rFonts w:ascii="Cambria Math" w:hAnsi="Cambria Math" w:cs="Cambria Math"/>
          <w:sz w:val="24"/>
          <w:szCs w:val="24"/>
        </w:rPr>
        <w:instrText>∼</w:instrText>
      </w:r>
      <w:r w:rsidR="00646B71">
        <w:rPr>
          <w:rFonts w:ascii="Times New Roman" w:hAnsi="Times New Roman" w:cs="Times New Roman"/>
          <w:sz w:val="24"/>
          <w:szCs w:val="24"/>
        </w:rPr>
        <w:instrText>0.1 billion metric tons of carbon was destined for release to the atmosphere by logging.","author":[{"dropping-particle":"","family":"Asner","given":"Gregory P.","non-dropping-particle":"","parse-names":false,"suffix":""},{"dropping-particle":"","family":"Knapp","given":"David E.","non-dropping-particle":"","parse-names":false,"suffix":""},{"dropping-particle":"","family":"Broadbent","given":"Eben N.","non-dropping-particle":"","parse-names":false,"suffix":""},{"dropping-particle":"","family":"Oliveira","given":"Paulo J.C.","non-dropping-particle":"","parse-names":false,"suffix":""},{"dropping-particle":"","family":"Keller","given":"Michael","non-dropping-particle":"","parse-names":false,"suffix":""},{"dropping-particle":"","family":"Silva","given":"Jose N.","non-dropping-particle":"","parse-names":false,"suffix":""}],"container-title":"Science","id":"ITEM-1","issued":{"date-parts":[["2005"]]},"title":"Ecology: Selective logging in the Brazilian Amazon","type":"article-journal"},"uris":["http://www.mendeley.com/documents/?uuid=e7ddd9bf-3be1-4a17-ab58-cb624a57a4df"]}],"mendeley":{"formattedCitation":"(Asner et al., 2005)","plainTextFormattedCitation":"(Asner et al., 2005)","previouslyFormattedCitation":"(Asner et al., 2005)"},"properties":{"noteIndex":0},"schema":"https://github.com/citation-style-language/schema/raw/master/csl-citation.json"}</w:instrText>
      </w:r>
      <w:r w:rsidR="00A303F4">
        <w:rPr>
          <w:rFonts w:ascii="Times New Roman" w:hAnsi="Times New Roman" w:cs="Times New Roman"/>
          <w:sz w:val="24"/>
          <w:szCs w:val="24"/>
        </w:rPr>
        <w:fldChar w:fldCharType="separate"/>
      </w:r>
      <w:r w:rsidR="00A303F4" w:rsidRPr="00A303F4">
        <w:rPr>
          <w:rFonts w:ascii="Times New Roman" w:hAnsi="Times New Roman" w:cs="Times New Roman"/>
          <w:noProof/>
          <w:sz w:val="24"/>
          <w:szCs w:val="24"/>
        </w:rPr>
        <w:t>(Asner et al., 2005)</w:t>
      </w:r>
      <w:r w:rsidR="00A303F4">
        <w:rPr>
          <w:rFonts w:ascii="Times New Roman" w:hAnsi="Times New Roman" w:cs="Times New Roman"/>
          <w:sz w:val="24"/>
          <w:szCs w:val="24"/>
        </w:rPr>
        <w:fldChar w:fldCharType="end"/>
      </w:r>
      <w:r w:rsidR="00A303F4">
        <w:rPr>
          <w:rFonts w:ascii="Times New Roman" w:hAnsi="Times New Roman" w:cs="Times New Roman"/>
          <w:sz w:val="24"/>
          <w:szCs w:val="24"/>
        </w:rPr>
        <w:t>.</w:t>
      </w:r>
      <w:r w:rsidR="00BC618E">
        <w:rPr>
          <w:rFonts w:ascii="Times New Roman" w:hAnsi="Times New Roman" w:cs="Times New Roman"/>
          <w:sz w:val="24"/>
          <w:szCs w:val="24"/>
        </w:rPr>
        <w:t xml:space="preserve"> </w:t>
      </w:r>
      <w:r w:rsidR="0058440D">
        <w:rPr>
          <w:rFonts w:ascii="Times New Roman" w:hAnsi="Times New Roman" w:cs="Times New Roman"/>
          <w:sz w:val="24"/>
          <w:szCs w:val="24"/>
        </w:rPr>
        <w:t>Here we show that significant trauma to the trunk d</w:t>
      </w:r>
      <w:r>
        <w:rPr>
          <w:rFonts w:ascii="Times New Roman" w:hAnsi="Times New Roman" w:cs="Times New Roman"/>
          <w:sz w:val="24"/>
          <w:szCs w:val="24"/>
        </w:rPr>
        <w:t>id</w:t>
      </w:r>
      <w:r w:rsidR="0058440D">
        <w:rPr>
          <w:rFonts w:ascii="Times New Roman" w:hAnsi="Times New Roman" w:cs="Times New Roman"/>
          <w:sz w:val="24"/>
          <w:szCs w:val="24"/>
        </w:rPr>
        <w:t xml:space="preserve"> not immediately result in changes to leaf spectral properties</w:t>
      </w:r>
      <w:r w:rsidR="008E20BC">
        <w:rPr>
          <w:rFonts w:ascii="Times New Roman" w:hAnsi="Times New Roman" w:cs="Times New Roman"/>
          <w:sz w:val="24"/>
          <w:szCs w:val="24"/>
        </w:rPr>
        <w:t xml:space="preserve"> but leaf spectral properties</w:t>
      </w:r>
      <w:r w:rsidR="00361D2D">
        <w:rPr>
          <w:rFonts w:ascii="Times New Roman" w:hAnsi="Times New Roman" w:cs="Times New Roman"/>
          <w:sz w:val="24"/>
          <w:szCs w:val="24"/>
        </w:rPr>
        <w:t xml:space="preserve"> </w:t>
      </w:r>
      <w:r w:rsidR="008E20BC">
        <w:rPr>
          <w:rFonts w:ascii="Times New Roman" w:hAnsi="Times New Roman" w:cs="Times New Roman"/>
          <w:sz w:val="24"/>
          <w:szCs w:val="24"/>
        </w:rPr>
        <w:t xml:space="preserve">did change within </w:t>
      </w:r>
      <w:r w:rsidR="008E20BC" w:rsidRPr="000D1FC8">
        <w:rPr>
          <w:rFonts w:ascii="Times New Roman" w:hAnsi="Times New Roman" w:cs="Times New Roman"/>
          <w:sz w:val="24"/>
          <w:szCs w:val="24"/>
        </w:rPr>
        <w:t xml:space="preserve">50 days of tree death.  </w:t>
      </w:r>
      <w:r w:rsidR="000D1FC8" w:rsidRPr="000D1FC8">
        <w:rPr>
          <w:rFonts w:ascii="Times New Roman" w:hAnsi="Times New Roman" w:cs="Times New Roman"/>
          <w:sz w:val="24"/>
          <w:szCs w:val="24"/>
        </w:rPr>
        <w:t xml:space="preserve">We hypothesize that </w:t>
      </w:r>
      <w:r w:rsidR="000D1FC8">
        <w:rPr>
          <w:rFonts w:ascii="Times New Roman" w:hAnsi="Times New Roman" w:cs="Times New Roman"/>
          <w:sz w:val="24"/>
          <w:szCs w:val="24"/>
        </w:rPr>
        <w:t>&gt; 10 days</w:t>
      </w:r>
      <w:r w:rsidR="000D1FC8" w:rsidRPr="000D1FC8">
        <w:rPr>
          <w:rFonts w:ascii="Times New Roman" w:hAnsi="Times New Roman" w:cs="Times New Roman"/>
          <w:sz w:val="24"/>
          <w:szCs w:val="24"/>
        </w:rPr>
        <w:t xml:space="preserve"> is the time needed </w:t>
      </w:r>
      <w:r w:rsidR="000D1FC8" w:rsidRPr="000D1FC8">
        <w:rPr>
          <w:rFonts w:ascii="Times New Roman" w:hAnsi="Times New Roman" w:cs="Times New Roman"/>
          <w:noProof/>
          <w:sz w:val="24"/>
          <w:szCs w:val="24"/>
        </w:rPr>
        <w:t>to change the biochemistry,  physiology and metabolism of leaves</w:t>
      </w:r>
      <w:r w:rsidR="000D1FC8">
        <w:rPr>
          <w:rFonts w:ascii="Times New Roman" w:hAnsi="Times New Roman" w:cs="Times New Roman"/>
          <w:noProof/>
          <w:sz w:val="24"/>
          <w:szCs w:val="24"/>
        </w:rPr>
        <w:t xml:space="preserve"> to respond to environmental stress</w:t>
      </w:r>
      <w:r w:rsidR="000D1FC8" w:rsidRPr="000D1FC8">
        <w:rPr>
          <w:rFonts w:ascii="Times New Roman" w:hAnsi="Times New Roman" w:cs="Times New Roman"/>
          <w:noProof/>
          <w:sz w:val="24"/>
          <w:szCs w:val="24"/>
        </w:rPr>
        <w:t xml:space="preserve">.  </w:t>
      </w:r>
      <w:r w:rsidR="000D1FC8" w:rsidRPr="000D1FC8">
        <w:rPr>
          <w:rFonts w:ascii="Times New Roman" w:hAnsi="Times New Roman" w:cs="Times New Roman"/>
          <w:sz w:val="24"/>
          <w:szCs w:val="24"/>
        </w:rPr>
        <w:t xml:space="preserve"> </w:t>
      </w:r>
      <w:r w:rsidR="008E20BC" w:rsidRPr="000D1FC8">
        <w:rPr>
          <w:rFonts w:ascii="Times New Roman" w:hAnsi="Times New Roman" w:cs="Times New Roman"/>
          <w:sz w:val="24"/>
          <w:szCs w:val="24"/>
        </w:rPr>
        <w:t>This indicates that &gt;10 days but &lt;50 are necessary for leaf spectral changes</w:t>
      </w:r>
      <w:r w:rsidR="008E20BC">
        <w:rPr>
          <w:rFonts w:ascii="Times New Roman" w:hAnsi="Times New Roman" w:cs="Times New Roman"/>
          <w:sz w:val="24"/>
          <w:szCs w:val="24"/>
        </w:rPr>
        <w:t xml:space="preserve"> to occur</w:t>
      </w:r>
      <w:r w:rsidR="0067163C">
        <w:rPr>
          <w:rFonts w:ascii="Times New Roman" w:hAnsi="Times New Roman" w:cs="Times New Roman"/>
          <w:sz w:val="24"/>
          <w:szCs w:val="24"/>
        </w:rPr>
        <w:t xml:space="preserve"> (Figure 5)</w:t>
      </w:r>
      <w:r w:rsidR="008E20BC">
        <w:rPr>
          <w:rFonts w:ascii="Times New Roman" w:hAnsi="Times New Roman" w:cs="Times New Roman"/>
          <w:sz w:val="24"/>
          <w:szCs w:val="24"/>
        </w:rPr>
        <w:t>, which could constrain timing</w:t>
      </w:r>
      <w:r w:rsidR="00361D2D">
        <w:rPr>
          <w:rFonts w:ascii="Times New Roman" w:hAnsi="Times New Roman" w:cs="Times New Roman"/>
          <w:sz w:val="24"/>
          <w:szCs w:val="24"/>
        </w:rPr>
        <w:t xml:space="preserve"> </w:t>
      </w:r>
      <w:r w:rsidR="008E20BC">
        <w:rPr>
          <w:rFonts w:ascii="Times New Roman" w:hAnsi="Times New Roman" w:cs="Times New Roman"/>
          <w:sz w:val="24"/>
          <w:szCs w:val="24"/>
        </w:rPr>
        <w:t>for</w:t>
      </w:r>
      <w:r w:rsidR="00BC618E">
        <w:rPr>
          <w:rFonts w:ascii="Times New Roman" w:hAnsi="Times New Roman" w:cs="Times New Roman"/>
          <w:sz w:val="24"/>
          <w:szCs w:val="24"/>
        </w:rPr>
        <w:t xml:space="preserve"> a </w:t>
      </w:r>
      <w:r w:rsidR="008E20BC">
        <w:rPr>
          <w:rFonts w:ascii="Times New Roman" w:hAnsi="Times New Roman" w:cs="Times New Roman"/>
          <w:sz w:val="24"/>
          <w:szCs w:val="24"/>
        </w:rPr>
        <w:t xml:space="preserve">potential </w:t>
      </w:r>
      <w:r w:rsidR="0058440D">
        <w:rPr>
          <w:rFonts w:ascii="Times New Roman" w:hAnsi="Times New Roman" w:cs="Times New Roman"/>
          <w:sz w:val="24"/>
          <w:szCs w:val="24"/>
        </w:rPr>
        <w:t>new</w:t>
      </w:r>
      <w:r w:rsidR="00BC618E">
        <w:rPr>
          <w:rFonts w:ascii="Times New Roman" w:hAnsi="Times New Roman" w:cs="Times New Roman"/>
          <w:sz w:val="24"/>
          <w:szCs w:val="24"/>
        </w:rPr>
        <w:t xml:space="preserve"> technique to identify</w:t>
      </w:r>
      <w:r w:rsidR="00191C0C">
        <w:rPr>
          <w:rFonts w:ascii="Times New Roman" w:hAnsi="Times New Roman" w:cs="Times New Roman"/>
          <w:sz w:val="24"/>
          <w:szCs w:val="24"/>
        </w:rPr>
        <w:t xml:space="preserve"> damage to trees from</w:t>
      </w:r>
      <w:r w:rsidR="00BC618E">
        <w:rPr>
          <w:rFonts w:ascii="Times New Roman" w:hAnsi="Times New Roman" w:cs="Times New Roman"/>
          <w:sz w:val="24"/>
          <w:szCs w:val="24"/>
        </w:rPr>
        <w:t xml:space="preserve"> selective logging.</w:t>
      </w:r>
      <w:r w:rsidR="00D30C01">
        <w:rPr>
          <w:rFonts w:ascii="Times New Roman" w:hAnsi="Times New Roman" w:cs="Times New Roman"/>
          <w:sz w:val="24"/>
          <w:szCs w:val="24"/>
        </w:rPr>
        <w:t xml:space="preserve">  </w:t>
      </w:r>
    </w:p>
    <w:p w14:paraId="611B35BC" w14:textId="3795479C" w:rsidR="00FB6BB8" w:rsidRDefault="00FB6BB8" w:rsidP="0017310A">
      <w:pPr>
        <w:spacing w:line="480" w:lineRule="auto"/>
        <w:ind w:firstLine="720"/>
        <w:rPr>
          <w:rFonts w:ascii="Times New Roman" w:hAnsi="Times New Roman" w:cs="Times New Roman"/>
          <w:sz w:val="24"/>
          <w:szCs w:val="24"/>
        </w:rPr>
      </w:pPr>
      <w:r w:rsidRPr="00EB1214">
        <w:rPr>
          <w:rFonts w:ascii="Times New Roman" w:hAnsi="Times New Roman" w:cs="Times New Roman"/>
          <w:sz w:val="24"/>
          <w:szCs w:val="24"/>
        </w:rPr>
        <w:t xml:space="preserve">It should be noted that our plots had been extensively logged, four times since the 1970’s with </w:t>
      </w:r>
      <w:r w:rsidRPr="00EB1214">
        <w:rPr>
          <w:rFonts w:ascii="Times New Roman" w:hAnsi="Times New Roman" w:cs="Times New Roman"/>
          <w:sz w:val="24"/>
          <w:szCs w:val="24"/>
          <w:shd w:val="clear" w:color="auto" w:fill="FFFFFF"/>
        </w:rPr>
        <w:t>46 to 54 Mg C ha</w:t>
      </w:r>
      <w:r w:rsidRPr="00EB1214">
        <w:rPr>
          <w:rFonts w:ascii="Times New Roman" w:hAnsi="Times New Roman" w:cs="Times New Roman"/>
          <w:sz w:val="24"/>
          <w:szCs w:val="24"/>
          <w:shd w:val="clear" w:color="auto" w:fill="FFFFFF"/>
          <w:vertAlign w:val="superscript"/>
        </w:rPr>
        <w:t xml:space="preserve">−1 </w:t>
      </w:r>
      <w:r w:rsidRPr="00EB1214">
        <w:rPr>
          <w:rFonts w:ascii="Times New Roman" w:hAnsi="Times New Roman" w:cs="Times New Roman"/>
          <w:sz w:val="24"/>
          <w:szCs w:val="24"/>
          <w:shd w:val="clear" w:color="auto" w:fill="FFFFFF"/>
        </w:rPr>
        <w:t xml:space="preserve"> cumulative extracted biomass in the area</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fldChar w:fldCharType="begin" w:fldLock="1"/>
      </w:r>
      <w:r>
        <w:rPr>
          <w:rFonts w:ascii="Times New Roman" w:hAnsi="Times New Roman" w:cs="Times New Roman"/>
          <w:sz w:val="24"/>
          <w:szCs w:val="24"/>
          <w:shd w:val="clear" w:color="auto" w:fill="FFFFFF"/>
        </w:rPr>
        <w:instrText>ADDIN CSL_CITATION {"citationItems":[{"id":"ITEM-1","itemData":{"DOI":"10.1111/gcb.14068","ISSN":"1354-1013","abstract":"Abstract Tropical forests play a major role in the carbon cycle of the terrestrial biosphere. Recent field studies have provided detailed descriptions of the carbon cycle of mature tropical forests, but logged or secondary forests have received much less attention. Here, we report the first measures of total net primary productivity (NPP) and its allocation along a disturbance gradient from old-growth forests to moderately and heavily logged forests in Malaysian Borneo. We measured the main NPP components (woody, fine root and canopy NPP) in old-growth (n = 6) and logged (n = 5) 1 ha forest plots. Overall, the total NPP did not differ between old-growth and logged forest (13.5 ± 0.5 and 15.7 ± 1.5 Mg C ha?1 year?1 respectively). However, logged forests allocated significantly higher fraction into woody NPP at the expense of the canopy NPP (42% and 48% into woody and canopy NPP, respectively, in old-growth forest vs 66% and 23% in logged forest). When controlling for local stand structure, NPP in logged forest stands was 41% higher, and woody NPP was 150% higher than in old-growth stands with similar basal area, but this was offset by structure effects (higher gap frequency and absence of large trees in logged forest). This pattern was not driven by species turnover: the average woody NPP of all species groups within logged forest (pioneers, nonpioneers, species unique to logged plots and species shared with old-growth plots) was similar. Hence, below a threshold of very heavy disturbance, logged forests can exhibit higher NPP and higher allocation to wood; such shifts in carbon cycling persist for decades after the logging event. Given that the majority of tropical forest biome has experienced some degree of logging, our results demonstrate that logging can cause substantial shifts in carbon production and allocation in tropical forests.","author":[{"dropping-particle":"","family":"Riutta","given":"Terhi","non-dropping-particle":"","parse-names":false,"suffix":""},{"dropping-particle":"","family":"Malhi","given":"Yadvinder","non-dropping-particle":"","parse-names":false,"suffix":""},{"dropping-particle":"","family":"Kho","given":"Lip Khoon","non-dropping-particle":"","parse-names":false,"suffix":""},{"dropping-particle":"","family":"Marthews","given":"Toby R","non-dropping-particle":"","parse-names":false,"suffix":""},{"dropping-particle":"","family":"Huaraca Huasco","given":"Walter","non-dropping-particle":"","parse-names":false,"suffix":""},{"dropping-particle":"","family":"Khoo","given":"MinSheng","non-dropping-particle":"","parse-names":false,"suffix":""},{"dropping-particle":"","family":"Tan","given":"Sylvester","non-dropping-particle":"","parse-names":false,"suffix":""},{"dropping-particle":"","family":"Turner","given":"Edgar","non-dropping-particle":"","parse-names":false,"suffix":""},{"dropping-particle":"","family":"Reynolds","given":"Glen","non-dropping-particle":"","parse-names":false,"suffix":""},{"dropping-particle":"","family":"Both","given":"Sabine","non-dropping-particle":"","parse-names":false,"suffix":""},{"dropping-particle":"","family":"Burslem","given":"David F R P","non-dropping-particle":"","parse-names":false,"suffix":""},{"dropping-particle":"","family":"Teh","given":"Yit Arn","non-dropping-particle":"","parse-names":false,"suffix":""},{"dropping-particle":"","family":"Vairappan","given":"Charles S","non-dropping-particle":"","parse-names":false,"suffix":""},{"dropping-particle":"","family":"Majalap","given":"Noreen","non-dropping-particle":"","parse-names":false,"suffix":""},{"dropping-particle":"","family":"Ewers","given":"Robert M","non-dropping-particle":"","parse-names":false,"suffix":""}],"container-title":"Global Change Biology","id":"ITEM-1","issue":"7","issued":{"date-parts":[["2018","7","1"]]},"note":"doi: 10.1111/gcb.14068","page":"2913-2928","publisher":"John Wiley &amp; Sons, Ltd (10.1111)","title":"Logging disturbance shifts net primary productivity and its allocation in Bornean tropical forests","type":"article-journal","volume":"24"},"uris":["http://www.mendeley.com/documents/?uuid=7166af4a-1f8e-4ad6-b0e6-b05eb304e9df"]}],"mendeley":{"formattedCitation":"(Riutta et al., 2018)","plainTextFormattedCitation":"(Riutta et al., 2018)","previouslyFormattedCitation":"(Riutta et al., 2018)"},"properties":{"noteIndex":0},"schema":"https://github.com/citation-style-language/schema/raw/master/csl-citation.json"}</w:instrText>
      </w:r>
      <w:r>
        <w:rPr>
          <w:rFonts w:ascii="Times New Roman" w:hAnsi="Times New Roman" w:cs="Times New Roman"/>
          <w:sz w:val="24"/>
          <w:szCs w:val="24"/>
          <w:shd w:val="clear" w:color="auto" w:fill="FFFFFF"/>
        </w:rPr>
        <w:fldChar w:fldCharType="separate"/>
      </w:r>
      <w:r w:rsidRPr="00103B0F">
        <w:rPr>
          <w:rFonts w:ascii="Times New Roman" w:hAnsi="Times New Roman" w:cs="Times New Roman"/>
          <w:noProof/>
          <w:sz w:val="24"/>
          <w:szCs w:val="24"/>
          <w:shd w:val="clear" w:color="auto" w:fill="FFFFFF"/>
        </w:rPr>
        <w:t>(Riutta et al., 2018)</w:t>
      </w:r>
      <w:r>
        <w:rPr>
          <w:rFonts w:ascii="Times New Roman" w:hAnsi="Times New Roman" w:cs="Times New Roman"/>
          <w:sz w:val="24"/>
          <w:szCs w:val="24"/>
          <w:shd w:val="clear" w:color="auto" w:fill="FFFFFF"/>
        </w:rPr>
        <w:fldChar w:fldCharType="end"/>
      </w:r>
      <w:r w:rsidRPr="00EB1214">
        <w:rPr>
          <w:rFonts w:ascii="Times New Roman" w:hAnsi="Times New Roman" w:cs="Times New Roman"/>
          <w:sz w:val="24"/>
          <w:szCs w:val="24"/>
        </w:rPr>
        <w:t xml:space="preserve">.  This has been shown with hyperspectral imagery to lower </w:t>
      </w:r>
      <w:r w:rsidRPr="00EB1214">
        <w:rPr>
          <w:rFonts w:ascii="Times New Roman" w:hAnsi="Times New Roman" w:cs="Times New Roman"/>
          <w:sz w:val="24"/>
          <w:szCs w:val="24"/>
          <w:shd w:val="clear" w:color="auto" w:fill="FFFFFF"/>
        </w:rPr>
        <w:t xml:space="preserve">canopy foliar nutrient concentrations and decrease nutrient availability </w:t>
      </w:r>
      <w:r w:rsidRPr="00EB1214">
        <w:rPr>
          <w:rFonts w:ascii="Times New Roman" w:hAnsi="Times New Roman" w:cs="Times New Roman"/>
          <w:sz w:val="24"/>
          <w:szCs w:val="24"/>
          <w:shd w:val="clear" w:color="auto" w:fill="FFFFFF"/>
        </w:rPr>
        <w:fldChar w:fldCharType="begin" w:fldLock="1"/>
      </w:r>
      <w:r w:rsidRPr="00EB1214">
        <w:rPr>
          <w:rFonts w:ascii="Times New Roman" w:hAnsi="Times New Roman" w:cs="Times New Roman"/>
          <w:sz w:val="24"/>
          <w:szCs w:val="24"/>
          <w:shd w:val="clear" w:color="auto" w:fill="FFFFFF"/>
        </w:rPr>
        <w:instrText>ADDIN CSL_CITATION {"citationItems":[{"id":"ITEM-1","itemData":{"DOI":"10.1111/gcb.14903","ISSN":"1354-1013","abstract":"Abstract Logging, pervasive across the lowland tropics, affects millions of hectares of forest, yet its influence on nutrient cycling remains poorly understood. One hypothesis is that logging influences phosphorus (P) cycling, because this scarce nutrient is removed in extracted timber and eroded soil, leading to shifts in ecosystem functioning and community composition. However, testing this is challenging because P varies within landscapes as a function of geology, topography and climate. Superimposed upon these trends are compositional changes in logged forests, with species with more acquisitive traits, characterized by higher foliar P concentrations, more dominant. It is difficult to resolve these patterns using traditional field approaches alone. Here, we use airborne light detection and ranging-guided hyperspectral imagery to map foliar nutrient (i.e. P, nitrogen [N]) concentrations, calibrated using field measured traits, over 400 km2 of northeastern Borneo, including a landscape-level disturbance gradient spanning old-growth to repeatedly logged forests. The maps reveal that canopy foliar P and N concentrations decrease with elevation. These relationships were not identified using traditional field measurements of leaf and soil nutrients. After controlling for topography, canopy foliar nutrient concentrations were lower in logged forest than in old-growth areas, reflecting decreased nutrient availability. However, foliar nutrient concentrations and specific leaf area were greatest in relatively short patches in logged areas, reflecting a shift in composition to pioneer species with acquisitive traits. N:P ratio increased in logged forest, suggesting reduced soil P availability through disturbance. Through the first landscape scale assessment of how functional leaf traits change in response to logging, we find that differences from old-growth forest become more pronounced as logged forests increase in stature over time, suggesting exacerbated phosphorus limitation as forests recover.","author":[{"dropping-particle":"","family":"Swinfield","given":"Tom","non-dropping-particle":"","parse-names":false,"suffix":""},{"dropping-particle":"","family":"Both","given":"Sabine","non-dropping-particle":"","parse-names":false,"suffix":""},{"dropping-particle":"","family":"Riutta","given":"Terhi","non-dropping-particle":"","parse-names":false,"suffix":""},{"dropping-particle":"","family":"Bongalov","given":"Boris","non-dropping-particle":"","parse-names":false,"suffix":""},{"dropping-particle":"","family":"Elias","given":"Dafydd","non-dropping-particle":"","parse-names":false,"suffix":""},{"dropping-particle":"","family":"Majalap-Lee","given":"Noreen","non-dropping-particle":"","parse-names":false,"suffix":""},{"dropping-particle":"","family":"Ostle","given":"Nicholas","non-dropping-particle":"","parse-names":false,"suffix":""},{"dropping-particle":"","family":"Svátek","given":"Martin","non-dropping-particle":"","parse-names":false,"suffix":""},{"dropping-particle":"","family":"Kvasnica","given":"Jakub","non-dropping-particle":"","parse-names":false,"suffix":""},{"dropping-particle":"","family":"Milodowski","given":"David","non-dropping-particle":"","parse-names":false,"suffix":""},{"dropping-particle":"","family":"Jucker","given":"Tommaso","non-dropping-particle":"","parse-names":false,"suffix":""},{"dropping-particle":"","family":"Ewers","given":"Robert M","non-dropping-particle":"","parse-names":false,"suffix":""},{"dropping-particle":"","family":"Zhang","given":"Yi","non-dropping-particle":"","parse-names":false,"suffix":""},{"dropping-particle":"","family":"Johnson","given":"David","non-dropping-particle":"","parse-names":false,"suffix":""},{"dropping-particle":"","family":"Teh","given":"Yit Arn","non-dropping-particle":"","parse-names":false,"suffix":""},{"dropping-particle":"","family":"Burslem","given":"David F R P","non-dropping-particle":"","parse-names":false,"suffix":""},{"dropping-particle":"","family":"Malhi","given":"Yadvinder","non-dropping-particle":"","parse-names":false,"suffix":""},{"dropping-particle":"","family":"Coomes","given":"David","non-dropping-particle":"","parse-names":false,"suffix":""}],"container-title":"Global Change Biology","id":"ITEM-1","issue":"n/a","issued":{"date-parts":[["2019","12","17"]]},"note":"doi: 10.1111/gcb.14903","publisher":"John Wiley &amp; Sons, Ltd (10.1111)","title":"Imaging spectroscopy reveals the effects of topography and logging on the leaf chemistry of tropical forest canopy trees","type":"article-journal","volume":"n/a"},"uris":["http://www.mendeley.com/documents/?uuid=1ab2d1ff-ca5d-4891-b00d-0a4c081ef87e"]}],"mendeley":{"formattedCitation":"(Swinfield et al., 2019)","plainTextFormattedCitation":"(Swinfield et al., 2019)","previouslyFormattedCitation":"(Swinfield et al., 2019)"},"properties":{"noteIndex":0},"schema":"https://github.com/citation-style-language/schema/raw/master/csl-citation.json"}</w:instrText>
      </w:r>
      <w:r w:rsidRPr="00EB1214">
        <w:rPr>
          <w:rFonts w:ascii="Times New Roman" w:hAnsi="Times New Roman" w:cs="Times New Roman"/>
          <w:sz w:val="24"/>
          <w:szCs w:val="24"/>
          <w:shd w:val="clear" w:color="auto" w:fill="FFFFFF"/>
        </w:rPr>
        <w:fldChar w:fldCharType="separate"/>
      </w:r>
      <w:r w:rsidRPr="00EB1214">
        <w:rPr>
          <w:rFonts w:ascii="Times New Roman" w:hAnsi="Times New Roman" w:cs="Times New Roman"/>
          <w:noProof/>
          <w:sz w:val="24"/>
          <w:szCs w:val="24"/>
          <w:shd w:val="clear" w:color="auto" w:fill="FFFFFF"/>
        </w:rPr>
        <w:t>(Swinfield et al., 2019)</w:t>
      </w:r>
      <w:r w:rsidRPr="00EB1214">
        <w:rPr>
          <w:rFonts w:ascii="Times New Roman" w:hAnsi="Times New Roman" w:cs="Times New Roman"/>
          <w:sz w:val="24"/>
          <w:szCs w:val="24"/>
          <w:shd w:val="clear" w:color="auto" w:fill="FFFFFF"/>
        </w:rPr>
        <w:fldChar w:fldCharType="end"/>
      </w:r>
      <w:r w:rsidRPr="00EB1214">
        <w:rPr>
          <w:rFonts w:ascii="Times New Roman" w:hAnsi="Times New Roman" w:cs="Times New Roman"/>
          <w:sz w:val="24"/>
          <w:szCs w:val="24"/>
          <w:shd w:val="clear" w:color="auto" w:fill="FFFFFF"/>
        </w:rPr>
        <w:t xml:space="preserve">.  Our </w:t>
      </w:r>
      <w:r>
        <w:rPr>
          <w:rFonts w:ascii="Times New Roman" w:hAnsi="Times New Roman" w:cs="Times New Roman"/>
          <w:sz w:val="24"/>
          <w:szCs w:val="24"/>
          <w:shd w:val="clear" w:color="auto" w:fill="FFFFFF"/>
        </w:rPr>
        <w:t>results are therefore biased towards logged/low foliar nutrient forests</w:t>
      </w:r>
      <w:r w:rsidR="00D81491">
        <w:rPr>
          <w:rFonts w:ascii="Times New Roman" w:hAnsi="Times New Roman" w:cs="Times New Roman"/>
          <w:sz w:val="24"/>
          <w:szCs w:val="24"/>
          <w:shd w:val="clear" w:color="auto" w:fill="FFFFFF"/>
        </w:rPr>
        <w:t>, although our dataset does include late-successional species as well</w:t>
      </w:r>
      <w:r w:rsidRPr="00EB1214">
        <w:rPr>
          <w:rFonts w:ascii="Times New Roman" w:hAnsi="Times New Roman" w:cs="Times New Roman"/>
          <w:sz w:val="24"/>
          <w:szCs w:val="24"/>
          <w:shd w:val="clear" w:color="auto" w:fill="FFFFFF"/>
        </w:rPr>
        <w:t xml:space="preserve">.  However, </w:t>
      </w:r>
      <w:r>
        <w:rPr>
          <w:rFonts w:ascii="Times New Roman" w:hAnsi="Times New Roman" w:cs="Times New Roman"/>
          <w:sz w:val="24"/>
          <w:szCs w:val="24"/>
          <w:shd w:val="clear" w:color="auto" w:fill="FFFFFF"/>
        </w:rPr>
        <w:t>most forests (72%) in</w:t>
      </w:r>
      <w:r w:rsidRPr="00EB1214">
        <w:rPr>
          <w:rFonts w:ascii="Times New Roman" w:hAnsi="Times New Roman" w:cs="Times New Roman"/>
          <w:sz w:val="24"/>
          <w:szCs w:val="24"/>
          <w:shd w:val="clear" w:color="auto" w:fill="FFFFFF"/>
        </w:rPr>
        <w:t xml:space="preserve"> the region </w:t>
      </w:r>
      <w:r>
        <w:rPr>
          <w:rFonts w:ascii="Times New Roman" w:hAnsi="Times New Roman" w:cs="Times New Roman"/>
          <w:sz w:val="24"/>
          <w:szCs w:val="24"/>
        </w:rPr>
        <w:t>have</w:t>
      </w:r>
      <w:r w:rsidRPr="00EB1214">
        <w:rPr>
          <w:rFonts w:ascii="Times New Roman" w:hAnsi="Times New Roman" w:cs="Times New Roman"/>
          <w:sz w:val="24"/>
          <w:szCs w:val="24"/>
        </w:rPr>
        <w:t xml:space="preserve"> been selectively logged</w:t>
      </w:r>
      <w:r>
        <w:rPr>
          <w:rFonts w:ascii="Times New Roman" w:hAnsi="Times New Roman" w:cs="Times New Roman"/>
          <w:sz w:val="24"/>
          <w:szCs w:val="24"/>
        </w:rPr>
        <w:t xml:space="preserve">, and our results should be valid for these forests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{"citationItems":[{"id":"ITEM-1","itemData":{"DOI":"10.1371/journal.pone.0069679","ISSN":"19326203","abstract":"The Malaysian states of Sabah and Sarawak are global hotspots of forest loss and degradation due to timber and oil palm industries; however, the rates and patterns of change have remained poorly measured by conventional field or satellite approaches. Using 30 m resolution optical imagery acquired since 1990, forest cover and logging roads were mapped throughout Malaysian Borneo and Brunei using the Carnegie Landsat Analysis System. We uncovered </w:instrText>
      </w:r>
      <w:r>
        <w:rPr>
          <w:rFonts w:ascii="Cambria Math" w:hAnsi="Cambria Math" w:cs="Cambria Math"/>
          <w:sz w:val="24"/>
          <w:szCs w:val="24"/>
        </w:rPr>
        <w:instrText>∼</w:instrText>
      </w:r>
      <w:r>
        <w:rPr>
          <w:rFonts w:ascii="Times New Roman" w:hAnsi="Times New Roman" w:cs="Times New Roman"/>
          <w:sz w:val="24"/>
          <w:szCs w:val="24"/>
        </w:rPr>
        <w:instrText>364,000 km of roads constructed through the forests of this region. We estimated that in 2009 there were at most 45,400 km2 of intact forest ecosystems in Malaysian Borneo and Brunei. Critically, we found that nearly 80% of the land surface of Sabah and Sarawak was impacted by previously undocumented, high-impact logging or clearing operations from 1990 to 2009. This contrasted strongly with neighbouring Brunei, where 54% of the land area remained covered by unlogged forest. Overall, only 8% and 3% of land area in Sabah and Sarawak, respectively, was covered by intact forests under designated protected areas. Our assessment shows that very few forest ecosystems remain intact in Sabah or Sarawak, but that Brunei, by largely excluding industrial logging from its borders, has been comparatively successful in protecting its forests. © 2013 Bryan et al.","author":[{"dropping-particle":"","family":"Bryan","given":"Jane E.","non-dropping-particle":"","parse-names":false,"suffix":""},{"dropping-particle":"","family":"Shearman","given":"Philip L.","non-dropping-particle":"","parse-names":false,"suffix":""},{"dropping-particle":"","family":"Asner","given":"Gregory P.","non-dropping-particle":"","parse-names":false,"suffix":""},{"dropping-particle":"","family":"Knapp","given":"David E.","non-dropping-particle":"","parse-names":false,"suffix":""},{"dropping-particle":"","family":"Aoro","given":"Geraldine","non-dropping-particle":"","parse-names":false,"suffix":""},{"dropping-particle":"","family":"Lokes","given":"Barbara","non-dropping-particle":"","parse-names":false,"suffix":""}],"container-title":"PLoS ONE","id":"ITEM-1","issued":{"date-parts":[["2013"]]},"title":"Extreme Differences in Forest Degradation in Borneo: Comparing Practices in Sarawak, Sabah, and Brunei","type":"article-journal"},"uris":["http://www.mendeley.com/documents/?uuid=804a42a0-1c77-4948-a5c8-25e690f8573b"]}],"mendeley":{"formattedCitation":"(Bryan et al., 2013)","plainTextFormattedCitation":"(Bryan et al., 2013)","previouslyFormattedCitation":"(Bryan et al., 2013)"},"properties":{"noteIndex":0},"schema":"https://github.com/citation-style-language/schema/raw/master/csl-citation.json"}</w:instrText>
      </w:r>
      <w:r>
        <w:rPr>
          <w:rFonts w:ascii="Times New Roman" w:hAnsi="Times New Roman" w:cs="Times New Roman"/>
          <w:sz w:val="24"/>
          <w:szCs w:val="24"/>
        </w:rPr>
        <w:fldChar w:fldCharType="separate"/>
      </w:r>
      <w:r w:rsidRPr="00103B0F">
        <w:rPr>
          <w:rFonts w:ascii="Times New Roman" w:hAnsi="Times New Roman" w:cs="Times New Roman"/>
          <w:noProof/>
          <w:sz w:val="24"/>
          <w:szCs w:val="24"/>
        </w:rPr>
        <w:t>(Bryan et al., 2013)</w:t>
      </w:r>
      <w:r>
        <w:rPr>
          <w:rFonts w:ascii="Times New Roman" w:hAnsi="Times New Roman" w:cs="Times New Roman"/>
          <w:sz w:val="24"/>
          <w:szCs w:val="24"/>
        </w:rPr>
        <w:fldChar w:fldCharType="end"/>
      </w:r>
      <w:r w:rsidRPr="00EB1214">
        <w:rPr>
          <w:rFonts w:ascii="Times New Roman" w:hAnsi="Times New Roman" w:cs="Times New Roman"/>
          <w:sz w:val="24"/>
          <w:szCs w:val="24"/>
        </w:rPr>
        <w:t xml:space="preserve">.  </w:t>
      </w:r>
    </w:p>
    <w:p w14:paraId="52157F57" w14:textId="3D116C91" w:rsidR="00103B0F" w:rsidRDefault="00FB6BB8" w:rsidP="0017310A">
      <w:pPr>
        <w:spacing w:line="480" w:lineRule="auto"/>
        <w:rPr>
          <w:rFonts w:ascii="Times New Roman" w:hAnsi="Times New Roman" w:cs="Times New Roman"/>
          <w:sz w:val="24"/>
          <w:szCs w:val="24"/>
        </w:rPr>
      </w:pPr>
      <w:r w:rsidRPr="00FB6BB8">
        <w:rPr>
          <w:rFonts w:ascii="Times New Roman" w:hAnsi="Times New Roman" w:cs="Times New Roman"/>
          <w:b/>
          <w:bCs/>
          <w:sz w:val="24"/>
          <w:szCs w:val="24"/>
        </w:rPr>
        <w:t>Leaf physiology</w:t>
      </w:r>
      <w:r>
        <w:rPr>
          <w:rFonts w:ascii="Times New Roman" w:hAnsi="Times New Roman" w:cs="Times New Roman"/>
          <w:sz w:val="24"/>
          <w:szCs w:val="24"/>
        </w:rPr>
        <w:t xml:space="preserve"> - </w:t>
      </w:r>
      <w:r w:rsidR="00BC24D9">
        <w:rPr>
          <w:rFonts w:ascii="Times New Roman" w:hAnsi="Times New Roman" w:cs="Times New Roman"/>
          <w:sz w:val="24"/>
          <w:szCs w:val="24"/>
        </w:rPr>
        <w:t xml:space="preserve">Dark </w:t>
      </w:r>
      <w:r w:rsidR="00EB1214">
        <w:rPr>
          <w:rFonts w:ascii="Times New Roman" w:hAnsi="Times New Roman" w:cs="Times New Roman"/>
          <w:sz w:val="24"/>
          <w:szCs w:val="24"/>
        </w:rPr>
        <w:t xml:space="preserve">leaf </w:t>
      </w:r>
      <w:r w:rsidR="00BC24D9">
        <w:rPr>
          <w:rFonts w:ascii="Times New Roman" w:hAnsi="Times New Roman" w:cs="Times New Roman"/>
          <w:sz w:val="24"/>
          <w:szCs w:val="24"/>
        </w:rPr>
        <w:t>respiration</w:t>
      </w:r>
      <w:r w:rsidR="00104FF1">
        <w:rPr>
          <w:rFonts w:ascii="Times New Roman" w:hAnsi="Times New Roman" w:cs="Times New Roman"/>
          <w:sz w:val="24"/>
          <w:szCs w:val="24"/>
        </w:rPr>
        <w:t xml:space="preserve">, </w:t>
      </w:r>
      <w:proofErr w:type="spellStart"/>
      <w:r w:rsidR="00104FF1">
        <w:rPr>
          <w:rFonts w:ascii="Times New Roman" w:hAnsi="Times New Roman" w:cs="Times New Roman"/>
          <w:sz w:val="24"/>
          <w:szCs w:val="24"/>
        </w:rPr>
        <w:t>R</w:t>
      </w:r>
      <w:r w:rsidR="00104FF1" w:rsidRPr="00FB6BB8">
        <w:rPr>
          <w:rFonts w:ascii="Times New Roman" w:hAnsi="Times New Roman" w:cs="Times New Roman"/>
          <w:sz w:val="24"/>
          <w:szCs w:val="24"/>
          <w:vertAlign w:val="subscript"/>
        </w:rPr>
        <w:t>dark</w:t>
      </w:r>
      <w:proofErr w:type="spellEnd"/>
      <w:r w:rsidR="00104FF1">
        <w:rPr>
          <w:rFonts w:ascii="Times New Roman" w:hAnsi="Times New Roman" w:cs="Times New Roman"/>
          <w:sz w:val="24"/>
          <w:szCs w:val="24"/>
        </w:rPr>
        <w:t>,</w:t>
      </w:r>
      <w:r w:rsidR="00BC24D9">
        <w:rPr>
          <w:rFonts w:ascii="Times New Roman" w:hAnsi="Times New Roman" w:cs="Times New Roman"/>
          <w:sz w:val="24"/>
          <w:szCs w:val="24"/>
        </w:rPr>
        <w:t xml:space="preserve"> was at its lowest </w:t>
      </w:r>
      <w:r w:rsidR="00104FF1">
        <w:rPr>
          <w:rFonts w:ascii="Times New Roman" w:hAnsi="Times New Roman" w:cs="Times New Roman"/>
          <w:sz w:val="24"/>
          <w:szCs w:val="24"/>
        </w:rPr>
        <w:t xml:space="preserve">during the peak of the drought, </w:t>
      </w:r>
      <w:r w:rsidR="00BC24D9">
        <w:rPr>
          <w:rFonts w:ascii="Times New Roman" w:hAnsi="Times New Roman" w:cs="Times New Roman"/>
          <w:sz w:val="24"/>
          <w:szCs w:val="24"/>
        </w:rPr>
        <w:t xml:space="preserve">in </w:t>
      </w:r>
      <w:r w:rsidR="00104FF1">
        <w:rPr>
          <w:rFonts w:ascii="Times New Roman" w:hAnsi="Times New Roman" w:cs="Times New Roman"/>
          <w:sz w:val="24"/>
          <w:szCs w:val="24"/>
        </w:rPr>
        <w:t xml:space="preserve">campaigns </w:t>
      </w:r>
      <w:r w:rsidR="00BC24D9">
        <w:rPr>
          <w:rFonts w:ascii="Times New Roman" w:hAnsi="Times New Roman" w:cs="Times New Roman"/>
          <w:sz w:val="24"/>
          <w:szCs w:val="24"/>
        </w:rPr>
        <w:t xml:space="preserve">C3 and </w:t>
      </w:r>
      <w:r w:rsidR="00104FF1">
        <w:rPr>
          <w:rFonts w:ascii="Times New Roman" w:hAnsi="Times New Roman" w:cs="Times New Roman"/>
          <w:sz w:val="24"/>
          <w:szCs w:val="24"/>
        </w:rPr>
        <w:t>C</w:t>
      </w:r>
      <w:r w:rsidR="00BC24D9">
        <w:rPr>
          <w:rFonts w:ascii="Times New Roman" w:hAnsi="Times New Roman" w:cs="Times New Roman"/>
          <w:sz w:val="24"/>
          <w:szCs w:val="24"/>
        </w:rPr>
        <w:t xml:space="preserve">4.  This stands in contrast to other leaf respiration </w:t>
      </w:r>
      <w:r w:rsidR="00CD5ED0">
        <w:rPr>
          <w:rFonts w:ascii="Times New Roman" w:hAnsi="Times New Roman" w:cs="Times New Roman"/>
          <w:sz w:val="24"/>
          <w:szCs w:val="24"/>
        </w:rPr>
        <w:t>studies</w:t>
      </w:r>
      <w:r w:rsidR="00BC24D9">
        <w:rPr>
          <w:rFonts w:ascii="Times New Roman" w:hAnsi="Times New Roman" w:cs="Times New Roman"/>
          <w:sz w:val="24"/>
          <w:szCs w:val="24"/>
        </w:rPr>
        <w:t xml:space="preserve"> during an artificial drought that saw a strong increase in leaf respiration rates </w:t>
      </w:r>
      <w:r w:rsidR="002F361F">
        <w:rPr>
          <w:rFonts w:ascii="Times New Roman" w:hAnsi="Times New Roman" w:cs="Times New Roman"/>
          <w:sz w:val="24"/>
          <w:szCs w:val="24"/>
        </w:rPr>
        <w:fldChar w:fldCharType="begin" w:fldLock="1"/>
      </w:r>
      <w:r w:rsidR="00361D2D">
        <w:rPr>
          <w:rFonts w:ascii="Times New Roman" w:hAnsi="Times New Roman" w:cs="Times New Roman"/>
          <w:sz w:val="24"/>
          <w:szCs w:val="24"/>
        </w:rPr>
        <w:instrText>ADDIN CSL_CITATION {"citationItems":[{"id":"ITEM-1","itemData":{"DOI":"10.1111/gcb.13035","ISSN":"13652486","abstract":"Determining climate change feedbacks from tropical rainforests requires an understanding of how carbon gain through photosynthesis and loss through respiration will be altered. One of the key changes that tropical rainforests may experience under future climate change scenarios is reduced soil moisture availability. In this study we examine if and how both leaf photosynthesis and leaf dark respiration acclimate following more than 12 years of experimental soil moisture deficit, via a through-fall exclusion experiment (TFE) in an eastern Amazonian rainforest. We find that experimentally drought-stressed trees and taxa maintain the same maximum leaf photosynthetic capacity as trees in corresponding control forest, independent of their susceptibility to drought-induced mortality. We hypothesize that photosynthetic capacity is maintained across all treatments and taxa to take advantage of short-lived periods of high moisture availability, when stomatal conductance (gs) and photosynthesis can increase rapidly, potentially compensating for reduced assimilate supply at other times. Average leaf dark respiration (Rd) was elevated in the TFE-treated forest trees relative to the control by 28.2 ± 2.8% (mean ± one standard error). This mean Rd value was dominated by a 48.5 ± 3.6% increase in the Rd of drought-sensitive taxa, and likely reflects the need for additional metabolic support required for stress-related repair, and hydraulic or osmotic maintenance processes. Following soil moisture deficit that is maintained for several years, our data suggest that changes in respiration drive greater shifts in the canopy carbon balance, than changes in photosynthetic capacity.","author":[{"dropping-particle":"","family":"Rowland","given":"Lucy","non-dropping-particle":"","parse-names":false,"suffix":""},{"dropping-particle":"","family":"Lobo-do-Vale","given":"Raquel L.","non-dropping-particle":"","parse-names":false,"suffix":""},{"dropping-particle":"","family":"Christoffersen","given":"Bradley O.","non-dropping-particle":"","parse-names":false,"suffix":""},{"dropping-particle":"","family":"Melém","given":"Eliane A.","non-dropping-particle":"","parse-names":false,"suffix":""},{"dropping-particle":"","family":"Kruijt","given":"Bart","non-dropping-particle":"","parse-names":false,"suffix":""},{"dropping-particle":"","family":"Vasconcelos","given":"Steel S.","non-dropping-particle":"","parse-names":false,"suffix":""},{"dropping-particle":"","family":"Domingues","given":"Tomas","non-dropping-particle":"","parse-names":false,"suffix":""},{"dropping-particle":"","family":"Binks","given":"Oliver J.","non-dropping-particle":"","parse-names":false,"suffix":""},{"dropping-particle":"","family":"Oliveira","given":"Alex A.R.","non-dropping-particle":"","parse-names":false,"suffix":""},{"dropping-particle":"","family":"Metcalfe","given":"Daniel","non-dropping-particle":"","parse-names":false,"suffix":""},{"dropping-particle":"","family":"Costa","given":"Antonio C.L.","non-dropping-particle":"da","parse-names":false,"suffix":""},{"dropping-particle":"","family":"Mencuccini","given":"Maurizio","non-dropping-particle":"","parse-names":false,"suffix":""},{"dropping-particle":"","family":"Meir","given":"Patrick","non-dropping-particle":"","parse-names":false,"suffix":""}],"container-title":"Global Change Biology","id":"ITEM-1","issued":{"date-parts":[["2015"]]},"title":"After more than a decade of soil moisture deficit, tropical rainforest trees maintain photosynthetic capacity, despite increased leaf respiration","type":"article-journal"},"uris":["http://www.mendeley.com/documents/?uuid=ace254a9-c7ee-4fb5-83d5-8f9b58148651"]}],"mendeley":{"formattedCitation":"(Lucy Rowland et al., 2015)","manualFormatting":"(Rowland et al., 2015)","plainTextFormattedCitation":"(Lucy Rowland et al., 2015)","previouslyFormattedCitation":"(Lucy Rowland et al., 2015)"},"properties":{"noteIndex":0},"schema":"https://github.com/citation-style-language/schema/raw/master/csl-citation.json"}</w:instrText>
      </w:r>
      <w:r w:rsidR="002F361F">
        <w:rPr>
          <w:rFonts w:ascii="Times New Roman" w:hAnsi="Times New Roman" w:cs="Times New Roman"/>
          <w:sz w:val="24"/>
          <w:szCs w:val="24"/>
        </w:rPr>
        <w:fldChar w:fldCharType="separate"/>
      </w:r>
      <w:r w:rsidR="002F361F" w:rsidRPr="002F361F">
        <w:rPr>
          <w:rFonts w:ascii="Times New Roman" w:hAnsi="Times New Roman" w:cs="Times New Roman"/>
          <w:noProof/>
          <w:sz w:val="24"/>
          <w:szCs w:val="24"/>
        </w:rPr>
        <w:t>(Rowland et al., 2015)</w:t>
      </w:r>
      <w:r w:rsidR="002F361F">
        <w:rPr>
          <w:rFonts w:ascii="Times New Roman" w:hAnsi="Times New Roman" w:cs="Times New Roman"/>
          <w:sz w:val="24"/>
          <w:szCs w:val="24"/>
        </w:rPr>
        <w:fldChar w:fldCharType="end"/>
      </w:r>
      <w:r w:rsidR="00132C12">
        <w:rPr>
          <w:rFonts w:ascii="Times New Roman" w:hAnsi="Times New Roman" w:cs="Times New Roman"/>
          <w:sz w:val="24"/>
          <w:szCs w:val="24"/>
        </w:rPr>
        <w:t xml:space="preserve">, although recent results suggest that this </w:t>
      </w:r>
      <w:r w:rsidR="00104FF1">
        <w:rPr>
          <w:rFonts w:ascii="Times New Roman" w:hAnsi="Times New Roman" w:cs="Times New Roman"/>
          <w:sz w:val="24"/>
          <w:szCs w:val="24"/>
        </w:rPr>
        <w:t xml:space="preserve">response may be </w:t>
      </w:r>
      <w:r w:rsidR="00132C12">
        <w:rPr>
          <w:rFonts w:ascii="Times New Roman" w:hAnsi="Times New Roman" w:cs="Times New Roman"/>
          <w:sz w:val="24"/>
          <w:szCs w:val="24"/>
        </w:rPr>
        <w:t>taxon</w:t>
      </w:r>
      <w:r w:rsidR="00104FF1">
        <w:rPr>
          <w:rFonts w:ascii="Times New Roman" w:hAnsi="Times New Roman" w:cs="Times New Roman"/>
          <w:sz w:val="24"/>
          <w:szCs w:val="24"/>
        </w:rPr>
        <w:t>-</w:t>
      </w:r>
      <w:r w:rsidR="00132C12">
        <w:rPr>
          <w:rFonts w:ascii="Times New Roman" w:hAnsi="Times New Roman" w:cs="Times New Roman"/>
          <w:sz w:val="24"/>
          <w:szCs w:val="24"/>
        </w:rPr>
        <w:t>specific result</w:t>
      </w:r>
      <w:r w:rsidR="00104FF1">
        <w:rPr>
          <w:rFonts w:ascii="Times New Roman" w:hAnsi="Times New Roman" w:cs="Times New Roman"/>
          <w:sz w:val="24"/>
          <w:szCs w:val="24"/>
        </w:rPr>
        <w:t xml:space="preserve"> that is</w:t>
      </w:r>
      <w:r w:rsidR="00132C12">
        <w:rPr>
          <w:rFonts w:ascii="Times New Roman" w:hAnsi="Times New Roman" w:cs="Times New Roman"/>
          <w:sz w:val="24"/>
          <w:szCs w:val="24"/>
        </w:rPr>
        <w:t xml:space="preserve"> not </w:t>
      </w:r>
      <w:r w:rsidR="00104FF1">
        <w:rPr>
          <w:rFonts w:ascii="Times New Roman" w:hAnsi="Times New Roman" w:cs="Times New Roman"/>
          <w:sz w:val="24"/>
          <w:szCs w:val="24"/>
        </w:rPr>
        <w:t xml:space="preserve">observed across all species </w:t>
      </w:r>
      <w:r w:rsidR="00132C12">
        <w:rPr>
          <w:rFonts w:ascii="Times New Roman" w:hAnsi="Times New Roman" w:cs="Times New Roman"/>
          <w:sz w:val="24"/>
          <w:szCs w:val="24"/>
        </w:rPr>
        <w:t>(</w:t>
      </w:r>
      <w:r w:rsidR="00104FF1">
        <w:rPr>
          <w:rFonts w:ascii="Times New Roman" w:hAnsi="Times New Roman" w:cs="Times New Roman"/>
          <w:sz w:val="24"/>
          <w:szCs w:val="24"/>
        </w:rPr>
        <w:t>Rowland et al in review</w:t>
      </w:r>
      <w:r w:rsidR="00132C12">
        <w:rPr>
          <w:rFonts w:ascii="Times New Roman" w:hAnsi="Times New Roman" w:cs="Times New Roman"/>
          <w:sz w:val="24"/>
          <w:szCs w:val="24"/>
        </w:rPr>
        <w:t>)</w:t>
      </w:r>
      <w:r w:rsidR="00BC24D9">
        <w:rPr>
          <w:rFonts w:ascii="Times New Roman" w:hAnsi="Times New Roman" w:cs="Times New Roman"/>
          <w:sz w:val="24"/>
          <w:szCs w:val="24"/>
        </w:rPr>
        <w:t>.</w:t>
      </w:r>
      <w:r w:rsidR="00EB1214">
        <w:rPr>
          <w:rFonts w:ascii="Times New Roman" w:hAnsi="Times New Roman" w:cs="Times New Roman"/>
          <w:sz w:val="24"/>
          <w:szCs w:val="24"/>
        </w:rPr>
        <w:t xml:space="preserve">  </w:t>
      </w:r>
      <w:r w:rsidR="00646B71">
        <w:rPr>
          <w:rFonts w:ascii="Times New Roman" w:hAnsi="Times New Roman" w:cs="Times New Roman"/>
          <w:sz w:val="24"/>
          <w:szCs w:val="24"/>
        </w:rPr>
        <w:t xml:space="preserve">Leaf </w:t>
      </w:r>
      <w:proofErr w:type="spellStart"/>
      <w:r w:rsidR="00FB5144">
        <w:rPr>
          <w:rFonts w:ascii="Times New Roman" w:hAnsi="Times New Roman" w:cs="Times New Roman"/>
          <w:sz w:val="24"/>
          <w:szCs w:val="24"/>
        </w:rPr>
        <w:t>R</w:t>
      </w:r>
      <w:r w:rsidR="00FB5144">
        <w:rPr>
          <w:rFonts w:ascii="Times New Roman" w:hAnsi="Times New Roman" w:cs="Times New Roman"/>
          <w:sz w:val="24"/>
          <w:szCs w:val="24"/>
          <w:vertAlign w:val="subscript"/>
        </w:rPr>
        <w:t>d</w:t>
      </w:r>
      <w:r>
        <w:rPr>
          <w:rFonts w:ascii="Times New Roman" w:hAnsi="Times New Roman" w:cs="Times New Roman"/>
          <w:sz w:val="24"/>
          <w:szCs w:val="24"/>
          <w:vertAlign w:val="subscript"/>
        </w:rPr>
        <w:t>ark</w:t>
      </w:r>
      <w:proofErr w:type="spellEnd"/>
      <w:r w:rsidR="00646B71">
        <w:rPr>
          <w:rFonts w:ascii="Times New Roman" w:hAnsi="Times New Roman" w:cs="Times New Roman"/>
          <w:sz w:val="24"/>
          <w:szCs w:val="24"/>
        </w:rPr>
        <w:t xml:space="preserve"> also did not increase in the girdled leaves despite potential increases in </w:t>
      </w:r>
      <w:r w:rsidR="004D13DF">
        <w:rPr>
          <w:rFonts w:ascii="Times New Roman" w:hAnsi="Times New Roman" w:cs="Times New Roman"/>
          <w:sz w:val="24"/>
          <w:szCs w:val="24"/>
        </w:rPr>
        <w:t xml:space="preserve">leaf </w:t>
      </w:r>
      <w:r w:rsidR="00646B71">
        <w:rPr>
          <w:rFonts w:ascii="Times New Roman" w:hAnsi="Times New Roman" w:cs="Times New Roman"/>
          <w:sz w:val="24"/>
          <w:szCs w:val="24"/>
        </w:rPr>
        <w:t>NSCs</w:t>
      </w:r>
      <w:r w:rsidR="004D13DF">
        <w:rPr>
          <w:rFonts w:ascii="Times New Roman" w:hAnsi="Times New Roman" w:cs="Times New Roman"/>
          <w:sz w:val="24"/>
          <w:szCs w:val="24"/>
        </w:rPr>
        <w:t xml:space="preserve"> (as they could not </w:t>
      </w:r>
      <w:r w:rsidR="00E1500C">
        <w:rPr>
          <w:rFonts w:ascii="Times New Roman" w:hAnsi="Times New Roman" w:cs="Times New Roman"/>
          <w:sz w:val="24"/>
          <w:szCs w:val="24"/>
        </w:rPr>
        <w:t xml:space="preserve">be transported </w:t>
      </w:r>
      <w:r w:rsidR="004D13DF">
        <w:rPr>
          <w:rFonts w:ascii="Times New Roman" w:hAnsi="Times New Roman" w:cs="Times New Roman"/>
          <w:sz w:val="24"/>
          <w:szCs w:val="24"/>
        </w:rPr>
        <w:t>towards the roots</w:t>
      </w:r>
      <w:r w:rsidR="00E1500C">
        <w:rPr>
          <w:rFonts w:ascii="Times New Roman" w:hAnsi="Times New Roman" w:cs="Times New Roman"/>
          <w:sz w:val="24"/>
          <w:szCs w:val="24"/>
        </w:rPr>
        <w:t xml:space="preserve"> following the girdling</w:t>
      </w:r>
      <w:r w:rsidR="004D13DF">
        <w:rPr>
          <w:rFonts w:ascii="Times New Roman" w:hAnsi="Times New Roman" w:cs="Times New Roman"/>
          <w:sz w:val="24"/>
          <w:szCs w:val="24"/>
        </w:rPr>
        <w:t>)</w:t>
      </w:r>
      <w:r w:rsidR="00646B71">
        <w:rPr>
          <w:rFonts w:ascii="Times New Roman" w:hAnsi="Times New Roman" w:cs="Times New Roman"/>
          <w:sz w:val="24"/>
          <w:szCs w:val="24"/>
        </w:rPr>
        <w:t xml:space="preserve">.  </w:t>
      </w:r>
      <w:r w:rsidR="00EB1214">
        <w:rPr>
          <w:rFonts w:ascii="Times New Roman" w:hAnsi="Times New Roman" w:cs="Times New Roman"/>
          <w:sz w:val="24"/>
          <w:szCs w:val="24"/>
        </w:rPr>
        <w:t xml:space="preserve">Other studies </w:t>
      </w:r>
      <w:r w:rsidR="00E1500C">
        <w:rPr>
          <w:rFonts w:ascii="Times New Roman" w:hAnsi="Times New Roman" w:cs="Times New Roman"/>
          <w:sz w:val="24"/>
          <w:szCs w:val="24"/>
        </w:rPr>
        <w:t xml:space="preserve">have </w:t>
      </w:r>
      <w:r w:rsidR="00EB1214">
        <w:rPr>
          <w:rFonts w:ascii="Times New Roman" w:hAnsi="Times New Roman" w:cs="Times New Roman"/>
          <w:sz w:val="24"/>
          <w:szCs w:val="24"/>
        </w:rPr>
        <w:t>show</w:t>
      </w:r>
      <w:r w:rsidR="00E1500C">
        <w:rPr>
          <w:rFonts w:ascii="Times New Roman" w:hAnsi="Times New Roman" w:cs="Times New Roman"/>
          <w:sz w:val="24"/>
          <w:szCs w:val="24"/>
        </w:rPr>
        <w:t>n</w:t>
      </w:r>
      <w:r w:rsidR="00EB1214">
        <w:rPr>
          <w:rFonts w:ascii="Times New Roman" w:hAnsi="Times New Roman" w:cs="Times New Roman"/>
          <w:sz w:val="24"/>
          <w:szCs w:val="24"/>
        </w:rPr>
        <w:t xml:space="preserve"> a </w:t>
      </w:r>
      <w:r w:rsidR="00EB1214" w:rsidRPr="00646B71">
        <w:rPr>
          <w:rFonts w:ascii="Times New Roman" w:hAnsi="Times New Roman" w:cs="Times New Roman"/>
          <w:sz w:val="24"/>
          <w:szCs w:val="24"/>
        </w:rPr>
        <w:t>decrease in overall respiration during drought period</w:t>
      </w:r>
      <w:r w:rsidR="00E1500C">
        <w:rPr>
          <w:rFonts w:ascii="Times New Roman" w:hAnsi="Times New Roman" w:cs="Times New Roman"/>
          <w:sz w:val="24"/>
          <w:szCs w:val="24"/>
        </w:rPr>
        <w:t>s</w:t>
      </w:r>
      <w:r w:rsidR="00EB1214" w:rsidRPr="00646B71">
        <w:rPr>
          <w:rFonts w:ascii="Times New Roman" w:hAnsi="Times New Roman" w:cs="Times New Roman"/>
          <w:sz w:val="24"/>
          <w:szCs w:val="24"/>
        </w:rPr>
        <w:t xml:space="preserve"> as </w:t>
      </w:r>
      <w:r w:rsidR="00EB1214" w:rsidRPr="00646B71">
        <w:rPr>
          <w:rFonts w:ascii="Times New Roman" w:hAnsi="Times New Roman" w:cs="Times New Roman"/>
          <w:sz w:val="24"/>
          <w:szCs w:val="24"/>
        </w:rPr>
        <w:lastRenderedPageBreak/>
        <w:t xml:space="preserve">compared to before </w:t>
      </w:r>
      <w:r w:rsidR="00E1500C">
        <w:rPr>
          <w:rFonts w:ascii="Times New Roman" w:hAnsi="Times New Roman" w:cs="Times New Roman"/>
          <w:sz w:val="24"/>
          <w:szCs w:val="24"/>
        </w:rPr>
        <w:t>a</w:t>
      </w:r>
      <w:r w:rsidR="00EB1214" w:rsidRPr="00646B71">
        <w:rPr>
          <w:rFonts w:ascii="Times New Roman" w:hAnsi="Times New Roman" w:cs="Times New Roman"/>
          <w:sz w:val="24"/>
          <w:szCs w:val="24"/>
        </w:rPr>
        <w:t xml:space="preserve"> drought </w:t>
      </w:r>
      <w:r w:rsidR="00EB1214" w:rsidRPr="00646B71">
        <w:rPr>
          <w:rFonts w:ascii="Times New Roman" w:hAnsi="Times New Roman" w:cs="Times New Roman"/>
          <w:sz w:val="24"/>
          <w:szCs w:val="24"/>
        </w:rPr>
        <w:fldChar w:fldCharType="begin" w:fldLock="1"/>
      </w:r>
      <w:r w:rsidR="00A950B5" w:rsidRPr="00646B71">
        <w:rPr>
          <w:rFonts w:ascii="Times New Roman" w:hAnsi="Times New Roman" w:cs="Times New Roman"/>
          <w:sz w:val="24"/>
          <w:szCs w:val="24"/>
        </w:rPr>
        <w:instrText>ADDIN CSL_CITATION {"citationItems":[{"id":"ITEM-1","itemData":{"DOI":"10.1038/nature14213","ISSN":"14764687","abstract":"In 2005 and 2010 the Amazon basin experienced two strong droughts, driven by shifts in the tropical hydrological regime possibly associated with global climate change, as predicted by some global models. Tree mortality increased after the 2005 drought, and regional atmospheric inversion modelling showed basin-wide decreases in CO 2 uptake in 2010 compared with 2011 (ref. 5). But the response of tropical forest carbon cycling to these droughts is not fully understood and there has been no detailed multi-site investigation in situ. Here we use several years of data from a network of thirteen 1-ha forest plots spread throughout South America, where each component of net primary production (NPP), autotrophic respiration and heterotrophic respiration is measured separately, to develop a better mechanistic understanding of the impact of the 2010 drought on the Amazon forest. We find that total NPP remained constant throughout the drought. However, towards the end of the drought, autotrophic respiration, especially in roots and stems, declined significantly compared with measurements in 2009 made in the absence of drought, with extended decreases in autotrophic respiration in the three driest plots. In the year after the drought, total NPP remained constant but the allocation of carbon shifted towards canopy NPP and away from fine-root NPP. Both leaf-level and plot-level measurements indicate that severe drought suppresses photosynthesis. Scaling these measurements to the entire Amazon basin with rainfall data, we estimate that drought suppressed Amazon-wide photosynthesis in 2010 by 0.38 petagrams of carbon (0.23-0.53 petagrams of carbon). Overall, we find that during this drought, instead of reducing total NPP, trees prioritized growth by reducing autotrophic respiration that was unrelated to growth. This suggests that trees decrease investment in tissue maintenance and defence, in line with eco-evolutionary theories that trees are competitively disadvantaged in the absence of growth. We propose that weakened maintenance and defence investment may, in turn, cause the increase in post-drought tree mortality observed at our plots.","author":[{"dropping-particle":"","family":"Doughty","given":"Christopher E.","non-dropping-particle":"","parse-names":false,"suffix":""},{"dropping-particle":"","family":"Metcalfe","given":"D. B.","non-dropping-particle":"","parse-names":false,"suffix":""},{"dropping-particle":"","family":"Girardin","given":"C. A.J.","non-dropping-particle":"","parse-names":false,"suffix":""},{"dropping-particle":"","family":"Amézquita","given":"F. Farfán","non-dropping-particle":"","parse-names":false,"suffix":""},{"dropping-particle":"","family":"Cabrera","given":"D. Galiano","non-dropping-particle":"","parse-names":false,"suffix":""},{"dropping-particle":"","family":"Huasco","given":"W. Huaraca","non-dropping-particle":"","parse-names":false,"suffix":""},{"dropping-particle":"","family":"Silva-Espejo","given":"J. E.","non-dropping-particle":"","parse-names":false,"suffix":""},{"dropping-particle":"","family":"Araujo-Murakami","given":"A.","non-dropping-particle":"","parse-names":false,"suffix":""},{"dropping-particle":"","family":"Costa","given":"M. C.","non-dropping-particle":"Da","parse-names":false,"suffix":""},{"dropping-particle":"","family":"Rocha","given":"W.","non-dropping-particle":"","parse-names":false,"suffix":""},{"dropping-particle":"","family":"Feldpausch","given":"T. R.","non-dropping-particle":"","parse-names":false,"suffix":""},{"dropping-particle":"","family":"Mendoza","given":"A. L.M.","non-dropping-particle":"","parse-names":false,"suffix":""},{"dropping-particle":"","family":"Costa","given":"A. C.L.","non-dropping-particle":"Da","parse-names":false,"suffix":""},{"dropping-particle":"","family":"Meir","given":"P.","non-dropping-particle":"","parse-names":false,"suffix":""},{"dropping-particle":"","family":"Phillips","given":"O. L.","non-dropping-particle":"","parse-names":false,"suffix":""},{"dropping-particle":"","family":"Malhi","given":"Y.","non-dropping-particle":"","parse-names":false,"suffix":""}],"container-title":"Nature","id":"ITEM-1","issued":{"date-parts":[["2015"]]},"title":"Drought impact on forest carbon dynamics and fluxes in Amazonia","type":"article-journal"},"uris":["http://www.mendeley.com/documents/?uuid=ab309868-8621-46cd-8abc-2c37e739fe32"]}],"mendeley":{"formattedCitation":"(Doughty et al., 2015)","plainTextFormattedCitation":"(Doughty et al., 2015)","previouslyFormattedCitation":"(Doughty et al., 2015)"},"properties":{"noteIndex":0},"schema":"https://github.com/citation-style-language/schema/raw/master/csl-citation.json"}</w:instrText>
      </w:r>
      <w:r w:rsidR="00EB1214" w:rsidRPr="00646B71">
        <w:rPr>
          <w:rFonts w:ascii="Times New Roman" w:hAnsi="Times New Roman" w:cs="Times New Roman"/>
          <w:sz w:val="24"/>
          <w:szCs w:val="24"/>
        </w:rPr>
        <w:fldChar w:fldCharType="separate"/>
      </w:r>
      <w:r w:rsidR="00EB1214" w:rsidRPr="00646B71">
        <w:rPr>
          <w:rFonts w:ascii="Times New Roman" w:hAnsi="Times New Roman" w:cs="Times New Roman"/>
          <w:noProof/>
          <w:sz w:val="24"/>
          <w:szCs w:val="24"/>
        </w:rPr>
        <w:t>(Doughty et al., 2015)</w:t>
      </w:r>
      <w:r w:rsidR="00EB1214" w:rsidRPr="00646B71">
        <w:rPr>
          <w:rFonts w:ascii="Times New Roman" w:hAnsi="Times New Roman" w:cs="Times New Roman"/>
          <w:sz w:val="24"/>
          <w:szCs w:val="24"/>
        </w:rPr>
        <w:fldChar w:fldCharType="end"/>
      </w:r>
      <w:r w:rsidR="00E1500C">
        <w:rPr>
          <w:rFonts w:ascii="Times New Roman" w:hAnsi="Times New Roman" w:cs="Times New Roman"/>
          <w:sz w:val="24"/>
          <w:szCs w:val="24"/>
        </w:rPr>
        <w:t>,</w:t>
      </w:r>
      <w:r w:rsidR="00EB1214" w:rsidRPr="00646B71">
        <w:rPr>
          <w:rFonts w:ascii="Times New Roman" w:hAnsi="Times New Roman" w:cs="Times New Roman"/>
          <w:sz w:val="24"/>
          <w:szCs w:val="24"/>
        </w:rPr>
        <w:t xml:space="preserve"> and this is a similar pattern shown at our plots (Riutta et al 2020)</w:t>
      </w:r>
      <w:r w:rsidR="00646B71" w:rsidRPr="00646B71">
        <w:rPr>
          <w:rFonts w:ascii="Times New Roman" w:hAnsi="Times New Roman" w:cs="Times New Roman"/>
          <w:sz w:val="24"/>
          <w:szCs w:val="24"/>
        </w:rPr>
        <w:t xml:space="preserve">.  </w:t>
      </w:r>
    </w:p>
    <w:p w14:paraId="1DC31CED" w14:textId="0A0EC42B" w:rsidR="00646B71" w:rsidRPr="00646B71" w:rsidRDefault="00103B0F" w:rsidP="0017310A">
      <w:pPr>
        <w:spacing w:line="480" w:lineRule="auto"/>
        <w:ind w:firstLine="720"/>
        <w:rPr>
          <w:rFonts w:ascii="Times New Roman" w:hAnsi="Times New Roman" w:cs="Times New Roman"/>
          <w:sz w:val="24"/>
          <w:szCs w:val="24"/>
        </w:rPr>
      </w:pPr>
      <w:r>
        <w:rPr>
          <w:rFonts w:ascii="Times New Roman" w:hAnsi="Times New Roman" w:cs="Times New Roman"/>
          <w:sz w:val="24"/>
          <w:szCs w:val="24"/>
        </w:rPr>
        <w:t>W</w:t>
      </w:r>
      <w:r w:rsidR="00646B71" w:rsidRPr="00646B71">
        <w:rPr>
          <w:rFonts w:ascii="Times New Roman" w:hAnsi="Times New Roman" w:cs="Times New Roman"/>
          <w:sz w:val="24"/>
          <w:szCs w:val="24"/>
          <w:shd w:val="clear" w:color="auto" w:fill="FFFFFF"/>
        </w:rPr>
        <w:t xml:space="preserve">e </w:t>
      </w:r>
      <w:r>
        <w:rPr>
          <w:rFonts w:ascii="Times New Roman" w:hAnsi="Times New Roman" w:cs="Times New Roman"/>
          <w:sz w:val="24"/>
          <w:szCs w:val="24"/>
          <w:shd w:val="clear" w:color="auto" w:fill="FFFFFF"/>
        </w:rPr>
        <w:t xml:space="preserve">also </w:t>
      </w:r>
      <w:r w:rsidR="00E1500C">
        <w:rPr>
          <w:rFonts w:ascii="Times New Roman" w:hAnsi="Times New Roman" w:cs="Times New Roman"/>
          <w:sz w:val="24"/>
          <w:szCs w:val="24"/>
          <w:shd w:val="clear" w:color="auto" w:fill="FFFFFF"/>
        </w:rPr>
        <w:t xml:space="preserve">observed both </w:t>
      </w:r>
      <w:r w:rsidRPr="00646B71">
        <w:rPr>
          <w:rFonts w:ascii="Times New Roman" w:hAnsi="Times New Roman" w:cs="Times New Roman"/>
          <w:sz w:val="24"/>
          <w:szCs w:val="24"/>
        </w:rPr>
        <w:t xml:space="preserve">increased </w:t>
      </w:r>
      <w:proofErr w:type="spellStart"/>
      <w:r w:rsidR="00FB5144">
        <w:rPr>
          <w:rFonts w:ascii="Times New Roman" w:hAnsi="Times New Roman" w:cs="Times New Roman"/>
          <w:sz w:val="24"/>
          <w:szCs w:val="24"/>
        </w:rPr>
        <w:t>R</w:t>
      </w:r>
      <w:r w:rsidR="00FB5144">
        <w:rPr>
          <w:rFonts w:ascii="Times New Roman" w:hAnsi="Times New Roman" w:cs="Times New Roman"/>
          <w:sz w:val="24"/>
          <w:szCs w:val="24"/>
          <w:vertAlign w:val="subscript"/>
        </w:rPr>
        <w:t>d</w:t>
      </w:r>
      <w:r w:rsidR="00FB6BB8">
        <w:rPr>
          <w:rFonts w:ascii="Times New Roman" w:hAnsi="Times New Roman" w:cs="Times New Roman"/>
          <w:sz w:val="24"/>
          <w:szCs w:val="24"/>
          <w:vertAlign w:val="subscript"/>
        </w:rPr>
        <w:t>ark</w:t>
      </w:r>
      <w:proofErr w:type="spellEnd"/>
      <w:r w:rsidR="00E548F6">
        <w:rPr>
          <w:rFonts w:ascii="Times New Roman" w:hAnsi="Times New Roman" w:cs="Times New Roman"/>
          <w:sz w:val="24"/>
          <w:szCs w:val="24"/>
        </w:rPr>
        <w:t xml:space="preserve"> a</w:t>
      </w:r>
      <w:r w:rsidRPr="00646B71">
        <w:rPr>
          <w:rFonts w:ascii="Times New Roman" w:hAnsi="Times New Roman" w:cs="Times New Roman"/>
          <w:sz w:val="24"/>
          <w:szCs w:val="24"/>
        </w:rPr>
        <w:t xml:space="preserve">nd decreased </w:t>
      </w:r>
      <w:proofErr w:type="spellStart"/>
      <w:r w:rsidR="00FB5144">
        <w:rPr>
          <w:rFonts w:ascii="Times New Roman" w:hAnsi="Times New Roman" w:cs="Times New Roman"/>
          <w:sz w:val="24"/>
          <w:szCs w:val="24"/>
        </w:rPr>
        <w:t>A</w:t>
      </w:r>
      <w:r w:rsidR="00FB5144">
        <w:rPr>
          <w:rFonts w:ascii="Times New Roman" w:hAnsi="Times New Roman" w:cs="Times New Roman"/>
          <w:sz w:val="24"/>
          <w:szCs w:val="24"/>
          <w:vertAlign w:val="subscript"/>
        </w:rPr>
        <w:t>sat</w:t>
      </w:r>
      <w:proofErr w:type="spellEnd"/>
      <w:r w:rsidR="00E548F6">
        <w:rPr>
          <w:rFonts w:ascii="Times New Roman" w:hAnsi="Times New Roman" w:cs="Times New Roman"/>
          <w:sz w:val="24"/>
          <w:szCs w:val="24"/>
        </w:rPr>
        <w:t xml:space="preserve"> </w:t>
      </w:r>
      <w:r w:rsidR="00A71078">
        <w:rPr>
          <w:rFonts w:ascii="Times New Roman" w:hAnsi="Times New Roman" w:cs="Times New Roman"/>
          <w:sz w:val="24"/>
          <w:szCs w:val="24"/>
        </w:rPr>
        <w:t>50 days</w:t>
      </w:r>
      <w:r w:rsidRPr="00646B71">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prior to tree death</w:t>
      </w:r>
      <w:r w:rsidR="00E1500C">
        <w:rPr>
          <w:rFonts w:ascii="Times New Roman" w:hAnsi="Times New Roman" w:cs="Times New Roman"/>
          <w:sz w:val="24"/>
          <w:szCs w:val="24"/>
          <w:shd w:val="clear" w:color="auto" w:fill="FFFFFF"/>
        </w:rPr>
        <w:t>,</w:t>
      </w:r>
      <w:r w:rsidR="00646B71" w:rsidRPr="00646B71">
        <w:rPr>
          <w:rFonts w:ascii="Times New Roman" w:hAnsi="Times New Roman" w:cs="Times New Roman"/>
          <w:sz w:val="24"/>
          <w:szCs w:val="24"/>
        </w:rPr>
        <w:t xml:space="preserve"> </w:t>
      </w:r>
      <w:r>
        <w:rPr>
          <w:rFonts w:ascii="Times New Roman" w:hAnsi="Times New Roman" w:cs="Times New Roman"/>
          <w:sz w:val="24"/>
          <w:szCs w:val="24"/>
        </w:rPr>
        <w:t>which</w:t>
      </w:r>
      <w:r w:rsidR="00646B71" w:rsidRPr="00646B71">
        <w:rPr>
          <w:rFonts w:ascii="Times New Roman" w:hAnsi="Times New Roman" w:cs="Times New Roman"/>
          <w:sz w:val="24"/>
          <w:szCs w:val="24"/>
        </w:rPr>
        <w:t xml:space="preserve"> </w:t>
      </w:r>
      <w:r w:rsidR="00E1500C">
        <w:rPr>
          <w:rFonts w:ascii="Times New Roman" w:hAnsi="Times New Roman" w:cs="Times New Roman"/>
          <w:sz w:val="24"/>
          <w:szCs w:val="24"/>
        </w:rPr>
        <w:t>in combination are very likely</w:t>
      </w:r>
      <w:r w:rsidR="00646B71" w:rsidRPr="00646B71">
        <w:rPr>
          <w:rFonts w:ascii="Times New Roman" w:hAnsi="Times New Roman" w:cs="Times New Roman"/>
          <w:sz w:val="24"/>
          <w:szCs w:val="24"/>
        </w:rPr>
        <w:t xml:space="preserve"> </w:t>
      </w:r>
      <w:r w:rsidR="00FB5144">
        <w:rPr>
          <w:rFonts w:ascii="Times New Roman" w:hAnsi="Times New Roman" w:cs="Times New Roman"/>
          <w:sz w:val="24"/>
          <w:szCs w:val="24"/>
        </w:rPr>
        <w:t xml:space="preserve">to </w:t>
      </w:r>
      <w:r w:rsidR="00646B71" w:rsidRPr="00646B71">
        <w:rPr>
          <w:rFonts w:ascii="Times New Roman" w:hAnsi="Times New Roman" w:cs="Times New Roman"/>
          <w:sz w:val="24"/>
          <w:szCs w:val="24"/>
        </w:rPr>
        <w:t xml:space="preserve">reduce the carbon available </w:t>
      </w:r>
      <w:r w:rsidR="00FB6B61">
        <w:rPr>
          <w:rFonts w:ascii="Times New Roman" w:hAnsi="Times New Roman" w:cs="Times New Roman"/>
          <w:sz w:val="24"/>
          <w:szCs w:val="24"/>
        </w:rPr>
        <w:t xml:space="preserve">in leaf tissue </w:t>
      </w:r>
      <w:r w:rsidR="00191C0C">
        <w:rPr>
          <w:rFonts w:ascii="Times New Roman" w:hAnsi="Times New Roman" w:cs="Times New Roman"/>
          <w:sz w:val="24"/>
          <w:szCs w:val="24"/>
        </w:rPr>
        <w:t xml:space="preserve">(although </w:t>
      </w:r>
      <w:r w:rsidR="00C05113">
        <w:rPr>
          <w:rFonts w:ascii="Times New Roman" w:hAnsi="Times New Roman" w:cs="Times New Roman"/>
          <w:sz w:val="24"/>
          <w:szCs w:val="24"/>
        </w:rPr>
        <w:t xml:space="preserve">net carbon balance is also </w:t>
      </w:r>
      <w:r w:rsidR="00191C0C">
        <w:rPr>
          <w:rFonts w:ascii="Times New Roman" w:hAnsi="Times New Roman" w:cs="Times New Roman"/>
          <w:sz w:val="24"/>
          <w:szCs w:val="24"/>
        </w:rPr>
        <w:t>dependent on changes in stomatal conductance)</w:t>
      </w:r>
      <w:r w:rsidR="00646B71" w:rsidRPr="00646B71">
        <w:rPr>
          <w:rFonts w:ascii="Times New Roman" w:hAnsi="Times New Roman" w:cs="Times New Roman"/>
          <w:sz w:val="24"/>
          <w:szCs w:val="24"/>
        </w:rPr>
        <w:t xml:space="preserve">.  </w:t>
      </w:r>
      <w:r w:rsidR="00FB6B61">
        <w:rPr>
          <w:rFonts w:ascii="Times New Roman" w:hAnsi="Times New Roman" w:cs="Times New Roman"/>
          <w:sz w:val="24"/>
          <w:szCs w:val="24"/>
        </w:rPr>
        <w:t>Which in</w:t>
      </w:r>
      <w:r w:rsidR="00646B71" w:rsidRPr="00646B71">
        <w:rPr>
          <w:rFonts w:ascii="Times New Roman" w:hAnsi="Times New Roman" w:cs="Times New Roman"/>
          <w:sz w:val="24"/>
          <w:szCs w:val="24"/>
        </w:rPr>
        <w:t xml:space="preserve"> </w:t>
      </w:r>
      <w:r w:rsidR="00E1500C">
        <w:rPr>
          <w:rFonts w:ascii="Times New Roman" w:hAnsi="Times New Roman" w:cs="Times New Roman"/>
          <w:sz w:val="24"/>
          <w:szCs w:val="24"/>
        </w:rPr>
        <w:t xml:space="preserve">turn could </w:t>
      </w:r>
      <w:r>
        <w:rPr>
          <w:rFonts w:ascii="Times New Roman" w:hAnsi="Times New Roman" w:cs="Times New Roman"/>
          <w:sz w:val="24"/>
          <w:szCs w:val="24"/>
        </w:rPr>
        <w:t xml:space="preserve">increase </w:t>
      </w:r>
      <w:r w:rsidR="00E1500C">
        <w:rPr>
          <w:rFonts w:ascii="Times New Roman" w:hAnsi="Times New Roman" w:cs="Times New Roman"/>
          <w:sz w:val="24"/>
          <w:szCs w:val="24"/>
        </w:rPr>
        <w:t xml:space="preserve">the </w:t>
      </w:r>
      <w:r>
        <w:rPr>
          <w:rFonts w:ascii="Times New Roman" w:hAnsi="Times New Roman" w:cs="Times New Roman"/>
          <w:sz w:val="24"/>
          <w:szCs w:val="24"/>
        </w:rPr>
        <w:t>likel</w:t>
      </w:r>
      <w:r w:rsidR="00E1500C">
        <w:rPr>
          <w:rFonts w:ascii="Times New Roman" w:hAnsi="Times New Roman" w:cs="Times New Roman"/>
          <w:sz w:val="24"/>
          <w:szCs w:val="24"/>
        </w:rPr>
        <w:t>i</w:t>
      </w:r>
      <w:r>
        <w:rPr>
          <w:rFonts w:ascii="Times New Roman" w:hAnsi="Times New Roman" w:cs="Times New Roman"/>
          <w:sz w:val="24"/>
          <w:szCs w:val="24"/>
        </w:rPr>
        <w:t>hood of carbon starvation</w:t>
      </w:r>
      <w:r w:rsidR="00E1500C">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{"citationItems":[{"id":"ITEM-1","itemData":{"DOI":"10.1111/nph.15027","ISSN":"14698137","abstract":"Tree mortality rates appear to be increasing in moist tropical forests (MTFs) with significant carbon cycle consequences. Here, we review the state of knowledge regarding MTF tree mortality, create a conceptual framework with testable hypotheses regarding the drivers, mechanisms and interactions that may underlie increasing MTF mortality rates, and identify the next steps for improved understanding and reduced prediction. Increasing mortality rates are associated with rising temperature and vapor pressure deficit, liana abundance, drought, wind events, fire and, possibly, CO2 fertilization-induced increases in stand thinning or acceleration of trees reaching larger, more vulnerable heights. The majority of these mortality drivers may kill trees in part through carbon starvation and hydraulic failure. The relative importance of each driver is unknown. High species diversity may buffer MTFs against large-scale mortality events, but recent and expected trends in mortality drivers give reason for concern regarding increasing mortality within MTFs. Models of tropical tree mortality are advancing the representation of hydraulics, carbon and demography, but require more empirical knowledge regarding the most common drivers and their subsequent mechanisms. We outline critical datasets and model developments required to test hypotheses regarding the underlying causes of increasing MTF mortality rates, and improve prediction of future mortality under climate change.","author":[{"dropping-particle":"","family":"McDowell","given":"Nate","non-dropping-particle":"","parse-names":false,"suffix":""},{"dropping-particle":"","family":"Allen","given":"Craig D.","non-dropping-particle":"","parse-names":false,"suffix":""},{"dropping-particle":"","family":"Anderson-Teixeira","given":"Kristina","non-dropping-particle":"","parse-names":false,"suffix":""},{"dropping-particle":"","family":"Brando","given":"Paulo","non-dropping-particle":"","parse-names":false,"suffix":""},{"dropping-particle":"","family":"Brienen","given":"Roel","non-dropping-particle":"","parse-names":false,"suffix":""},{"dropping-particle":"","family":"Chambers","given":"Jeff","non-dropping-particle":"","parse-names":false,"suffix":""},{"dropping-particle":"","family":"Christoffersen","given":"Brad","non-dropping-particle":"","parse-names":false,"suffix":""},{"dropping-particle":"","family":"Davies","given":"Stuart","non-dropping-particle":"","parse-names":false,"suffix":""},{"dropping-particle":"","family":"Doughty","given":"Chris","non-dropping-particle":"","parse-names":false,"suffix":""},{"dropping-particle":"","family":"Duque","given":"Alvaro","non-dropping-particle":"","parse-names":false,"suffix":""},{"dropping-particle":"","family":"Espirito-Santo","given":"Fernando","non-dropping-particle":"","parse-names":false,"suffix":""},{"dropping-particle":"","family":"Fisher","given":"Rosie","non-dropping-particle":"","parse-names":false,"suffix":""},{"dropping-particle":"","family":"Fontes","given":"Clarissa G.","non-dropping-particle":"","parse-names":false,"suffix":""},{"dropping-particle":"","family":"Galbraith","given":"David","non-dropping-particle":"","parse-names":false,"suffix":""},{"dropping-particle":"","family":"Goodsman","given":"Devin","non-dropping-particle":"","parse-names":false,"suffix":""},{"dropping-particle":"","family":"Grossiord","given":"Charlotte","non-dropping-particle":"","parse-names":false,"suffix":""},{"dropping-particle":"","family":"Hartmann","given":"Henrik","non-dropping-particle":"","parse-names":false,"suffix":""},{"dropping-particle":"","family":"Holm","given":"Jennifer","non-dropping-particle":"","parse-names":false,"suffix":""},{"dropping-particle":"","family":"Johnson","given":"Daniel J.","non-dropping-particle":"","parse-names":false,"suffix":""},{"dropping-particle":"","family":"Kassim","given":"Abd Rahman","non-dropping-particle":"","parse-names":false,"suffix":""},{"dropping-particle":"","family":"Keller","given":"Michael","non-dropping-particle":"","parse-names":false,"suffix":""},{"dropping-particle":"","family":"Koven","given":"Charlie","non-dropping-particle":"","parse-names":false,"suffix":""},{"dropping-particle":"","family":"Kueppers","given":"Lara","non-dropping-particle":"","parse-names":false,"suffix":""},{"dropping-particle":"","family":"Kumagai","given":"Tomo'omi","non-dropping-particle":"","parse-names":false,"suffix":""},{"dropping-particle":"","family":"Malhi","given":"Yadvinder","non-dropping-particle":"","parse-names":false,"suffix":""},{"dropping-particle":"","family":"McMahon","given":"Sean M.","non-dropping-particle":"","parse-names":false,"suffix":""},{"dropping-particle":"","family":"Mencuccini","given":"Maurizio","non-dropping-particle":"","parse-names":false,"suffix":""},{"dropping-particle":"","family":"Meir","given":"Patrick","non-dropping-particle":"","parse-names":false,"suffix":""},{"dropping-particle":"","family":"Moorcroft","given":"Paul","non-dropping-particle":"","parse-names":false,"suffix":""},{"dropping-particle":"","family":"Muller-Landau","given":"Helene C.","non-dropping-particle":"","parse-names":false,"suffix":""},{"dropping-particle":"","family":"Phillips","given":"Oliver L.","non-dropping-particle":"","parse-names":false,"suffix":""},{"dropping-particle":"","family":"Powell","given":"Thomas","non-dropping-particle":"","parse-names":false,"suffix":""},{"dropping-particle":"","family":"Sierra","given":"Carlos A.","non-dropping-particle":"","parse-names":false,"suffix":""},{"dropping-particle":"","family":"Sperry","given":"John","non-dropping-particle":"","parse-names":false,"suffix":""},{"dropping-particle":"","family":"Warren","given":"Jeff","non-dropping-particle":"","parse-names":false,"suffix":""},{"dropping-particle":"","family":"Xu","given":"Chonggang","non-dropping-particle":"","parse-names":false,"suffix":""},{"dropping-particle":"","family":"Xu","given":"Xiangtao","non-dropping-particle":"","parse-names":false,"suffix":""}],"container-title":"New Phytologist","id":"ITEM-1","issued":{"date-parts":[["2018"]]},"title":"Drivers and mechanisms of tree mortality in moist tropical forests","type":"article"},"uris":["http://www.mendeley.com/documents/?uuid=690733d9-678d-4c4c-add5-2448d2ee30fc"]}],"mendeley":{"formattedCitation":"(McDowell et al., 2018)","plainTextFormattedCitation":"(McDowell et al., 2018)","previouslyFormattedCitation":"(McDowell et al., 2018)"},"properties":{"noteIndex":0},"schema":"https://github.com/citation-style-language/schema/raw/master/csl-citation.json"}</w:instrText>
      </w:r>
      <w:r>
        <w:rPr>
          <w:rFonts w:ascii="Times New Roman" w:hAnsi="Times New Roman" w:cs="Times New Roman"/>
          <w:sz w:val="24"/>
          <w:szCs w:val="24"/>
        </w:rPr>
        <w:fldChar w:fldCharType="separate"/>
      </w:r>
      <w:r w:rsidRPr="00103B0F">
        <w:rPr>
          <w:rFonts w:ascii="Times New Roman" w:hAnsi="Times New Roman" w:cs="Times New Roman"/>
          <w:noProof/>
          <w:sz w:val="24"/>
          <w:szCs w:val="24"/>
        </w:rPr>
        <w:t>(McDowell et al., 2018)</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E1500C">
        <w:rPr>
          <w:rFonts w:ascii="Times New Roman" w:hAnsi="Times New Roman" w:cs="Times New Roman"/>
          <w:sz w:val="24"/>
          <w:szCs w:val="24"/>
        </w:rPr>
        <w:t xml:space="preserve">and </w:t>
      </w:r>
      <w:r w:rsidR="00FB6B61">
        <w:rPr>
          <w:rFonts w:ascii="Times New Roman" w:hAnsi="Times New Roman" w:cs="Times New Roman"/>
          <w:sz w:val="24"/>
          <w:szCs w:val="24"/>
        </w:rPr>
        <w:t>reduce</w:t>
      </w:r>
      <w:r w:rsidR="00E1500C">
        <w:rPr>
          <w:rFonts w:ascii="Times New Roman" w:hAnsi="Times New Roman" w:cs="Times New Roman"/>
          <w:sz w:val="24"/>
          <w:szCs w:val="24"/>
        </w:rPr>
        <w:t xml:space="preserve"> the availability of </w:t>
      </w:r>
      <w:r w:rsidR="00646B71" w:rsidRPr="00646B71">
        <w:rPr>
          <w:rFonts w:ascii="Times New Roman" w:hAnsi="Times New Roman" w:cs="Times New Roman"/>
          <w:sz w:val="24"/>
          <w:szCs w:val="24"/>
        </w:rPr>
        <w:t xml:space="preserve">carbon </w:t>
      </w:r>
      <w:r w:rsidR="00FB6B61">
        <w:rPr>
          <w:rFonts w:ascii="Times New Roman" w:hAnsi="Times New Roman" w:cs="Times New Roman"/>
          <w:sz w:val="24"/>
          <w:szCs w:val="24"/>
        </w:rPr>
        <w:t>(or more accurately NSC)</w:t>
      </w:r>
      <w:r w:rsidR="00646B71" w:rsidRPr="00646B71">
        <w:rPr>
          <w:rFonts w:ascii="Times New Roman" w:hAnsi="Times New Roman" w:cs="Times New Roman"/>
          <w:sz w:val="24"/>
          <w:szCs w:val="24"/>
        </w:rPr>
        <w:t xml:space="preserve"> for embolism repair </w:t>
      </w:r>
      <w:r w:rsidR="00104FF1">
        <w:rPr>
          <w:rFonts w:ascii="Times New Roman" w:hAnsi="Times New Roman" w:cs="Times New Roman"/>
          <w:sz w:val="24"/>
          <w:szCs w:val="24"/>
          <w:shd w:val="clear" w:color="auto" w:fill="FFFFFF"/>
        </w:rPr>
        <w:t xml:space="preserve">the of </w:t>
      </w:r>
      <w:r w:rsidR="00104FF1" w:rsidRPr="00646B71">
        <w:rPr>
          <w:rFonts w:ascii="Times New Roman" w:hAnsi="Times New Roman" w:cs="Times New Roman"/>
          <w:sz w:val="24"/>
          <w:szCs w:val="24"/>
          <w:shd w:val="clear" w:color="auto" w:fill="FFFFFF"/>
        </w:rPr>
        <w:t>revers</w:t>
      </w:r>
      <w:r w:rsidR="00104FF1">
        <w:rPr>
          <w:rFonts w:ascii="Times New Roman" w:hAnsi="Times New Roman" w:cs="Times New Roman"/>
          <w:sz w:val="24"/>
          <w:szCs w:val="24"/>
          <w:shd w:val="clear" w:color="auto" w:fill="FFFFFF"/>
        </w:rPr>
        <w:t>al of</w:t>
      </w:r>
      <w:r w:rsidR="00104FF1" w:rsidRPr="00646B71">
        <w:rPr>
          <w:rFonts w:ascii="Times New Roman" w:hAnsi="Times New Roman" w:cs="Times New Roman"/>
          <w:sz w:val="24"/>
          <w:szCs w:val="24"/>
          <w:shd w:val="clear" w:color="auto" w:fill="FFFFFF"/>
        </w:rPr>
        <w:t xml:space="preserve"> </w:t>
      </w:r>
      <w:r w:rsidR="00104FF1">
        <w:rPr>
          <w:rFonts w:ascii="Times New Roman" w:hAnsi="Times New Roman" w:cs="Times New Roman"/>
          <w:sz w:val="24"/>
          <w:szCs w:val="24"/>
          <w:shd w:val="clear" w:color="auto" w:fill="FFFFFF"/>
        </w:rPr>
        <w:t xml:space="preserve">in the water conducting xylem tissue </w:t>
      </w:r>
      <w:r w:rsidR="00646B71">
        <w:rPr>
          <w:rFonts w:ascii="Times New Roman" w:hAnsi="Times New Roman" w:cs="Times New Roman"/>
          <w:sz w:val="24"/>
          <w:szCs w:val="24"/>
          <w:shd w:val="clear" w:color="auto" w:fill="FFFFFF"/>
        </w:rPr>
        <w:fldChar w:fldCharType="begin" w:fldLock="1"/>
      </w:r>
      <w:r w:rsidR="00822FE4">
        <w:rPr>
          <w:rFonts w:ascii="Times New Roman" w:hAnsi="Times New Roman" w:cs="Times New Roman"/>
          <w:sz w:val="24"/>
          <w:szCs w:val="24"/>
          <w:shd w:val="clear" w:color="auto" w:fill="FFFFFF"/>
        </w:rPr>
        <w:instrText>ADDIN CSL_CITATION {"citationItems":[{"id":"ITEM-1","itemData":{"DOI":"10.1093/treephys/tpr143","ISSN":"0829318X","abstract":"Research on the degree to which carbon (C) availability limits growth in trees, as well as recent trends in climate change and concurrent increases in drought-related tree mortality, have led to a renewed focus on the physiological mechanisms associated with tree growth responses to current and future climate. This has led to some dispute over the role of stored non-structural C compounds as indicators of a tree's current demands for photosynthate. Much of the uncertainty surrounding this issue could be resolved by developing a better understanding of the potential functions of non-structural C stored within trees. In addition to functioning as a buffer to reconcile temporal asynchrony between C demand and supply, the storage of non-structural C compounds may be under greater regulation than commonly recognized. We propose that in the face of environmental stochasticity, large, long-lived trees may require larger C investments in storage pools as safety margins than previously recognized, and that an important function of these pools may be to maintain hydraulic transport, particularly during episodes of severe stress. If so, survival and long-term growth in trees remain a function of C availability. Given that drought, freeze-thaw events and increasing tree height all impose additional constraints on vascular transport, the common trend of an increase in non-structural carbohydrate concentrations with tree size, drought or cold is consistent with our hypothesis. If the regulated maintenance of relatively large constitutive stored C pools in trees serves to maintain hydraulic integrity, then the minimum thresholds are expected to vary depending on the specific tissues, species, environment, growth form and habit. Much research is needed to elucidate the extent to which allocation of C to storage in trees is a passive vs. an active process, the specific functions of stored C pools, and the factors that drive active C allocation to storage. © The Author 2011. Published by Oxford University Press.","author":[{"dropping-particle":"","family":"Sala","given":"Anna","non-dropping-particle":"","parse-names":false,"suffix":""},{"dropping-particle":"","family":"Woodruff","given":"David R.","non-dropping-particle":"","parse-names":false,"suffix":""},{"dropping-particle":"","family":"Meinzer","given":"Frederick C.","non-dropping-particle":"","parse-names":false,"suffix":""}],"container-title":"Tree Physiology","id":"ITEM-1","issued":{"date-parts":[["2012"]]},"title":"Carbon dynamics in trees: Feast or famine?","type":"article"},"uris":["http://www.mendeley.com/documents/?uuid=0662a4ad-6a0c-407f-aee6-ff246ef532f5"]}],"mendeley":{"formattedCitation":"(Sala et al., 2012)","plainTextFormattedCitation":"(Sala et al., 2012)","previouslyFormattedCitation":"(Sala et al., 2012)"},"properties":{"noteIndex":0},"schema":"https://github.com/citation-style-language/schema/raw/master/csl-citation.json"}</w:instrText>
      </w:r>
      <w:r w:rsidR="00646B71">
        <w:rPr>
          <w:rFonts w:ascii="Times New Roman" w:hAnsi="Times New Roman" w:cs="Times New Roman"/>
          <w:sz w:val="24"/>
          <w:szCs w:val="24"/>
          <w:shd w:val="clear" w:color="auto" w:fill="FFFFFF"/>
        </w:rPr>
        <w:fldChar w:fldCharType="separate"/>
      </w:r>
      <w:r w:rsidR="00646B71" w:rsidRPr="00646B71">
        <w:rPr>
          <w:rFonts w:ascii="Times New Roman" w:hAnsi="Times New Roman" w:cs="Times New Roman"/>
          <w:noProof/>
          <w:sz w:val="24"/>
          <w:szCs w:val="24"/>
          <w:shd w:val="clear" w:color="auto" w:fill="FFFFFF"/>
        </w:rPr>
        <w:t>(Sala et al., 2012)</w:t>
      </w:r>
      <w:r w:rsidR="00646B71">
        <w:rPr>
          <w:rFonts w:ascii="Times New Roman" w:hAnsi="Times New Roman" w:cs="Times New Roman"/>
          <w:sz w:val="24"/>
          <w:szCs w:val="24"/>
          <w:shd w:val="clear" w:color="auto" w:fill="FFFFFF"/>
        </w:rPr>
        <w:fldChar w:fldCharType="end"/>
      </w:r>
      <w:r w:rsidR="00646B71" w:rsidRPr="00646B71">
        <w:rPr>
          <w:rFonts w:ascii="Times New Roman" w:hAnsi="Times New Roman" w:cs="Times New Roman"/>
          <w:sz w:val="24"/>
          <w:szCs w:val="24"/>
        </w:rPr>
        <w:t>.</w:t>
      </w:r>
      <w:r w:rsidR="00822FE4">
        <w:rPr>
          <w:rFonts w:ascii="Times New Roman" w:hAnsi="Times New Roman" w:cs="Times New Roman"/>
          <w:sz w:val="24"/>
          <w:szCs w:val="24"/>
        </w:rPr>
        <w:t xml:space="preserve">  </w:t>
      </w:r>
      <w:r w:rsidR="00822FE4" w:rsidRPr="00361D2D">
        <w:rPr>
          <w:rFonts w:ascii="Times New Roman" w:hAnsi="Times New Roman" w:cs="Times New Roman"/>
          <w:sz w:val="24"/>
          <w:szCs w:val="24"/>
        </w:rPr>
        <w:t xml:space="preserve">It is also interesting to note that the highest average photosynthetic </w:t>
      </w:r>
      <w:r w:rsidR="004D62B0">
        <w:rPr>
          <w:rFonts w:ascii="Times New Roman" w:hAnsi="Times New Roman" w:cs="Times New Roman"/>
          <w:sz w:val="24"/>
          <w:szCs w:val="24"/>
        </w:rPr>
        <w:t>capacity</w:t>
      </w:r>
      <w:r w:rsidR="00104FF1">
        <w:rPr>
          <w:rFonts w:ascii="Times New Roman" w:hAnsi="Times New Roman" w:cs="Times New Roman"/>
          <w:sz w:val="24"/>
          <w:szCs w:val="24"/>
        </w:rPr>
        <w:t xml:space="preserve"> (</w:t>
      </w:r>
      <w:proofErr w:type="spellStart"/>
      <w:r w:rsidR="00104FF1">
        <w:rPr>
          <w:rFonts w:ascii="Times New Roman" w:hAnsi="Times New Roman" w:cs="Times New Roman"/>
          <w:sz w:val="24"/>
          <w:szCs w:val="24"/>
        </w:rPr>
        <w:t>A</w:t>
      </w:r>
      <w:r w:rsidR="00104FF1" w:rsidRPr="00FB6BB8">
        <w:rPr>
          <w:rFonts w:ascii="Times New Roman" w:hAnsi="Times New Roman" w:cs="Times New Roman"/>
          <w:sz w:val="24"/>
          <w:szCs w:val="24"/>
          <w:vertAlign w:val="subscript"/>
        </w:rPr>
        <w:t>sat</w:t>
      </w:r>
      <w:proofErr w:type="spellEnd"/>
      <w:r w:rsidR="00104FF1">
        <w:rPr>
          <w:rFonts w:ascii="Times New Roman" w:hAnsi="Times New Roman" w:cs="Times New Roman"/>
          <w:sz w:val="24"/>
          <w:szCs w:val="24"/>
        </w:rPr>
        <w:t>)</w:t>
      </w:r>
      <w:r w:rsidR="00104FF1" w:rsidRPr="00361D2D">
        <w:rPr>
          <w:rFonts w:ascii="Times New Roman" w:hAnsi="Times New Roman" w:cs="Times New Roman"/>
          <w:sz w:val="24"/>
          <w:szCs w:val="24"/>
        </w:rPr>
        <w:t xml:space="preserve"> for the girdled experiment</w:t>
      </w:r>
      <w:r w:rsidR="00104FF1" w:rsidRPr="00361D2D" w:rsidDel="00104FF1">
        <w:rPr>
          <w:rFonts w:ascii="Times New Roman" w:hAnsi="Times New Roman" w:cs="Times New Roman"/>
          <w:sz w:val="24"/>
          <w:szCs w:val="24"/>
        </w:rPr>
        <w:t xml:space="preserve"> </w:t>
      </w:r>
      <w:r w:rsidR="00104FF1">
        <w:rPr>
          <w:rFonts w:ascii="Times New Roman" w:hAnsi="Times New Roman" w:cs="Times New Roman"/>
          <w:sz w:val="24"/>
          <w:szCs w:val="24"/>
        </w:rPr>
        <w:t>were observed</w:t>
      </w:r>
      <w:r w:rsidR="00104FF1" w:rsidRPr="00361D2D">
        <w:rPr>
          <w:rFonts w:ascii="Times New Roman" w:hAnsi="Times New Roman" w:cs="Times New Roman"/>
          <w:sz w:val="24"/>
          <w:szCs w:val="24"/>
        </w:rPr>
        <w:t xml:space="preserve"> </w:t>
      </w:r>
      <w:r w:rsidR="00822FE4" w:rsidRPr="00361D2D">
        <w:rPr>
          <w:rFonts w:ascii="Times New Roman" w:hAnsi="Times New Roman" w:cs="Times New Roman"/>
          <w:sz w:val="24"/>
          <w:szCs w:val="24"/>
        </w:rPr>
        <w:t xml:space="preserve">when the rains returned. </w:t>
      </w:r>
      <w:r w:rsidR="00361D2D" w:rsidRPr="00361D2D">
        <w:rPr>
          <w:rFonts w:ascii="Times New Roman" w:hAnsi="Times New Roman" w:cs="Times New Roman"/>
          <w:sz w:val="24"/>
          <w:szCs w:val="24"/>
        </w:rPr>
        <w:t xml:space="preserve">We speculate that might be </w:t>
      </w:r>
      <w:r w:rsidR="00191C0C">
        <w:rPr>
          <w:rFonts w:ascii="Times New Roman" w:hAnsi="Times New Roman" w:cs="Times New Roman"/>
          <w:sz w:val="24"/>
          <w:szCs w:val="24"/>
        </w:rPr>
        <w:t xml:space="preserve">due to </w:t>
      </w:r>
      <w:r w:rsidR="00361D2D" w:rsidRPr="00361D2D">
        <w:rPr>
          <w:rFonts w:ascii="Times New Roman" w:hAnsi="Times New Roman" w:cs="Times New Roman"/>
          <w:sz w:val="24"/>
          <w:szCs w:val="24"/>
        </w:rPr>
        <w:t xml:space="preserve">a growth </w:t>
      </w:r>
      <w:r w:rsidR="00FB6B61">
        <w:rPr>
          <w:rFonts w:ascii="Times New Roman" w:hAnsi="Times New Roman" w:cs="Times New Roman"/>
          <w:sz w:val="24"/>
          <w:szCs w:val="24"/>
        </w:rPr>
        <w:t xml:space="preserve">or sink driven </w:t>
      </w:r>
      <w:r w:rsidR="00361D2D" w:rsidRPr="00361D2D">
        <w:rPr>
          <w:rFonts w:ascii="Times New Roman" w:hAnsi="Times New Roman" w:cs="Times New Roman"/>
          <w:sz w:val="24"/>
          <w:szCs w:val="24"/>
        </w:rPr>
        <w:t xml:space="preserve">response </w:t>
      </w:r>
      <w:r w:rsidR="00361D2D">
        <w:rPr>
          <w:rFonts w:ascii="Times New Roman" w:hAnsi="Times New Roman" w:cs="Times New Roman"/>
          <w:sz w:val="24"/>
          <w:szCs w:val="24"/>
        </w:rPr>
        <w:t xml:space="preserve">where, </w:t>
      </w:r>
      <w:r w:rsidR="00FB6B61">
        <w:rPr>
          <w:rFonts w:ascii="Times New Roman" w:hAnsi="Times New Roman" w:cs="Times New Roman"/>
          <w:sz w:val="24"/>
          <w:szCs w:val="24"/>
        </w:rPr>
        <w:t xml:space="preserve">after the return of available water increased growth (e.g. fine root growth and leaf flushing) to replace senesced tissue results in a higher carbon sink leading to a </w:t>
      </w:r>
      <w:proofErr w:type="spellStart"/>
      <w:r w:rsidR="00104FF1">
        <w:rPr>
          <w:rFonts w:ascii="Times New Roman" w:hAnsi="Times New Roman" w:cs="Times New Roman"/>
          <w:sz w:val="24"/>
          <w:szCs w:val="24"/>
        </w:rPr>
        <w:t>a</w:t>
      </w:r>
      <w:proofErr w:type="spellEnd"/>
      <w:r w:rsidR="00104FF1">
        <w:rPr>
          <w:rFonts w:ascii="Times New Roman" w:hAnsi="Times New Roman" w:cs="Times New Roman"/>
          <w:sz w:val="24"/>
          <w:szCs w:val="24"/>
        </w:rPr>
        <w:t xml:space="preserve"> </w:t>
      </w:r>
      <w:r w:rsidR="00361D2D" w:rsidRPr="00361D2D">
        <w:rPr>
          <w:rFonts w:ascii="Times New Roman" w:hAnsi="Times New Roman" w:cs="Times New Roman"/>
          <w:sz w:val="24"/>
          <w:szCs w:val="24"/>
        </w:rPr>
        <w:t xml:space="preserve">higher </w:t>
      </w:r>
      <w:r w:rsidR="00104FF1">
        <w:rPr>
          <w:rFonts w:ascii="Times New Roman" w:hAnsi="Times New Roman" w:cs="Times New Roman"/>
          <w:sz w:val="24"/>
          <w:szCs w:val="24"/>
        </w:rPr>
        <w:t xml:space="preserve">demand for NSC with a consequent increase in </w:t>
      </w:r>
      <w:proofErr w:type="spellStart"/>
      <w:r w:rsidR="00191C0C">
        <w:rPr>
          <w:rFonts w:ascii="Times New Roman" w:hAnsi="Times New Roman" w:cs="Times New Roman"/>
          <w:sz w:val="24"/>
          <w:szCs w:val="24"/>
        </w:rPr>
        <w:t>A</w:t>
      </w:r>
      <w:r w:rsidR="00191C0C" w:rsidRPr="00546B64">
        <w:rPr>
          <w:rFonts w:ascii="Times New Roman" w:hAnsi="Times New Roman"/>
          <w:sz w:val="24"/>
          <w:vertAlign w:val="subscript"/>
        </w:rPr>
        <w:t>sat</w:t>
      </w:r>
      <w:proofErr w:type="spellEnd"/>
      <w:r w:rsidR="00361D2D" w:rsidRPr="00361D2D">
        <w:rPr>
          <w:rFonts w:ascii="Times New Roman" w:hAnsi="Times New Roman" w:cs="Times New Roman"/>
          <w:sz w:val="24"/>
          <w:szCs w:val="24"/>
        </w:rPr>
        <w:t xml:space="preserve">.  </w:t>
      </w:r>
      <w:r w:rsidR="00822FE4" w:rsidRPr="00361D2D">
        <w:rPr>
          <w:rFonts w:ascii="Times New Roman" w:hAnsi="Times New Roman" w:cs="Times New Roman"/>
          <w:sz w:val="24"/>
          <w:szCs w:val="24"/>
        </w:rPr>
        <w:t xml:space="preserve"> </w:t>
      </w:r>
      <w:r w:rsidR="00191C0C">
        <w:rPr>
          <w:rFonts w:ascii="Times New Roman" w:hAnsi="Times New Roman" w:cs="Times New Roman"/>
          <w:sz w:val="24"/>
          <w:szCs w:val="24"/>
        </w:rPr>
        <w:t>Overall, this is m</w:t>
      </w:r>
      <w:r w:rsidR="00822FE4" w:rsidRPr="00361D2D">
        <w:rPr>
          <w:rFonts w:ascii="Times New Roman" w:hAnsi="Times New Roman" w:cs="Times New Roman"/>
          <w:sz w:val="24"/>
          <w:szCs w:val="24"/>
        </w:rPr>
        <w:t>ore evidence that photosynthesis is robust despite perturbations</w:t>
      </w:r>
      <w:r w:rsidR="00104FF1">
        <w:rPr>
          <w:rFonts w:ascii="Times New Roman" w:hAnsi="Times New Roman" w:cs="Times New Roman"/>
          <w:sz w:val="24"/>
          <w:szCs w:val="24"/>
        </w:rPr>
        <w:t>, and that growth may be maintained preceding a mortality event</w:t>
      </w:r>
      <w:r w:rsidR="00822FE4" w:rsidRPr="00361D2D">
        <w:rPr>
          <w:rFonts w:ascii="Times New Roman" w:hAnsi="Times New Roman" w:cs="Times New Roman"/>
          <w:sz w:val="24"/>
          <w:szCs w:val="24"/>
        </w:rPr>
        <w:t xml:space="preserve"> </w:t>
      </w:r>
      <w:r w:rsidR="00104FF1">
        <w:rPr>
          <w:rFonts w:ascii="Times New Roman" w:hAnsi="Times New Roman" w:cs="Times New Roman"/>
          <w:sz w:val="24"/>
          <w:szCs w:val="24"/>
        </w:rPr>
        <w:t xml:space="preserve">as the plant attempts to recover damaged xylem capacity </w:t>
      </w:r>
      <w:r w:rsidR="003348E7">
        <w:rPr>
          <w:rFonts w:ascii="Times New Roman" w:hAnsi="Times New Roman" w:cs="Times New Roman"/>
          <w:sz w:val="24"/>
          <w:szCs w:val="24"/>
        </w:rPr>
        <w:fldChar w:fldCharType="begin" w:fldLock="1"/>
      </w:r>
      <w:r w:rsidR="00D81491">
        <w:rPr>
          <w:rFonts w:ascii="Times New Roman" w:hAnsi="Times New Roman" w:cs="Times New Roman"/>
          <w:sz w:val="24"/>
          <w:szCs w:val="24"/>
        </w:rPr>
        <w:instrText>ADDIN CSL_CITATION {"citationItems":[{"id":"ITEM-1","itemData":{"DOI":"10.1038/nature15539","ISSN":"14764687","abstract":"Drought threatens tropical rainforests over seasonal to decadal timescales, but the drivers of tree mortality following drought remain poorly understood. It has been suggested that reduced availability of non-structural carbohydrates (NSC) critically increases mortality risk through insufficient carbon supply to metabolism ('carbon starvation'). However, little is known about how NSC stores are affected by drought, especially over the long term, and whether they are more important than hydraulic processes in determining drought-induced mortality. Using data from the world's longest-running experimental drought study in tropical rainforest (in the Brazilian Amazon), we test whether carbon starvation or deterioration of the water-conducting pathways from soil to leaf trigger tree mortality. Biomass loss from mortality in the experimentally droughted forest increased substantially after &gt;10 years of reduced soil moisture availability. The mortality signal was dominated by the death of large trees, which were at a much greater risk of hydraulic deterioration than smaller trees. However, we find no evidence that the droughted trees suffered carbon starvation, as their NSC concentrations were similar to those of non-droughted trees, and growth rates did not decline in either living or dying trees. Our results indicate that hydraulics, rather than carbon starvation, triggers tree death from drought in tropical rainforest.","author":[{"dropping-particle":"","family":"Rowland","given":"L.","non-dropping-particle":"","parse-names":false,"suffix":""},{"dropping-particle":"","family":"Costa","given":"A. C.L.","non-dropping-particle":"Da","parse-names":false,"suffix":""},{"dropping-particle":"","family":"Galbraith","given":"D. R.","non-dropping-particle":"","parse-names":false,"suffix":""},{"dropping-particle":"","family":"Oliveira","given":"R. S.","non-dropping-particle":"","parse-names":false,"suffix":""},{"dropping-particle":"","family":"Binks","given":"O. J.","non-dropping-particle":"","parse-names":false,"suffix":""},{"dropping-particle":"","family":"Oliveira","given":"A. A.R.","non-dropping-particle":"","parse-names":false,"suffix":""},{"dropping-particle":"","family":"Pullen","given":"A. M.","non-dropping-particle":"","parse-names":false,"suffix":""},{"dropping-particle":"","family":"Doughty","given":"C. E.","non-dropping-particle":"","parse-names":false,"suffix":""},{"dropping-particle":"","family":"Metcalfe","given":"D. B.","non-dropping-particle":"","parse-names":false,"suffix":""},{"dropping-particle":"","family":"Vasconcelos","given":"S. S.","non-dropping-particle":"","parse-names":false,"suffix":""},{"dropping-particle":"V.","family":"Ferreira","given":"L.","non-dropping-particle":"","parse-names":false,"suffix":""},{"dropping-particle":"","family":"Malhi","given":"Y.","non-dropping-particle":"","parse-names":false,"suffix":""},{"dropping-particle":"","family":"Grace","given":"J.","non-dropping-particle":"","parse-names":false,"suffix":""},{"dropping-particle":"","family":"Mencuccini","given":"M.","non-dropping-particle":"","parse-names":false,"suffix":""},{"dropping-particle":"","family":"Meir","given":"P.","non-dropping-particle":"","parse-names":false,"suffix":""}],"container-title":"Nature","id":"ITEM-1","issued":{"date-parts":[["2015"]]},"title":"Death from drought in tropical forests is triggered by hydraulics not carbon starvation","type":"article-journal"},"uris":["http://www.mendeley.com/documents/?uuid=77e55eee-2b2f-4194-afb8-ad86bbfcba4c"]},{"id":"ITEM-2","itemData":{"DOI":"10.1111/gcb.13035","ISSN":"13652486","abstract":"Determining climate change feedbacks from tropical rainforests requires an understanding of how carbon gain through photosynthesis and loss through respiration will be altered. One of the key changes that tropical rainforests may experience under future climate change scenarios is reduced soil moisture availability. In this study we examine if and how both leaf photosynthesis and leaf dark respiration acclimate following more than 12 years of experimental soil moisture deficit, via a through-fall exclusion experiment (TFE) in an eastern Amazonian rainforest. We find that experimentally drought-stressed trees and taxa maintain the same maximum leaf photosynthetic capacity as trees in corresponding control forest, independent of their susceptibility to drought-induced mortality. We hypothesize that photosynthetic capacity is maintained across all treatments and taxa to take advantage of short-lived periods of high moisture availability, when stomatal conductance (gs) and photosynthesis can increase rapidly, potentially compensating for reduced assimilate supply at other times. Average leaf dark respiration (Rd) was elevated in the TFE-treated forest trees relative to the control by 28.2 ± 2.8% (mean ± one standard error). This mean Rd value was dominated by a 48.5 ± 3.6% increase in the Rd of drought-sensitive taxa, and likely reflects the need for additional metabolic support required for stress-related repair, and hydraulic or osmotic maintenance processes. Following soil moisture deficit that is maintained for several years, our data suggest that changes in respiration drive greater shifts in the canopy carbon balance, than changes in photosynthetic capacity.","author":[{"dropping-particle":"","family":"Rowland","given":"Lucy","non-dropping-particle":"","parse-names":false,"suffix":""},{"dropping-particle":"","family":"Lobo-do-Vale","given":"Raquel L.","non-dropping-particle":"","parse-names":false,"suffix":""},{"dropping-particle":"","family":"Christoffersen","given":"Bradley O.","non-dropping-particle":"","parse-names":false,"suffix":""},{"dropping-particle":"","family":"Melém","given":"Eliane A.","non-dropping-particle":"","parse-names":false,"suffix":""},{"dropping-particle":"","family":"Kruijt","given":"Bart","non-dropping-particle":"","parse-names":false,"suffix":""},{"dropping-particle":"","family":"Vasconcelos","given":"Steel S.","non-dropping-particle":"","parse-names":false,"suffix":""},{"dropping-particle":"","family":"Domingues","given":"Tomas","non-dropping-particle":"","parse-names":false,"suffix":""},{"dropping-particle":"","family":"Binks","given":"Oliver J.","non-dropping-particle":"","parse-names":false,"suffix":""},{"dropping-particle":"","family":"Oliveira","given":"Alex A.R.","non-dropping-particle":"","parse-names":false,"suffix":""},{"dropping-particle":"","family":"Metcalfe","given":"Daniel","non-dropping-particle":"","parse-names":false,"suffix":""},{"dropping-particle":"","family":"Costa","given":"Antonio C.L.","non-dropping-particle":"da","parse-names":false,"suffix":""},{"dropping-particle":"","family":"Mencuccini","given":"Maurizio","non-dropping-particle":"","parse-names":false,"suffix":""},{"dropping-particle":"","family":"Meir","given":"Patrick","non-dropping-particle":"","parse-names":false,"suffix":""}],"container-title":"Global Change Biology","id":"ITEM-2","issued":{"date-parts":[["2015"]]},"title":"After more than a decade of soil moisture deficit, tropical rainforest trees maintain photosynthetic capacity, despite increased leaf respiration","type":"article-journal"},"uris":["http://www.mendeley.com/documents/?uuid=ace254a9-c7ee-4fb5-83d5-8f9b58148651"]}],"mendeley":{"formattedCitation":"(L. Rowland et al., 2015; Lucy Rowland et al., 2015)","plainTextFormattedCitation":"(L. Rowland et al., 2015; Lucy Rowland et al., 2015)","previouslyFormattedCitation":"(L. Rowland et al., 2015; Lucy Rowland et al., 2015)"},"properties":{"noteIndex":0},"schema":"https://github.com/citation-style-language/schema/raw/master/csl-citation.json"}</w:instrText>
      </w:r>
      <w:r w:rsidR="003348E7">
        <w:rPr>
          <w:rFonts w:ascii="Times New Roman" w:hAnsi="Times New Roman" w:cs="Times New Roman"/>
          <w:sz w:val="24"/>
          <w:szCs w:val="24"/>
        </w:rPr>
        <w:fldChar w:fldCharType="separate"/>
      </w:r>
      <w:r w:rsidR="003348E7" w:rsidRPr="003348E7">
        <w:rPr>
          <w:rFonts w:ascii="Times New Roman" w:hAnsi="Times New Roman" w:cs="Times New Roman"/>
          <w:noProof/>
          <w:sz w:val="24"/>
          <w:szCs w:val="24"/>
        </w:rPr>
        <w:t>(L. Rowland et al., 2015; Lucy Rowland et al., 2015)</w:t>
      </w:r>
      <w:r w:rsidR="003348E7">
        <w:rPr>
          <w:rFonts w:ascii="Times New Roman" w:hAnsi="Times New Roman" w:cs="Times New Roman"/>
          <w:sz w:val="24"/>
          <w:szCs w:val="24"/>
        </w:rPr>
        <w:fldChar w:fldCharType="end"/>
      </w:r>
      <w:r w:rsidR="00822FE4">
        <w:rPr>
          <w:rFonts w:ascii="Times New Roman" w:hAnsi="Times New Roman" w:cs="Times New Roman"/>
          <w:sz w:val="24"/>
          <w:szCs w:val="24"/>
        </w:rPr>
        <w:t>.</w:t>
      </w:r>
    </w:p>
    <w:p w14:paraId="31881916" w14:textId="2567259C" w:rsidR="006D1F52" w:rsidRPr="00E63F61" w:rsidRDefault="006D1F52" w:rsidP="0017310A">
      <w:pPr>
        <w:spacing w:line="480" w:lineRule="auto"/>
        <w:rPr>
          <w:rFonts w:ascii="Times New Roman" w:hAnsi="Times New Roman" w:cs="Times New Roman"/>
          <w:b/>
          <w:bCs/>
          <w:sz w:val="24"/>
          <w:szCs w:val="24"/>
        </w:rPr>
      </w:pPr>
      <w:r w:rsidRPr="00E63F61">
        <w:rPr>
          <w:rFonts w:ascii="Times New Roman" w:hAnsi="Times New Roman" w:cs="Times New Roman"/>
          <w:b/>
          <w:bCs/>
          <w:sz w:val="24"/>
          <w:szCs w:val="24"/>
        </w:rPr>
        <w:t>Conclusion</w:t>
      </w:r>
    </w:p>
    <w:p w14:paraId="4D6968A8" w14:textId="22FF9D1E" w:rsidR="004E331E" w:rsidRPr="00C40D73" w:rsidRDefault="00BC618E" w:rsidP="0017310A">
      <w:pPr>
        <w:spacing w:line="480" w:lineRule="auto"/>
        <w:rPr>
          <w:rFonts w:ascii="Times New Roman" w:hAnsi="Times New Roman" w:cs="Times New Roman"/>
          <w:sz w:val="24"/>
          <w:szCs w:val="24"/>
        </w:rPr>
      </w:pPr>
      <w:r>
        <w:rPr>
          <w:rFonts w:ascii="Times New Roman" w:hAnsi="Times New Roman" w:cs="Times New Roman"/>
          <w:sz w:val="24"/>
          <w:szCs w:val="24"/>
        </w:rPr>
        <w:tab/>
      </w:r>
      <w:r w:rsidR="002729AB">
        <w:rPr>
          <w:rFonts w:ascii="Times New Roman" w:hAnsi="Times New Roman" w:cs="Times New Roman"/>
          <w:sz w:val="24"/>
          <w:szCs w:val="24"/>
        </w:rPr>
        <w:t xml:space="preserve">Our key finding is </w:t>
      </w:r>
      <w:r w:rsidR="006D1F52">
        <w:rPr>
          <w:rFonts w:ascii="Times New Roman" w:hAnsi="Times New Roman" w:cs="Times New Roman"/>
          <w:sz w:val="24"/>
          <w:szCs w:val="24"/>
        </w:rPr>
        <w:t>that remote sensing using spectral imagery shows potential to identify trees at imminent</w:t>
      </w:r>
      <w:r w:rsidR="005671A9">
        <w:rPr>
          <w:rFonts w:ascii="Times New Roman" w:hAnsi="Times New Roman" w:cs="Times New Roman"/>
          <w:sz w:val="24"/>
          <w:szCs w:val="24"/>
        </w:rPr>
        <w:t xml:space="preserve"> </w:t>
      </w:r>
      <w:r w:rsidR="006D1F52">
        <w:rPr>
          <w:rFonts w:ascii="Times New Roman" w:hAnsi="Times New Roman" w:cs="Times New Roman"/>
          <w:sz w:val="24"/>
          <w:szCs w:val="24"/>
        </w:rPr>
        <w:t>risk of death</w:t>
      </w:r>
      <w:r w:rsidR="005671A9">
        <w:rPr>
          <w:rFonts w:ascii="Times New Roman" w:hAnsi="Times New Roman" w:cs="Times New Roman"/>
          <w:sz w:val="24"/>
          <w:szCs w:val="24"/>
        </w:rPr>
        <w:t xml:space="preserve"> (approximately 50 days prior)</w:t>
      </w:r>
      <w:r w:rsidR="00A950B5">
        <w:rPr>
          <w:rFonts w:ascii="Times New Roman" w:hAnsi="Times New Roman" w:cs="Times New Roman"/>
          <w:sz w:val="24"/>
          <w:szCs w:val="24"/>
        </w:rPr>
        <w:t xml:space="preserve">.  </w:t>
      </w:r>
      <w:r w:rsidR="00890D63">
        <w:rPr>
          <w:rFonts w:ascii="Times New Roman" w:hAnsi="Times New Roman" w:cs="Times New Roman"/>
          <w:sz w:val="24"/>
          <w:szCs w:val="24"/>
        </w:rPr>
        <w:t xml:space="preserve"> </w:t>
      </w:r>
      <w:r w:rsidR="00B00706">
        <w:rPr>
          <w:rFonts w:ascii="Times New Roman" w:hAnsi="Times New Roman" w:cs="Times New Roman"/>
          <w:sz w:val="24"/>
          <w:szCs w:val="24"/>
        </w:rPr>
        <w:t xml:space="preserve">This technique has widespread relevance and applicability for ecological/management surveillance, prediction of future vegetation and forest </w:t>
      </w:r>
      <w:r w:rsidR="00E548F6">
        <w:rPr>
          <w:rFonts w:ascii="Times New Roman" w:hAnsi="Times New Roman" w:cs="Times New Roman"/>
          <w:sz w:val="24"/>
          <w:szCs w:val="24"/>
        </w:rPr>
        <w:t>carbon</w:t>
      </w:r>
      <w:r w:rsidR="00B00706">
        <w:rPr>
          <w:rFonts w:ascii="Times New Roman" w:hAnsi="Times New Roman" w:cs="Times New Roman"/>
          <w:sz w:val="24"/>
          <w:szCs w:val="24"/>
        </w:rPr>
        <w:t xml:space="preserve"> dynamics. </w:t>
      </w:r>
      <w:r w:rsidR="00A950B5">
        <w:rPr>
          <w:rFonts w:ascii="Times New Roman" w:hAnsi="Times New Roman" w:cs="Times New Roman"/>
          <w:sz w:val="24"/>
          <w:szCs w:val="24"/>
        </w:rPr>
        <w:t>We suggest aircraft campaigns search for</w:t>
      </w:r>
      <w:r w:rsidR="00890D63">
        <w:rPr>
          <w:rFonts w:ascii="Times New Roman" w:hAnsi="Times New Roman" w:cs="Times New Roman"/>
          <w:sz w:val="24"/>
          <w:szCs w:val="24"/>
        </w:rPr>
        <w:t xml:space="preserve"> a large shift in </w:t>
      </w:r>
      <w:r w:rsidR="00E02479">
        <w:rPr>
          <w:rFonts w:ascii="Times New Roman" w:hAnsi="Times New Roman" w:cs="Times New Roman"/>
          <w:sz w:val="24"/>
          <w:szCs w:val="24"/>
        </w:rPr>
        <w:t>visible</w:t>
      </w:r>
      <w:r w:rsidR="00890D63">
        <w:rPr>
          <w:rFonts w:ascii="Times New Roman" w:hAnsi="Times New Roman" w:cs="Times New Roman"/>
          <w:sz w:val="24"/>
          <w:szCs w:val="24"/>
        </w:rPr>
        <w:t xml:space="preserve">, red edge, and NIR reflectance </w:t>
      </w:r>
      <w:r w:rsidR="00A950B5">
        <w:rPr>
          <w:rFonts w:ascii="Times New Roman" w:hAnsi="Times New Roman" w:cs="Times New Roman"/>
          <w:sz w:val="24"/>
          <w:szCs w:val="24"/>
        </w:rPr>
        <w:t xml:space="preserve">and compare this to </w:t>
      </w:r>
      <w:r w:rsidR="005671A9">
        <w:rPr>
          <w:rFonts w:ascii="Times New Roman" w:hAnsi="Times New Roman" w:cs="Times New Roman"/>
          <w:sz w:val="24"/>
          <w:szCs w:val="24"/>
        </w:rPr>
        <w:t xml:space="preserve">observed </w:t>
      </w:r>
      <w:r w:rsidR="00A950B5">
        <w:rPr>
          <w:rFonts w:ascii="Times New Roman" w:hAnsi="Times New Roman" w:cs="Times New Roman"/>
          <w:sz w:val="24"/>
          <w:szCs w:val="24"/>
        </w:rPr>
        <w:t>tree mortality</w:t>
      </w:r>
      <w:r w:rsidR="00890D63">
        <w:rPr>
          <w:rFonts w:ascii="Times New Roman" w:hAnsi="Times New Roman" w:cs="Times New Roman"/>
          <w:sz w:val="24"/>
          <w:szCs w:val="24"/>
        </w:rPr>
        <w:t xml:space="preserve">.  For instance, </w:t>
      </w:r>
      <w:r w:rsidR="00CA2E73">
        <w:rPr>
          <w:rFonts w:ascii="Times New Roman" w:hAnsi="Times New Roman" w:cs="Times New Roman"/>
          <w:sz w:val="24"/>
          <w:szCs w:val="24"/>
        </w:rPr>
        <w:t xml:space="preserve">we hypothesize that comparing </w:t>
      </w:r>
      <w:r w:rsidR="00890D63">
        <w:rPr>
          <w:rFonts w:ascii="Times New Roman" w:hAnsi="Times New Roman" w:cs="Times New Roman"/>
          <w:sz w:val="24"/>
          <w:szCs w:val="24"/>
        </w:rPr>
        <w:t xml:space="preserve">hyperspectral aircraft </w:t>
      </w:r>
      <w:r w:rsidR="00A950B5">
        <w:rPr>
          <w:rFonts w:ascii="Times New Roman" w:hAnsi="Times New Roman" w:cs="Times New Roman"/>
          <w:sz w:val="24"/>
          <w:szCs w:val="24"/>
        </w:rPr>
        <w:t xml:space="preserve">flights </w:t>
      </w:r>
      <w:r w:rsidR="00890D63">
        <w:rPr>
          <w:rFonts w:ascii="Times New Roman" w:hAnsi="Times New Roman" w:cs="Times New Roman"/>
          <w:sz w:val="24"/>
          <w:szCs w:val="24"/>
        </w:rPr>
        <w:t>before and after th</w:t>
      </w:r>
      <w:r w:rsidR="00CA2E73">
        <w:rPr>
          <w:rFonts w:ascii="Times New Roman" w:hAnsi="Times New Roman" w:cs="Times New Roman"/>
          <w:sz w:val="24"/>
          <w:szCs w:val="24"/>
        </w:rPr>
        <w:t>e 2016</w:t>
      </w:r>
      <w:r w:rsidR="00890D63">
        <w:rPr>
          <w:rFonts w:ascii="Times New Roman" w:hAnsi="Times New Roman" w:cs="Times New Roman"/>
          <w:sz w:val="24"/>
          <w:szCs w:val="24"/>
        </w:rPr>
        <w:t xml:space="preserve"> drought </w:t>
      </w:r>
      <w:r w:rsidR="00CA2E73">
        <w:rPr>
          <w:rFonts w:ascii="Times New Roman" w:hAnsi="Times New Roman" w:cs="Times New Roman"/>
          <w:sz w:val="24"/>
          <w:szCs w:val="24"/>
        </w:rPr>
        <w:lastRenderedPageBreak/>
        <w:t>might show</w:t>
      </w:r>
      <w:r w:rsidR="00890D63">
        <w:rPr>
          <w:rFonts w:ascii="Times New Roman" w:hAnsi="Times New Roman" w:cs="Times New Roman"/>
          <w:sz w:val="24"/>
          <w:szCs w:val="24"/>
        </w:rPr>
        <w:t xml:space="preserve"> large shifts in reflectance properties </w:t>
      </w:r>
      <w:r w:rsidR="00CA2E73">
        <w:rPr>
          <w:rFonts w:ascii="Times New Roman" w:hAnsi="Times New Roman" w:cs="Times New Roman"/>
          <w:sz w:val="24"/>
          <w:szCs w:val="24"/>
        </w:rPr>
        <w:t>prior to tree</w:t>
      </w:r>
      <w:r w:rsidR="00890D63">
        <w:rPr>
          <w:rFonts w:ascii="Times New Roman" w:hAnsi="Times New Roman" w:cs="Times New Roman"/>
          <w:sz w:val="24"/>
          <w:szCs w:val="24"/>
        </w:rPr>
        <w:t xml:space="preserve"> mortality</w:t>
      </w:r>
      <w:r w:rsidR="00886F88">
        <w:rPr>
          <w:rFonts w:ascii="Times New Roman" w:hAnsi="Times New Roman" w:cs="Times New Roman"/>
          <w:sz w:val="24"/>
          <w:szCs w:val="24"/>
        </w:rPr>
        <w:t xml:space="preserve"> </w:t>
      </w:r>
      <w:r w:rsidR="00CA2E73">
        <w:rPr>
          <w:rFonts w:ascii="Times New Roman" w:hAnsi="Times New Roman" w:cs="Times New Roman"/>
          <w:sz w:val="24"/>
          <w:szCs w:val="24"/>
        </w:rPr>
        <w:fldChar w:fldCharType="begin" w:fldLock="1"/>
      </w:r>
      <w:r w:rsidR="006A23A8">
        <w:rPr>
          <w:rFonts w:ascii="Times New Roman" w:hAnsi="Times New Roman" w:cs="Times New Roman"/>
          <w:sz w:val="24"/>
          <w:szCs w:val="24"/>
        </w:rPr>
        <w:instrText>ADDIN CSL_CITATION {"citationItems":[{"id":"ITEM-1","itemData":{"DOI":"10.1016/j.biocon.2019.01.032","ISSN":"00063207","abstract":"Primary tropical forests are becoming increasingly disturbed and fragmented, making it critically important to understand the conservation value of degraded forests. Many populations of even the largest and most iconic species are now found outside of primary habitats, and the long-term survival of these and many other species depends on appropriate management of degraded areas, whether protected or not. However, for conservation in degraded habitats to be successful, an adequate understanding of the minimal ecological requirements necessary for species persistence within them is required. We combined ground and helicopter nest surveys of critically endangered Bornean orangutans with high-resolution measurements of forest canopy structure from airborne Light Detection and Ranging (LiDAR) to understand orangutan nest site selection across multiple spatial scales in degraded forests of the Lower Kinabatangan region, Malaysian Borneo. We found orangutans to be selective when choosing nest sites, with nests more likely to be observed in canopies of tall and uniform height and closer to full canopy gaps, which was consistent across spatial scales and orangutan age and sex classes. These sites likely offer orangutans an improved vantage point and/or shelter from wind and rain. In contrast, no discernible relationships between nest site selection and canopy complexity, or nest abundance and landscape forest structure or aboveground carbon density were recorded. Our findings suggest that although orangutans do nest across a range of forest conditions, their optimum requirement for nesting strongly depends on forest patches with sufficient tall canopy of uniform height. These results serve to inform degraded forest conservation strategies across Borneo, particularly where orangutans are a focal species.","author":[{"dropping-particle":"","family":"Davies","given":"Andrew B.","non-dropping-particle":"","parse-names":false,"suffix":""},{"dropping-particle":"","family":"Oram","given":"Felicity","non-dropping-particle":"","parse-names":false,"suffix":""},{"dropping-particle":"","family":"Ancrenaz","given":"Marc","non-dropping-particle":"","parse-names":false,"suffix":""},{"dropping-particle":"","family":"Asner","given":"Gregory P.","non-dropping-particle":"","parse-names":false,"suffix":""}],"container-title":"Biological Conservation","id":"ITEM-1","issued":{"date-parts":[["2019"]]},"title":"Combining behavioural and LiDAR data to reveal relationships between canopy structure and orangutan nest site selection in disturbed forests","type":"article-journal"},"uris":["http://www.mendeley.com/documents/?uuid=d0863c2f-5815-40ee-ba8f-da3dcefad1f0"]}],"mendeley":{"formattedCitation":"(Davies et al., 2019)","plainTextFormattedCitation":"(Davies et al., 2019)","previouslyFormattedCitation":"(Davies et al., 2019)"},"properties":{"noteIndex":0},"schema":"https://github.com/citation-style-language/schema/raw/master/csl-citation.json"}</w:instrText>
      </w:r>
      <w:r w:rsidR="00CA2E73">
        <w:rPr>
          <w:rFonts w:ascii="Times New Roman" w:hAnsi="Times New Roman" w:cs="Times New Roman"/>
          <w:sz w:val="24"/>
          <w:szCs w:val="24"/>
        </w:rPr>
        <w:fldChar w:fldCharType="separate"/>
      </w:r>
      <w:r w:rsidR="00CA2E73" w:rsidRPr="00CA2E73">
        <w:rPr>
          <w:rFonts w:ascii="Times New Roman" w:hAnsi="Times New Roman" w:cs="Times New Roman"/>
          <w:noProof/>
          <w:sz w:val="24"/>
          <w:szCs w:val="24"/>
        </w:rPr>
        <w:t>(Davies et al., 2019)</w:t>
      </w:r>
      <w:r w:rsidR="00CA2E73">
        <w:rPr>
          <w:rFonts w:ascii="Times New Roman" w:hAnsi="Times New Roman" w:cs="Times New Roman"/>
          <w:sz w:val="24"/>
          <w:szCs w:val="24"/>
        </w:rPr>
        <w:fldChar w:fldCharType="end"/>
      </w:r>
      <w:r w:rsidR="00A950B5">
        <w:rPr>
          <w:rFonts w:ascii="Times New Roman" w:hAnsi="Times New Roman" w:cs="Times New Roman"/>
          <w:sz w:val="24"/>
          <w:szCs w:val="24"/>
        </w:rPr>
        <w:fldChar w:fldCharType="begin" w:fldLock="1"/>
      </w:r>
      <w:r w:rsidR="00A950B5">
        <w:rPr>
          <w:rFonts w:ascii="Times New Roman" w:hAnsi="Times New Roman" w:cs="Times New Roman"/>
          <w:sz w:val="24"/>
          <w:szCs w:val="24"/>
        </w:rPr>
        <w:instrText>ADDIN CSL_CITATION {"citationItems":[{"id":"ITEM-1","itemData":{"DOI":"10.1111/gcb.14903","ISSN":"1354-1013","abstract":"Abstract Logging, pervasive across the lowland tropics, affects millions of hectares of forest, yet its influence on nutrient cycling remains poorly understood. One hypothesis is that logging influences phosphorus (P) cycling, because this scarce nutrient is removed in extracted timber and eroded soil, leading to shifts in ecosystem functioning and community composition. However, testing this is challenging because P varies within landscapes as a function of geology, topography and climate. Superimposed upon these trends are compositional changes in logged forests, with species with more acquisitive traits, characterized by higher foliar P concentrations, more dominant. It is difficult to resolve these patterns using traditional field approaches alone. Here, we use airborne light detection and ranging-guided hyperspectral imagery to map foliar nutrient (i.e. P, nitrogen [N]) concentrations, calibrated using field measured traits, over 400 km2 of northeastern Borneo, including a landscape-level disturbance gradient spanning old-growth to repeatedly logged forests. The maps reveal that canopy foliar P and N concentrations decrease with elevation. These relationships were not identified using traditional field measurements of leaf and soil nutrients. After controlling for topography, canopy foliar nutrient concentrations were lower in logged forest than in old-growth areas, reflecting decreased nutrient availability. However, foliar nutrient concentrations and specific leaf area were greatest in relatively short patches in logged areas, reflecting a shift in composition to pioneer species with acquisitive traits. N:P ratio increased in logged forest, suggesting reduced soil P availability through disturbance. Through the first landscape scale assessment of how functional leaf traits change in response to logging, we find that differences from old-growth forest become more pronounced as logged forests increase in stature over time, suggesting exacerbated phosphorus limitation as forests recover.","author":[{"dropping-particle":"","family":"Swinfield","given":"Tom","non-dropping-particle":"","parse-names":false,"suffix":""},{"dropping-particle":"","family":"Both","given":"Sabine","non-dropping-particle":"","parse-names":false,"suffix":""},{"dropping-particle":"","family":"Riutta","given":"Terhi","non-dropping-particle":"","parse-names":false,"suffix":""},{"dropping-particle":"","family":"Bongalov","given":"Boris","non-dropping-particle":"","parse-names":false,"suffix":""},{"dropping-particle":"","family":"Elias","given":"Dafydd","non-dropping-particle":"","parse-names":false,"suffix":""},{"dropping-particle":"","family":"Majalap-Lee","given":"Noreen","non-dropping-particle":"","parse-names":false,"suffix":""},{"dropping-particle":"","family":"Ostle","given":"Nicholas","non-dropping-particle":"","parse-names":false,"suffix":""},{"dropping-particle":"","family":"Svátek","given":"Martin","non-dropping-particle":"","parse-names":false,"suffix":""},{"dropping-particle":"","family":"Kvasnica","given":"Jakub","non-dropping-particle":"","parse-names":false,"suffix":""},{"dropping-particle":"","family":"Milodowski","given":"David","non-dropping-particle":"","parse-names":false,"suffix":""},{"dropping-particle":"","family":"Jucker","given":"Tommaso","non-dropping-particle":"","parse-names":false,"suffix":""},{"dropping-particle":"","family":"Ewers","given":"Robert M","non-dropping-particle":"","parse-names":false,"suffix":""},{"dropping-particle":"","family":"Zhang","given":"Yi","non-dropping-particle":"","parse-names":false,"suffix":""},{"dropping-particle":"","family":"Johnson","given":"David","non-dropping-particle":"","parse-names":false,"suffix":""},{"dropping-particle":"","family":"Teh","given":"Yit Arn","non-dropping-particle":"","parse-names":false,"suffix":""},{"dropping-particle":"","family":"Burslem","given":"David F R P","non-dropping-particle":"","parse-names":false,"suffix":""},{"dropping-particle":"","family":"Malhi","given":"Yadvinder","non-dropping-particle":"","parse-names":false,"suffix":""},{"dropping-particle":"","family":"Coomes","given":"David","non-dropping-particle":"","parse-names":false,"suffix":""}],"container-title":"Global Change Biology","id":"ITEM-1","issue":"n/a","issued":{"date-parts":[["2019","12","17"]]},"note":"doi: 10.1111/gcb.14903","publisher":"John Wiley &amp; Sons, Ltd (10.1111)","title":"Imaging spectroscopy reveals the effects of topography and logging on the leaf chemistry of tropical forest canopy trees","type":"article-journal","volume":"n/a"},"uris":["http://www.mendeley.com/documents/?uuid=1ab2d1ff-ca5d-4891-b00d-0a4c081ef87e"]}],"mendeley":{"formattedCitation":"(Swinfield et al., 2019)","plainTextFormattedCitation":"(Swinfield et al., 2019)","previouslyFormattedCitation":"(Swinfield et al., 2019)"},"properties":{"noteIndex":0},"schema":"https://github.com/citation-style-language/schema/raw/master/csl-citation.json"}</w:instrText>
      </w:r>
      <w:r w:rsidR="00A950B5">
        <w:rPr>
          <w:rFonts w:ascii="Times New Roman" w:hAnsi="Times New Roman" w:cs="Times New Roman"/>
          <w:sz w:val="24"/>
          <w:szCs w:val="24"/>
        </w:rPr>
        <w:fldChar w:fldCharType="separate"/>
      </w:r>
      <w:r w:rsidR="00A950B5" w:rsidRPr="00A950B5">
        <w:rPr>
          <w:rFonts w:ascii="Times New Roman" w:hAnsi="Times New Roman" w:cs="Times New Roman"/>
          <w:noProof/>
          <w:sz w:val="24"/>
          <w:szCs w:val="24"/>
        </w:rPr>
        <w:t>(Swinfield et al., 2019)</w:t>
      </w:r>
      <w:r w:rsidR="00A950B5">
        <w:rPr>
          <w:rFonts w:ascii="Times New Roman" w:hAnsi="Times New Roman" w:cs="Times New Roman"/>
          <w:sz w:val="24"/>
          <w:szCs w:val="24"/>
        </w:rPr>
        <w:fldChar w:fldCharType="end"/>
      </w:r>
      <w:r w:rsidR="00240DC9">
        <w:rPr>
          <w:rFonts w:ascii="Times New Roman" w:hAnsi="Times New Roman" w:cs="Times New Roman"/>
          <w:sz w:val="24"/>
          <w:szCs w:val="24"/>
        </w:rPr>
        <w:t xml:space="preserve">.  </w:t>
      </w:r>
      <w:r w:rsidR="00A950B5">
        <w:rPr>
          <w:rFonts w:ascii="Times New Roman" w:hAnsi="Times New Roman" w:cs="Times New Roman"/>
          <w:sz w:val="24"/>
          <w:szCs w:val="24"/>
        </w:rPr>
        <w:t>This could also be of use for hyperspectral satellites</w:t>
      </w:r>
      <w:r w:rsidR="00191C0C">
        <w:rPr>
          <w:rFonts w:ascii="Times New Roman" w:hAnsi="Times New Roman" w:cs="Times New Roman"/>
          <w:sz w:val="24"/>
          <w:szCs w:val="24"/>
        </w:rPr>
        <w:t xml:space="preserve"> </w:t>
      </w:r>
      <w:r w:rsidR="00A950B5">
        <w:rPr>
          <w:rFonts w:ascii="Times New Roman" w:hAnsi="Times New Roman" w:cs="Times New Roman"/>
          <w:sz w:val="24"/>
          <w:szCs w:val="24"/>
        </w:rPr>
        <w:fldChar w:fldCharType="begin" w:fldLock="1"/>
      </w:r>
      <w:r w:rsidR="00A950B5">
        <w:rPr>
          <w:rFonts w:ascii="Times New Roman" w:hAnsi="Times New Roman" w:cs="Times New Roman"/>
          <w:sz w:val="24"/>
          <w:szCs w:val="24"/>
        </w:rPr>
        <w:instrText>ADDIN CSL_CITATION {"citationItems":[{"id":"ITEM-1","itemData":{"DOI":"10.3390/s19071622","ISBN":"1424-8220","abstract":"Whether for identification and characterization of materials or for monitoring of the environment, space-based hyperspectral instruments are very useful. Hyperspectral instruments measure several dozens up to hundreds of spectral bands. These data help to reconstruct the spectral properties like reflectance or emission of Earth surface or the absorption of the atmosphere, and to identify constituents on land, water, and in the atmosphere. There are a lot of possible applications, from vegetation and water quality up to greenhouse gas monitoring. But the actual number of hyperspectral space-based missions or hyperspectral space-based data is limited. This will be changed in the next years by different missions. The German Aerospace Center (DLR) Earth Sensing Imaging Spectrometer (DESIS) is one of the new currently existing space-based hyperspectral instruments, launched in 2018 and ready to reduce the gap of space-born hyperspectral data. The instrument is operating onboard the International Space Station, using the Multi-User System for Earth Sensing (MUSES) platform. The instrument has 235 spectral bands in the wavelength range from visible (400 nm) to near-infrared (1000 nm), which results in a 2.5 nm spectral sampling distance and a ground sampling distance of 30 m from 400 km orbit of the International Space Station. In this article, the design of the instrument will be described.","author":[{"dropping-particle":"","family":"Krutz","given":"David","non-dropping-particle":"","parse-names":false,"suffix":""},{"dropping-particle":"","family":"Müller","given":"Rupert","non-dropping-particle":"","parse-names":false,"suffix":""},{"dropping-particle":"","family":"Knodt","given":"Uwe","non-dropping-particle":"","parse-names":false,"suffix":""},{"dropping-particle":"","family":"Günther","given":"Burghardt","non-dropping-particle":"","parse-names":false,"suffix":""},{"dropping-particle":"","family":"Walter","given":"Ingo","non-dropping-particle":"","parse-names":false,"suffix":""},{"dropping-particle":"","family":"Sebastian","given":"Ilse","non-dropping-particle":"","parse-names":false,"suffix":""},{"dropping-particle":"","family":"Säuberlich","given":"Thomas","non-dropping-particle":"","parse-names":false,"suffix":""},{"dropping-particle":"","family":"Reulke","given":"Ralf","non-dropping-particle":"","parse-names":false,"suffix":""},{"dropping-particle":"","family":"Carmona","given":"Emiliano","non-dropping-particle":"","parse-names":false,"suffix":""},{"dropping-particle":"","family":"Eckardt","given":"Andreas","non-dropping-particle":"","parse-names":false,"suffix":""},{"dropping-particle":"","family":"Venus","given":"Holger","non-dropping-particle":"","parse-names":false,"suffix":""},{"dropping-particle":"","family":"Fischer","given":"Christian","non-dropping-particle":"","parse-names":false,"suffix":""},{"dropping-particle":"","family":"Zender","given":"Bernd","non-dropping-particle":"","parse-names":false,"suffix":""},{"dropping-particle":"","family":"Arloth","given":"Simone","non-dropping-particle":"","parse-names":false,"suffix":""},{"dropping-particle":"","family":"Lieder","given":"Matthias","non-dropping-particle":"","parse-names":false,"suffix":""},{"dropping-particle":"","family":"Neidhardt","given":"Michael","non-dropping-particle":"","parse-names":false,"suffix":""},{"dropping-particle":"","family":"Grote","given":"Ute","non-dropping-particle":"","parse-names":false,"suffix":""},{"dropping-particle":"","family":"Schrandt","given":"Friedrich","non-dropping-particle":"","parse-names":false,"suffix":""},{"dropping-particle":"","family":"Gelmi","given":"Samuele","non-dropping-particle":"","parse-names":false,"suffix":""},{"dropping-particle":"","family":"Wojtkowiak","given":"Andreas","non-dropping-particle":"","parse-names":false,"suffix":""}],"container-title":"Sensors ","id":"ITEM-1","issue":"7","issued":{"date-parts":[["2019"]]},"title":"The Instrument Design of the DLR Earth Sensing Imaging Spectrometer (DESIS)","type":"article","volume":"19"},"uris":["http://www.mendeley.com/documents/?uuid=637056d8-8d58-42d7-93cc-453ae0a65cda"]}],"mendeley":{"formattedCitation":"(Krutz et al., 2019)","plainTextFormattedCitation":"(Krutz et al., 2019)","previouslyFormattedCitation":"(Krutz et al., 2019)"},"properties":{"noteIndex":0},"schema":"https://github.com/citation-style-language/schema/raw/master/csl-citation.json"}</w:instrText>
      </w:r>
      <w:r w:rsidR="00A950B5">
        <w:rPr>
          <w:rFonts w:ascii="Times New Roman" w:hAnsi="Times New Roman" w:cs="Times New Roman"/>
          <w:sz w:val="24"/>
          <w:szCs w:val="24"/>
        </w:rPr>
        <w:fldChar w:fldCharType="separate"/>
      </w:r>
      <w:r w:rsidR="00A950B5" w:rsidRPr="00A950B5">
        <w:rPr>
          <w:rFonts w:ascii="Times New Roman" w:hAnsi="Times New Roman" w:cs="Times New Roman"/>
          <w:noProof/>
          <w:sz w:val="24"/>
          <w:szCs w:val="24"/>
        </w:rPr>
        <w:t>(Krutz et al., 2019)</w:t>
      </w:r>
      <w:r w:rsidR="00A950B5">
        <w:rPr>
          <w:rFonts w:ascii="Times New Roman" w:hAnsi="Times New Roman" w:cs="Times New Roman"/>
          <w:sz w:val="24"/>
          <w:szCs w:val="24"/>
        </w:rPr>
        <w:fldChar w:fldCharType="end"/>
      </w:r>
      <w:r w:rsidR="00A950B5">
        <w:rPr>
          <w:rFonts w:ascii="Times New Roman" w:hAnsi="Times New Roman" w:cs="Times New Roman"/>
          <w:sz w:val="24"/>
          <w:szCs w:val="24"/>
        </w:rPr>
        <w:t xml:space="preserve">.  </w:t>
      </w:r>
      <w:r w:rsidR="00C1752A">
        <w:rPr>
          <w:rFonts w:ascii="Times New Roman" w:hAnsi="Times New Roman" w:cs="Times New Roman"/>
          <w:sz w:val="24"/>
          <w:szCs w:val="24"/>
        </w:rPr>
        <w:t>T</w:t>
      </w:r>
      <w:r w:rsidR="00442603">
        <w:rPr>
          <w:rFonts w:ascii="Times New Roman" w:hAnsi="Times New Roman" w:cs="Times New Roman"/>
          <w:sz w:val="24"/>
          <w:szCs w:val="24"/>
        </w:rPr>
        <w:t xml:space="preserve">he </w:t>
      </w:r>
      <w:r w:rsidR="00A950B5">
        <w:rPr>
          <w:rFonts w:ascii="Times New Roman" w:hAnsi="Times New Roman" w:cs="Times New Roman"/>
          <w:sz w:val="24"/>
          <w:szCs w:val="24"/>
        </w:rPr>
        <w:t xml:space="preserve">large significant changes in leaf reflectance </w:t>
      </w:r>
      <w:r w:rsidR="00442603">
        <w:rPr>
          <w:rFonts w:ascii="Times New Roman" w:hAnsi="Times New Roman" w:cs="Times New Roman"/>
          <w:sz w:val="24"/>
          <w:szCs w:val="24"/>
        </w:rPr>
        <w:t xml:space="preserve">observed here that were shared by both girdling- and drought-killed trees at the same timescale </w:t>
      </w:r>
      <w:r w:rsidR="00A950B5">
        <w:rPr>
          <w:rFonts w:ascii="Times New Roman" w:hAnsi="Times New Roman" w:cs="Times New Roman"/>
          <w:sz w:val="24"/>
          <w:szCs w:val="24"/>
        </w:rPr>
        <w:t>prior to mortality indicate that there could be a spectral indication of tropical tree mortality</w:t>
      </w:r>
      <w:r w:rsidR="00442603">
        <w:rPr>
          <w:rFonts w:ascii="Times New Roman" w:hAnsi="Times New Roman" w:cs="Times New Roman"/>
          <w:sz w:val="24"/>
          <w:szCs w:val="24"/>
        </w:rPr>
        <w:t xml:space="preserve"> that has regional or wider application</w:t>
      </w:r>
      <w:r w:rsidR="00A950B5">
        <w:rPr>
          <w:rFonts w:ascii="Times New Roman" w:hAnsi="Times New Roman" w:cs="Times New Roman"/>
          <w:sz w:val="24"/>
          <w:szCs w:val="24"/>
        </w:rPr>
        <w:t>.</w:t>
      </w:r>
    </w:p>
    <w:p w14:paraId="5FE0D277" w14:textId="77777777" w:rsidR="000A2E0C" w:rsidRPr="00C40D73" w:rsidRDefault="000A2E0C" w:rsidP="0017310A">
      <w:pPr>
        <w:spacing w:line="480" w:lineRule="auto"/>
        <w:ind w:firstLine="720"/>
        <w:rPr>
          <w:rFonts w:ascii="Times New Roman" w:eastAsia="Times New Roman" w:hAnsi="Times New Roman" w:cs="Times New Roman"/>
          <w:sz w:val="24"/>
          <w:szCs w:val="24"/>
        </w:rPr>
      </w:pPr>
    </w:p>
    <w:p w14:paraId="4EF70C7A" w14:textId="4B67FB47" w:rsidR="00523963" w:rsidRDefault="000A2E0C" w:rsidP="0017310A">
      <w:pPr>
        <w:spacing w:line="480" w:lineRule="auto"/>
        <w:rPr>
          <w:rFonts w:ascii="Times New Roman" w:eastAsia="Times New Roman" w:hAnsi="Times New Roman" w:cs="Times New Roman"/>
          <w:sz w:val="24"/>
          <w:szCs w:val="24"/>
        </w:rPr>
      </w:pPr>
      <w:r w:rsidRPr="00C40D73">
        <w:rPr>
          <w:rFonts w:ascii="Times New Roman" w:eastAsia="Times New Roman" w:hAnsi="Times New Roman" w:cs="Times New Roman"/>
          <w:sz w:val="24"/>
          <w:szCs w:val="24"/>
        </w:rPr>
        <w:br w:type="page"/>
      </w:r>
    </w:p>
    <w:p w14:paraId="6395F4B7" w14:textId="630B51D3" w:rsidR="002057B7" w:rsidRDefault="002057B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Tables</w:t>
      </w:r>
    </w:p>
    <w:p w14:paraId="27493534" w14:textId="407476FD" w:rsidR="002057B7" w:rsidRDefault="008F671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1 – </w:t>
      </w:r>
      <w:r w:rsidRPr="008F671C">
        <w:rPr>
          <w:rFonts w:ascii="Times New Roman" w:eastAsia="Times New Roman" w:hAnsi="Times New Roman" w:cs="Times New Roman"/>
          <w:bCs/>
          <w:sz w:val="24"/>
          <w:szCs w:val="24"/>
        </w:rPr>
        <w:t>Tree species measured intensively in the drought and girdled plot aligned to show which species were measured in both plots.</w:t>
      </w:r>
    </w:p>
    <w:tbl>
      <w:tblPr>
        <w:tblStyle w:val="TableGrid"/>
        <w:tblW w:w="0" w:type="auto"/>
        <w:tblLook w:val="04A0" w:firstRow="1" w:lastRow="0" w:firstColumn="1" w:lastColumn="0" w:noHBand="0" w:noVBand="1"/>
      </w:tblPr>
      <w:tblGrid>
        <w:gridCol w:w="3055"/>
        <w:gridCol w:w="3150"/>
      </w:tblGrid>
      <w:tr w:rsidR="002057B7" w14:paraId="46FC23E7" w14:textId="77777777" w:rsidTr="008F671C">
        <w:tc>
          <w:tcPr>
            <w:tcW w:w="3055" w:type="dxa"/>
          </w:tcPr>
          <w:p w14:paraId="307C203D" w14:textId="00FFEA52" w:rsidR="002057B7" w:rsidRDefault="008F671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Girdled Plot</w:t>
            </w:r>
          </w:p>
        </w:tc>
        <w:tc>
          <w:tcPr>
            <w:tcW w:w="3150" w:type="dxa"/>
          </w:tcPr>
          <w:p w14:paraId="24ED8460" w14:textId="3FA87A75" w:rsidR="002057B7" w:rsidRDefault="008F671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Drought Plot</w:t>
            </w:r>
          </w:p>
        </w:tc>
      </w:tr>
      <w:tr w:rsidR="002057B7" w14:paraId="46049480" w14:textId="77777777" w:rsidTr="008F671C">
        <w:tc>
          <w:tcPr>
            <w:tcW w:w="3055" w:type="dxa"/>
          </w:tcPr>
          <w:p w14:paraId="7CA955C2" w14:textId="77777777" w:rsidR="008F671C" w:rsidRDefault="008F671C">
            <w:pPr>
              <w:rPr>
                <w:rFonts w:ascii="Times New Roman" w:eastAsia="Times New Roman" w:hAnsi="Times New Roman" w:cs="Times New Roman"/>
                <w:i/>
                <w:color w:val="000000"/>
                <w:sz w:val="24"/>
                <w:szCs w:val="24"/>
              </w:rPr>
            </w:pPr>
            <w:proofErr w:type="spellStart"/>
            <w:r w:rsidRPr="00C40D73">
              <w:rPr>
                <w:rFonts w:ascii="Times New Roman" w:eastAsia="Times New Roman" w:hAnsi="Times New Roman" w:cs="Times New Roman"/>
                <w:i/>
                <w:color w:val="000000"/>
                <w:sz w:val="24"/>
                <w:szCs w:val="24"/>
              </w:rPr>
              <w:t>Adinandra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borneensis</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Brownlowia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peltata</w:t>
            </w:r>
            <w:proofErr w:type="spellEnd"/>
            <w:r w:rsidRPr="00C40D73">
              <w:rPr>
                <w:rFonts w:ascii="Times New Roman" w:eastAsia="Times New Roman" w:hAnsi="Times New Roman" w:cs="Times New Roman"/>
                <w:i/>
                <w:color w:val="000000"/>
                <w:sz w:val="24"/>
                <w:szCs w:val="24"/>
              </w:rPr>
              <w:t xml:space="preserve">, </w:t>
            </w:r>
          </w:p>
          <w:p w14:paraId="56562A10" w14:textId="77777777" w:rsidR="008F671C" w:rsidRDefault="008F671C">
            <w:pPr>
              <w:rPr>
                <w:rFonts w:ascii="Times New Roman" w:eastAsia="Times New Roman" w:hAnsi="Times New Roman" w:cs="Times New Roman"/>
                <w:i/>
                <w:color w:val="000000"/>
                <w:sz w:val="24"/>
                <w:szCs w:val="24"/>
              </w:rPr>
            </w:pPr>
          </w:p>
          <w:p w14:paraId="1AD8E0BC" w14:textId="688732F5" w:rsidR="008F671C" w:rsidRDefault="008F671C">
            <w:pPr>
              <w:rPr>
                <w:rFonts w:ascii="Times New Roman" w:eastAsia="Times New Roman" w:hAnsi="Times New Roman" w:cs="Times New Roman"/>
                <w:i/>
                <w:color w:val="000000"/>
                <w:sz w:val="24"/>
                <w:szCs w:val="24"/>
              </w:rPr>
            </w:pPr>
          </w:p>
          <w:p w14:paraId="25BAC1F7" w14:textId="77777777" w:rsidR="008F671C" w:rsidRDefault="008F671C">
            <w:pPr>
              <w:rPr>
                <w:rFonts w:ascii="Times New Roman" w:eastAsia="Times New Roman" w:hAnsi="Times New Roman" w:cs="Times New Roman"/>
                <w:i/>
                <w:color w:val="000000"/>
                <w:sz w:val="24"/>
                <w:szCs w:val="24"/>
              </w:rPr>
            </w:pPr>
          </w:p>
          <w:p w14:paraId="71FCF1D7" w14:textId="77777777" w:rsidR="008F671C" w:rsidRDefault="008F671C">
            <w:pPr>
              <w:rPr>
                <w:rFonts w:ascii="Times New Roman" w:eastAsia="Times New Roman" w:hAnsi="Times New Roman" w:cs="Times New Roman"/>
                <w:i/>
                <w:color w:val="000000"/>
                <w:sz w:val="24"/>
                <w:szCs w:val="24"/>
              </w:rPr>
            </w:pPr>
            <w:proofErr w:type="spellStart"/>
            <w:r w:rsidRPr="00C40D73">
              <w:rPr>
                <w:rFonts w:ascii="Times New Roman" w:eastAsia="Times New Roman" w:hAnsi="Times New Roman" w:cs="Times New Roman"/>
                <w:i/>
                <w:color w:val="000000"/>
                <w:sz w:val="24"/>
                <w:szCs w:val="24"/>
              </w:rPr>
              <w:t>Dryobalanops</w:t>
            </w:r>
            <w:proofErr w:type="spellEnd"/>
            <w:r w:rsidRPr="00C40D73">
              <w:rPr>
                <w:rFonts w:ascii="Times New Roman" w:eastAsia="Times New Roman" w:hAnsi="Times New Roman" w:cs="Times New Roman"/>
                <w:i/>
                <w:color w:val="000000"/>
                <w:sz w:val="24"/>
                <w:szCs w:val="24"/>
              </w:rPr>
              <w:t xml:space="preserve"> lanceolate, </w:t>
            </w:r>
            <w:proofErr w:type="spellStart"/>
            <w:r w:rsidRPr="00C40D73">
              <w:rPr>
                <w:rFonts w:ascii="Times New Roman" w:eastAsia="Times New Roman" w:hAnsi="Times New Roman" w:cs="Times New Roman"/>
                <w:i/>
                <w:color w:val="000000"/>
                <w:sz w:val="24"/>
                <w:szCs w:val="24"/>
              </w:rPr>
              <w:t>Duabanga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moluccana</w:t>
            </w:r>
            <w:proofErr w:type="spellEnd"/>
            <w:r w:rsidRPr="00C40D73">
              <w:rPr>
                <w:rFonts w:ascii="Times New Roman" w:eastAsia="Times New Roman" w:hAnsi="Times New Roman" w:cs="Times New Roman"/>
                <w:i/>
                <w:color w:val="000000"/>
                <w:sz w:val="24"/>
                <w:szCs w:val="24"/>
              </w:rPr>
              <w:t>,</w:t>
            </w:r>
          </w:p>
          <w:p w14:paraId="43E83B1B" w14:textId="77777777" w:rsidR="008F671C" w:rsidRDefault="008F671C">
            <w:pPr>
              <w:rPr>
                <w:rFonts w:ascii="Times New Roman" w:eastAsia="Times New Roman" w:hAnsi="Times New Roman" w:cs="Times New Roman"/>
                <w:i/>
                <w:color w:val="000000"/>
                <w:sz w:val="24"/>
                <w:szCs w:val="24"/>
              </w:rPr>
            </w:pPr>
          </w:p>
          <w:p w14:paraId="681E2B4A" w14:textId="7D9D1CE3" w:rsidR="008F671C" w:rsidRDefault="008F671C">
            <w:pPr>
              <w:rPr>
                <w:rFonts w:ascii="Times New Roman" w:eastAsia="Times New Roman" w:hAnsi="Times New Roman" w:cs="Times New Roman"/>
                <w:i/>
                <w:color w:val="000000"/>
                <w:sz w:val="24"/>
                <w:szCs w:val="24"/>
              </w:rPr>
            </w:pPr>
            <w:proofErr w:type="spellStart"/>
            <w:r w:rsidRPr="00C40D73">
              <w:rPr>
                <w:rFonts w:ascii="Times New Roman" w:eastAsia="Times New Roman" w:hAnsi="Times New Roman" w:cs="Times New Roman"/>
                <w:i/>
                <w:color w:val="000000"/>
                <w:sz w:val="24"/>
                <w:szCs w:val="24"/>
              </w:rPr>
              <w:t>Hydnocarpus</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anomalus</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Leea</w:t>
            </w:r>
            <w:proofErr w:type="spellEnd"/>
            <w:r w:rsidRPr="00C40D73">
              <w:rPr>
                <w:rFonts w:ascii="Times New Roman" w:eastAsia="Times New Roman" w:hAnsi="Times New Roman" w:cs="Times New Roman"/>
                <w:i/>
                <w:color w:val="000000"/>
                <w:sz w:val="24"/>
                <w:szCs w:val="24"/>
              </w:rPr>
              <w:t xml:space="preserve"> aculeate, </w:t>
            </w:r>
          </w:p>
          <w:p w14:paraId="7DDCA13F" w14:textId="77777777" w:rsidR="008F671C" w:rsidRDefault="008F671C">
            <w:pPr>
              <w:rPr>
                <w:rFonts w:ascii="Times New Roman" w:eastAsia="Times New Roman" w:hAnsi="Times New Roman" w:cs="Times New Roman"/>
                <w:i/>
                <w:color w:val="000000"/>
                <w:sz w:val="24"/>
                <w:szCs w:val="24"/>
              </w:rPr>
            </w:pPr>
            <w:proofErr w:type="spellStart"/>
            <w:r w:rsidRPr="00C40D73">
              <w:rPr>
                <w:rFonts w:ascii="Times New Roman" w:eastAsia="Times New Roman" w:hAnsi="Times New Roman" w:cs="Times New Roman"/>
                <w:i/>
                <w:color w:val="000000"/>
                <w:sz w:val="24"/>
                <w:szCs w:val="24"/>
              </w:rPr>
              <w:t>Lithocarpus</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blumeanus</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Litsea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garciae</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Lophopetalum</w:t>
            </w:r>
            <w:proofErr w:type="spellEnd"/>
            <w:r w:rsidRPr="00C40D73">
              <w:rPr>
                <w:rFonts w:ascii="Times New Roman" w:eastAsia="Times New Roman" w:hAnsi="Times New Roman" w:cs="Times New Roman"/>
                <w:i/>
                <w:color w:val="000000"/>
                <w:sz w:val="24"/>
                <w:szCs w:val="24"/>
              </w:rPr>
              <w:t xml:space="preserve"> sp., Macaranga </w:t>
            </w:r>
            <w:proofErr w:type="spellStart"/>
            <w:r w:rsidRPr="00C40D73">
              <w:rPr>
                <w:rFonts w:ascii="Times New Roman" w:eastAsia="Times New Roman" w:hAnsi="Times New Roman" w:cs="Times New Roman"/>
                <w:i/>
                <w:color w:val="000000"/>
                <w:sz w:val="24"/>
                <w:szCs w:val="24"/>
              </w:rPr>
              <w:t>hypoleuca</w:t>
            </w:r>
            <w:proofErr w:type="spellEnd"/>
            <w:r w:rsidRPr="00C40D73">
              <w:rPr>
                <w:rFonts w:ascii="Times New Roman" w:eastAsia="Times New Roman" w:hAnsi="Times New Roman" w:cs="Times New Roman"/>
                <w:i/>
                <w:color w:val="000000"/>
                <w:sz w:val="24"/>
                <w:szCs w:val="24"/>
              </w:rPr>
              <w:t xml:space="preserve">, Macaranga </w:t>
            </w:r>
            <w:proofErr w:type="spellStart"/>
            <w:r w:rsidRPr="00C40D73">
              <w:rPr>
                <w:rFonts w:ascii="Times New Roman" w:eastAsia="Times New Roman" w:hAnsi="Times New Roman" w:cs="Times New Roman"/>
                <w:i/>
                <w:color w:val="000000"/>
                <w:sz w:val="24"/>
                <w:szCs w:val="24"/>
              </w:rPr>
              <w:t>pearsonii</w:t>
            </w:r>
            <w:proofErr w:type="spellEnd"/>
            <w:r w:rsidRPr="00C40D73">
              <w:rPr>
                <w:rFonts w:ascii="Times New Roman" w:eastAsia="Times New Roman" w:hAnsi="Times New Roman" w:cs="Times New Roman"/>
                <w:i/>
                <w:color w:val="000000"/>
                <w:sz w:val="24"/>
                <w:szCs w:val="24"/>
              </w:rPr>
              <w:t xml:space="preserve">, </w:t>
            </w:r>
          </w:p>
          <w:p w14:paraId="0BDA12C1" w14:textId="77777777" w:rsidR="008F671C" w:rsidRDefault="008F671C">
            <w:pPr>
              <w:rPr>
                <w:rFonts w:ascii="Times New Roman" w:eastAsia="Times New Roman" w:hAnsi="Times New Roman" w:cs="Times New Roman"/>
                <w:i/>
                <w:color w:val="000000"/>
                <w:sz w:val="24"/>
                <w:szCs w:val="24"/>
              </w:rPr>
            </w:pPr>
          </w:p>
          <w:p w14:paraId="1E4D4A03" w14:textId="77777777" w:rsidR="008F671C" w:rsidRDefault="008F671C">
            <w:pPr>
              <w:rPr>
                <w:rFonts w:ascii="Times New Roman" w:eastAsia="Times New Roman" w:hAnsi="Times New Roman" w:cs="Times New Roman"/>
                <w:i/>
                <w:color w:val="000000"/>
                <w:sz w:val="24"/>
                <w:szCs w:val="24"/>
              </w:rPr>
            </w:pPr>
          </w:p>
          <w:p w14:paraId="69DA377A" w14:textId="77777777" w:rsidR="008F671C" w:rsidRDefault="008F671C">
            <w:pPr>
              <w:rPr>
                <w:rFonts w:ascii="Times New Roman" w:eastAsia="Times New Roman" w:hAnsi="Times New Roman" w:cs="Times New Roman"/>
                <w:i/>
                <w:color w:val="000000"/>
                <w:sz w:val="24"/>
                <w:szCs w:val="24"/>
              </w:rPr>
            </w:pPr>
            <w:proofErr w:type="spellStart"/>
            <w:r w:rsidRPr="00C40D73">
              <w:rPr>
                <w:rFonts w:ascii="Times New Roman" w:eastAsia="Times New Roman" w:hAnsi="Times New Roman" w:cs="Times New Roman"/>
                <w:i/>
                <w:color w:val="000000"/>
                <w:sz w:val="24"/>
                <w:szCs w:val="24"/>
              </w:rPr>
              <w:t>Neolamarckia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cadamba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Nephelium</w:t>
            </w:r>
            <w:proofErr w:type="spellEnd"/>
            <w:r w:rsidRPr="00C40D73">
              <w:rPr>
                <w:rFonts w:ascii="Times New Roman" w:eastAsia="Times New Roman" w:hAnsi="Times New Roman" w:cs="Times New Roman"/>
                <w:i/>
                <w:color w:val="000000"/>
                <w:sz w:val="24"/>
                <w:szCs w:val="24"/>
              </w:rPr>
              <w:t xml:space="preserve"> rambutan, </w:t>
            </w:r>
            <w:proofErr w:type="spellStart"/>
            <w:r w:rsidRPr="00C40D73">
              <w:rPr>
                <w:rFonts w:ascii="Times New Roman" w:eastAsia="Times New Roman" w:hAnsi="Times New Roman" w:cs="Times New Roman"/>
                <w:i/>
                <w:color w:val="000000"/>
                <w:sz w:val="24"/>
                <w:szCs w:val="24"/>
              </w:rPr>
              <w:t>Parashorea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malaanonan</w:t>
            </w:r>
            <w:proofErr w:type="spellEnd"/>
            <w:r w:rsidRPr="00C40D73">
              <w:rPr>
                <w:rFonts w:ascii="Times New Roman" w:eastAsia="Times New Roman" w:hAnsi="Times New Roman" w:cs="Times New Roman"/>
                <w:i/>
                <w:color w:val="000000"/>
                <w:sz w:val="24"/>
                <w:szCs w:val="24"/>
              </w:rPr>
              <w:t xml:space="preserve">, </w:t>
            </w:r>
          </w:p>
          <w:p w14:paraId="41E84F43" w14:textId="77777777" w:rsidR="008F671C" w:rsidRDefault="008F671C">
            <w:pPr>
              <w:rPr>
                <w:rFonts w:ascii="Times New Roman" w:eastAsia="Times New Roman" w:hAnsi="Times New Roman" w:cs="Times New Roman"/>
                <w:i/>
                <w:color w:val="000000"/>
                <w:sz w:val="24"/>
                <w:szCs w:val="24"/>
              </w:rPr>
            </w:pPr>
          </w:p>
          <w:p w14:paraId="44AFCB26" w14:textId="77777777" w:rsidR="008F671C" w:rsidRDefault="008F671C">
            <w:pPr>
              <w:rPr>
                <w:rFonts w:ascii="Times New Roman" w:eastAsia="Times New Roman" w:hAnsi="Times New Roman" w:cs="Times New Roman"/>
                <w:i/>
                <w:color w:val="000000"/>
                <w:sz w:val="24"/>
                <w:szCs w:val="24"/>
              </w:rPr>
            </w:pPr>
          </w:p>
          <w:p w14:paraId="16FB4F5E" w14:textId="77777777" w:rsidR="008F671C" w:rsidRDefault="008F671C">
            <w:pPr>
              <w:rPr>
                <w:rFonts w:ascii="Times New Roman" w:eastAsia="Times New Roman" w:hAnsi="Times New Roman" w:cs="Times New Roman"/>
                <w:i/>
                <w:color w:val="000000"/>
                <w:sz w:val="24"/>
                <w:szCs w:val="24"/>
              </w:rPr>
            </w:pPr>
          </w:p>
          <w:p w14:paraId="71E70E4F" w14:textId="10C6ADCC" w:rsidR="008F671C" w:rsidRDefault="008F671C">
            <w:pPr>
              <w:rPr>
                <w:rFonts w:ascii="Times New Roman" w:eastAsia="Times New Roman" w:hAnsi="Times New Roman" w:cs="Times New Roman"/>
                <w:i/>
                <w:color w:val="000000"/>
                <w:sz w:val="24"/>
                <w:szCs w:val="24"/>
              </w:rPr>
            </w:pPr>
            <w:proofErr w:type="spellStart"/>
            <w:r w:rsidRPr="00C40D73">
              <w:rPr>
                <w:rFonts w:ascii="Times New Roman" w:eastAsia="Times New Roman" w:hAnsi="Times New Roman" w:cs="Times New Roman"/>
                <w:i/>
                <w:color w:val="000000"/>
                <w:sz w:val="24"/>
                <w:szCs w:val="24"/>
              </w:rPr>
              <w:t>Shorea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johorensis</w:t>
            </w:r>
            <w:proofErr w:type="spellEnd"/>
            <w:r w:rsidRPr="00C40D73">
              <w:rPr>
                <w:rFonts w:ascii="Times New Roman" w:eastAsia="Times New Roman" w:hAnsi="Times New Roman" w:cs="Times New Roman"/>
                <w:i/>
                <w:color w:val="000000"/>
                <w:sz w:val="24"/>
                <w:szCs w:val="24"/>
              </w:rPr>
              <w:t xml:space="preserve">, </w:t>
            </w:r>
          </w:p>
          <w:p w14:paraId="51FA2444" w14:textId="40DE524E" w:rsidR="002057B7" w:rsidRDefault="008F671C">
            <w:pPr>
              <w:rPr>
                <w:rFonts w:ascii="Times New Roman" w:eastAsia="Times New Roman" w:hAnsi="Times New Roman" w:cs="Times New Roman"/>
                <w:b/>
                <w:sz w:val="24"/>
                <w:szCs w:val="24"/>
              </w:rPr>
            </w:pPr>
            <w:proofErr w:type="spellStart"/>
            <w:r w:rsidRPr="00C40D73">
              <w:rPr>
                <w:rFonts w:ascii="Times New Roman" w:eastAsia="Times New Roman" w:hAnsi="Times New Roman" w:cs="Times New Roman"/>
                <w:i/>
                <w:color w:val="000000"/>
                <w:sz w:val="24"/>
                <w:szCs w:val="24"/>
              </w:rPr>
              <w:t>Shorea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parvifolia</w:t>
            </w:r>
            <w:proofErr w:type="spellEnd"/>
            <w:r>
              <w:rPr>
                <w:rFonts w:ascii="Times New Roman" w:eastAsia="Times New Roman" w:hAnsi="Times New Roman" w:cs="Times New Roman"/>
                <w:iCs/>
                <w:color w:val="000000"/>
                <w:sz w:val="24"/>
                <w:szCs w:val="24"/>
              </w:rPr>
              <w:t>.</w:t>
            </w:r>
          </w:p>
        </w:tc>
        <w:tc>
          <w:tcPr>
            <w:tcW w:w="3150" w:type="dxa"/>
          </w:tcPr>
          <w:p w14:paraId="7BFA0700" w14:textId="77777777" w:rsidR="008F671C" w:rsidRDefault="008F671C" w:rsidP="008F671C">
            <w:pPr>
              <w:rPr>
                <w:rFonts w:ascii="Times New Roman" w:hAnsi="Times New Roman" w:cs="Times New Roman"/>
                <w:i/>
                <w:sz w:val="24"/>
                <w:szCs w:val="24"/>
              </w:rPr>
            </w:pPr>
            <w:proofErr w:type="spellStart"/>
            <w:r w:rsidRPr="00C40D73">
              <w:rPr>
                <w:rFonts w:ascii="Times New Roman" w:hAnsi="Times New Roman" w:cs="Times New Roman"/>
                <w:i/>
                <w:sz w:val="24"/>
                <w:szCs w:val="24"/>
              </w:rPr>
              <w:t>Adinandra</w:t>
            </w:r>
            <w:proofErr w:type="spellEnd"/>
            <w:r w:rsidRPr="00C40D73">
              <w:rPr>
                <w:rFonts w:ascii="Times New Roman" w:hAnsi="Times New Roman" w:cs="Times New Roman"/>
                <w:i/>
                <w:sz w:val="24"/>
                <w:szCs w:val="24"/>
              </w:rPr>
              <w:t xml:space="preserve"> </w:t>
            </w:r>
            <w:proofErr w:type="spellStart"/>
            <w:r w:rsidRPr="00C40D73">
              <w:rPr>
                <w:rFonts w:ascii="Times New Roman" w:hAnsi="Times New Roman" w:cs="Times New Roman"/>
                <w:i/>
                <w:sz w:val="24"/>
                <w:szCs w:val="24"/>
              </w:rPr>
              <w:t>borneensis</w:t>
            </w:r>
            <w:proofErr w:type="spellEnd"/>
            <w:r w:rsidRPr="00C40D73">
              <w:rPr>
                <w:rFonts w:ascii="Times New Roman" w:hAnsi="Times New Roman" w:cs="Times New Roman"/>
                <w:i/>
                <w:sz w:val="24"/>
                <w:szCs w:val="24"/>
              </w:rPr>
              <w:t xml:space="preserve">, </w:t>
            </w:r>
          </w:p>
          <w:p w14:paraId="074A630A" w14:textId="77777777" w:rsidR="008F671C" w:rsidRDefault="008F671C" w:rsidP="008F671C">
            <w:pPr>
              <w:rPr>
                <w:rFonts w:ascii="Times New Roman" w:hAnsi="Times New Roman" w:cs="Times New Roman"/>
                <w:i/>
                <w:sz w:val="24"/>
                <w:szCs w:val="24"/>
              </w:rPr>
            </w:pPr>
          </w:p>
          <w:p w14:paraId="0BA3AD1A" w14:textId="77777777" w:rsidR="008F671C" w:rsidRDefault="008F671C" w:rsidP="008F671C">
            <w:pPr>
              <w:rPr>
                <w:rFonts w:ascii="Times New Roman" w:eastAsia="Times New Roman" w:hAnsi="Times New Roman" w:cs="Times New Roman"/>
                <w:i/>
                <w:color w:val="000000"/>
                <w:sz w:val="24"/>
                <w:szCs w:val="24"/>
              </w:rPr>
            </w:pPr>
            <w:proofErr w:type="spellStart"/>
            <w:r w:rsidRPr="00C40D73">
              <w:rPr>
                <w:rFonts w:ascii="Times New Roman" w:eastAsia="Times New Roman" w:hAnsi="Times New Roman" w:cs="Times New Roman"/>
                <w:i/>
                <w:color w:val="000000"/>
                <w:sz w:val="24"/>
                <w:szCs w:val="24"/>
              </w:rPr>
              <w:t>Cariumna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odontophyllum</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Diplodiscus</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paniculatus</w:t>
            </w:r>
            <w:proofErr w:type="spellEnd"/>
            <w:r w:rsidRPr="00C40D73">
              <w:rPr>
                <w:rFonts w:ascii="Times New Roman" w:eastAsia="Times New Roman" w:hAnsi="Times New Roman" w:cs="Times New Roman"/>
                <w:i/>
                <w:color w:val="000000"/>
                <w:sz w:val="24"/>
                <w:szCs w:val="24"/>
              </w:rPr>
              <w:t xml:space="preserve">, Dipterocarpus </w:t>
            </w:r>
            <w:proofErr w:type="spellStart"/>
            <w:r w:rsidRPr="00C40D73">
              <w:rPr>
                <w:rFonts w:ascii="Times New Roman" w:eastAsia="Times New Roman" w:hAnsi="Times New Roman" w:cs="Times New Roman"/>
                <w:i/>
                <w:color w:val="000000"/>
                <w:sz w:val="24"/>
                <w:szCs w:val="24"/>
              </w:rPr>
              <w:t>caudiferus</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Dryobalanops</w:t>
            </w:r>
            <w:proofErr w:type="spellEnd"/>
            <w:r w:rsidRPr="00C40D73">
              <w:rPr>
                <w:rFonts w:ascii="Times New Roman" w:eastAsia="Times New Roman" w:hAnsi="Times New Roman" w:cs="Times New Roman"/>
                <w:i/>
                <w:color w:val="000000"/>
                <w:sz w:val="24"/>
                <w:szCs w:val="24"/>
              </w:rPr>
              <w:t xml:space="preserve"> lanceolate, </w:t>
            </w:r>
            <w:proofErr w:type="spellStart"/>
            <w:r w:rsidRPr="00C40D73">
              <w:rPr>
                <w:rFonts w:ascii="Times New Roman" w:eastAsia="Times New Roman" w:hAnsi="Times New Roman" w:cs="Times New Roman"/>
                <w:i/>
                <w:color w:val="000000"/>
                <w:sz w:val="24"/>
                <w:szCs w:val="24"/>
              </w:rPr>
              <w:t>Duabanga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moluccana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Endospermum</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peltatum</w:t>
            </w:r>
            <w:proofErr w:type="spellEnd"/>
            <w:r w:rsidRPr="00C40D73">
              <w:rPr>
                <w:rFonts w:ascii="Times New Roman" w:eastAsia="Times New Roman" w:hAnsi="Times New Roman" w:cs="Times New Roman"/>
                <w:i/>
                <w:color w:val="000000"/>
                <w:sz w:val="24"/>
                <w:szCs w:val="24"/>
              </w:rPr>
              <w:t xml:space="preserve">, </w:t>
            </w:r>
          </w:p>
          <w:p w14:paraId="09179142" w14:textId="77777777" w:rsidR="008F671C" w:rsidRDefault="008F671C" w:rsidP="008F671C">
            <w:pPr>
              <w:rPr>
                <w:rFonts w:ascii="Times New Roman" w:eastAsia="Times New Roman" w:hAnsi="Times New Roman" w:cs="Times New Roman"/>
                <w:i/>
                <w:color w:val="000000"/>
                <w:sz w:val="24"/>
                <w:szCs w:val="24"/>
              </w:rPr>
            </w:pPr>
          </w:p>
          <w:p w14:paraId="22312F87" w14:textId="77777777" w:rsidR="008F671C" w:rsidRDefault="008F671C" w:rsidP="008F671C">
            <w:pPr>
              <w:rPr>
                <w:rFonts w:ascii="Times New Roman" w:eastAsia="Times New Roman" w:hAnsi="Times New Roman" w:cs="Times New Roman"/>
                <w:i/>
                <w:color w:val="000000"/>
                <w:sz w:val="24"/>
                <w:szCs w:val="24"/>
              </w:rPr>
            </w:pPr>
          </w:p>
          <w:p w14:paraId="1186AE8F" w14:textId="77777777" w:rsidR="008F671C" w:rsidRDefault="008F671C" w:rsidP="008F671C">
            <w:pPr>
              <w:rPr>
                <w:rFonts w:ascii="Times New Roman" w:eastAsia="Times New Roman" w:hAnsi="Times New Roman" w:cs="Times New Roman"/>
                <w:i/>
                <w:color w:val="000000"/>
                <w:sz w:val="24"/>
                <w:szCs w:val="24"/>
              </w:rPr>
            </w:pPr>
            <w:proofErr w:type="spellStart"/>
            <w:r w:rsidRPr="00C40D73">
              <w:rPr>
                <w:rFonts w:ascii="Times New Roman" w:eastAsia="Times New Roman" w:hAnsi="Times New Roman" w:cs="Times New Roman"/>
                <w:i/>
                <w:color w:val="000000"/>
                <w:sz w:val="24"/>
                <w:szCs w:val="24"/>
              </w:rPr>
              <w:t>Lithocarpus</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blumeanus</w:t>
            </w:r>
            <w:proofErr w:type="spellEnd"/>
            <w:r w:rsidRPr="00C40D73">
              <w:rPr>
                <w:rFonts w:ascii="Times New Roman" w:eastAsia="Times New Roman" w:hAnsi="Times New Roman" w:cs="Times New Roman"/>
                <w:i/>
                <w:color w:val="000000"/>
                <w:sz w:val="24"/>
                <w:szCs w:val="24"/>
              </w:rPr>
              <w:t xml:space="preserve">, </w:t>
            </w:r>
          </w:p>
          <w:p w14:paraId="5A7F657E" w14:textId="77777777" w:rsidR="008F671C" w:rsidRDefault="008F671C" w:rsidP="008F671C">
            <w:pPr>
              <w:rPr>
                <w:rFonts w:ascii="Times New Roman" w:eastAsia="Times New Roman" w:hAnsi="Times New Roman" w:cs="Times New Roman"/>
                <w:i/>
                <w:color w:val="000000"/>
                <w:sz w:val="24"/>
                <w:szCs w:val="24"/>
              </w:rPr>
            </w:pPr>
          </w:p>
          <w:p w14:paraId="01945E8A" w14:textId="77777777" w:rsidR="008F671C" w:rsidRDefault="008F671C" w:rsidP="008F671C">
            <w:pPr>
              <w:rPr>
                <w:rFonts w:ascii="Times New Roman" w:eastAsia="Times New Roman" w:hAnsi="Times New Roman" w:cs="Times New Roman"/>
                <w:i/>
                <w:color w:val="000000"/>
                <w:sz w:val="24"/>
                <w:szCs w:val="24"/>
              </w:rPr>
            </w:pPr>
          </w:p>
          <w:p w14:paraId="26C51D29" w14:textId="77777777" w:rsidR="008F671C" w:rsidRDefault="008F671C" w:rsidP="008F671C">
            <w:pPr>
              <w:rPr>
                <w:rFonts w:ascii="Times New Roman" w:eastAsia="Times New Roman" w:hAnsi="Times New Roman" w:cs="Times New Roman"/>
                <w:i/>
                <w:color w:val="000000"/>
                <w:sz w:val="24"/>
                <w:szCs w:val="24"/>
              </w:rPr>
            </w:pPr>
          </w:p>
          <w:p w14:paraId="0CF62F69" w14:textId="77777777" w:rsidR="008F671C" w:rsidRDefault="008F671C" w:rsidP="008F671C">
            <w:pPr>
              <w:rPr>
                <w:rFonts w:ascii="Times New Roman" w:eastAsia="Times New Roman" w:hAnsi="Times New Roman" w:cs="Times New Roman"/>
                <w:i/>
                <w:color w:val="000000"/>
                <w:sz w:val="24"/>
                <w:szCs w:val="24"/>
              </w:rPr>
            </w:pPr>
            <w:r w:rsidRPr="00C40D73">
              <w:rPr>
                <w:rFonts w:ascii="Times New Roman" w:eastAsia="Times New Roman" w:hAnsi="Times New Roman" w:cs="Times New Roman"/>
                <w:i/>
                <w:color w:val="000000"/>
                <w:sz w:val="24"/>
                <w:szCs w:val="24"/>
              </w:rPr>
              <w:t xml:space="preserve">Macaranga </w:t>
            </w:r>
            <w:proofErr w:type="spellStart"/>
            <w:r w:rsidRPr="00C40D73">
              <w:rPr>
                <w:rFonts w:ascii="Times New Roman" w:eastAsia="Times New Roman" w:hAnsi="Times New Roman" w:cs="Times New Roman"/>
                <w:i/>
                <w:color w:val="000000"/>
                <w:sz w:val="24"/>
                <w:szCs w:val="24"/>
              </w:rPr>
              <w:t>pearsonii</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Mallotus</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leucodermis</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Nauclea</w:t>
            </w:r>
            <w:proofErr w:type="spellEnd"/>
            <w:r w:rsidRPr="00C40D73">
              <w:rPr>
                <w:rFonts w:ascii="Times New Roman" w:eastAsia="Times New Roman" w:hAnsi="Times New Roman" w:cs="Times New Roman"/>
                <w:i/>
                <w:color w:val="000000"/>
                <w:sz w:val="24"/>
                <w:szCs w:val="24"/>
              </w:rPr>
              <w:t xml:space="preserve"> officinalis, </w:t>
            </w:r>
            <w:proofErr w:type="spellStart"/>
            <w:r w:rsidRPr="00C40D73">
              <w:rPr>
                <w:rFonts w:ascii="Times New Roman" w:eastAsia="Times New Roman" w:hAnsi="Times New Roman" w:cs="Times New Roman"/>
                <w:i/>
                <w:color w:val="000000"/>
                <w:sz w:val="24"/>
                <w:szCs w:val="24"/>
              </w:rPr>
              <w:t>Neolamarckia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cadamba</w:t>
            </w:r>
            <w:proofErr w:type="spellEnd"/>
            <w:r w:rsidRPr="00C40D73">
              <w:rPr>
                <w:rFonts w:ascii="Times New Roman" w:eastAsia="Times New Roman" w:hAnsi="Times New Roman" w:cs="Times New Roman"/>
                <w:i/>
                <w:color w:val="000000"/>
                <w:sz w:val="24"/>
                <w:szCs w:val="24"/>
              </w:rPr>
              <w:t xml:space="preserve">, </w:t>
            </w:r>
          </w:p>
          <w:p w14:paraId="03BE6626" w14:textId="77777777" w:rsidR="008F671C" w:rsidRDefault="008F671C" w:rsidP="008F671C">
            <w:pPr>
              <w:rPr>
                <w:rFonts w:ascii="Times New Roman" w:eastAsia="Times New Roman" w:hAnsi="Times New Roman" w:cs="Times New Roman"/>
                <w:i/>
                <w:color w:val="000000"/>
                <w:sz w:val="24"/>
                <w:szCs w:val="24"/>
              </w:rPr>
            </w:pPr>
          </w:p>
          <w:p w14:paraId="66C4D9CB" w14:textId="2D146DA0" w:rsidR="008F671C" w:rsidRDefault="008F671C" w:rsidP="008F671C">
            <w:pPr>
              <w:rPr>
                <w:rFonts w:ascii="Times New Roman" w:eastAsia="Times New Roman" w:hAnsi="Times New Roman" w:cs="Times New Roman"/>
                <w:i/>
                <w:color w:val="000000"/>
                <w:sz w:val="24"/>
                <w:szCs w:val="24"/>
              </w:rPr>
            </w:pPr>
            <w:proofErr w:type="spellStart"/>
            <w:r w:rsidRPr="00C40D73">
              <w:rPr>
                <w:rFonts w:ascii="Times New Roman" w:eastAsia="Times New Roman" w:hAnsi="Times New Roman" w:cs="Times New Roman"/>
                <w:i/>
                <w:color w:val="000000"/>
                <w:sz w:val="24"/>
                <w:szCs w:val="24"/>
              </w:rPr>
              <w:t>Parashorea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malaanonan</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Pleiocarpidia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sandakanica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Pterospermum</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elongatum</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Shorea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gibbosa</w:t>
            </w:r>
            <w:proofErr w:type="spellEnd"/>
            <w:r w:rsidRPr="00C40D73">
              <w:rPr>
                <w:rFonts w:ascii="Times New Roman" w:eastAsia="Times New Roman" w:hAnsi="Times New Roman" w:cs="Times New Roman"/>
                <w:i/>
                <w:color w:val="000000"/>
                <w:sz w:val="24"/>
                <w:szCs w:val="24"/>
              </w:rPr>
              <w:t xml:space="preserve">, </w:t>
            </w:r>
          </w:p>
          <w:p w14:paraId="38FBF078" w14:textId="62656DB1" w:rsidR="008F671C" w:rsidRDefault="008F671C" w:rsidP="008F671C">
            <w:pPr>
              <w:rPr>
                <w:rFonts w:ascii="Times New Roman" w:eastAsia="Times New Roman" w:hAnsi="Times New Roman" w:cs="Times New Roman"/>
                <w:i/>
                <w:color w:val="000000"/>
                <w:sz w:val="24"/>
                <w:szCs w:val="24"/>
              </w:rPr>
            </w:pPr>
            <w:proofErr w:type="spellStart"/>
            <w:r w:rsidRPr="00C40D73">
              <w:rPr>
                <w:rFonts w:ascii="Times New Roman" w:eastAsia="Times New Roman" w:hAnsi="Times New Roman" w:cs="Times New Roman"/>
                <w:i/>
                <w:color w:val="000000"/>
                <w:sz w:val="24"/>
                <w:szCs w:val="24"/>
              </w:rPr>
              <w:t>Shorea</w:t>
            </w:r>
            <w:proofErr w:type="spellEnd"/>
            <w:r w:rsidRPr="00C40D73">
              <w:rPr>
                <w:rFonts w:ascii="Times New Roman" w:eastAsia="Times New Roman" w:hAnsi="Times New Roman" w:cs="Times New Roman"/>
                <w:i/>
                <w:color w:val="000000"/>
                <w:sz w:val="24"/>
                <w:szCs w:val="24"/>
              </w:rPr>
              <w:t xml:space="preserve"> </w:t>
            </w:r>
            <w:proofErr w:type="spellStart"/>
            <w:r w:rsidRPr="00C40D73">
              <w:rPr>
                <w:rFonts w:ascii="Times New Roman" w:eastAsia="Times New Roman" w:hAnsi="Times New Roman" w:cs="Times New Roman"/>
                <w:i/>
                <w:color w:val="000000"/>
                <w:sz w:val="24"/>
                <w:szCs w:val="24"/>
              </w:rPr>
              <w:t>johorensis</w:t>
            </w:r>
            <w:proofErr w:type="spellEnd"/>
            <w:r w:rsidRPr="00C40D73">
              <w:rPr>
                <w:rFonts w:ascii="Times New Roman" w:eastAsia="Times New Roman" w:hAnsi="Times New Roman" w:cs="Times New Roman"/>
                <w:i/>
                <w:color w:val="000000"/>
                <w:sz w:val="24"/>
                <w:szCs w:val="24"/>
              </w:rPr>
              <w:t xml:space="preserve">, </w:t>
            </w:r>
          </w:p>
          <w:p w14:paraId="1D79A9C4" w14:textId="77777777" w:rsidR="008F671C" w:rsidRDefault="008F671C" w:rsidP="008F671C">
            <w:pPr>
              <w:rPr>
                <w:rFonts w:ascii="Times New Roman" w:eastAsia="Times New Roman" w:hAnsi="Times New Roman" w:cs="Times New Roman"/>
                <w:i/>
                <w:color w:val="000000"/>
                <w:sz w:val="24"/>
                <w:szCs w:val="24"/>
              </w:rPr>
            </w:pPr>
          </w:p>
          <w:p w14:paraId="1F51D801" w14:textId="3BD2B515" w:rsidR="008F671C" w:rsidRDefault="008F671C" w:rsidP="008F671C">
            <w:pPr>
              <w:rPr>
                <w:rFonts w:ascii="Times New Roman" w:eastAsia="Times New Roman" w:hAnsi="Times New Roman" w:cs="Times New Roman"/>
                <w:i/>
                <w:color w:val="000000"/>
                <w:sz w:val="24"/>
                <w:szCs w:val="24"/>
              </w:rPr>
            </w:pPr>
            <w:proofErr w:type="spellStart"/>
            <w:r w:rsidRPr="00C40D73">
              <w:rPr>
                <w:rFonts w:ascii="Times New Roman" w:eastAsia="Times New Roman" w:hAnsi="Times New Roman" w:cs="Times New Roman"/>
                <w:i/>
                <w:color w:val="000000"/>
                <w:sz w:val="24"/>
                <w:szCs w:val="24"/>
              </w:rPr>
              <w:t>Syzygium</w:t>
            </w:r>
            <w:proofErr w:type="spellEnd"/>
            <w:r w:rsidRPr="00C40D73">
              <w:rPr>
                <w:rFonts w:ascii="Times New Roman" w:eastAsia="Times New Roman" w:hAnsi="Times New Roman" w:cs="Times New Roman"/>
                <w:i/>
                <w:color w:val="000000"/>
                <w:sz w:val="24"/>
                <w:szCs w:val="24"/>
              </w:rPr>
              <w:t xml:space="preserve"> sp., </w:t>
            </w:r>
          </w:p>
          <w:p w14:paraId="546A5FE6" w14:textId="5ACA55FE" w:rsidR="008F671C" w:rsidRPr="00C40D73" w:rsidRDefault="008F671C" w:rsidP="008F671C">
            <w:pPr>
              <w:rPr>
                <w:rFonts w:ascii="Times New Roman" w:eastAsia="Times New Roman" w:hAnsi="Times New Roman" w:cs="Times New Roman"/>
                <w:i/>
                <w:color w:val="000000"/>
                <w:sz w:val="24"/>
                <w:szCs w:val="24"/>
              </w:rPr>
            </w:pPr>
            <w:r w:rsidRPr="00C40D73">
              <w:rPr>
                <w:rFonts w:ascii="Times New Roman" w:eastAsia="Times New Roman" w:hAnsi="Times New Roman" w:cs="Times New Roman"/>
                <w:i/>
                <w:color w:val="000000"/>
                <w:sz w:val="24"/>
                <w:szCs w:val="24"/>
              </w:rPr>
              <w:t xml:space="preserve">Trema </w:t>
            </w:r>
            <w:proofErr w:type="spellStart"/>
            <w:r w:rsidRPr="00C40D73">
              <w:rPr>
                <w:rFonts w:ascii="Times New Roman" w:eastAsia="Times New Roman" w:hAnsi="Times New Roman" w:cs="Times New Roman"/>
                <w:i/>
                <w:color w:val="000000"/>
                <w:sz w:val="24"/>
                <w:szCs w:val="24"/>
              </w:rPr>
              <w:t>orientalis</w:t>
            </w:r>
            <w:proofErr w:type="spellEnd"/>
          </w:p>
          <w:p w14:paraId="044E2C42" w14:textId="77777777" w:rsidR="002057B7" w:rsidRDefault="002057B7">
            <w:pPr>
              <w:rPr>
                <w:rFonts w:ascii="Times New Roman" w:eastAsia="Times New Roman" w:hAnsi="Times New Roman" w:cs="Times New Roman"/>
                <w:b/>
                <w:sz w:val="24"/>
                <w:szCs w:val="24"/>
              </w:rPr>
            </w:pPr>
          </w:p>
        </w:tc>
      </w:tr>
    </w:tbl>
    <w:p w14:paraId="3E10F10D" w14:textId="5BB20347" w:rsidR="002057B7" w:rsidRDefault="002057B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57349ED2" w14:textId="77777777" w:rsidR="002057B7" w:rsidRDefault="002057B7">
      <w:pPr>
        <w:rPr>
          <w:rFonts w:ascii="Times New Roman" w:eastAsia="Times New Roman" w:hAnsi="Times New Roman" w:cs="Times New Roman"/>
          <w:b/>
          <w:sz w:val="24"/>
          <w:szCs w:val="24"/>
        </w:rPr>
      </w:pPr>
    </w:p>
    <w:p w14:paraId="76A677B6" w14:textId="52DE87EA" w:rsidR="000A2E0C" w:rsidRPr="00030B6A" w:rsidRDefault="00356047">
      <w:pPr>
        <w:rPr>
          <w:rFonts w:ascii="Times New Roman" w:eastAsia="Times New Roman" w:hAnsi="Times New Roman" w:cs="Times New Roman"/>
          <w:b/>
          <w:sz w:val="24"/>
          <w:szCs w:val="24"/>
        </w:rPr>
      </w:pPr>
      <w:r w:rsidRPr="00030B6A">
        <w:rPr>
          <w:rFonts w:ascii="Times New Roman" w:eastAsia="Times New Roman" w:hAnsi="Times New Roman" w:cs="Times New Roman"/>
          <w:b/>
          <w:sz w:val="24"/>
          <w:szCs w:val="24"/>
        </w:rPr>
        <w:t>Figures</w:t>
      </w:r>
    </w:p>
    <w:p w14:paraId="6B4B87B0" w14:textId="566117BC" w:rsidR="00356047" w:rsidRDefault="008F289F">
      <w:pPr>
        <w:rPr>
          <w:rFonts w:ascii="Times New Roman" w:eastAsia="Times New Roman" w:hAnsi="Times New Roman" w:cs="Times New Roman"/>
          <w:sz w:val="24"/>
          <w:szCs w:val="24"/>
        </w:rPr>
      </w:pPr>
      <w:r w:rsidRPr="008F289F">
        <w:rPr>
          <w:noProof/>
          <w:lang w:val="en-GB" w:eastAsia="en-GB"/>
        </w:rPr>
        <w:drawing>
          <wp:inline distT="0" distB="0" distL="0" distR="0" wp14:anchorId="29BEF3A0" wp14:editId="14C82729">
            <wp:extent cx="5943600" cy="4065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065905"/>
                    </a:xfrm>
                    <a:prstGeom prst="rect">
                      <a:avLst/>
                    </a:prstGeom>
                    <a:noFill/>
                    <a:ln>
                      <a:noFill/>
                    </a:ln>
                  </pic:spPr>
                </pic:pic>
              </a:graphicData>
            </a:graphic>
          </wp:inline>
        </w:drawing>
      </w:r>
    </w:p>
    <w:p w14:paraId="4BA14D78" w14:textId="4082C6D0" w:rsidR="00356047" w:rsidRDefault="00356047" w:rsidP="00356047">
      <w:pPr>
        <w:spacing w:line="240" w:lineRule="auto"/>
        <w:textDirection w:val="btLr"/>
      </w:pPr>
      <w:r>
        <w:rPr>
          <w:rFonts w:ascii="Times New Roman" w:eastAsia="Times New Roman" w:hAnsi="Times New Roman" w:cs="Times New Roman"/>
          <w:b/>
          <w:color w:val="000000"/>
        </w:rPr>
        <w:t xml:space="preserve">Figure 1. </w:t>
      </w:r>
      <w:r w:rsidRPr="00BC34C5">
        <w:rPr>
          <w:rFonts w:ascii="Times New Roman" w:eastAsia="Times New Roman" w:hAnsi="Times New Roman" w:cs="Times New Roman"/>
          <w:color w:val="000000"/>
        </w:rPr>
        <w:t>(</w:t>
      </w:r>
      <w:r w:rsidR="009C6A18">
        <w:rPr>
          <w:rFonts w:ascii="Times New Roman" w:eastAsia="Times New Roman" w:hAnsi="Times New Roman" w:cs="Times New Roman"/>
          <w:color w:val="000000"/>
        </w:rPr>
        <w:t>A</w:t>
      </w:r>
      <w:r w:rsidRPr="00BC34C5">
        <w:rPr>
          <w:rFonts w:ascii="Times New Roman" w:eastAsia="Times New Roman" w:hAnsi="Times New Roman" w:cs="Times New Roman"/>
          <w:color w:val="000000"/>
        </w:rPr>
        <w:t>) An example</w:t>
      </w:r>
      <w:r w:rsidR="00E6294D">
        <w:rPr>
          <w:rFonts w:ascii="Times New Roman" w:eastAsia="Times New Roman" w:hAnsi="Times New Roman" w:cs="Times New Roman"/>
          <w:color w:val="000000"/>
        </w:rPr>
        <w:t xml:space="preserve"> tree that was </w:t>
      </w:r>
      <w:r w:rsidRPr="00BC34C5">
        <w:rPr>
          <w:rFonts w:ascii="Times New Roman" w:eastAsia="Times New Roman" w:hAnsi="Times New Roman" w:cs="Times New Roman"/>
          <w:color w:val="000000"/>
        </w:rPr>
        <w:t>girdle</w:t>
      </w:r>
      <w:r w:rsidR="00E6294D">
        <w:rPr>
          <w:rFonts w:ascii="Times New Roman" w:eastAsia="Times New Roman" w:hAnsi="Times New Roman" w:cs="Times New Roman"/>
          <w:color w:val="000000"/>
        </w:rPr>
        <w:t>d by stripping 10</w:t>
      </w:r>
      <w:r w:rsidR="00442603">
        <w:rPr>
          <w:rFonts w:ascii="Times New Roman" w:eastAsia="Times New Roman" w:hAnsi="Times New Roman" w:cs="Times New Roman"/>
          <w:color w:val="000000"/>
        </w:rPr>
        <w:t xml:space="preserve"> </w:t>
      </w:r>
      <w:r w:rsidR="00E6294D">
        <w:rPr>
          <w:rFonts w:ascii="Times New Roman" w:eastAsia="Times New Roman" w:hAnsi="Times New Roman" w:cs="Times New Roman"/>
          <w:color w:val="000000"/>
        </w:rPr>
        <w:t>cm</w:t>
      </w:r>
      <w:r w:rsidRPr="00BC34C5">
        <w:rPr>
          <w:rFonts w:ascii="Times New Roman" w:eastAsia="Times New Roman" w:hAnsi="Times New Roman" w:cs="Times New Roman"/>
          <w:color w:val="000000"/>
        </w:rPr>
        <w:t xml:space="preserve"> </w:t>
      </w:r>
      <w:r w:rsidR="00E6294D">
        <w:rPr>
          <w:rFonts w:ascii="Times New Roman" w:eastAsia="Times New Roman" w:hAnsi="Times New Roman" w:cs="Times New Roman"/>
          <w:color w:val="000000"/>
        </w:rPr>
        <w:t xml:space="preserve">of phloem in a ring around the tree.  </w:t>
      </w:r>
      <w:r w:rsidRPr="00BC34C5">
        <w:rPr>
          <w:rFonts w:ascii="Times New Roman" w:eastAsia="Times New Roman" w:hAnsi="Times New Roman" w:cs="Times New Roman"/>
          <w:color w:val="000000"/>
        </w:rPr>
        <w:t>(</w:t>
      </w:r>
      <w:r w:rsidR="008A61DE">
        <w:rPr>
          <w:rFonts w:ascii="Times New Roman" w:eastAsia="Times New Roman" w:hAnsi="Times New Roman" w:cs="Times New Roman"/>
          <w:color w:val="000000"/>
        </w:rPr>
        <w:t>B)</w:t>
      </w:r>
      <w:r w:rsidRPr="00BC34C5">
        <w:rPr>
          <w:rFonts w:ascii="Times New Roman" w:eastAsia="Times New Roman" w:hAnsi="Times New Roman" w:cs="Times New Roman"/>
          <w:color w:val="000000"/>
        </w:rPr>
        <w:t xml:space="preserve"> </w:t>
      </w:r>
      <w:r w:rsidR="00886F88">
        <w:rPr>
          <w:rFonts w:ascii="Times New Roman" w:eastAsia="Times New Roman" w:hAnsi="Times New Roman" w:cs="Times New Roman"/>
          <w:color w:val="000000"/>
        </w:rPr>
        <w:t xml:space="preserve">Monthly </w:t>
      </w:r>
      <w:r w:rsidR="00211198">
        <w:rPr>
          <w:rFonts w:ascii="Times New Roman" w:eastAsia="Times New Roman" w:hAnsi="Times New Roman" w:cs="Times New Roman"/>
          <w:color w:val="000000"/>
        </w:rPr>
        <w:t xml:space="preserve">volumetric </w:t>
      </w:r>
      <w:r w:rsidR="00202D86">
        <w:rPr>
          <w:rFonts w:ascii="Times New Roman" w:eastAsia="Times New Roman" w:hAnsi="Times New Roman" w:cs="Times New Roman"/>
          <w:color w:val="000000"/>
        </w:rPr>
        <w:t xml:space="preserve">soil moisture </w:t>
      </w:r>
      <w:r w:rsidR="00211198">
        <w:rPr>
          <w:rFonts w:ascii="Times New Roman" w:eastAsia="Times New Roman" w:hAnsi="Times New Roman" w:cs="Times New Roman"/>
          <w:color w:val="000000"/>
        </w:rPr>
        <w:t xml:space="preserve">content </w:t>
      </w:r>
      <w:r w:rsidR="00202D86">
        <w:rPr>
          <w:rFonts w:ascii="Times New Roman" w:eastAsia="Times New Roman" w:hAnsi="Times New Roman" w:cs="Times New Roman"/>
          <w:color w:val="000000"/>
        </w:rPr>
        <w:t xml:space="preserve">at 20 cm depth </w:t>
      </w:r>
      <w:r w:rsidR="00E6294D">
        <w:rPr>
          <w:rFonts w:ascii="Times New Roman" w:eastAsia="Times New Roman" w:hAnsi="Times New Roman" w:cs="Times New Roman"/>
          <w:color w:val="000000"/>
        </w:rPr>
        <w:t>(top) and</w:t>
      </w:r>
      <w:r>
        <w:rPr>
          <w:rFonts w:ascii="Times New Roman" w:eastAsia="Times New Roman" w:hAnsi="Times New Roman" w:cs="Times New Roman"/>
          <w:color w:val="000000"/>
        </w:rPr>
        <w:t xml:space="preserve"> </w:t>
      </w:r>
      <w:r w:rsidR="00E6294D">
        <w:rPr>
          <w:rFonts w:ascii="Times New Roman" w:eastAsia="Times New Roman" w:hAnsi="Times New Roman" w:cs="Times New Roman"/>
          <w:color w:val="000000"/>
        </w:rPr>
        <w:t xml:space="preserve">air </w:t>
      </w:r>
      <w:r>
        <w:rPr>
          <w:rFonts w:ascii="Times New Roman" w:eastAsia="Times New Roman" w:hAnsi="Times New Roman" w:cs="Times New Roman"/>
          <w:color w:val="000000"/>
        </w:rPr>
        <w:t xml:space="preserve">temperature </w:t>
      </w:r>
      <w:r w:rsidR="00E6294D">
        <w:rPr>
          <w:rFonts w:ascii="Times New Roman" w:eastAsia="Times New Roman" w:hAnsi="Times New Roman" w:cs="Times New Roman"/>
          <w:color w:val="000000"/>
        </w:rPr>
        <w:t>(bottom)</w:t>
      </w:r>
      <w:r>
        <w:rPr>
          <w:rFonts w:ascii="Times New Roman" w:eastAsia="Times New Roman" w:hAnsi="Times New Roman" w:cs="Times New Roman"/>
          <w:color w:val="000000"/>
        </w:rPr>
        <w:t xml:space="preserve"> </w:t>
      </w:r>
      <w:proofErr w:type="gramStart"/>
      <w:r>
        <w:rPr>
          <w:rFonts w:ascii="Times New Roman" w:eastAsia="Times New Roman" w:hAnsi="Times New Roman" w:cs="Times New Roman"/>
          <w:color w:val="000000"/>
        </w:rPr>
        <w:t xml:space="preserve">records </w:t>
      </w:r>
      <w:r w:rsidR="00202D86">
        <w:rPr>
          <w:rFonts w:ascii="Times New Roman" w:eastAsia="Times New Roman" w:hAnsi="Times New Roman" w:cs="Times New Roman"/>
          <w:color w:val="000000"/>
        </w:rPr>
        <w:t xml:space="preserve"> at</w:t>
      </w:r>
      <w:proofErr w:type="gramEnd"/>
      <w:r w:rsidR="00202D86">
        <w:rPr>
          <w:rFonts w:ascii="Times New Roman" w:eastAsia="Times New Roman" w:hAnsi="Times New Roman" w:cs="Times New Roman"/>
          <w:color w:val="000000"/>
        </w:rPr>
        <w:t xml:space="preserve"> the study site. The horizontal continuous line deno</w:t>
      </w:r>
      <w:r w:rsidR="00886F88">
        <w:rPr>
          <w:rFonts w:ascii="Times New Roman" w:eastAsia="Times New Roman" w:hAnsi="Times New Roman" w:cs="Times New Roman"/>
          <w:color w:val="000000"/>
        </w:rPr>
        <w:t xml:space="preserve">tes the long-term </w:t>
      </w:r>
      <w:r w:rsidR="00202D86">
        <w:rPr>
          <w:rFonts w:ascii="Times New Roman" w:eastAsia="Times New Roman" w:hAnsi="Times New Roman" w:cs="Times New Roman"/>
          <w:color w:val="000000"/>
        </w:rPr>
        <w:t xml:space="preserve">mean and the dashed lines denote </w:t>
      </w:r>
      <w:r w:rsidR="00211198">
        <w:rPr>
          <w:rFonts w:ascii="Times New Roman" w:eastAsia="Times New Roman" w:hAnsi="Times New Roman" w:cs="Times New Roman"/>
          <w:color w:val="000000"/>
        </w:rPr>
        <w:t>1 and 2 standard deviations</w:t>
      </w:r>
      <w:r>
        <w:rPr>
          <w:rFonts w:ascii="Times New Roman" w:eastAsia="Times New Roman" w:hAnsi="Times New Roman" w:cs="Times New Roman"/>
          <w:color w:val="000000"/>
        </w:rPr>
        <w:t xml:space="preserve">. </w:t>
      </w:r>
      <w:r w:rsidR="00E6294D">
        <w:rPr>
          <w:rFonts w:ascii="Times New Roman" w:eastAsia="Times New Roman" w:hAnsi="Times New Roman" w:cs="Times New Roman"/>
          <w:color w:val="000000"/>
        </w:rPr>
        <w:t xml:space="preserve"> The grey region is the period of our measurements.</w:t>
      </w:r>
      <w:r w:rsidR="008A61DE">
        <w:rPr>
          <w:rFonts w:ascii="Times New Roman" w:eastAsia="Times New Roman" w:hAnsi="Times New Roman" w:cs="Times New Roman"/>
          <w:color w:val="000000"/>
        </w:rPr>
        <w:t xml:space="preserve">  (C) A schematic of the plot layout with the </w:t>
      </w:r>
      <w:r w:rsidR="00AC5F9F">
        <w:rPr>
          <w:rFonts w:ascii="Times New Roman" w:eastAsia="Times New Roman" w:hAnsi="Times New Roman" w:cs="Times New Roman"/>
          <w:color w:val="000000"/>
        </w:rPr>
        <w:t xml:space="preserve">non-girdled </w:t>
      </w:r>
      <w:r w:rsidR="008A61DE">
        <w:rPr>
          <w:rFonts w:ascii="Times New Roman" w:eastAsia="Times New Roman" w:hAnsi="Times New Roman" w:cs="Times New Roman"/>
          <w:color w:val="000000"/>
        </w:rPr>
        <w:t xml:space="preserve">trees in the section labelled West </w:t>
      </w:r>
      <w:r w:rsidR="0000124C">
        <w:rPr>
          <w:rFonts w:ascii="Times New Roman" w:eastAsia="Times New Roman" w:hAnsi="Times New Roman" w:cs="Times New Roman"/>
          <w:color w:val="000000"/>
        </w:rPr>
        <w:t>(the other section was girdled)</w:t>
      </w:r>
      <w:r w:rsidR="008A61DE">
        <w:rPr>
          <w:rFonts w:ascii="Times New Roman" w:eastAsia="Times New Roman" w:hAnsi="Times New Roman" w:cs="Times New Roman"/>
          <w:color w:val="000000"/>
        </w:rPr>
        <w:t>.</w:t>
      </w:r>
      <w:r w:rsidR="00211198">
        <w:rPr>
          <w:rFonts w:ascii="Times New Roman" w:eastAsia="Times New Roman" w:hAnsi="Times New Roman" w:cs="Times New Roman"/>
          <w:color w:val="000000"/>
        </w:rPr>
        <w:t xml:space="preserve"> The total area of the plot is 1 ha, with the two sections separated by approximately 200 m.</w:t>
      </w:r>
      <w:r w:rsidR="004C2BCA">
        <w:rPr>
          <w:rFonts w:ascii="Times New Roman" w:eastAsia="Times New Roman" w:hAnsi="Times New Roman" w:cs="Times New Roman"/>
          <w:color w:val="000000"/>
        </w:rPr>
        <w:t xml:space="preserve">  The middle black line represents the river.  Each individual square represents a </w:t>
      </w:r>
      <w:r w:rsidR="00211198">
        <w:rPr>
          <w:rFonts w:ascii="Times New Roman" w:eastAsia="Times New Roman" w:hAnsi="Times New Roman" w:cs="Times New Roman"/>
          <w:color w:val="000000"/>
        </w:rPr>
        <w:t xml:space="preserve">20 m ×20 m </w:t>
      </w:r>
      <w:r w:rsidR="004C2BCA">
        <w:rPr>
          <w:rFonts w:ascii="Times New Roman" w:eastAsia="Times New Roman" w:hAnsi="Times New Roman" w:cs="Times New Roman"/>
          <w:color w:val="000000"/>
        </w:rPr>
        <w:t>subplot.  Red lines are trails and blue lines are small temporary streams.</w:t>
      </w:r>
    </w:p>
    <w:p w14:paraId="0625C90B" w14:textId="77777777" w:rsidR="00356047" w:rsidRDefault="00356047">
      <w:pPr>
        <w:rPr>
          <w:rFonts w:ascii="Times New Roman" w:eastAsia="Times New Roman" w:hAnsi="Times New Roman" w:cs="Times New Roman"/>
          <w:sz w:val="24"/>
          <w:szCs w:val="24"/>
        </w:rPr>
      </w:pPr>
    </w:p>
    <w:p w14:paraId="729E534E" w14:textId="77777777" w:rsidR="00356047" w:rsidRDefault="0035604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EEECCE6" w14:textId="77777777" w:rsidR="00356047" w:rsidRDefault="009171DF">
      <w:pPr>
        <w:rPr>
          <w:rFonts w:ascii="Times New Roman" w:eastAsia="Times New Roman" w:hAnsi="Times New Roman" w:cs="Times New Roman"/>
          <w:sz w:val="24"/>
          <w:szCs w:val="24"/>
        </w:rPr>
      </w:pPr>
      <w:r w:rsidRPr="00546B64">
        <w:rPr>
          <w:noProof/>
          <w:lang w:val="en-GB" w:eastAsia="en-GB"/>
        </w:rPr>
        <w:lastRenderedPageBreak/>
        <w:drawing>
          <wp:inline distT="0" distB="0" distL="0" distR="0" wp14:anchorId="2E119678" wp14:editId="73C63708">
            <wp:extent cx="5334000" cy="4000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09FF1CAB" w14:textId="55A4A8AD" w:rsidR="0008521B" w:rsidRDefault="00356047" w:rsidP="0008521B">
      <w:pPr>
        <w:spacing w:line="240" w:lineRule="auto"/>
        <w:textDirection w:val="btLr"/>
      </w:pPr>
      <w:r>
        <w:rPr>
          <w:rFonts w:ascii="Times New Roman" w:eastAsia="Times New Roman" w:hAnsi="Times New Roman" w:cs="Times New Roman"/>
          <w:b/>
          <w:color w:val="000000"/>
        </w:rPr>
        <w:t xml:space="preserve">Figure 2. </w:t>
      </w:r>
      <w:r w:rsidR="00E6294D">
        <w:rPr>
          <w:rFonts w:ascii="Times New Roman" w:eastAsia="Times New Roman" w:hAnsi="Times New Roman" w:cs="Times New Roman"/>
          <w:color w:val="000000"/>
        </w:rPr>
        <w:t>Leaf</w:t>
      </w:r>
      <w:r>
        <w:rPr>
          <w:rFonts w:ascii="Times New Roman" w:eastAsia="Times New Roman" w:hAnsi="Times New Roman" w:cs="Times New Roman"/>
          <w:color w:val="000000"/>
        </w:rPr>
        <w:t xml:space="preserve"> spectral properties (400-2500nm) for the </w:t>
      </w:r>
      <w:r w:rsidR="00A71078">
        <w:rPr>
          <w:rFonts w:ascii="Times New Roman" w:eastAsia="Times New Roman" w:hAnsi="Times New Roman" w:cs="Times New Roman"/>
          <w:color w:val="000000"/>
        </w:rPr>
        <w:t>drought</w:t>
      </w:r>
      <w:r>
        <w:rPr>
          <w:rFonts w:ascii="Times New Roman" w:eastAsia="Times New Roman" w:hAnsi="Times New Roman" w:cs="Times New Roman"/>
          <w:color w:val="000000"/>
        </w:rPr>
        <w:t xml:space="preserve"> (left) and girdled (right) plots for the 5 campaigns</w:t>
      </w:r>
      <w:r w:rsidR="009171DF">
        <w:rPr>
          <w:rFonts w:ascii="Times New Roman" w:eastAsia="Times New Roman" w:hAnsi="Times New Roman" w:cs="Times New Roman"/>
          <w:color w:val="000000"/>
        </w:rPr>
        <w:t xml:space="preserve"> (Jan-June 2015)</w:t>
      </w:r>
      <w:r>
        <w:rPr>
          <w:rFonts w:ascii="Times New Roman" w:eastAsia="Times New Roman" w:hAnsi="Times New Roman" w:cs="Times New Roman"/>
          <w:color w:val="000000"/>
        </w:rPr>
        <w:t xml:space="preserve">.  (bottom) The </w:t>
      </w:r>
      <w:r w:rsidR="009171DF">
        <w:rPr>
          <w:rFonts w:ascii="Times New Roman" w:eastAsia="Times New Roman" w:hAnsi="Times New Roman" w:cs="Times New Roman"/>
          <w:color w:val="000000"/>
        </w:rPr>
        <w:t>difference</w:t>
      </w:r>
      <w:r>
        <w:rPr>
          <w:rFonts w:ascii="Times New Roman" w:eastAsia="Times New Roman" w:hAnsi="Times New Roman" w:cs="Times New Roman"/>
          <w:color w:val="000000"/>
        </w:rPr>
        <w:t xml:space="preserve"> (C1-CX</w:t>
      </w:r>
      <w:r w:rsidR="00442603">
        <w:rPr>
          <w:rFonts w:ascii="Times New Roman" w:eastAsia="Times New Roman" w:hAnsi="Times New Roman" w:cs="Times New Roman"/>
          <w:color w:val="000000"/>
        </w:rPr>
        <w:t>, where X=2-5</w:t>
      </w:r>
      <w:r>
        <w:rPr>
          <w:rFonts w:ascii="Times New Roman" w:eastAsia="Times New Roman" w:hAnsi="Times New Roman" w:cs="Times New Roman"/>
          <w:color w:val="000000"/>
        </w:rPr>
        <w:t xml:space="preserve">) </w:t>
      </w:r>
      <w:r w:rsidR="00E6294D">
        <w:rPr>
          <w:rFonts w:ascii="Times New Roman" w:eastAsia="Times New Roman" w:hAnsi="Times New Roman" w:cs="Times New Roman"/>
          <w:color w:val="000000"/>
        </w:rPr>
        <w:t xml:space="preserve">in leaf spectral properties </w:t>
      </w:r>
      <w:r>
        <w:rPr>
          <w:rFonts w:ascii="Times New Roman" w:eastAsia="Times New Roman" w:hAnsi="Times New Roman" w:cs="Times New Roman"/>
          <w:color w:val="000000"/>
        </w:rPr>
        <w:t>for the control (left) and the girdled (right) plots.</w:t>
      </w:r>
      <w:r w:rsidR="00E6294D">
        <w:rPr>
          <w:rFonts w:ascii="Times New Roman" w:eastAsia="Times New Roman" w:hAnsi="Times New Roman" w:cs="Times New Roman"/>
          <w:color w:val="000000"/>
        </w:rPr>
        <w:t xml:space="preserve">  In each campaign, we sampled the same trees</w:t>
      </w:r>
      <w:r w:rsidR="009171DF">
        <w:rPr>
          <w:rFonts w:ascii="Times New Roman" w:eastAsia="Times New Roman" w:hAnsi="Times New Roman" w:cs="Times New Roman"/>
          <w:color w:val="000000"/>
        </w:rPr>
        <w:t xml:space="preserve"> unless the trees died</w:t>
      </w:r>
      <w:r w:rsidR="00E6294D">
        <w:rPr>
          <w:rFonts w:ascii="Times New Roman" w:eastAsia="Times New Roman" w:hAnsi="Times New Roman" w:cs="Times New Roman"/>
          <w:color w:val="000000"/>
        </w:rPr>
        <w:t>.</w:t>
      </w:r>
      <w:r w:rsidR="004F7CD5">
        <w:rPr>
          <w:rFonts w:ascii="Times New Roman" w:eastAsia="Times New Roman" w:hAnsi="Times New Roman" w:cs="Times New Roman"/>
          <w:color w:val="000000"/>
        </w:rPr>
        <w:t xml:space="preserve"> </w:t>
      </w:r>
      <w:r w:rsidR="0008521B">
        <w:rPr>
          <w:rFonts w:ascii="Times New Roman" w:eastAsia="Times New Roman" w:hAnsi="Times New Roman" w:cs="Times New Roman"/>
          <w:color w:val="000000"/>
        </w:rPr>
        <w:t>Reflectance factor is reflected incident light between 0-1.</w:t>
      </w:r>
    </w:p>
    <w:p w14:paraId="6A376D3E" w14:textId="52AE8AC0" w:rsidR="00356047" w:rsidRDefault="00356047" w:rsidP="00356047">
      <w:pPr>
        <w:spacing w:line="240" w:lineRule="auto"/>
        <w:textDirection w:val="btLr"/>
      </w:pPr>
    </w:p>
    <w:p w14:paraId="6B66CD9F" w14:textId="77777777" w:rsidR="00356047" w:rsidRDefault="0035604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1EB2E64" w14:textId="77777777" w:rsidR="00356047" w:rsidRDefault="00356047">
      <w:pPr>
        <w:rPr>
          <w:rFonts w:ascii="Times New Roman" w:eastAsia="Times New Roman" w:hAnsi="Times New Roman" w:cs="Times New Roman"/>
          <w:sz w:val="24"/>
          <w:szCs w:val="24"/>
        </w:rPr>
      </w:pPr>
    </w:p>
    <w:p w14:paraId="165FA63F" w14:textId="6CADAF40" w:rsidR="00356047" w:rsidRDefault="004B39DC">
      <w:pPr>
        <w:rPr>
          <w:rFonts w:ascii="Times New Roman" w:eastAsia="Times New Roman" w:hAnsi="Times New Roman" w:cs="Times New Roman"/>
          <w:sz w:val="24"/>
          <w:szCs w:val="24"/>
        </w:rPr>
      </w:pPr>
      <w:r w:rsidRPr="004B39DC">
        <w:rPr>
          <w:noProof/>
          <w:lang w:val="en-GB" w:eastAsia="en-GB"/>
        </w:rPr>
        <w:drawing>
          <wp:inline distT="0" distB="0" distL="0" distR="0" wp14:anchorId="4412D5CE" wp14:editId="70043DD3">
            <wp:extent cx="5882640" cy="6438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b="6007"/>
                    <a:stretch/>
                  </pic:blipFill>
                  <pic:spPr bwMode="auto">
                    <a:xfrm>
                      <a:off x="0" y="0"/>
                      <a:ext cx="5882640" cy="6438900"/>
                    </a:xfrm>
                    <a:prstGeom prst="rect">
                      <a:avLst/>
                    </a:prstGeom>
                    <a:noFill/>
                    <a:ln>
                      <a:noFill/>
                    </a:ln>
                    <a:extLst>
                      <a:ext uri="{53640926-AAD7-44D8-BBD7-CCE9431645EC}">
                        <a14:shadowObscured xmlns:a14="http://schemas.microsoft.com/office/drawing/2010/main"/>
                      </a:ext>
                    </a:extLst>
                  </pic:spPr>
                </pic:pic>
              </a:graphicData>
            </a:graphic>
          </wp:inline>
        </w:drawing>
      </w:r>
    </w:p>
    <w:p w14:paraId="6E797249" w14:textId="130CD261" w:rsidR="00356047" w:rsidRDefault="00356047" w:rsidP="00356047">
      <w:pPr>
        <w:spacing w:line="240" w:lineRule="auto"/>
        <w:textDirection w:val="btLr"/>
      </w:pPr>
      <w:r>
        <w:rPr>
          <w:rFonts w:ascii="Times New Roman" w:eastAsia="Times New Roman" w:hAnsi="Times New Roman" w:cs="Times New Roman"/>
          <w:b/>
          <w:color w:val="000000"/>
        </w:rPr>
        <w:t xml:space="preserve">Figure 3. </w:t>
      </w:r>
      <w:r w:rsidR="004B1A0F">
        <w:rPr>
          <w:rFonts w:ascii="Times New Roman" w:eastAsia="Times New Roman" w:hAnsi="Times New Roman" w:cs="Times New Roman"/>
          <w:color w:val="000000"/>
        </w:rPr>
        <w:t>Average ± se</w:t>
      </w:r>
      <w:r>
        <w:rPr>
          <w:rFonts w:ascii="Times New Roman" w:eastAsia="Times New Roman" w:hAnsi="Times New Roman" w:cs="Times New Roman"/>
          <w:color w:val="000000"/>
        </w:rPr>
        <w:t xml:space="preserve"> </w:t>
      </w:r>
      <w:r w:rsidR="004B1A0F">
        <w:rPr>
          <w:rFonts w:ascii="Times New Roman" w:eastAsia="Times New Roman" w:hAnsi="Times New Roman" w:cs="Times New Roman"/>
          <w:color w:val="000000"/>
        </w:rPr>
        <w:t>(</w:t>
      </w:r>
      <w:proofErr w:type="spellStart"/>
      <w:r w:rsidR="004B1A0F">
        <w:rPr>
          <w:rFonts w:ascii="Times New Roman" w:eastAsia="Times New Roman" w:hAnsi="Times New Roman" w:cs="Times New Roman"/>
          <w:color w:val="000000"/>
        </w:rPr>
        <w:t>A</w:t>
      </w:r>
      <w:r w:rsidR="000535F8" w:rsidRPr="00546B64">
        <w:rPr>
          <w:rFonts w:ascii="Times New Roman" w:hAnsi="Times New Roman"/>
          <w:color w:val="000000"/>
          <w:vertAlign w:val="subscript"/>
        </w:rPr>
        <w:t>sat</w:t>
      </w:r>
      <w:proofErr w:type="spellEnd"/>
      <w:r w:rsidR="004B1A0F">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photosynthetic </w:t>
      </w:r>
      <w:r w:rsidR="004B1A0F">
        <w:rPr>
          <w:rFonts w:ascii="Times New Roman" w:eastAsia="Times New Roman" w:hAnsi="Times New Roman" w:cs="Times New Roman"/>
          <w:color w:val="000000"/>
        </w:rPr>
        <w:t>capacity</w:t>
      </w:r>
      <w:r>
        <w:rPr>
          <w:rFonts w:ascii="Times New Roman" w:eastAsia="Times New Roman" w:hAnsi="Times New Roman" w:cs="Times New Roman"/>
          <w:color w:val="000000"/>
        </w:rPr>
        <w:t xml:space="preserve"> (</w:t>
      </w:r>
      <w:r w:rsidR="004B39DC">
        <w:rPr>
          <w:rFonts w:ascii="Times New Roman" w:eastAsia="Times New Roman" w:hAnsi="Times New Roman" w:cs="Times New Roman"/>
          <w:color w:val="000000"/>
        </w:rPr>
        <w:t>A</w:t>
      </w:r>
      <w:r>
        <w:rPr>
          <w:rFonts w:ascii="Times New Roman" w:eastAsia="Times New Roman" w:hAnsi="Times New Roman" w:cs="Times New Roman"/>
          <w:color w:val="000000"/>
        </w:rPr>
        <w:t xml:space="preserve">), </w:t>
      </w:r>
      <w:r w:rsidR="004B1A0F">
        <w:rPr>
          <w:rFonts w:ascii="Times New Roman" w:eastAsia="Times New Roman" w:hAnsi="Times New Roman" w:cs="Times New Roman"/>
          <w:color w:val="000000"/>
        </w:rPr>
        <w:t>(</w:t>
      </w:r>
      <w:proofErr w:type="spellStart"/>
      <w:r w:rsidR="0083776F">
        <w:rPr>
          <w:rFonts w:ascii="Times New Roman" w:eastAsia="Times New Roman" w:hAnsi="Times New Roman" w:cs="Times New Roman"/>
          <w:color w:val="000000"/>
        </w:rPr>
        <w:t>R</w:t>
      </w:r>
      <w:r w:rsidR="0083776F" w:rsidRPr="00546B64">
        <w:rPr>
          <w:rFonts w:ascii="Times New Roman" w:eastAsia="Times New Roman" w:hAnsi="Times New Roman" w:cs="Times New Roman"/>
          <w:color w:val="000000"/>
          <w:vertAlign w:val="subscript"/>
        </w:rPr>
        <w:t>d</w:t>
      </w:r>
      <w:r w:rsidR="004B39DC">
        <w:rPr>
          <w:rFonts w:ascii="Times New Roman" w:eastAsia="Times New Roman" w:hAnsi="Times New Roman" w:cs="Times New Roman"/>
          <w:color w:val="000000"/>
          <w:vertAlign w:val="subscript"/>
        </w:rPr>
        <w:t>ark</w:t>
      </w:r>
      <w:proofErr w:type="spellEnd"/>
      <w:r w:rsidR="004B1A0F">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leaf dark respiration (</w:t>
      </w:r>
      <w:r w:rsidR="004B39DC">
        <w:rPr>
          <w:rFonts w:ascii="Times New Roman" w:eastAsia="Times New Roman" w:hAnsi="Times New Roman" w:cs="Times New Roman"/>
          <w:color w:val="000000"/>
        </w:rPr>
        <w:t>B</w:t>
      </w:r>
      <w:r>
        <w:rPr>
          <w:rFonts w:ascii="Times New Roman" w:eastAsia="Times New Roman" w:hAnsi="Times New Roman" w:cs="Times New Roman"/>
          <w:color w:val="000000"/>
        </w:rPr>
        <w:t xml:space="preserve">), </w:t>
      </w:r>
      <w:proofErr w:type="spellStart"/>
      <w:r w:rsidR="004B39DC">
        <w:rPr>
          <w:rFonts w:ascii="Times New Roman" w:eastAsia="Times New Roman" w:hAnsi="Times New Roman" w:cs="Times New Roman"/>
          <w:color w:val="000000"/>
        </w:rPr>
        <w:t>A</w:t>
      </w:r>
      <w:r w:rsidR="004B39DC" w:rsidRPr="00546B64">
        <w:rPr>
          <w:rFonts w:ascii="Times New Roman" w:hAnsi="Times New Roman"/>
          <w:color w:val="000000"/>
          <w:vertAlign w:val="subscript"/>
        </w:rPr>
        <w:t>sat</w:t>
      </w:r>
      <w:proofErr w:type="spellEnd"/>
      <w:r w:rsidR="004B39DC">
        <w:rPr>
          <w:rFonts w:ascii="Times New Roman" w:eastAsia="Times New Roman" w:hAnsi="Times New Roman" w:cs="Times New Roman"/>
          <w:color w:val="000000"/>
        </w:rPr>
        <w:t xml:space="preserve"> /</w:t>
      </w:r>
      <w:r w:rsidR="004B39DC" w:rsidRPr="004B39DC">
        <w:rPr>
          <w:rFonts w:ascii="Times New Roman" w:eastAsia="Times New Roman" w:hAnsi="Times New Roman" w:cs="Times New Roman"/>
          <w:color w:val="000000"/>
        </w:rPr>
        <w:t xml:space="preserve"> </w:t>
      </w:r>
      <w:proofErr w:type="spellStart"/>
      <w:r w:rsidR="004B39DC">
        <w:rPr>
          <w:rFonts w:ascii="Times New Roman" w:eastAsia="Times New Roman" w:hAnsi="Times New Roman" w:cs="Times New Roman"/>
          <w:color w:val="000000"/>
        </w:rPr>
        <w:t>R</w:t>
      </w:r>
      <w:r w:rsidR="004B39DC" w:rsidRPr="00546B64">
        <w:rPr>
          <w:rFonts w:ascii="Times New Roman" w:eastAsia="Times New Roman" w:hAnsi="Times New Roman" w:cs="Times New Roman"/>
          <w:color w:val="000000"/>
          <w:vertAlign w:val="subscript"/>
        </w:rPr>
        <w:t>d</w:t>
      </w:r>
      <w:r w:rsidR="004B39DC">
        <w:rPr>
          <w:rFonts w:ascii="Times New Roman" w:eastAsia="Times New Roman" w:hAnsi="Times New Roman" w:cs="Times New Roman"/>
          <w:color w:val="000000"/>
          <w:vertAlign w:val="subscript"/>
        </w:rPr>
        <w:t>ark</w:t>
      </w:r>
      <w:proofErr w:type="spellEnd"/>
      <w:r w:rsidR="004B39DC">
        <w:rPr>
          <w:rFonts w:ascii="Times New Roman" w:eastAsia="Times New Roman" w:hAnsi="Times New Roman" w:cs="Times New Roman"/>
          <w:color w:val="000000"/>
        </w:rPr>
        <w:t xml:space="preserve">  (C) </w:t>
      </w:r>
      <w:r>
        <w:rPr>
          <w:rFonts w:ascii="Times New Roman" w:eastAsia="Times New Roman" w:hAnsi="Times New Roman" w:cs="Times New Roman"/>
          <w:color w:val="000000"/>
        </w:rPr>
        <w:t xml:space="preserve">and </w:t>
      </w:r>
      <w:r w:rsidR="004B1A0F">
        <w:rPr>
          <w:rFonts w:ascii="Times New Roman" w:eastAsia="Times New Roman" w:hAnsi="Times New Roman" w:cs="Times New Roman"/>
          <w:color w:val="000000"/>
        </w:rPr>
        <w:t>(</w:t>
      </w:r>
      <w:r>
        <w:rPr>
          <w:rFonts w:ascii="Times New Roman" w:eastAsia="Times New Roman" w:hAnsi="Times New Roman" w:cs="Times New Roman"/>
          <w:color w:val="000000"/>
        </w:rPr>
        <w:t>LMA</w:t>
      </w:r>
      <w:r w:rsidR="004B1A0F">
        <w:rPr>
          <w:rFonts w:ascii="Times New Roman" w:eastAsia="Times New Roman" w:hAnsi="Times New Roman" w:cs="Times New Roman"/>
          <w:color w:val="000000"/>
        </w:rPr>
        <w:t>) leaf mass area</w:t>
      </w:r>
      <w:r>
        <w:rPr>
          <w:rFonts w:ascii="Times New Roman" w:eastAsia="Times New Roman" w:hAnsi="Times New Roman" w:cs="Times New Roman"/>
          <w:color w:val="000000"/>
        </w:rPr>
        <w:t xml:space="preserve"> (</w:t>
      </w:r>
      <w:r w:rsidR="004B39DC">
        <w:rPr>
          <w:rFonts w:ascii="Times New Roman" w:eastAsia="Times New Roman" w:hAnsi="Times New Roman" w:cs="Times New Roman"/>
          <w:color w:val="000000"/>
        </w:rPr>
        <w:t>D</w:t>
      </w:r>
      <w:r>
        <w:rPr>
          <w:rFonts w:ascii="Times New Roman" w:eastAsia="Times New Roman" w:hAnsi="Times New Roman" w:cs="Times New Roman"/>
          <w:color w:val="000000"/>
        </w:rPr>
        <w:t xml:space="preserve">) </w:t>
      </w:r>
      <w:r w:rsidR="00030B6A">
        <w:rPr>
          <w:rFonts w:ascii="Times New Roman" w:eastAsia="Times New Roman" w:hAnsi="Times New Roman" w:cs="Times New Roman"/>
          <w:color w:val="000000"/>
        </w:rPr>
        <w:t>f</w:t>
      </w:r>
      <w:r>
        <w:rPr>
          <w:rFonts w:ascii="Times New Roman" w:eastAsia="Times New Roman" w:hAnsi="Times New Roman" w:cs="Times New Roman"/>
          <w:color w:val="000000"/>
        </w:rPr>
        <w:t xml:space="preserve">or the 5 campaigns for the control site (red) and the girdled site (blue). </w:t>
      </w:r>
      <w:r w:rsidR="00036CA5">
        <w:rPr>
          <w:rFonts w:ascii="Times New Roman" w:eastAsia="Times New Roman" w:hAnsi="Times New Roman" w:cs="Times New Roman"/>
          <w:color w:val="000000"/>
        </w:rPr>
        <w:t xml:space="preserve"> </w:t>
      </w:r>
      <w:proofErr w:type="spellStart"/>
      <w:r w:rsidR="000535F8">
        <w:rPr>
          <w:rFonts w:ascii="Times New Roman" w:eastAsia="Times New Roman" w:hAnsi="Times New Roman" w:cs="Times New Roman"/>
          <w:color w:val="000000"/>
        </w:rPr>
        <w:t>A</w:t>
      </w:r>
      <w:r w:rsidR="000535F8" w:rsidRPr="00546B64">
        <w:rPr>
          <w:rFonts w:ascii="Times New Roman" w:hAnsi="Times New Roman"/>
          <w:color w:val="000000"/>
          <w:vertAlign w:val="subscript"/>
        </w:rPr>
        <w:t>sat</w:t>
      </w:r>
      <w:proofErr w:type="spellEnd"/>
      <w:r w:rsidR="000535F8">
        <w:rPr>
          <w:rFonts w:ascii="Times New Roman" w:eastAsia="Times New Roman" w:hAnsi="Times New Roman" w:cs="Times New Roman"/>
          <w:color w:val="000000"/>
        </w:rPr>
        <w:t xml:space="preserve"> and R</w:t>
      </w:r>
      <w:r w:rsidR="0083776F" w:rsidRPr="00546B64">
        <w:rPr>
          <w:rFonts w:ascii="Times New Roman" w:eastAsia="Times New Roman" w:hAnsi="Times New Roman" w:cs="Times New Roman"/>
          <w:color w:val="000000"/>
          <w:vertAlign w:val="subscript"/>
        </w:rPr>
        <w:t>d</w:t>
      </w:r>
      <w:r w:rsidR="000535F8">
        <w:rPr>
          <w:rFonts w:ascii="Times New Roman" w:eastAsia="Times New Roman" w:hAnsi="Times New Roman" w:cs="Times New Roman"/>
          <w:color w:val="000000"/>
        </w:rPr>
        <w:t xml:space="preserve"> were </w:t>
      </w:r>
      <w:r w:rsidR="00E87E41">
        <w:rPr>
          <w:rFonts w:ascii="Times New Roman" w:eastAsia="Times New Roman" w:hAnsi="Times New Roman" w:cs="Times New Roman"/>
          <w:color w:val="000000"/>
        </w:rPr>
        <w:t>collected</w:t>
      </w:r>
      <w:r w:rsidR="000535F8">
        <w:rPr>
          <w:rFonts w:ascii="Times New Roman" w:eastAsia="Times New Roman" w:hAnsi="Times New Roman" w:cs="Times New Roman"/>
          <w:color w:val="000000"/>
        </w:rPr>
        <w:t xml:space="preserve"> </w:t>
      </w:r>
      <w:r w:rsidR="00E87E41">
        <w:rPr>
          <w:rFonts w:ascii="Times New Roman" w:eastAsia="Times New Roman" w:hAnsi="Times New Roman" w:cs="Times New Roman"/>
          <w:color w:val="000000"/>
        </w:rPr>
        <w:t>at a standard temperature (30</w:t>
      </w:r>
      <w:r w:rsidR="0083776F">
        <w:rPr>
          <w:rFonts w:ascii="Times New Roman" w:eastAsia="Times New Roman" w:hAnsi="Times New Roman" w:cs="Times New Roman"/>
          <w:color w:val="000000"/>
        </w:rPr>
        <w:t xml:space="preserve"> °</w:t>
      </w:r>
      <w:r w:rsidR="00E87E41">
        <w:rPr>
          <w:rFonts w:ascii="Times New Roman" w:eastAsia="Times New Roman" w:hAnsi="Times New Roman" w:cs="Times New Roman"/>
          <w:color w:val="000000"/>
        </w:rPr>
        <w:t xml:space="preserve">C) during all campaigns.  </w:t>
      </w:r>
      <w:r w:rsidR="004B1A0F">
        <w:rPr>
          <w:rFonts w:ascii="Times New Roman" w:eastAsia="Times New Roman" w:hAnsi="Times New Roman" w:cs="Times New Roman"/>
          <w:color w:val="000000"/>
        </w:rPr>
        <w:t>We subtracted the initial difference (2</w:t>
      </w:r>
      <w:r w:rsidR="00036CA5">
        <w:rPr>
          <w:rFonts w:ascii="Times New Roman" w:eastAsia="Times New Roman" w:hAnsi="Times New Roman" w:cs="Times New Roman"/>
          <w:color w:val="000000"/>
        </w:rPr>
        <w:t xml:space="preserve"> </w:t>
      </w:r>
      <w:r w:rsidR="008739F2">
        <w:rPr>
          <w:rFonts w:ascii="Times New Roman" w:eastAsia="Times New Roman" w:hAnsi="Times New Roman" w:cs="Times New Roman"/>
          <w:color w:val="000000"/>
        </w:rPr>
        <w:t>µ</w:t>
      </w:r>
      <w:r w:rsidR="00036CA5">
        <w:rPr>
          <w:rFonts w:ascii="Times New Roman" w:eastAsia="Times New Roman" w:hAnsi="Times New Roman" w:cs="Times New Roman"/>
          <w:color w:val="000000"/>
        </w:rPr>
        <w:t>mol m</w:t>
      </w:r>
      <w:r w:rsidR="00036CA5" w:rsidRPr="00BE33FC">
        <w:rPr>
          <w:rFonts w:ascii="Times New Roman" w:eastAsia="Times New Roman" w:hAnsi="Times New Roman" w:cs="Times New Roman"/>
          <w:color w:val="000000"/>
          <w:vertAlign w:val="superscript"/>
        </w:rPr>
        <w:t>-2</w:t>
      </w:r>
      <w:r w:rsidR="00036CA5">
        <w:rPr>
          <w:rFonts w:ascii="Times New Roman" w:eastAsia="Times New Roman" w:hAnsi="Times New Roman" w:cs="Times New Roman"/>
          <w:color w:val="000000"/>
        </w:rPr>
        <w:t xml:space="preserve"> sec</w:t>
      </w:r>
      <w:r w:rsidR="00BE33FC" w:rsidRPr="00BE33FC">
        <w:rPr>
          <w:rFonts w:ascii="Times New Roman" w:eastAsia="Times New Roman" w:hAnsi="Times New Roman" w:cs="Times New Roman"/>
          <w:color w:val="000000"/>
          <w:vertAlign w:val="superscript"/>
        </w:rPr>
        <w:t>-1</w:t>
      </w:r>
      <w:r w:rsidR="004B1A0F">
        <w:rPr>
          <w:rFonts w:ascii="Times New Roman" w:eastAsia="Times New Roman" w:hAnsi="Times New Roman" w:cs="Times New Roman"/>
          <w:color w:val="000000"/>
        </w:rPr>
        <w:t xml:space="preserve">) </w:t>
      </w:r>
      <w:r w:rsidR="00E87E41">
        <w:rPr>
          <w:rFonts w:ascii="Times New Roman" w:eastAsia="Times New Roman" w:hAnsi="Times New Roman" w:cs="Times New Roman"/>
          <w:color w:val="000000"/>
        </w:rPr>
        <w:t xml:space="preserve">in the top panel </w:t>
      </w:r>
      <w:r w:rsidR="004B1A0F">
        <w:rPr>
          <w:rFonts w:ascii="Times New Roman" w:eastAsia="Times New Roman" w:hAnsi="Times New Roman" w:cs="Times New Roman"/>
          <w:color w:val="000000"/>
        </w:rPr>
        <w:t>between the average C1 values to better highlight the impact of the girdling</w:t>
      </w:r>
      <w:r w:rsidR="00036CA5">
        <w:rPr>
          <w:rFonts w:ascii="Times New Roman" w:eastAsia="Times New Roman" w:hAnsi="Times New Roman" w:cs="Times New Roman"/>
          <w:color w:val="000000"/>
        </w:rPr>
        <w:t>.</w:t>
      </w:r>
    </w:p>
    <w:p w14:paraId="44224B96" w14:textId="77777777" w:rsidR="00356047" w:rsidRDefault="00356047">
      <w:pPr>
        <w:rPr>
          <w:rFonts w:ascii="Times New Roman" w:eastAsia="Times New Roman" w:hAnsi="Times New Roman" w:cs="Times New Roman"/>
          <w:sz w:val="24"/>
          <w:szCs w:val="24"/>
        </w:rPr>
      </w:pPr>
    </w:p>
    <w:p w14:paraId="72BA9713" w14:textId="77777777" w:rsidR="00356047" w:rsidRDefault="0035604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B42AF15" w14:textId="2EA137AF" w:rsidR="00356047" w:rsidRDefault="00C05113">
      <w:pPr>
        <w:rPr>
          <w:rFonts w:ascii="Times New Roman" w:eastAsia="Times New Roman" w:hAnsi="Times New Roman" w:cs="Times New Roman"/>
          <w:sz w:val="24"/>
          <w:szCs w:val="24"/>
        </w:rPr>
      </w:pPr>
      <w:r>
        <w:rPr>
          <w:noProof/>
          <w:lang w:val="en-GB" w:eastAsia="en-GB"/>
        </w:rPr>
        <w:lastRenderedPageBreak/>
        <w:drawing>
          <wp:inline distT="0" distB="0" distL="0" distR="0" wp14:anchorId="1E20755E" wp14:editId="739038A7">
            <wp:extent cx="5943600" cy="66160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6616065"/>
                    </a:xfrm>
                    <a:prstGeom prst="rect">
                      <a:avLst/>
                    </a:prstGeom>
                    <a:noFill/>
                    <a:ln>
                      <a:noFill/>
                    </a:ln>
                  </pic:spPr>
                </pic:pic>
              </a:graphicData>
            </a:graphic>
          </wp:inline>
        </w:drawing>
      </w:r>
    </w:p>
    <w:p w14:paraId="4843AA25" w14:textId="03CAF5A8" w:rsidR="00356047" w:rsidRDefault="00356047" w:rsidP="00356047">
      <w:pPr>
        <w:spacing w:line="240" w:lineRule="auto"/>
        <w:textDirection w:val="btLr"/>
      </w:pPr>
      <w:r>
        <w:rPr>
          <w:rFonts w:ascii="Times New Roman" w:eastAsia="Times New Roman" w:hAnsi="Times New Roman" w:cs="Times New Roman"/>
          <w:b/>
          <w:color w:val="000000"/>
        </w:rPr>
        <w:t xml:space="preserve">Figure 4. </w:t>
      </w:r>
      <w:r w:rsidR="004B1A0F" w:rsidRPr="004B1A0F">
        <w:rPr>
          <w:rFonts w:ascii="Times New Roman" w:eastAsia="Times New Roman" w:hAnsi="Times New Roman" w:cs="Times New Roman"/>
          <w:color w:val="000000"/>
        </w:rPr>
        <w:t>Leaf spectral properties (400-2500nm)</w:t>
      </w:r>
      <w:r w:rsidR="004B1A0F">
        <w:rPr>
          <w:rFonts w:ascii="Times New Roman" w:eastAsia="Times New Roman" w:hAnsi="Times New Roman" w:cs="Times New Roman"/>
          <w:color w:val="000000"/>
        </w:rPr>
        <w:t xml:space="preserve"> comparing </w:t>
      </w:r>
      <w:r w:rsidR="003A2C42">
        <w:rPr>
          <w:rFonts w:ascii="Times New Roman" w:eastAsia="Times New Roman" w:hAnsi="Times New Roman" w:cs="Times New Roman"/>
          <w:color w:val="000000"/>
        </w:rPr>
        <w:t>low wood density</w:t>
      </w:r>
      <w:r w:rsidR="004B1A0F">
        <w:rPr>
          <w:rFonts w:ascii="Times New Roman" w:eastAsia="Times New Roman" w:hAnsi="Times New Roman" w:cs="Times New Roman"/>
          <w:color w:val="000000"/>
        </w:rPr>
        <w:t xml:space="preserve"> (density&lt;0.5</w:t>
      </w:r>
      <w:r w:rsidR="00442603">
        <w:rPr>
          <w:rFonts w:ascii="Times New Roman" w:eastAsia="Times New Roman" w:hAnsi="Times New Roman" w:cs="Times New Roman"/>
          <w:color w:val="000000"/>
        </w:rPr>
        <w:t xml:space="preserve"> g cm</w:t>
      </w:r>
      <w:r w:rsidR="0083776F">
        <w:rPr>
          <w:rFonts w:ascii="Times New Roman" w:eastAsia="Times New Roman" w:hAnsi="Times New Roman" w:cs="Times New Roman"/>
          <w:color w:val="000000"/>
          <w:vertAlign w:val="superscript"/>
        </w:rPr>
        <w:t>-3</w:t>
      </w:r>
      <w:r w:rsidR="004204C8">
        <w:rPr>
          <w:rFonts w:ascii="Times New Roman" w:eastAsia="Times New Roman" w:hAnsi="Times New Roman" w:cs="Times New Roman"/>
          <w:color w:val="000000"/>
        </w:rPr>
        <w:t>, left</w:t>
      </w:r>
      <w:r w:rsidR="004B1A0F">
        <w:rPr>
          <w:rFonts w:ascii="Times New Roman" w:eastAsia="Times New Roman" w:hAnsi="Times New Roman" w:cs="Times New Roman"/>
          <w:color w:val="000000"/>
        </w:rPr>
        <w:t xml:space="preserve">) and </w:t>
      </w:r>
      <w:r w:rsidR="003A2C42">
        <w:rPr>
          <w:rFonts w:ascii="Times New Roman" w:eastAsia="Times New Roman" w:hAnsi="Times New Roman" w:cs="Times New Roman"/>
          <w:color w:val="000000"/>
        </w:rPr>
        <w:t>high wood density</w:t>
      </w:r>
      <w:r w:rsidR="004B1A0F">
        <w:rPr>
          <w:rFonts w:ascii="Times New Roman" w:eastAsia="Times New Roman" w:hAnsi="Times New Roman" w:cs="Times New Roman"/>
          <w:color w:val="000000"/>
        </w:rPr>
        <w:t xml:space="preserve"> species (density </w:t>
      </w:r>
      <w:r w:rsidR="00442603">
        <w:rPr>
          <w:rFonts w:ascii="Times New Roman" w:eastAsia="Times New Roman" w:hAnsi="Times New Roman" w:cs="Times New Roman"/>
          <w:color w:val="000000"/>
        </w:rPr>
        <w:t>&gt;</w:t>
      </w:r>
      <w:r w:rsidR="004B1A0F">
        <w:rPr>
          <w:rFonts w:ascii="Times New Roman" w:eastAsia="Times New Roman" w:hAnsi="Times New Roman" w:cs="Times New Roman"/>
          <w:color w:val="000000"/>
        </w:rPr>
        <w:t>0.5</w:t>
      </w:r>
      <w:r w:rsidR="00442603">
        <w:rPr>
          <w:rFonts w:ascii="Times New Roman" w:eastAsia="Times New Roman" w:hAnsi="Times New Roman" w:cs="Times New Roman"/>
          <w:color w:val="000000"/>
        </w:rPr>
        <w:t xml:space="preserve"> g cm</w:t>
      </w:r>
      <w:r w:rsidR="00442603" w:rsidRPr="00546B64">
        <w:rPr>
          <w:rFonts w:ascii="Times New Roman" w:hAnsi="Times New Roman"/>
          <w:color w:val="000000"/>
          <w:vertAlign w:val="superscript"/>
        </w:rPr>
        <w:t>-3</w:t>
      </w:r>
      <w:r w:rsidR="004204C8">
        <w:rPr>
          <w:rFonts w:ascii="Times New Roman" w:eastAsia="Times New Roman" w:hAnsi="Times New Roman" w:cs="Times New Roman"/>
          <w:color w:val="000000"/>
        </w:rPr>
        <w:t>, right</w:t>
      </w:r>
      <w:r w:rsidR="004B1A0F">
        <w:rPr>
          <w:rFonts w:ascii="Times New Roman" w:eastAsia="Times New Roman" w:hAnsi="Times New Roman" w:cs="Times New Roman"/>
          <w:color w:val="000000"/>
        </w:rPr>
        <w:t>)</w:t>
      </w:r>
      <w:r w:rsidR="004B1A0F">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through the 5 Campaigns for the control plot (top) and the girdled plot (</w:t>
      </w:r>
      <w:r w:rsidR="00F14340">
        <w:rPr>
          <w:rFonts w:ascii="Times New Roman" w:eastAsia="Times New Roman" w:hAnsi="Times New Roman" w:cs="Times New Roman"/>
          <w:color w:val="000000"/>
        </w:rPr>
        <w:t>middle</w:t>
      </w:r>
      <w:r>
        <w:rPr>
          <w:rFonts w:ascii="Times New Roman" w:eastAsia="Times New Roman" w:hAnsi="Times New Roman" w:cs="Times New Roman"/>
          <w:color w:val="000000"/>
        </w:rPr>
        <w:t xml:space="preserve">). </w:t>
      </w:r>
      <w:r w:rsidR="004B1A0F">
        <w:rPr>
          <w:rFonts w:ascii="Times New Roman" w:eastAsia="Times New Roman" w:hAnsi="Times New Roman" w:cs="Times New Roman"/>
          <w:color w:val="000000"/>
        </w:rPr>
        <w:t xml:space="preserve"> </w:t>
      </w:r>
      <w:r w:rsidR="00F14340">
        <w:rPr>
          <w:rFonts w:ascii="Times New Roman" w:eastAsia="Times New Roman" w:hAnsi="Times New Roman" w:cs="Times New Roman"/>
          <w:color w:val="000000"/>
        </w:rPr>
        <w:t>For each campaign, we subtract dense wooded species from light wooded species (bottom).</w:t>
      </w:r>
      <w:r w:rsidR="00C47B1C">
        <w:rPr>
          <w:rFonts w:ascii="Times New Roman" w:eastAsia="Times New Roman" w:hAnsi="Times New Roman" w:cs="Times New Roman"/>
          <w:color w:val="000000"/>
        </w:rPr>
        <w:t xml:space="preserve">  Only significant spectral regions are shown in the bottom.</w:t>
      </w:r>
      <w:r w:rsidR="0008521B">
        <w:rPr>
          <w:rFonts w:ascii="Times New Roman" w:eastAsia="Times New Roman" w:hAnsi="Times New Roman" w:cs="Times New Roman"/>
          <w:color w:val="000000"/>
        </w:rPr>
        <w:t xml:space="preserve">  </w:t>
      </w:r>
    </w:p>
    <w:p w14:paraId="66E32E79" w14:textId="77777777" w:rsidR="00356047" w:rsidRDefault="00356047">
      <w:pPr>
        <w:rPr>
          <w:rFonts w:ascii="Times New Roman" w:eastAsia="Times New Roman" w:hAnsi="Times New Roman" w:cs="Times New Roman"/>
          <w:sz w:val="24"/>
          <w:szCs w:val="24"/>
        </w:rPr>
      </w:pPr>
    </w:p>
    <w:p w14:paraId="634E41E8" w14:textId="77777777" w:rsidR="00356047" w:rsidRDefault="0035604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C435379" w14:textId="77777777" w:rsidR="00356047" w:rsidRDefault="00356047">
      <w:pPr>
        <w:rPr>
          <w:rFonts w:ascii="Times New Roman" w:eastAsia="Times New Roman" w:hAnsi="Times New Roman" w:cs="Times New Roman"/>
          <w:sz w:val="24"/>
          <w:szCs w:val="24"/>
        </w:rPr>
      </w:pPr>
    </w:p>
    <w:p w14:paraId="4DE61BE7" w14:textId="77777777" w:rsidR="00356047" w:rsidRDefault="00356047">
      <w:pPr>
        <w:rPr>
          <w:rFonts w:ascii="Times New Roman" w:eastAsia="Times New Roman" w:hAnsi="Times New Roman" w:cs="Times New Roman"/>
          <w:sz w:val="24"/>
          <w:szCs w:val="24"/>
        </w:rPr>
      </w:pPr>
    </w:p>
    <w:p w14:paraId="0FC949AF" w14:textId="77777777" w:rsidR="00356047" w:rsidRDefault="00C53FDA">
      <w:pPr>
        <w:rPr>
          <w:rFonts w:ascii="Times New Roman" w:eastAsia="Times New Roman" w:hAnsi="Times New Roman" w:cs="Times New Roman"/>
          <w:sz w:val="24"/>
          <w:szCs w:val="24"/>
        </w:rPr>
      </w:pPr>
      <w:r w:rsidRPr="00546B64">
        <w:rPr>
          <w:noProof/>
          <w:lang w:val="en-GB" w:eastAsia="en-GB"/>
        </w:rPr>
        <w:drawing>
          <wp:inline distT="0" distB="0" distL="0" distR="0" wp14:anchorId="6995F96D" wp14:editId="398EBAEA">
            <wp:extent cx="5334000" cy="4000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381C6D1B" w14:textId="04C8ECB0" w:rsidR="00356047" w:rsidRPr="00C40D73" w:rsidRDefault="00356047" w:rsidP="00356047">
      <w:pPr>
        <w:rPr>
          <w:rFonts w:ascii="Times New Roman" w:hAnsi="Times New Roman" w:cs="Times New Roman"/>
          <w:sz w:val="24"/>
          <w:szCs w:val="24"/>
        </w:rPr>
      </w:pPr>
      <w:r w:rsidRPr="00356047">
        <w:rPr>
          <w:rFonts w:ascii="Times New Roman" w:hAnsi="Times New Roman" w:cs="Times New Roman"/>
          <w:b/>
          <w:sz w:val="24"/>
          <w:szCs w:val="24"/>
        </w:rPr>
        <w:t>Figure 5</w:t>
      </w:r>
      <w:r w:rsidRPr="00C40D73">
        <w:rPr>
          <w:rFonts w:ascii="Times New Roman" w:hAnsi="Times New Roman" w:cs="Times New Roman"/>
          <w:sz w:val="24"/>
          <w:szCs w:val="24"/>
        </w:rPr>
        <w:t xml:space="preserve"> –</w:t>
      </w:r>
      <w:r w:rsidR="00B20614">
        <w:rPr>
          <w:rFonts w:ascii="Times New Roman" w:hAnsi="Times New Roman" w:cs="Times New Roman"/>
          <w:sz w:val="24"/>
          <w:szCs w:val="24"/>
        </w:rPr>
        <w:t xml:space="preserve">The change </w:t>
      </w:r>
      <w:r w:rsidR="00765538">
        <w:rPr>
          <w:rFonts w:ascii="Times New Roman" w:hAnsi="Times New Roman" w:cs="Times New Roman"/>
          <w:sz w:val="24"/>
          <w:szCs w:val="24"/>
        </w:rPr>
        <w:t>(</w:t>
      </w:r>
      <w:r w:rsidR="00CA391A">
        <w:rPr>
          <w:rFonts w:ascii="Times New Roman" w:hAnsi="Times New Roman" w:cs="Times New Roman"/>
          <w:sz w:val="24"/>
          <w:szCs w:val="24"/>
        </w:rPr>
        <w:t>negative is a reduction in reflectance close to death</w:t>
      </w:r>
      <w:r w:rsidR="00765538">
        <w:rPr>
          <w:rFonts w:ascii="Times New Roman" w:hAnsi="Times New Roman" w:cs="Times New Roman"/>
          <w:sz w:val="24"/>
          <w:szCs w:val="24"/>
        </w:rPr>
        <w:t xml:space="preserve">) </w:t>
      </w:r>
      <w:r w:rsidR="00B20614">
        <w:rPr>
          <w:rFonts w:ascii="Times New Roman" w:hAnsi="Times New Roman" w:cs="Times New Roman"/>
          <w:sz w:val="24"/>
          <w:szCs w:val="24"/>
        </w:rPr>
        <w:t>in l</w:t>
      </w:r>
      <w:r w:rsidRPr="00C40D73">
        <w:rPr>
          <w:rFonts w:ascii="Times New Roman" w:hAnsi="Times New Roman" w:cs="Times New Roman"/>
          <w:sz w:val="24"/>
          <w:szCs w:val="24"/>
        </w:rPr>
        <w:t>eaf spectra</w:t>
      </w:r>
      <w:r w:rsidR="004B1A0F">
        <w:rPr>
          <w:rFonts w:ascii="Times New Roman" w:hAnsi="Times New Roman" w:cs="Times New Roman"/>
          <w:sz w:val="24"/>
          <w:szCs w:val="24"/>
        </w:rPr>
        <w:t>l properties</w:t>
      </w:r>
      <w:r w:rsidRPr="00C40D73">
        <w:rPr>
          <w:rFonts w:ascii="Times New Roman" w:hAnsi="Times New Roman" w:cs="Times New Roman"/>
          <w:sz w:val="24"/>
          <w:szCs w:val="24"/>
        </w:rPr>
        <w:t xml:space="preserve"> </w:t>
      </w:r>
      <w:r w:rsidR="00B20614">
        <w:rPr>
          <w:rFonts w:ascii="Times New Roman" w:hAnsi="Times New Roman" w:cs="Times New Roman"/>
          <w:sz w:val="24"/>
          <w:szCs w:val="24"/>
        </w:rPr>
        <w:t xml:space="preserve">from </w:t>
      </w:r>
      <w:r w:rsidR="00CD69A6">
        <w:rPr>
          <w:rFonts w:ascii="Times New Roman" w:hAnsi="Times New Roman" w:cs="Times New Roman"/>
          <w:sz w:val="24"/>
          <w:szCs w:val="24"/>
        </w:rPr>
        <w:t xml:space="preserve">healthy leaves (&gt;50 days from death) minus close to death leaves (&lt;50 days from death) </w:t>
      </w:r>
      <w:r w:rsidRPr="00C40D73">
        <w:rPr>
          <w:rFonts w:ascii="Times New Roman" w:hAnsi="Times New Roman" w:cs="Times New Roman"/>
          <w:sz w:val="24"/>
          <w:szCs w:val="24"/>
        </w:rPr>
        <w:t xml:space="preserve">on a tree </w:t>
      </w:r>
      <w:r w:rsidR="00CD69A6">
        <w:rPr>
          <w:rFonts w:ascii="Times New Roman" w:hAnsi="Times New Roman" w:cs="Times New Roman"/>
          <w:sz w:val="24"/>
          <w:szCs w:val="24"/>
        </w:rPr>
        <w:t xml:space="preserve"> </w:t>
      </w:r>
      <w:r w:rsidRPr="00C40D73">
        <w:rPr>
          <w:rFonts w:ascii="Times New Roman" w:hAnsi="Times New Roman" w:cs="Times New Roman"/>
          <w:sz w:val="24"/>
          <w:szCs w:val="24"/>
        </w:rPr>
        <w:t xml:space="preserve">that </w:t>
      </w:r>
      <w:r w:rsidR="00B20614">
        <w:rPr>
          <w:rFonts w:ascii="Times New Roman" w:hAnsi="Times New Roman" w:cs="Times New Roman"/>
          <w:sz w:val="24"/>
          <w:szCs w:val="24"/>
        </w:rPr>
        <w:t xml:space="preserve"> </w:t>
      </w:r>
      <w:r w:rsidRPr="00C40D73">
        <w:rPr>
          <w:rFonts w:ascii="Times New Roman" w:hAnsi="Times New Roman" w:cs="Times New Roman"/>
          <w:sz w:val="24"/>
          <w:szCs w:val="24"/>
        </w:rPr>
        <w:t>die</w:t>
      </w:r>
      <w:r w:rsidR="00B20614">
        <w:rPr>
          <w:rFonts w:ascii="Times New Roman" w:hAnsi="Times New Roman" w:cs="Times New Roman"/>
          <w:sz w:val="24"/>
          <w:szCs w:val="24"/>
        </w:rPr>
        <w:t>d</w:t>
      </w:r>
      <w:r w:rsidRPr="00C40D73">
        <w:rPr>
          <w:rFonts w:ascii="Times New Roman" w:hAnsi="Times New Roman" w:cs="Times New Roman"/>
          <w:sz w:val="24"/>
          <w:szCs w:val="24"/>
        </w:rPr>
        <w:t xml:space="preserve"> of natural drought</w:t>
      </w:r>
      <w:r w:rsidR="00303446">
        <w:rPr>
          <w:rFonts w:ascii="Times New Roman" w:hAnsi="Times New Roman" w:cs="Times New Roman"/>
          <w:sz w:val="24"/>
          <w:szCs w:val="24"/>
        </w:rPr>
        <w:t xml:space="preserve"> (red, N=14 leaves)</w:t>
      </w:r>
      <w:r w:rsidRPr="00C40D73">
        <w:rPr>
          <w:rFonts w:ascii="Times New Roman" w:hAnsi="Times New Roman" w:cs="Times New Roman"/>
          <w:sz w:val="24"/>
          <w:szCs w:val="24"/>
        </w:rPr>
        <w:t xml:space="preserve"> and </w:t>
      </w:r>
      <w:r w:rsidR="00B20614">
        <w:rPr>
          <w:rFonts w:ascii="Times New Roman" w:hAnsi="Times New Roman" w:cs="Times New Roman"/>
          <w:sz w:val="24"/>
          <w:szCs w:val="24"/>
        </w:rPr>
        <w:t xml:space="preserve"> </w:t>
      </w:r>
      <w:r w:rsidRPr="00C40D73">
        <w:rPr>
          <w:rFonts w:ascii="Times New Roman" w:hAnsi="Times New Roman" w:cs="Times New Roman"/>
          <w:sz w:val="24"/>
          <w:szCs w:val="24"/>
        </w:rPr>
        <w:t xml:space="preserve">trees </w:t>
      </w:r>
      <w:r w:rsidR="00CD69A6">
        <w:rPr>
          <w:rFonts w:ascii="Times New Roman" w:hAnsi="Times New Roman" w:cs="Times New Roman"/>
          <w:sz w:val="24"/>
          <w:szCs w:val="24"/>
        </w:rPr>
        <w:t xml:space="preserve"> </w:t>
      </w:r>
      <w:r w:rsidRPr="00C40D73">
        <w:rPr>
          <w:rFonts w:ascii="Times New Roman" w:hAnsi="Times New Roman" w:cs="Times New Roman"/>
          <w:sz w:val="24"/>
          <w:szCs w:val="24"/>
        </w:rPr>
        <w:t>that died during the girdling experiment</w:t>
      </w:r>
      <w:r w:rsidR="00303446">
        <w:rPr>
          <w:rFonts w:ascii="Times New Roman" w:hAnsi="Times New Roman" w:cs="Times New Roman"/>
          <w:sz w:val="24"/>
          <w:szCs w:val="24"/>
        </w:rPr>
        <w:t xml:space="preserve"> (black, N=122 leaves)</w:t>
      </w:r>
      <w:r w:rsidRPr="00C40D73">
        <w:rPr>
          <w:rFonts w:ascii="Times New Roman" w:hAnsi="Times New Roman" w:cs="Times New Roman"/>
          <w:sz w:val="24"/>
          <w:szCs w:val="24"/>
        </w:rPr>
        <w:t>.</w:t>
      </w:r>
      <w:r w:rsidR="004B1A0F">
        <w:rPr>
          <w:rFonts w:ascii="Times New Roman" w:hAnsi="Times New Roman" w:cs="Times New Roman"/>
          <w:sz w:val="24"/>
          <w:szCs w:val="24"/>
        </w:rPr>
        <w:t xml:space="preserve">  </w:t>
      </w:r>
      <w:r w:rsidR="00E360D2">
        <w:rPr>
          <w:rFonts w:ascii="Times New Roman" w:hAnsi="Times New Roman" w:cs="Times New Roman"/>
          <w:sz w:val="24"/>
          <w:szCs w:val="24"/>
        </w:rPr>
        <w:t>Dots show regions of significant change</w:t>
      </w:r>
      <w:r w:rsidR="007D729D">
        <w:rPr>
          <w:rFonts w:ascii="Times New Roman" w:hAnsi="Times New Roman" w:cs="Times New Roman"/>
          <w:sz w:val="24"/>
          <w:szCs w:val="24"/>
        </w:rPr>
        <w:t xml:space="preserve"> (P&lt;0.05) using a paired t-test</w:t>
      </w:r>
      <w:r w:rsidR="00E360D2">
        <w:rPr>
          <w:rFonts w:ascii="Times New Roman" w:hAnsi="Times New Roman" w:cs="Times New Roman"/>
          <w:sz w:val="24"/>
          <w:szCs w:val="24"/>
        </w:rPr>
        <w:t>.</w:t>
      </w:r>
      <w:r w:rsidRPr="00C40D73">
        <w:rPr>
          <w:rFonts w:ascii="Times New Roman" w:hAnsi="Times New Roman" w:cs="Times New Roman"/>
          <w:sz w:val="24"/>
          <w:szCs w:val="24"/>
        </w:rPr>
        <w:t xml:space="preserve">  </w:t>
      </w:r>
    </w:p>
    <w:p w14:paraId="359276EE" w14:textId="77777777" w:rsidR="00356047" w:rsidRDefault="00356047">
      <w:pPr>
        <w:rPr>
          <w:rFonts w:ascii="Times New Roman" w:eastAsia="Times New Roman" w:hAnsi="Times New Roman" w:cs="Times New Roman"/>
          <w:sz w:val="24"/>
          <w:szCs w:val="24"/>
        </w:rPr>
      </w:pPr>
    </w:p>
    <w:p w14:paraId="4EE9654C" w14:textId="77777777" w:rsidR="00356047" w:rsidRDefault="0035604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ADFF078" w14:textId="6AE6444A" w:rsidR="00356047" w:rsidRPr="00C40D73" w:rsidRDefault="00062487" w:rsidP="00356047">
      <w:pPr>
        <w:rPr>
          <w:rFonts w:ascii="Times New Roman" w:hAnsi="Times New Roman" w:cs="Times New Roman"/>
          <w:sz w:val="24"/>
          <w:szCs w:val="24"/>
        </w:rPr>
      </w:pPr>
      <w:r w:rsidRPr="00062487">
        <w:rPr>
          <w:noProof/>
          <w:lang w:val="en-GB" w:eastAsia="en-GB"/>
        </w:rPr>
        <w:lastRenderedPageBreak/>
        <w:drawing>
          <wp:inline distT="0" distB="0" distL="0" distR="0" wp14:anchorId="4661496F" wp14:editId="3CDDC62B">
            <wp:extent cx="5448300" cy="60350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t="5896" b="6007"/>
                    <a:stretch/>
                  </pic:blipFill>
                  <pic:spPr bwMode="auto">
                    <a:xfrm>
                      <a:off x="0" y="0"/>
                      <a:ext cx="5448300" cy="6035040"/>
                    </a:xfrm>
                    <a:prstGeom prst="rect">
                      <a:avLst/>
                    </a:prstGeom>
                    <a:noFill/>
                    <a:ln>
                      <a:noFill/>
                    </a:ln>
                    <a:extLst>
                      <a:ext uri="{53640926-AAD7-44D8-BBD7-CCE9431645EC}">
                        <a14:shadowObscured xmlns:a14="http://schemas.microsoft.com/office/drawing/2010/main"/>
                      </a:ext>
                    </a:extLst>
                  </pic:spPr>
                </pic:pic>
              </a:graphicData>
            </a:graphic>
          </wp:inline>
        </w:drawing>
      </w:r>
    </w:p>
    <w:p w14:paraId="2C191FF5" w14:textId="3B3064E7" w:rsidR="00356047" w:rsidRDefault="00356047" w:rsidP="00356047">
      <w:pPr>
        <w:rPr>
          <w:rFonts w:ascii="Times New Roman" w:hAnsi="Times New Roman" w:cs="Times New Roman"/>
          <w:sz w:val="24"/>
          <w:szCs w:val="24"/>
        </w:rPr>
      </w:pPr>
      <w:r w:rsidRPr="00014843">
        <w:rPr>
          <w:rFonts w:ascii="Times New Roman" w:hAnsi="Times New Roman" w:cs="Times New Roman"/>
          <w:b/>
          <w:sz w:val="24"/>
          <w:szCs w:val="24"/>
        </w:rPr>
        <w:t>Figure 6</w:t>
      </w:r>
      <w:r w:rsidRPr="00C40D73">
        <w:rPr>
          <w:rFonts w:ascii="Times New Roman" w:hAnsi="Times New Roman" w:cs="Times New Roman"/>
          <w:sz w:val="24"/>
          <w:szCs w:val="24"/>
        </w:rPr>
        <w:t xml:space="preserve"> – </w:t>
      </w:r>
      <w:r w:rsidR="00E360D2">
        <w:rPr>
          <w:rFonts w:ascii="Times New Roman" w:hAnsi="Times New Roman" w:cs="Times New Roman"/>
          <w:sz w:val="24"/>
          <w:szCs w:val="24"/>
        </w:rPr>
        <w:t xml:space="preserve">Comparison of </w:t>
      </w:r>
      <w:proofErr w:type="spellStart"/>
      <w:r w:rsidR="007A0B6E">
        <w:rPr>
          <w:rFonts w:ascii="Times New Roman" w:hAnsi="Times New Roman" w:cs="Times New Roman"/>
          <w:sz w:val="24"/>
          <w:szCs w:val="24"/>
        </w:rPr>
        <w:t>A</w:t>
      </w:r>
      <w:r w:rsidR="007A0B6E" w:rsidRPr="00546B64">
        <w:rPr>
          <w:rFonts w:ascii="Times New Roman" w:hAnsi="Times New Roman"/>
          <w:sz w:val="24"/>
          <w:vertAlign w:val="subscript"/>
        </w:rPr>
        <w:t>sat</w:t>
      </w:r>
      <w:proofErr w:type="spellEnd"/>
      <w:r w:rsidR="00E360D2">
        <w:rPr>
          <w:rFonts w:ascii="Times New Roman" w:hAnsi="Times New Roman" w:cs="Times New Roman"/>
          <w:sz w:val="24"/>
          <w:szCs w:val="24"/>
        </w:rPr>
        <w:t xml:space="preserve"> (</w:t>
      </w:r>
      <w:r w:rsidR="00062487">
        <w:rPr>
          <w:rFonts w:ascii="Times New Roman" w:hAnsi="Times New Roman" w:cs="Times New Roman"/>
          <w:sz w:val="24"/>
          <w:szCs w:val="24"/>
        </w:rPr>
        <w:t>A</w:t>
      </w:r>
      <w:r w:rsidR="00E360D2">
        <w:rPr>
          <w:rFonts w:ascii="Times New Roman" w:hAnsi="Times New Roman" w:cs="Times New Roman"/>
          <w:sz w:val="24"/>
          <w:szCs w:val="24"/>
        </w:rPr>
        <w:t xml:space="preserve">), </w:t>
      </w:r>
      <w:proofErr w:type="spellStart"/>
      <w:r w:rsidR="00795FC2">
        <w:rPr>
          <w:rFonts w:ascii="Times New Roman" w:hAnsi="Times New Roman" w:cs="Times New Roman"/>
          <w:sz w:val="24"/>
          <w:szCs w:val="24"/>
        </w:rPr>
        <w:t>R</w:t>
      </w:r>
      <w:r w:rsidR="00795FC2" w:rsidRPr="00795FC2">
        <w:rPr>
          <w:rFonts w:ascii="Times New Roman" w:hAnsi="Times New Roman" w:cs="Times New Roman"/>
          <w:sz w:val="24"/>
          <w:szCs w:val="24"/>
          <w:vertAlign w:val="subscript"/>
        </w:rPr>
        <w:t>dark</w:t>
      </w:r>
      <w:proofErr w:type="spellEnd"/>
      <w:r w:rsidR="00E360D2">
        <w:rPr>
          <w:rFonts w:ascii="Times New Roman" w:hAnsi="Times New Roman" w:cs="Times New Roman"/>
          <w:sz w:val="24"/>
          <w:szCs w:val="24"/>
        </w:rPr>
        <w:t xml:space="preserve"> (</w:t>
      </w:r>
      <w:r w:rsidR="00062487">
        <w:rPr>
          <w:rFonts w:ascii="Times New Roman" w:hAnsi="Times New Roman" w:cs="Times New Roman"/>
          <w:sz w:val="24"/>
          <w:szCs w:val="24"/>
        </w:rPr>
        <w:t>C</w:t>
      </w:r>
      <w:r w:rsidR="00E360D2">
        <w:rPr>
          <w:rFonts w:ascii="Times New Roman" w:hAnsi="Times New Roman" w:cs="Times New Roman"/>
          <w:sz w:val="24"/>
          <w:szCs w:val="24"/>
        </w:rPr>
        <w:t>),</w:t>
      </w:r>
      <w:r w:rsidR="00795FC2">
        <w:rPr>
          <w:rFonts w:ascii="Times New Roman" w:hAnsi="Times New Roman" w:cs="Times New Roman"/>
          <w:sz w:val="24"/>
          <w:szCs w:val="24"/>
        </w:rPr>
        <w:t xml:space="preserve"> </w:t>
      </w:r>
      <w:proofErr w:type="spellStart"/>
      <w:r w:rsidR="00795FC2">
        <w:rPr>
          <w:rFonts w:ascii="Times New Roman" w:hAnsi="Times New Roman" w:cs="Times New Roman"/>
          <w:sz w:val="24"/>
          <w:szCs w:val="24"/>
        </w:rPr>
        <w:t>R</w:t>
      </w:r>
      <w:r w:rsidR="00795FC2" w:rsidRPr="00795FC2">
        <w:rPr>
          <w:rFonts w:ascii="Times New Roman" w:hAnsi="Times New Roman" w:cs="Times New Roman"/>
          <w:sz w:val="24"/>
          <w:szCs w:val="24"/>
          <w:vertAlign w:val="subscript"/>
        </w:rPr>
        <w:t>dark</w:t>
      </w:r>
      <w:proofErr w:type="spellEnd"/>
      <w:r w:rsidR="00795FC2">
        <w:rPr>
          <w:rFonts w:ascii="Times New Roman" w:hAnsi="Times New Roman" w:cs="Times New Roman"/>
          <w:sz w:val="24"/>
          <w:szCs w:val="24"/>
        </w:rPr>
        <w:t>/</w:t>
      </w:r>
      <w:r w:rsidR="00795FC2" w:rsidRPr="00795FC2">
        <w:rPr>
          <w:rFonts w:ascii="Times New Roman" w:hAnsi="Times New Roman" w:cs="Times New Roman"/>
          <w:sz w:val="24"/>
          <w:szCs w:val="24"/>
        </w:rPr>
        <w:t xml:space="preserve"> </w:t>
      </w:r>
      <w:proofErr w:type="spellStart"/>
      <w:r w:rsidR="00795FC2">
        <w:rPr>
          <w:rFonts w:ascii="Times New Roman" w:hAnsi="Times New Roman" w:cs="Times New Roman"/>
          <w:sz w:val="24"/>
          <w:szCs w:val="24"/>
        </w:rPr>
        <w:t>A</w:t>
      </w:r>
      <w:r w:rsidR="00795FC2" w:rsidRPr="00546B64">
        <w:rPr>
          <w:rFonts w:ascii="Times New Roman" w:hAnsi="Times New Roman"/>
          <w:sz w:val="24"/>
          <w:vertAlign w:val="subscript"/>
        </w:rPr>
        <w:t>sat</w:t>
      </w:r>
      <w:proofErr w:type="spellEnd"/>
      <w:r w:rsidR="00E360D2">
        <w:rPr>
          <w:rFonts w:ascii="Times New Roman" w:hAnsi="Times New Roman" w:cs="Times New Roman"/>
          <w:sz w:val="24"/>
          <w:szCs w:val="24"/>
        </w:rPr>
        <w:t xml:space="preserve"> </w:t>
      </w:r>
      <w:r w:rsidR="00062487">
        <w:rPr>
          <w:rFonts w:ascii="Times New Roman" w:hAnsi="Times New Roman" w:cs="Times New Roman"/>
          <w:sz w:val="24"/>
          <w:szCs w:val="24"/>
        </w:rPr>
        <w:t xml:space="preserve">(E) </w:t>
      </w:r>
      <w:r w:rsidR="00E360D2">
        <w:rPr>
          <w:rFonts w:ascii="Times New Roman" w:hAnsi="Times New Roman" w:cs="Times New Roman"/>
          <w:sz w:val="24"/>
          <w:szCs w:val="24"/>
        </w:rPr>
        <w:t>and LMA (</w:t>
      </w:r>
      <w:r w:rsidR="00062487">
        <w:rPr>
          <w:rFonts w:ascii="Times New Roman" w:hAnsi="Times New Roman" w:cs="Times New Roman"/>
          <w:sz w:val="24"/>
          <w:szCs w:val="24"/>
        </w:rPr>
        <w:t>G</w:t>
      </w:r>
      <w:r w:rsidR="00E360D2">
        <w:rPr>
          <w:rFonts w:ascii="Times New Roman" w:hAnsi="Times New Roman" w:cs="Times New Roman"/>
          <w:sz w:val="24"/>
          <w:szCs w:val="24"/>
        </w:rPr>
        <w:t xml:space="preserve">) </w:t>
      </w:r>
      <w:r w:rsidRPr="00C40D73">
        <w:rPr>
          <w:rFonts w:ascii="Times New Roman" w:hAnsi="Times New Roman" w:cs="Times New Roman"/>
          <w:sz w:val="24"/>
          <w:szCs w:val="24"/>
        </w:rPr>
        <w:t xml:space="preserve">between </w:t>
      </w:r>
      <w:r w:rsidR="00E360D2">
        <w:rPr>
          <w:rFonts w:ascii="Times New Roman" w:hAnsi="Times New Roman" w:cs="Times New Roman"/>
          <w:sz w:val="24"/>
          <w:szCs w:val="24"/>
        </w:rPr>
        <w:t xml:space="preserve">initial </w:t>
      </w:r>
      <w:r w:rsidR="007A0B6E">
        <w:rPr>
          <w:rFonts w:ascii="Times New Roman" w:hAnsi="Times New Roman" w:cs="Times New Roman"/>
          <w:sz w:val="24"/>
          <w:szCs w:val="24"/>
        </w:rPr>
        <w:t>values</w:t>
      </w:r>
      <w:r w:rsidR="00E360D2">
        <w:rPr>
          <w:rFonts w:ascii="Times New Roman" w:hAnsi="Times New Roman" w:cs="Times New Roman"/>
          <w:sz w:val="24"/>
          <w:szCs w:val="24"/>
        </w:rPr>
        <w:t xml:space="preserve"> </w:t>
      </w:r>
      <w:r w:rsidR="003F694B">
        <w:rPr>
          <w:rFonts w:ascii="Times New Roman" w:hAnsi="Times New Roman" w:cs="Times New Roman"/>
          <w:sz w:val="24"/>
          <w:szCs w:val="24"/>
        </w:rPr>
        <w:t xml:space="preserve">(1) </w:t>
      </w:r>
      <w:r w:rsidR="00E360D2">
        <w:rPr>
          <w:rFonts w:ascii="Times New Roman" w:hAnsi="Times New Roman" w:cs="Times New Roman"/>
          <w:sz w:val="24"/>
          <w:szCs w:val="24"/>
        </w:rPr>
        <w:t xml:space="preserve">and </w:t>
      </w:r>
      <w:r w:rsidR="007A0B6E">
        <w:rPr>
          <w:rFonts w:ascii="Times New Roman" w:hAnsi="Times New Roman" w:cs="Times New Roman"/>
          <w:sz w:val="24"/>
          <w:szCs w:val="24"/>
        </w:rPr>
        <w:t>values</w:t>
      </w:r>
      <w:r w:rsidR="00E360D2">
        <w:rPr>
          <w:rFonts w:ascii="Times New Roman" w:hAnsi="Times New Roman" w:cs="Times New Roman"/>
          <w:sz w:val="24"/>
          <w:szCs w:val="24"/>
        </w:rPr>
        <w:t xml:space="preserve"> </w:t>
      </w:r>
      <w:r w:rsidRPr="00C40D73">
        <w:rPr>
          <w:rFonts w:ascii="Times New Roman" w:hAnsi="Times New Roman" w:cs="Times New Roman"/>
          <w:sz w:val="24"/>
          <w:szCs w:val="24"/>
        </w:rPr>
        <w:t xml:space="preserve">within 50 days of death </w:t>
      </w:r>
      <w:r w:rsidR="003F694B">
        <w:rPr>
          <w:rFonts w:ascii="Times New Roman" w:hAnsi="Times New Roman" w:cs="Times New Roman"/>
          <w:sz w:val="24"/>
          <w:szCs w:val="24"/>
        </w:rPr>
        <w:t xml:space="preserve">(2) </w:t>
      </w:r>
      <w:r w:rsidR="00E360D2">
        <w:rPr>
          <w:rFonts w:ascii="Times New Roman" w:hAnsi="Times New Roman" w:cs="Times New Roman"/>
          <w:sz w:val="24"/>
          <w:szCs w:val="24"/>
        </w:rPr>
        <w:t>for the</w:t>
      </w:r>
      <w:r w:rsidRPr="00C40D73">
        <w:rPr>
          <w:rFonts w:ascii="Times New Roman" w:hAnsi="Times New Roman" w:cs="Times New Roman"/>
          <w:sz w:val="24"/>
          <w:szCs w:val="24"/>
        </w:rPr>
        <w:t xml:space="preserve"> girdling experiment</w:t>
      </w:r>
      <w:r w:rsidR="00E360D2">
        <w:rPr>
          <w:rFonts w:ascii="Times New Roman" w:hAnsi="Times New Roman" w:cs="Times New Roman"/>
          <w:sz w:val="24"/>
          <w:szCs w:val="24"/>
        </w:rPr>
        <w:t xml:space="preserve"> (</w:t>
      </w:r>
      <w:r w:rsidR="007A0B6E">
        <w:rPr>
          <w:rFonts w:ascii="Times New Roman" w:hAnsi="Times New Roman" w:cs="Times New Roman"/>
          <w:sz w:val="24"/>
          <w:szCs w:val="24"/>
        </w:rPr>
        <w:t>right</w:t>
      </w:r>
      <w:r w:rsidR="00E360D2">
        <w:rPr>
          <w:rFonts w:ascii="Times New Roman" w:hAnsi="Times New Roman" w:cs="Times New Roman"/>
          <w:sz w:val="24"/>
          <w:szCs w:val="24"/>
        </w:rPr>
        <w:t xml:space="preserve">) and the </w:t>
      </w:r>
      <w:r w:rsidR="007A0B6E">
        <w:rPr>
          <w:rFonts w:ascii="Times New Roman" w:hAnsi="Times New Roman" w:cs="Times New Roman"/>
          <w:sz w:val="24"/>
          <w:szCs w:val="24"/>
        </w:rPr>
        <w:t xml:space="preserve">intensively monitored tree that died during the </w:t>
      </w:r>
      <w:r w:rsidR="00E360D2">
        <w:rPr>
          <w:rFonts w:ascii="Times New Roman" w:hAnsi="Times New Roman" w:cs="Times New Roman"/>
          <w:sz w:val="24"/>
          <w:szCs w:val="24"/>
        </w:rPr>
        <w:t>drought (</w:t>
      </w:r>
      <w:r w:rsidR="007A0B6E">
        <w:rPr>
          <w:rFonts w:ascii="Times New Roman" w:hAnsi="Times New Roman" w:cs="Times New Roman"/>
          <w:sz w:val="24"/>
          <w:szCs w:val="24"/>
        </w:rPr>
        <w:t>left</w:t>
      </w:r>
      <w:r w:rsidR="00E360D2">
        <w:rPr>
          <w:rFonts w:ascii="Times New Roman" w:hAnsi="Times New Roman" w:cs="Times New Roman"/>
          <w:sz w:val="24"/>
          <w:szCs w:val="24"/>
        </w:rPr>
        <w:t>)</w:t>
      </w:r>
      <w:r w:rsidRPr="00C40D73">
        <w:rPr>
          <w:rFonts w:ascii="Times New Roman" w:hAnsi="Times New Roman" w:cs="Times New Roman"/>
          <w:sz w:val="24"/>
          <w:szCs w:val="24"/>
        </w:rPr>
        <w:t xml:space="preserve">.  </w:t>
      </w:r>
      <w:r w:rsidR="00E360D2">
        <w:rPr>
          <w:rFonts w:ascii="Times New Roman" w:hAnsi="Times New Roman" w:cs="Times New Roman"/>
          <w:sz w:val="24"/>
          <w:szCs w:val="24"/>
        </w:rPr>
        <w:t xml:space="preserve">The P value listed is the level of significance </w:t>
      </w:r>
      <w:r w:rsidR="007A0B6E">
        <w:rPr>
          <w:rFonts w:ascii="Times New Roman" w:hAnsi="Times New Roman" w:cs="Times New Roman"/>
          <w:sz w:val="24"/>
          <w:szCs w:val="24"/>
        </w:rPr>
        <w:t xml:space="preserve">to three digits </w:t>
      </w:r>
      <w:r w:rsidR="00E360D2">
        <w:rPr>
          <w:rFonts w:ascii="Times New Roman" w:hAnsi="Times New Roman" w:cs="Times New Roman"/>
          <w:sz w:val="24"/>
          <w:szCs w:val="24"/>
        </w:rPr>
        <w:t>for a student’s t-test.</w:t>
      </w:r>
    </w:p>
    <w:p w14:paraId="5AEBD74A" w14:textId="77777777" w:rsidR="00356047" w:rsidRDefault="00356047" w:rsidP="00356047">
      <w:pPr>
        <w:rPr>
          <w:rFonts w:ascii="Times New Roman" w:hAnsi="Times New Roman" w:cs="Times New Roman"/>
          <w:sz w:val="24"/>
          <w:szCs w:val="24"/>
        </w:rPr>
      </w:pPr>
    </w:p>
    <w:p w14:paraId="24AF1132" w14:textId="77777777" w:rsidR="00356047" w:rsidRDefault="00356047">
      <w:pPr>
        <w:rPr>
          <w:rFonts w:ascii="Times New Roman" w:hAnsi="Times New Roman" w:cs="Times New Roman"/>
          <w:sz w:val="24"/>
          <w:szCs w:val="24"/>
        </w:rPr>
      </w:pPr>
      <w:r>
        <w:rPr>
          <w:rFonts w:ascii="Times New Roman" w:hAnsi="Times New Roman" w:cs="Times New Roman"/>
          <w:sz w:val="24"/>
          <w:szCs w:val="24"/>
        </w:rPr>
        <w:br w:type="page"/>
      </w:r>
    </w:p>
    <w:p w14:paraId="6B336070" w14:textId="2EAD934D" w:rsidR="00356047" w:rsidRDefault="00F8572D" w:rsidP="00356047">
      <w:pPr>
        <w:rPr>
          <w:rFonts w:ascii="Times New Roman" w:hAnsi="Times New Roman" w:cs="Times New Roman"/>
          <w:sz w:val="24"/>
          <w:szCs w:val="24"/>
        </w:rPr>
      </w:pPr>
      <w:r w:rsidRPr="00F8572D">
        <w:rPr>
          <w:noProof/>
          <w:lang w:val="en-GB" w:eastAsia="en-GB"/>
        </w:rPr>
        <w:lastRenderedPageBreak/>
        <w:drawing>
          <wp:inline distT="0" distB="0" distL="0" distR="0" wp14:anchorId="76C4DBB5" wp14:editId="460557F4">
            <wp:extent cx="5943600" cy="56261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5626100"/>
                    </a:xfrm>
                    <a:prstGeom prst="rect">
                      <a:avLst/>
                    </a:prstGeom>
                    <a:noFill/>
                    <a:ln>
                      <a:noFill/>
                    </a:ln>
                  </pic:spPr>
                </pic:pic>
              </a:graphicData>
            </a:graphic>
          </wp:inline>
        </w:drawing>
      </w:r>
    </w:p>
    <w:p w14:paraId="2D078826" w14:textId="38A0966B" w:rsidR="00356047" w:rsidRDefault="00356047" w:rsidP="00356047">
      <w:pPr>
        <w:spacing w:line="240" w:lineRule="auto"/>
        <w:textDirection w:val="btLr"/>
      </w:pPr>
      <w:r>
        <w:rPr>
          <w:rFonts w:ascii="Times New Roman" w:eastAsia="Times New Roman" w:hAnsi="Times New Roman" w:cs="Times New Roman"/>
          <w:b/>
          <w:color w:val="000000"/>
        </w:rPr>
        <w:t xml:space="preserve">Figure 7. </w:t>
      </w:r>
      <w:r>
        <w:rPr>
          <w:rFonts w:ascii="Times New Roman" w:eastAsia="Times New Roman" w:hAnsi="Times New Roman" w:cs="Times New Roman"/>
          <w:color w:val="000000"/>
        </w:rPr>
        <w:t xml:space="preserve">Results from our PLSR analysis where we try and predict various traits including LMA, photosynthesis, wood density, and </w:t>
      </w:r>
      <w:r w:rsidR="007A0B6E">
        <w:rPr>
          <w:rFonts w:ascii="Times New Roman" w:eastAsia="Times New Roman" w:hAnsi="Times New Roman" w:cs="Times New Roman"/>
          <w:color w:val="000000"/>
        </w:rPr>
        <w:t xml:space="preserve">time to </w:t>
      </w:r>
      <w:r>
        <w:rPr>
          <w:rFonts w:ascii="Times New Roman" w:eastAsia="Times New Roman" w:hAnsi="Times New Roman" w:cs="Times New Roman"/>
          <w:color w:val="000000"/>
        </w:rPr>
        <w:t xml:space="preserve">tree death. </w:t>
      </w:r>
      <w:r w:rsidR="006F0A5A">
        <w:rPr>
          <w:rFonts w:ascii="Times New Roman" w:eastAsia="Times New Roman" w:hAnsi="Times New Roman" w:cs="Times New Roman"/>
          <w:color w:val="000000"/>
        </w:rPr>
        <w:t xml:space="preserve">Red dots are the data to train the model (70%) and the blue dots are the independent dataset (30%).  </w:t>
      </w:r>
      <w:r>
        <w:rPr>
          <w:rFonts w:ascii="Times New Roman" w:eastAsia="Times New Roman" w:hAnsi="Times New Roman" w:cs="Times New Roman"/>
          <w:color w:val="000000"/>
        </w:rPr>
        <w:t xml:space="preserve">On the </w:t>
      </w:r>
      <w:r w:rsidR="00BD5B67">
        <w:rPr>
          <w:rFonts w:ascii="Times New Roman" w:eastAsia="Times New Roman" w:hAnsi="Times New Roman" w:cs="Times New Roman"/>
          <w:color w:val="000000"/>
        </w:rPr>
        <w:t>right</w:t>
      </w:r>
      <w:r>
        <w:rPr>
          <w:rFonts w:ascii="Times New Roman" w:eastAsia="Times New Roman" w:hAnsi="Times New Roman" w:cs="Times New Roman"/>
          <w:color w:val="000000"/>
        </w:rPr>
        <w:t xml:space="preserve"> is the primary weighting and on the </w:t>
      </w:r>
      <w:r w:rsidR="00BD5B67">
        <w:rPr>
          <w:rFonts w:ascii="Times New Roman" w:eastAsia="Times New Roman" w:hAnsi="Times New Roman" w:cs="Times New Roman"/>
          <w:color w:val="000000"/>
        </w:rPr>
        <w:t>left</w:t>
      </w:r>
      <w:r>
        <w:rPr>
          <w:rFonts w:ascii="Times New Roman" w:eastAsia="Times New Roman" w:hAnsi="Times New Roman" w:cs="Times New Roman"/>
          <w:color w:val="000000"/>
        </w:rPr>
        <w:t xml:space="preserve"> is the predictive power (measured vs predicted)</w:t>
      </w:r>
      <w:r w:rsidR="007A0B6E">
        <w:rPr>
          <w:rFonts w:ascii="Times New Roman" w:eastAsia="Times New Roman" w:hAnsi="Times New Roman" w:cs="Times New Roman"/>
          <w:color w:val="000000"/>
        </w:rPr>
        <w:t xml:space="preserve"> with the r</w:t>
      </w:r>
      <w:r w:rsidR="007A0B6E" w:rsidRPr="006F0A5A">
        <w:rPr>
          <w:rFonts w:ascii="Times New Roman" w:eastAsia="Times New Roman" w:hAnsi="Times New Roman" w:cs="Times New Roman"/>
          <w:color w:val="000000"/>
          <w:vertAlign w:val="superscript"/>
        </w:rPr>
        <w:t>2</w:t>
      </w:r>
      <w:r w:rsidR="007A0B6E">
        <w:rPr>
          <w:rFonts w:ascii="Times New Roman" w:eastAsia="Times New Roman" w:hAnsi="Times New Roman" w:cs="Times New Roman"/>
          <w:color w:val="000000"/>
        </w:rPr>
        <w:t xml:space="preserve"> and RMSE/mean</w:t>
      </w:r>
      <w:r>
        <w:rPr>
          <w:rFonts w:ascii="Times New Roman" w:eastAsia="Times New Roman" w:hAnsi="Times New Roman" w:cs="Times New Roman"/>
          <w:color w:val="000000"/>
        </w:rPr>
        <w:t>.</w:t>
      </w:r>
    </w:p>
    <w:p w14:paraId="14FEDD2B" w14:textId="77777777" w:rsidR="00356047" w:rsidRDefault="0035604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077796A" w14:textId="60D1360A" w:rsidR="00356047" w:rsidRDefault="003C3D84">
      <w:pPr>
        <w:rPr>
          <w:rFonts w:ascii="Times New Roman" w:hAnsi="Times New Roman" w:cs="Times New Roman"/>
          <w:sz w:val="24"/>
          <w:szCs w:val="24"/>
          <w:shd w:val="clear" w:color="auto" w:fill="FFFFFF"/>
        </w:rPr>
      </w:pPr>
      <w:r w:rsidRPr="007058A1">
        <w:rPr>
          <w:rFonts w:ascii="Times New Roman" w:hAnsi="Times New Roman" w:cs="Times New Roman"/>
          <w:b/>
          <w:bCs/>
          <w:color w:val="000000"/>
          <w:sz w:val="24"/>
          <w:szCs w:val="24"/>
          <w:shd w:val="clear" w:color="auto" w:fill="FFFFFF"/>
        </w:rPr>
        <w:lastRenderedPageBreak/>
        <w:t>Acknowledgements</w:t>
      </w:r>
      <w:r w:rsidRPr="007058A1">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 We would like to acknowledge Dr. Rob Ewers for his role in setting up the SAFE experiment, </w:t>
      </w:r>
      <w:proofErr w:type="spellStart"/>
      <w:r w:rsidRPr="0000124C">
        <w:rPr>
          <w:rFonts w:ascii="Times New Roman" w:hAnsi="Times New Roman" w:cs="Times New Roman"/>
          <w:sz w:val="24"/>
          <w:szCs w:val="24"/>
          <w:shd w:val="clear" w:color="auto" w:fill="FFFFFF"/>
        </w:rPr>
        <w:t>Elelia</w:t>
      </w:r>
      <w:proofErr w:type="spellEnd"/>
      <w:r w:rsidRPr="0000124C">
        <w:rPr>
          <w:rFonts w:ascii="Times New Roman" w:hAnsi="Times New Roman" w:cs="Times New Roman"/>
          <w:sz w:val="24"/>
          <w:szCs w:val="24"/>
          <w:shd w:val="clear" w:color="auto" w:fill="FFFFFF"/>
        </w:rPr>
        <w:t xml:space="preserve"> </w:t>
      </w:r>
      <w:proofErr w:type="spellStart"/>
      <w:r w:rsidRPr="0000124C">
        <w:rPr>
          <w:rFonts w:ascii="Times New Roman" w:hAnsi="Times New Roman" w:cs="Times New Roman"/>
          <w:sz w:val="24"/>
          <w:szCs w:val="24"/>
          <w:shd w:val="clear" w:color="auto" w:fill="FFFFFF"/>
        </w:rPr>
        <w:t>Nahun</w:t>
      </w:r>
      <w:proofErr w:type="spellEnd"/>
      <w:r>
        <w:rPr>
          <w:rFonts w:ascii="Times New Roman" w:hAnsi="Times New Roman" w:cs="Times New Roman"/>
          <w:sz w:val="24"/>
          <w:szCs w:val="24"/>
          <w:shd w:val="clear" w:color="auto" w:fill="FFFFFF"/>
        </w:rPr>
        <w:t>,</w:t>
      </w:r>
      <w:r w:rsidRPr="0000124C">
        <w:rPr>
          <w:rFonts w:ascii="Times New Roman" w:hAnsi="Times New Roman" w:cs="Times New Roman"/>
          <w:sz w:val="24"/>
          <w:szCs w:val="24"/>
          <w:shd w:val="clear" w:color="auto" w:fill="FFFFFF"/>
        </w:rPr>
        <w:t xml:space="preserve"> Dg Ku </w:t>
      </w:r>
      <w:proofErr w:type="spellStart"/>
      <w:r w:rsidRPr="0000124C">
        <w:rPr>
          <w:rFonts w:ascii="Times New Roman" w:hAnsi="Times New Roman" w:cs="Times New Roman"/>
          <w:sz w:val="24"/>
          <w:szCs w:val="24"/>
          <w:shd w:val="clear" w:color="auto" w:fill="FFFFFF"/>
        </w:rPr>
        <w:t>Shamirah</w:t>
      </w:r>
      <w:proofErr w:type="spellEnd"/>
      <w:r w:rsidRPr="0000124C">
        <w:rPr>
          <w:rFonts w:ascii="Times New Roman" w:hAnsi="Times New Roman" w:cs="Times New Roman"/>
          <w:sz w:val="24"/>
          <w:szCs w:val="24"/>
          <w:shd w:val="clear" w:color="auto" w:fill="FFFFFF"/>
        </w:rPr>
        <w:t xml:space="preserve"> </w:t>
      </w:r>
      <w:proofErr w:type="spellStart"/>
      <w:r w:rsidRPr="0000124C">
        <w:rPr>
          <w:rFonts w:ascii="Times New Roman" w:hAnsi="Times New Roman" w:cs="Times New Roman"/>
          <w:sz w:val="24"/>
          <w:szCs w:val="24"/>
          <w:shd w:val="clear" w:color="auto" w:fill="FFFFFF"/>
        </w:rPr>
        <w:t>binti</w:t>
      </w:r>
      <w:proofErr w:type="spellEnd"/>
      <w:r w:rsidRPr="0000124C">
        <w:rPr>
          <w:rFonts w:ascii="Times New Roman" w:hAnsi="Times New Roman" w:cs="Times New Roman"/>
          <w:sz w:val="24"/>
          <w:szCs w:val="24"/>
          <w:shd w:val="clear" w:color="auto" w:fill="FFFFFF"/>
        </w:rPr>
        <w:t xml:space="preserve"> </w:t>
      </w:r>
      <w:proofErr w:type="spellStart"/>
      <w:r w:rsidRPr="0000124C">
        <w:rPr>
          <w:rFonts w:ascii="Times New Roman" w:hAnsi="Times New Roman" w:cs="Times New Roman"/>
          <w:sz w:val="24"/>
          <w:szCs w:val="24"/>
          <w:shd w:val="clear" w:color="auto" w:fill="FFFFFF"/>
        </w:rPr>
        <w:t>Pg</w:t>
      </w:r>
      <w:proofErr w:type="spellEnd"/>
      <w:r w:rsidRPr="0000124C">
        <w:rPr>
          <w:rFonts w:ascii="Times New Roman" w:hAnsi="Times New Roman" w:cs="Times New Roman"/>
          <w:sz w:val="24"/>
          <w:szCs w:val="24"/>
          <w:shd w:val="clear" w:color="auto" w:fill="FFFFFF"/>
        </w:rPr>
        <w:t xml:space="preserve"> Bakar </w:t>
      </w:r>
      <w:r>
        <w:rPr>
          <w:rFonts w:ascii="Times New Roman" w:hAnsi="Times New Roman" w:cs="Times New Roman"/>
          <w:sz w:val="24"/>
          <w:szCs w:val="24"/>
          <w:shd w:val="clear" w:color="auto" w:fill="FFFFFF"/>
        </w:rPr>
        <w:t xml:space="preserve">for their contributions to the field campaign, </w:t>
      </w:r>
      <w:proofErr w:type="spellStart"/>
      <w:r w:rsidRPr="0000124C">
        <w:rPr>
          <w:rFonts w:ascii="Times New Roman" w:hAnsi="Times New Roman" w:cs="Times New Roman"/>
          <w:sz w:val="24"/>
          <w:szCs w:val="24"/>
          <w:shd w:val="clear" w:color="auto" w:fill="FFFFFF"/>
        </w:rPr>
        <w:t>Unding</w:t>
      </w:r>
      <w:proofErr w:type="spellEnd"/>
      <w:r w:rsidRPr="0000124C">
        <w:rPr>
          <w:rFonts w:ascii="Times New Roman" w:hAnsi="Times New Roman" w:cs="Times New Roman"/>
          <w:sz w:val="24"/>
          <w:szCs w:val="24"/>
          <w:shd w:val="clear" w:color="auto" w:fill="FFFFFF"/>
        </w:rPr>
        <w:t xml:space="preserve"> Jami, Ryan Gray, </w:t>
      </w:r>
      <w:proofErr w:type="spellStart"/>
      <w:r w:rsidRPr="0000124C">
        <w:rPr>
          <w:rFonts w:ascii="Times New Roman" w:hAnsi="Times New Roman" w:cs="Times New Roman"/>
          <w:sz w:val="24"/>
          <w:szCs w:val="24"/>
          <w:shd w:val="clear" w:color="auto" w:fill="FFFFFF"/>
        </w:rPr>
        <w:t>Rostin</w:t>
      </w:r>
      <w:proofErr w:type="spellEnd"/>
      <w:r w:rsidRPr="0000124C">
        <w:rPr>
          <w:rFonts w:ascii="Times New Roman" w:hAnsi="Times New Roman" w:cs="Times New Roman"/>
          <w:sz w:val="24"/>
          <w:szCs w:val="24"/>
          <w:shd w:val="clear" w:color="auto" w:fill="FFFFFF"/>
        </w:rPr>
        <w:t xml:space="preserve"> </w:t>
      </w:r>
      <w:proofErr w:type="spellStart"/>
      <w:r w:rsidRPr="0000124C">
        <w:rPr>
          <w:rFonts w:ascii="Times New Roman" w:hAnsi="Times New Roman" w:cs="Times New Roman"/>
          <w:sz w:val="24"/>
          <w:szCs w:val="24"/>
          <w:shd w:val="clear" w:color="auto" w:fill="FFFFFF"/>
        </w:rPr>
        <w:t>Jantan</w:t>
      </w:r>
      <w:proofErr w:type="spellEnd"/>
      <w:r w:rsidRPr="0000124C">
        <w:rPr>
          <w:rFonts w:ascii="Times New Roman" w:hAnsi="Times New Roman" w:cs="Times New Roman"/>
          <w:sz w:val="24"/>
          <w:szCs w:val="24"/>
          <w:shd w:val="clear" w:color="auto" w:fill="FFFFFF"/>
        </w:rPr>
        <w:t xml:space="preserve">, </w:t>
      </w:r>
      <w:proofErr w:type="spellStart"/>
      <w:r w:rsidRPr="0000124C">
        <w:rPr>
          <w:rFonts w:ascii="Times New Roman" w:hAnsi="Times New Roman" w:cs="Times New Roman"/>
          <w:sz w:val="24"/>
          <w:szCs w:val="24"/>
          <w:shd w:val="clear" w:color="auto" w:fill="FFFFFF"/>
        </w:rPr>
        <w:t>Suhaini</w:t>
      </w:r>
      <w:proofErr w:type="spellEnd"/>
      <w:r w:rsidRPr="0000124C">
        <w:rPr>
          <w:rFonts w:ascii="Times New Roman" w:hAnsi="Times New Roman" w:cs="Times New Roman"/>
          <w:sz w:val="24"/>
          <w:szCs w:val="24"/>
          <w:shd w:val="clear" w:color="auto" w:fill="FFFFFF"/>
        </w:rPr>
        <w:t xml:space="preserve"> </w:t>
      </w:r>
      <w:proofErr w:type="spellStart"/>
      <w:r w:rsidRPr="0000124C">
        <w:rPr>
          <w:rFonts w:ascii="Times New Roman" w:hAnsi="Times New Roman" w:cs="Times New Roman"/>
          <w:sz w:val="24"/>
          <w:szCs w:val="24"/>
          <w:shd w:val="clear" w:color="auto" w:fill="FFFFFF"/>
        </w:rPr>
        <w:t>Patik</w:t>
      </w:r>
      <w:proofErr w:type="spellEnd"/>
      <w:r w:rsidRPr="0000124C">
        <w:rPr>
          <w:rFonts w:ascii="Times New Roman" w:hAnsi="Times New Roman" w:cs="Times New Roman"/>
          <w:sz w:val="24"/>
          <w:szCs w:val="24"/>
          <w:shd w:val="clear" w:color="auto" w:fill="FFFFFF"/>
        </w:rPr>
        <w:t xml:space="preserve"> and </w:t>
      </w:r>
      <w:proofErr w:type="spellStart"/>
      <w:r w:rsidRPr="0000124C">
        <w:rPr>
          <w:rFonts w:ascii="Times New Roman" w:hAnsi="Times New Roman" w:cs="Times New Roman"/>
          <w:sz w:val="24"/>
          <w:szCs w:val="24"/>
          <w:shd w:val="clear" w:color="auto" w:fill="FFFFFF"/>
        </w:rPr>
        <w:t>Rohid</w:t>
      </w:r>
      <w:proofErr w:type="spellEnd"/>
      <w:r w:rsidRPr="0000124C">
        <w:rPr>
          <w:rFonts w:ascii="Times New Roman" w:hAnsi="Times New Roman" w:cs="Times New Roman"/>
          <w:sz w:val="24"/>
          <w:szCs w:val="24"/>
          <w:shd w:val="clear" w:color="auto" w:fill="FFFFFF"/>
        </w:rPr>
        <w:t xml:space="preserve"> </w:t>
      </w:r>
      <w:proofErr w:type="spellStart"/>
      <w:r w:rsidRPr="0000124C">
        <w:rPr>
          <w:rFonts w:ascii="Times New Roman" w:hAnsi="Times New Roman" w:cs="Times New Roman"/>
          <w:sz w:val="24"/>
          <w:szCs w:val="24"/>
          <w:shd w:val="clear" w:color="auto" w:fill="FFFFFF"/>
        </w:rPr>
        <w:t>Kailoh</w:t>
      </w:r>
      <w:proofErr w:type="spellEnd"/>
      <w:r w:rsidRPr="0000124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and</w:t>
      </w:r>
      <w:r w:rsidRPr="0000124C">
        <w:rPr>
          <w:rFonts w:ascii="Times New Roman" w:hAnsi="Times New Roman" w:cs="Times New Roman"/>
          <w:sz w:val="24"/>
          <w:szCs w:val="24"/>
          <w:shd w:val="clear" w:color="auto" w:fill="FFFFFF"/>
        </w:rPr>
        <w:t xml:space="preserve"> the BALI and Lombok project research assistants.</w:t>
      </w:r>
    </w:p>
    <w:p w14:paraId="551306E8" w14:textId="0C2904F1" w:rsidR="003C3D84" w:rsidRDefault="003C3D8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14:paraId="1CAF36A5" w14:textId="77777777" w:rsidR="003C3D84" w:rsidRDefault="003C3D84">
      <w:pPr>
        <w:rPr>
          <w:rFonts w:ascii="Times New Roman" w:eastAsia="Times New Roman" w:hAnsi="Times New Roman" w:cs="Times New Roman"/>
          <w:sz w:val="24"/>
          <w:szCs w:val="24"/>
        </w:rPr>
      </w:pPr>
    </w:p>
    <w:p w14:paraId="5279933A" w14:textId="77777777" w:rsidR="00356047" w:rsidRPr="00356047" w:rsidRDefault="00356047">
      <w:pPr>
        <w:rPr>
          <w:rFonts w:ascii="Times New Roman" w:eastAsia="Times New Roman" w:hAnsi="Times New Roman" w:cs="Times New Roman"/>
          <w:b/>
          <w:sz w:val="24"/>
          <w:szCs w:val="24"/>
        </w:rPr>
      </w:pPr>
      <w:r w:rsidRPr="00356047">
        <w:rPr>
          <w:rFonts w:ascii="Times New Roman" w:eastAsia="Times New Roman" w:hAnsi="Times New Roman" w:cs="Times New Roman"/>
          <w:b/>
          <w:sz w:val="24"/>
          <w:szCs w:val="24"/>
        </w:rPr>
        <w:t>References</w:t>
      </w:r>
    </w:p>
    <w:p w14:paraId="15077E06" w14:textId="0163F25F" w:rsidR="00F84342" w:rsidRPr="00F84342" w:rsidRDefault="00FC279F"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C40D73">
        <w:rPr>
          <w:rFonts w:ascii="Times New Roman" w:eastAsia="Times New Roman" w:hAnsi="Times New Roman" w:cs="Times New Roman"/>
          <w:sz w:val="24"/>
          <w:szCs w:val="24"/>
        </w:rPr>
        <w:fldChar w:fldCharType="begin" w:fldLock="1"/>
      </w:r>
      <w:r w:rsidRPr="00C40D73">
        <w:rPr>
          <w:rFonts w:ascii="Times New Roman" w:eastAsia="Times New Roman" w:hAnsi="Times New Roman" w:cs="Times New Roman"/>
          <w:sz w:val="24"/>
          <w:szCs w:val="24"/>
        </w:rPr>
        <w:instrText xml:space="preserve">ADDIN Mendeley Bibliography CSL_BIBLIOGRAPHY </w:instrText>
      </w:r>
      <w:r w:rsidRPr="00C40D73">
        <w:rPr>
          <w:rFonts w:ascii="Times New Roman" w:eastAsia="Times New Roman" w:hAnsi="Times New Roman" w:cs="Times New Roman"/>
          <w:sz w:val="24"/>
          <w:szCs w:val="24"/>
        </w:rPr>
        <w:fldChar w:fldCharType="separate"/>
      </w:r>
      <w:r w:rsidR="00F84342" w:rsidRPr="00F84342">
        <w:rPr>
          <w:rFonts w:ascii="Times New Roman" w:hAnsi="Times New Roman" w:cs="Times New Roman"/>
          <w:noProof/>
          <w:sz w:val="24"/>
          <w:szCs w:val="24"/>
        </w:rPr>
        <w:t xml:space="preserve">Adams, H. D., Zeppel, M. J. B., Anderegg, W. R. L., Hartmann, H., Landhäusser, S. M., Tissue, D. T., et al. (2017). A multi-species synthesis of physiological mechanisms in drought-induced tree mortality. </w:t>
      </w:r>
      <w:r w:rsidR="00F84342" w:rsidRPr="00F84342">
        <w:rPr>
          <w:rFonts w:ascii="Times New Roman" w:hAnsi="Times New Roman" w:cs="Times New Roman"/>
          <w:i/>
          <w:iCs/>
          <w:noProof/>
          <w:sz w:val="24"/>
          <w:szCs w:val="24"/>
        </w:rPr>
        <w:t>Nature Ecology and Evolution</w:t>
      </w:r>
      <w:r w:rsidR="00F84342" w:rsidRPr="00F84342">
        <w:rPr>
          <w:rFonts w:ascii="Times New Roman" w:hAnsi="Times New Roman" w:cs="Times New Roman"/>
          <w:noProof/>
          <w:sz w:val="24"/>
          <w:szCs w:val="24"/>
        </w:rPr>
        <w:t>. https://doi.org/10.1038/s41559-017-0248-x</w:t>
      </w:r>
    </w:p>
    <w:p w14:paraId="5B7A7B14"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Anderegg, W. R. L., Klein, T., Bartlett, M., Sack, L., Pellegrini, A. F. A., Choat, B., &amp; Jansen, S. (2016). Meta-analysis reveals that hydraulic traits explain cross-species patterns of drought-induced tree mortality across the globe. </w:t>
      </w:r>
      <w:r w:rsidRPr="00F84342">
        <w:rPr>
          <w:rFonts w:ascii="Times New Roman" w:hAnsi="Times New Roman" w:cs="Times New Roman"/>
          <w:i/>
          <w:iCs/>
          <w:noProof/>
          <w:sz w:val="24"/>
          <w:szCs w:val="24"/>
        </w:rPr>
        <w:t>Proceedings of the National Academy of Sciences of the United States of America</w:t>
      </w:r>
      <w:r w:rsidRPr="00F84342">
        <w:rPr>
          <w:rFonts w:ascii="Times New Roman" w:hAnsi="Times New Roman" w:cs="Times New Roman"/>
          <w:noProof/>
          <w:sz w:val="24"/>
          <w:szCs w:val="24"/>
        </w:rPr>
        <w:t>. https://doi.org/10.1073/pnas.1525678113</w:t>
      </w:r>
    </w:p>
    <w:p w14:paraId="04D09260"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Anderegg, W. R. L., Konings, A. G., Trugman, A. T., Yu, K., Bowling, D. R., Gabbitas, R., et al. (2018). Hydraulic diversity of forests regulates ecosystem resilience during drought. </w:t>
      </w:r>
      <w:r w:rsidRPr="00F84342">
        <w:rPr>
          <w:rFonts w:ascii="Times New Roman" w:hAnsi="Times New Roman" w:cs="Times New Roman"/>
          <w:i/>
          <w:iCs/>
          <w:noProof/>
          <w:sz w:val="24"/>
          <w:szCs w:val="24"/>
        </w:rPr>
        <w:t>Nature</w:t>
      </w:r>
      <w:r w:rsidRPr="00F84342">
        <w:rPr>
          <w:rFonts w:ascii="Times New Roman" w:hAnsi="Times New Roman" w:cs="Times New Roman"/>
          <w:noProof/>
          <w:sz w:val="24"/>
          <w:szCs w:val="24"/>
        </w:rPr>
        <w:t>. https://doi.org/10.1038/s41586-018-0539-7</w:t>
      </w:r>
    </w:p>
    <w:p w14:paraId="508C13C3"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Asner, G. P., &amp; Martin, R. E. (2008). Spectral and chemical analysis of tropical forests: Scaling from leaf to canopy levels. </w:t>
      </w:r>
      <w:r w:rsidRPr="00F84342">
        <w:rPr>
          <w:rFonts w:ascii="Times New Roman" w:hAnsi="Times New Roman" w:cs="Times New Roman"/>
          <w:i/>
          <w:iCs/>
          <w:noProof/>
          <w:sz w:val="24"/>
          <w:szCs w:val="24"/>
        </w:rPr>
        <w:t>Remote Sensing of Environment</w:t>
      </w:r>
      <w:r w:rsidRPr="00F84342">
        <w:rPr>
          <w:rFonts w:ascii="Times New Roman" w:hAnsi="Times New Roman" w:cs="Times New Roman"/>
          <w:noProof/>
          <w:sz w:val="24"/>
          <w:szCs w:val="24"/>
        </w:rPr>
        <w:t>. https://doi.org/10.1016/j.rse.2008.07.003</w:t>
      </w:r>
    </w:p>
    <w:p w14:paraId="28DF0418"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Asner, G. P., Knapp, D. E., Broadbent, E. N., Oliveira, P. J. C., Keller, M., &amp; Silva, J. N. (2005). Ecology: Selective logging in the Brazilian Amazon. </w:t>
      </w:r>
      <w:r w:rsidRPr="00F84342">
        <w:rPr>
          <w:rFonts w:ascii="Times New Roman" w:hAnsi="Times New Roman" w:cs="Times New Roman"/>
          <w:i/>
          <w:iCs/>
          <w:noProof/>
          <w:sz w:val="24"/>
          <w:szCs w:val="24"/>
        </w:rPr>
        <w:t>Science</w:t>
      </w:r>
      <w:r w:rsidRPr="00F84342">
        <w:rPr>
          <w:rFonts w:ascii="Times New Roman" w:hAnsi="Times New Roman" w:cs="Times New Roman"/>
          <w:noProof/>
          <w:sz w:val="24"/>
          <w:szCs w:val="24"/>
        </w:rPr>
        <w:t>. https://doi.org/10.1126/science.1118051</w:t>
      </w:r>
    </w:p>
    <w:p w14:paraId="0EACE7E9"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Asner, G. P., Knapp, D. E., Anderson, C. B., Martin, R. E., &amp; Vaughn, N. (2016). Large-scale climatic and geophysical controls on the leaf economics spectrum. </w:t>
      </w:r>
      <w:r w:rsidRPr="00F84342">
        <w:rPr>
          <w:rFonts w:ascii="Times New Roman" w:hAnsi="Times New Roman" w:cs="Times New Roman"/>
          <w:i/>
          <w:iCs/>
          <w:noProof/>
          <w:sz w:val="24"/>
          <w:szCs w:val="24"/>
        </w:rPr>
        <w:t>Proceedings of the National Academy of Sciences of the United States of America</w:t>
      </w:r>
      <w:r w:rsidRPr="00F84342">
        <w:rPr>
          <w:rFonts w:ascii="Times New Roman" w:hAnsi="Times New Roman" w:cs="Times New Roman"/>
          <w:noProof/>
          <w:sz w:val="24"/>
          <w:szCs w:val="24"/>
        </w:rPr>
        <w:t>. https://doi.org/10.1073/pnas.1604863113</w:t>
      </w:r>
    </w:p>
    <w:p w14:paraId="1A498B4C"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Bartlett, M. K., Scoffoni, C., &amp; Sack, L. (2012). The determinants of leaf turgor loss point and prediction of drought tolerance of species and biomes: A global meta-analysis. </w:t>
      </w:r>
      <w:r w:rsidRPr="00F84342">
        <w:rPr>
          <w:rFonts w:ascii="Times New Roman" w:hAnsi="Times New Roman" w:cs="Times New Roman"/>
          <w:i/>
          <w:iCs/>
          <w:noProof/>
          <w:sz w:val="24"/>
          <w:szCs w:val="24"/>
        </w:rPr>
        <w:t>Ecology Letters</w:t>
      </w:r>
      <w:r w:rsidRPr="00F84342">
        <w:rPr>
          <w:rFonts w:ascii="Times New Roman" w:hAnsi="Times New Roman" w:cs="Times New Roman"/>
          <w:noProof/>
          <w:sz w:val="24"/>
          <w:szCs w:val="24"/>
        </w:rPr>
        <w:t>. https://doi.org/10.1111/j.1461-0248.2012.01751.x</w:t>
      </w:r>
    </w:p>
    <w:p w14:paraId="12719830"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Bittencourt, P. R. L., Oliveira, R. S., da Costa, A. C. L., Giles, A. L., Coughlin, I., Costa, P. B., et al. (2020). Amazonian trees have limited capacity to acclimate plant hydraulic properties in response to long‐term drought. </w:t>
      </w:r>
      <w:r w:rsidRPr="00F84342">
        <w:rPr>
          <w:rFonts w:ascii="Times New Roman" w:hAnsi="Times New Roman" w:cs="Times New Roman"/>
          <w:i/>
          <w:iCs/>
          <w:noProof/>
          <w:sz w:val="24"/>
          <w:szCs w:val="24"/>
        </w:rPr>
        <w:t>Global Change Biology</w:t>
      </w:r>
      <w:r w:rsidRPr="00F84342">
        <w:rPr>
          <w:rFonts w:ascii="Times New Roman" w:hAnsi="Times New Roman" w:cs="Times New Roman"/>
          <w:noProof/>
          <w:sz w:val="24"/>
          <w:szCs w:val="24"/>
        </w:rPr>
        <w:t>. https://doi.org/10.1111/gcb.15040</w:t>
      </w:r>
    </w:p>
    <w:p w14:paraId="2AE8180B"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Both, S., Riutta, T., Paine, C. E. T., Elias, D. M. O., Cruz, R. S., Jain, A., et al. (2019). Logging and soil nutrients independently explain plant trait expression in tropical forests. </w:t>
      </w:r>
      <w:r w:rsidRPr="00F84342">
        <w:rPr>
          <w:rFonts w:ascii="Times New Roman" w:hAnsi="Times New Roman" w:cs="Times New Roman"/>
          <w:i/>
          <w:iCs/>
          <w:noProof/>
          <w:sz w:val="24"/>
          <w:szCs w:val="24"/>
        </w:rPr>
        <w:t>New Phytologist</w:t>
      </w:r>
      <w:r w:rsidRPr="00F84342">
        <w:rPr>
          <w:rFonts w:ascii="Times New Roman" w:hAnsi="Times New Roman" w:cs="Times New Roman"/>
          <w:noProof/>
          <w:sz w:val="24"/>
          <w:szCs w:val="24"/>
        </w:rPr>
        <w:t>. https://doi.org/10.1111/nph.15444</w:t>
      </w:r>
    </w:p>
    <w:p w14:paraId="24EF3716"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Brienen, R. J. W., Phillips, O. L., Feldpausch, T. R., Gloor, E., Baker, T. R., Lloyd, J., et al. (2015). Long-term decline of the Amazon carbon sink. </w:t>
      </w:r>
      <w:r w:rsidRPr="00F84342">
        <w:rPr>
          <w:rFonts w:ascii="Times New Roman" w:hAnsi="Times New Roman" w:cs="Times New Roman"/>
          <w:i/>
          <w:iCs/>
          <w:noProof/>
          <w:sz w:val="24"/>
          <w:szCs w:val="24"/>
        </w:rPr>
        <w:t>Nature</w:t>
      </w:r>
      <w:r w:rsidRPr="00F84342">
        <w:rPr>
          <w:rFonts w:ascii="Times New Roman" w:hAnsi="Times New Roman" w:cs="Times New Roman"/>
          <w:noProof/>
          <w:sz w:val="24"/>
          <w:szCs w:val="24"/>
        </w:rPr>
        <w:t>. https://doi.org/10.1038/nature14283</w:t>
      </w:r>
    </w:p>
    <w:p w14:paraId="08211FB6"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Bryan, J. E., Shearman, P. L., Asner, G. P., Knapp, D. E., Aoro, G., &amp; Lokes, B. (2013). Extreme Differences in Forest Degradation in Borneo: Comparing Practices in Sarawak, Sabah, and Brunei. </w:t>
      </w:r>
      <w:r w:rsidRPr="00F84342">
        <w:rPr>
          <w:rFonts w:ascii="Times New Roman" w:hAnsi="Times New Roman" w:cs="Times New Roman"/>
          <w:i/>
          <w:iCs/>
          <w:noProof/>
          <w:sz w:val="24"/>
          <w:szCs w:val="24"/>
        </w:rPr>
        <w:t>PLoS ONE</w:t>
      </w:r>
      <w:r w:rsidRPr="00F84342">
        <w:rPr>
          <w:rFonts w:ascii="Times New Roman" w:hAnsi="Times New Roman" w:cs="Times New Roman"/>
          <w:noProof/>
          <w:sz w:val="24"/>
          <w:szCs w:val="24"/>
        </w:rPr>
        <w:t>. https://doi.org/10.1371/journal.pone.0069679</w:t>
      </w:r>
    </w:p>
    <w:p w14:paraId="79CA3EFD"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lastRenderedPageBreak/>
        <w:t xml:space="preserve">Chavana-Bryant, C., Malhi, Y., Wu, J., Asner, G. P., Anastasiou, A., Enquist, B. J., et al. (2017). Leaf aging of Amazonian canopy trees as revealed by spectral and physiochemical measurements. </w:t>
      </w:r>
      <w:r w:rsidRPr="00F84342">
        <w:rPr>
          <w:rFonts w:ascii="Times New Roman" w:hAnsi="Times New Roman" w:cs="Times New Roman"/>
          <w:i/>
          <w:iCs/>
          <w:noProof/>
          <w:sz w:val="24"/>
          <w:szCs w:val="24"/>
        </w:rPr>
        <w:t>New Phytologist</w:t>
      </w:r>
      <w:r w:rsidRPr="00F84342">
        <w:rPr>
          <w:rFonts w:ascii="Times New Roman" w:hAnsi="Times New Roman" w:cs="Times New Roman"/>
          <w:noProof/>
          <w:sz w:val="24"/>
          <w:szCs w:val="24"/>
        </w:rPr>
        <w:t>. https://doi.org/10.1111/nph.13853</w:t>
      </w:r>
    </w:p>
    <w:p w14:paraId="5EDF60C0"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Clark, D. A. (2004). Sources or sinks? The responses of tropical forests to current and future climate and atmospheric composition. In </w:t>
      </w:r>
      <w:r w:rsidRPr="00F84342">
        <w:rPr>
          <w:rFonts w:ascii="Times New Roman" w:hAnsi="Times New Roman" w:cs="Times New Roman"/>
          <w:i/>
          <w:iCs/>
          <w:noProof/>
          <w:sz w:val="24"/>
          <w:szCs w:val="24"/>
        </w:rPr>
        <w:t>Philosophical Transactions of the Royal Society B: Biological Sciences</w:t>
      </w:r>
      <w:r w:rsidRPr="00F84342">
        <w:rPr>
          <w:rFonts w:ascii="Times New Roman" w:hAnsi="Times New Roman" w:cs="Times New Roman"/>
          <w:noProof/>
          <w:sz w:val="24"/>
          <w:szCs w:val="24"/>
        </w:rPr>
        <w:t>. https://doi.org/10.1098/rstb.2003.1426</w:t>
      </w:r>
    </w:p>
    <w:p w14:paraId="3A8F94DF"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da Costa, A. C. L., Galbraith, D., Almeida, S., Portela, B. T. T., da Costa, M., de Athaydes Silva Junior, J., et al. (2010). Effect of 7 yr of experimental drought on vegetation dynamics and biomass storage of an eastern Amazonian rainforest. </w:t>
      </w:r>
      <w:r w:rsidRPr="00F84342">
        <w:rPr>
          <w:rFonts w:ascii="Times New Roman" w:hAnsi="Times New Roman" w:cs="Times New Roman"/>
          <w:i/>
          <w:iCs/>
          <w:noProof/>
          <w:sz w:val="24"/>
          <w:szCs w:val="24"/>
        </w:rPr>
        <w:t>New Phytologist</w:t>
      </w:r>
      <w:r w:rsidRPr="00F84342">
        <w:rPr>
          <w:rFonts w:ascii="Times New Roman" w:hAnsi="Times New Roman" w:cs="Times New Roman"/>
          <w:noProof/>
          <w:sz w:val="24"/>
          <w:szCs w:val="24"/>
        </w:rPr>
        <w:t>. https://doi.org/10.1111/j.1469-8137.2010.03309.x</w:t>
      </w:r>
    </w:p>
    <w:p w14:paraId="314EF0CD"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Curran, P. J. (1989). Remote sensing of foliar chemistry. </w:t>
      </w:r>
      <w:r w:rsidRPr="00F84342">
        <w:rPr>
          <w:rFonts w:ascii="Times New Roman" w:hAnsi="Times New Roman" w:cs="Times New Roman"/>
          <w:i/>
          <w:iCs/>
          <w:noProof/>
          <w:sz w:val="24"/>
          <w:szCs w:val="24"/>
        </w:rPr>
        <w:t>Remote Sensing of Environment</w:t>
      </w:r>
      <w:r w:rsidRPr="00F84342">
        <w:rPr>
          <w:rFonts w:ascii="Times New Roman" w:hAnsi="Times New Roman" w:cs="Times New Roman"/>
          <w:noProof/>
          <w:sz w:val="24"/>
          <w:szCs w:val="24"/>
        </w:rPr>
        <w:t>. https://doi.org/10.1016/0034-4257(89)90069-2</w:t>
      </w:r>
    </w:p>
    <w:p w14:paraId="3C78AE62"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Davies, A. B., Oram, F., Ancrenaz, M., &amp; Asner, G. P. (2019). Combining behavioural and LiDAR data to reveal relationships between canopy structure and orangutan nest site selection in disturbed forests. </w:t>
      </w:r>
      <w:r w:rsidRPr="00F84342">
        <w:rPr>
          <w:rFonts w:ascii="Times New Roman" w:hAnsi="Times New Roman" w:cs="Times New Roman"/>
          <w:i/>
          <w:iCs/>
          <w:noProof/>
          <w:sz w:val="24"/>
          <w:szCs w:val="24"/>
        </w:rPr>
        <w:t>Biological Conservation</w:t>
      </w:r>
      <w:r w:rsidRPr="00F84342">
        <w:rPr>
          <w:rFonts w:ascii="Times New Roman" w:hAnsi="Times New Roman" w:cs="Times New Roman"/>
          <w:noProof/>
          <w:sz w:val="24"/>
          <w:szCs w:val="24"/>
        </w:rPr>
        <w:t>. https://doi.org/10.1016/j.biocon.2019.01.032</w:t>
      </w:r>
    </w:p>
    <w:p w14:paraId="7CC6AB22"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Díaz, S., Kattge, J., Cornelissen, J. H. C., Wright, I. J., Lavorel, S., Dray, S., et al. (2016). The global spectrum of plant form and function. </w:t>
      </w:r>
      <w:r w:rsidRPr="00F84342">
        <w:rPr>
          <w:rFonts w:ascii="Times New Roman" w:hAnsi="Times New Roman" w:cs="Times New Roman"/>
          <w:i/>
          <w:iCs/>
          <w:noProof/>
          <w:sz w:val="24"/>
          <w:szCs w:val="24"/>
        </w:rPr>
        <w:t>Nature</w:t>
      </w:r>
      <w:r w:rsidRPr="00F84342">
        <w:rPr>
          <w:rFonts w:ascii="Times New Roman" w:hAnsi="Times New Roman" w:cs="Times New Roman"/>
          <w:noProof/>
          <w:sz w:val="24"/>
          <w:szCs w:val="24"/>
        </w:rPr>
        <w:t>. https://doi.org/10.1038/nature16489</w:t>
      </w:r>
    </w:p>
    <w:p w14:paraId="6CA026C4"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Doughty, C. E., &amp; Goulden, M. L. (2009a). Are tropical forests near a high temperature threshold? </w:t>
      </w:r>
      <w:r w:rsidRPr="00F84342">
        <w:rPr>
          <w:rFonts w:ascii="Times New Roman" w:hAnsi="Times New Roman" w:cs="Times New Roman"/>
          <w:i/>
          <w:iCs/>
          <w:noProof/>
          <w:sz w:val="24"/>
          <w:szCs w:val="24"/>
        </w:rPr>
        <w:t>Journal of Geophysical Research: Biogeosciences</w:t>
      </w:r>
      <w:r w:rsidRPr="00F84342">
        <w:rPr>
          <w:rFonts w:ascii="Times New Roman" w:hAnsi="Times New Roman" w:cs="Times New Roman"/>
          <w:noProof/>
          <w:sz w:val="24"/>
          <w:szCs w:val="24"/>
        </w:rPr>
        <w:t>. https://doi.org/10.1029/2007JG000632</w:t>
      </w:r>
    </w:p>
    <w:p w14:paraId="56FC314D"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Doughty, C. E., &amp; Goulden, M. L. (2009b). Seasonal patterns of tropical forest leaf area index and CO2 exchange. </w:t>
      </w:r>
      <w:r w:rsidRPr="00F84342">
        <w:rPr>
          <w:rFonts w:ascii="Times New Roman" w:hAnsi="Times New Roman" w:cs="Times New Roman"/>
          <w:i/>
          <w:iCs/>
          <w:noProof/>
          <w:sz w:val="24"/>
          <w:szCs w:val="24"/>
        </w:rPr>
        <w:t>Journal of Geophysical Research: Biogeosciences</w:t>
      </w:r>
      <w:r w:rsidRPr="00F84342">
        <w:rPr>
          <w:rFonts w:ascii="Times New Roman" w:hAnsi="Times New Roman" w:cs="Times New Roman"/>
          <w:noProof/>
          <w:sz w:val="24"/>
          <w:szCs w:val="24"/>
        </w:rPr>
        <w:t>. https://doi.org/10.1029/2007JG000590</w:t>
      </w:r>
    </w:p>
    <w:p w14:paraId="23FC39CE"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Doughty, C. E., Field, C. B., &amp; McMillan, A. M. S. (2011). Can crop albedo be increased through the modification of leaf trichomes, and could this cool regional climate? </w:t>
      </w:r>
      <w:r w:rsidRPr="00F84342">
        <w:rPr>
          <w:rFonts w:ascii="Times New Roman" w:hAnsi="Times New Roman" w:cs="Times New Roman"/>
          <w:i/>
          <w:iCs/>
          <w:noProof/>
          <w:sz w:val="24"/>
          <w:szCs w:val="24"/>
        </w:rPr>
        <w:t>Climatic Change</w:t>
      </w:r>
      <w:r w:rsidRPr="00F84342">
        <w:rPr>
          <w:rFonts w:ascii="Times New Roman" w:hAnsi="Times New Roman" w:cs="Times New Roman"/>
          <w:noProof/>
          <w:sz w:val="24"/>
          <w:szCs w:val="24"/>
        </w:rPr>
        <w:t>. https://doi.org/10.1007/s10584-010-9936-0</w:t>
      </w:r>
    </w:p>
    <w:p w14:paraId="1E425DB8"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Doughty, C. E., Asner, G. P., &amp; Martin, R. E. (2011). Predicting tropical plant physiology from leaf and canopy spectroscopy. </w:t>
      </w:r>
      <w:r w:rsidRPr="00F84342">
        <w:rPr>
          <w:rFonts w:ascii="Times New Roman" w:hAnsi="Times New Roman" w:cs="Times New Roman"/>
          <w:i/>
          <w:iCs/>
          <w:noProof/>
          <w:sz w:val="24"/>
          <w:szCs w:val="24"/>
        </w:rPr>
        <w:t>Oecologia</w:t>
      </w:r>
      <w:r w:rsidRPr="00F84342">
        <w:rPr>
          <w:rFonts w:ascii="Times New Roman" w:hAnsi="Times New Roman" w:cs="Times New Roman"/>
          <w:noProof/>
          <w:sz w:val="24"/>
          <w:szCs w:val="24"/>
        </w:rPr>
        <w:t>. https://doi.org/10.1007/s00442-010-1800-4</w:t>
      </w:r>
    </w:p>
    <w:p w14:paraId="73121310"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Doughty, C. E., Metcalfe, D. B., Girardin, C. A. J., Amézquita, F. F., Cabrera, D. G., Huasco, W. H., et al. (2015). Drought impact on forest carbon dynamics and fluxes in Amazonia. </w:t>
      </w:r>
      <w:r w:rsidRPr="00F84342">
        <w:rPr>
          <w:rFonts w:ascii="Times New Roman" w:hAnsi="Times New Roman" w:cs="Times New Roman"/>
          <w:i/>
          <w:iCs/>
          <w:noProof/>
          <w:sz w:val="24"/>
          <w:szCs w:val="24"/>
        </w:rPr>
        <w:t>Nature</w:t>
      </w:r>
      <w:r w:rsidRPr="00F84342">
        <w:rPr>
          <w:rFonts w:ascii="Times New Roman" w:hAnsi="Times New Roman" w:cs="Times New Roman"/>
          <w:noProof/>
          <w:sz w:val="24"/>
          <w:szCs w:val="24"/>
        </w:rPr>
        <w:t>. https://doi.org/10.1038/nature14213</w:t>
      </w:r>
    </w:p>
    <w:p w14:paraId="177247FF"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Doughty, C. E., Santos-Andrade, P. E., Goldsmith, G. R., Blonder, B., Shenkin, A., Bentley, L. P., et al. (2017). Can Leaf Spectroscopy Predict Leaf and Forest Traits Along a Peruvian Tropical Forest Elevation Gradient? </w:t>
      </w:r>
      <w:r w:rsidRPr="00F84342">
        <w:rPr>
          <w:rFonts w:ascii="Times New Roman" w:hAnsi="Times New Roman" w:cs="Times New Roman"/>
          <w:i/>
          <w:iCs/>
          <w:noProof/>
          <w:sz w:val="24"/>
          <w:szCs w:val="24"/>
        </w:rPr>
        <w:t>Journal of Geophysical Research: Biogeosciences</w:t>
      </w:r>
      <w:r w:rsidRPr="00F84342">
        <w:rPr>
          <w:rFonts w:ascii="Times New Roman" w:hAnsi="Times New Roman" w:cs="Times New Roman"/>
          <w:noProof/>
          <w:sz w:val="24"/>
          <w:szCs w:val="24"/>
        </w:rPr>
        <w:t>. https://doi.org/10.1002/2017JG003883</w:t>
      </w:r>
    </w:p>
    <w:p w14:paraId="1640CCCB"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Ewers, R. M., Didham, R. K., Fahrig, L., Ferraz, G., Hector, A., Holt, R. D., et al. (2011). A large-scale forest fragmentation experiment: The stability of altered forest ecosystems project. </w:t>
      </w:r>
      <w:r w:rsidRPr="00F84342">
        <w:rPr>
          <w:rFonts w:ascii="Times New Roman" w:hAnsi="Times New Roman" w:cs="Times New Roman"/>
          <w:i/>
          <w:iCs/>
          <w:noProof/>
          <w:sz w:val="24"/>
          <w:szCs w:val="24"/>
        </w:rPr>
        <w:t>Philosophical Transactions of the Royal Society B: Biological Sciences</w:t>
      </w:r>
      <w:r w:rsidRPr="00F84342">
        <w:rPr>
          <w:rFonts w:ascii="Times New Roman" w:hAnsi="Times New Roman" w:cs="Times New Roman"/>
          <w:noProof/>
          <w:sz w:val="24"/>
          <w:szCs w:val="24"/>
        </w:rPr>
        <w:t>. https://doi.org/10.1098/rstb.2011.0049</w:t>
      </w:r>
    </w:p>
    <w:p w14:paraId="4EFD4257"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lastRenderedPageBreak/>
        <w:t xml:space="preserve">Fyllas, N. M., Quesada, C. A., &amp; Lloyd, J. (2012). Deriving Plant Functional Types for Amazonian forests for use in vegetation dynamics models. </w:t>
      </w:r>
      <w:r w:rsidRPr="00F84342">
        <w:rPr>
          <w:rFonts w:ascii="Times New Roman" w:hAnsi="Times New Roman" w:cs="Times New Roman"/>
          <w:i/>
          <w:iCs/>
          <w:noProof/>
          <w:sz w:val="24"/>
          <w:szCs w:val="24"/>
        </w:rPr>
        <w:t>Perspectives in Plant Ecology, Evolution and Systematics</w:t>
      </w:r>
      <w:r w:rsidRPr="00F84342">
        <w:rPr>
          <w:rFonts w:ascii="Times New Roman" w:hAnsi="Times New Roman" w:cs="Times New Roman"/>
          <w:noProof/>
          <w:sz w:val="24"/>
          <w:szCs w:val="24"/>
        </w:rPr>
        <w:t>. https://doi.org/10.1016/j.ppees.2011.11.001</w:t>
      </w:r>
    </w:p>
    <w:p w14:paraId="64E6DF17"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Geladi, P., &amp; Kowalski, B. R. (1986). Partial least-squares regression: a tutorial. </w:t>
      </w:r>
      <w:r w:rsidRPr="00F84342">
        <w:rPr>
          <w:rFonts w:ascii="Times New Roman" w:hAnsi="Times New Roman" w:cs="Times New Roman"/>
          <w:i/>
          <w:iCs/>
          <w:noProof/>
          <w:sz w:val="24"/>
          <w:szCs w:val="24"/>
        </w:rPr>
        <w:t>Analytica Chimica Acta</w:t>
      </w:r>
      <w:r w:rsidRPr="00F84342">
        <w:rPr>
          <w:rFonts w:ascii="Times New Roman" w:hAnsi="Times New Roman" w:cs="Times New Roman"/>
          <w:noProof/>
          <w:sz w:val="24"/>
          <w:szCs w:val="24"/>
        </w:rPr>
        <w:t>. https://doi.org/10.1016/0003-2670(86)80028-9</w:t>
      </w:r>
    </w:p>
    <w:p w14:paraId="08096D3F"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Gvozdevaite, A., Oliveras, I., Domingues, T. F., Peprah, T., Boakye, M., Afriyie, L., et al. (2018). Leaf-level photosynthetic capacity dynamics in relation to soil and foliar nutrients along forest–savanna boundaries in Ghana and Brazil. </w:t>
      </w:r>
      <w:r w:rsidRPr="00F84342">
        <w:rPr>
          <w:rFonts w:ascii="Times New Roman" w:hAnsi="Times New Roman" w:cs="Times New Roman"/>
          <w:i/>
          <w:iCs/>
          <w:noProof/>
          <w:sz w:val="24"/>
          <w:szCs w:val="24"/>
        </w:rPr>
        <w:t>Tree Physiology</w:t>
      </w:r>
      <w:r w:rsidRPr="00F84342">
        <w:rPr>
          <w:rFonts w:ascii="Times New Roman" w:hAnsi="Times New Roman" w:cs="Times New Roman"/>
          <w:noProof/>
          <w:sz w:val="24"/>
          <w:szCs w:val="24"/>
        </w:rPr>
        <w:t>. https://doi.org/10.1093/treephys/tpy117</w:t>
      </w:r>
    </w:p>
    <w:p w14:paraId="6CB0AEF9"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Hubau, W., Lewis, S. L., Phillips, O. L., Affum-Baffoe, K., Beeckman, H., Cuní-Sanchez, A., et al. (2020). Asynchronous carbon sink saturation in African and Amazonian tropical forests. </w:t>
      </w:r>
      <w:r w:rsidRPr="00F84342">
        <w:rPr>
          <w:rFonts w:ascii="Times New Roman" w:hAnsi="Times New Roman" w:cs="Times New Roman"/>
          <w:i/>
          <w:iCs/>
          <w:noProof/>
          <w:sz w:val="24"/>
          <w:szCs w:val="24"/>
        </w:rPr>
        <w:t>Nature</w:t>
      </w:r>
      <w:r w:rsidRPr="00F84342">
        <w:rPr>
          <w:rFonts w:ascii="Times New Roman" w:hAnsi="Times New Roman" w:cs="Times New Roman"/>
          <w:noProof/>
          <w:sz w:val="24"/>
          <w:szCs w:val="24"/>
        </w:rPr>
        <w:t>. https://doi.org/10.1038/s41586-020-2035-0</w:t>
      </w:r>
    </w:p>
    <w:p w14:paraId="51358349"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Jacquemoud, S., Verhoef, W., Baret, F., Bacour, C., Zarco-Tejada, P. J., Asner, G. P., et al. (2009). PROSPECT + SAIL models: A review of use for vegetation characterization. </w:t>
      </w:r>
      <w:r w:rsidRPr="00F84342">
        <w:rPr>
          <w:rFonts w:ascii="Times New Roman" w:hAnsi="Times New Roman" w:cs="Times New Roman"/>
          <w:i/>
          <w:iCs/>
          <w:noProof/>
          <w:sz w:val="24"/>
          <w:szCs w:val="24"/>
        </w:rPr>
        <w:t>Remote Sensing of Environment</w:t>
      </w:r>
      <w:r w:rsidRPr="00F84342">
        <w:rPr>
          <w:rFonts w:ascii="Times New Roman" w:hAnsi="Times New Roman" w:cs="Times New Roman"/>
          <w:noProof/>
          <w:sz w:val="24"/>
          <w:szCs w:val="24"/>
        </w:rPr>
        <w:t>. https://doi.org/10.1016/j.rse.2008.01.026</w:t>
      </w:r>
    </w:p>
    <w:p w14:paraId="0CFA790A"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Krutz, D., Müller, R., Knodt, U., Günther, B., Walter, I., Sebastian, I., et al. (2019). The Instrument Design of the DLR Earth Sensing Imaging Spectrometer (DESIS). </w:t>
      </w:r>
      <w:r w:rsidRPr="00F84342">
        <w:rPr>
          <w:rFonts w:ascii="Times New Roman" w:hAnsi="Times New Roman" w:cs="Times New Roman"/>
          <w:i/>
          <w:iCs/>
          <w:noProof/>
          <w:sz w:val="24"/>
          <w:szCs w:val="24"/>
        </w:rPr>
        <w:t xml:space="preserve">Sensors </w:t>
      </w:r>
      <w:r w:rsidRPr="00F84342">
        <w:rPr>
          <w:rFonts w:ascii="Times New Roman" w:hAnsi="Times New Roman" w:cs="Times New Roman"/>
          <w:noProof/>
          <w:sz w:val="24"/>
          <w:szCs w:val="24"/>
        </w:rPr>
        <w:t>. https://doi.org/10.3390/s19071622</w:t>
      </w:r>
    </w:p>
    <w:p w14:paraId="00022F3B"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Malhi, Y., Gardner, T. A., Goldsmith, G. R., Silman, M. R., &amp; Zelazowski, P. (2014). Tropical Forests in the Anthropocene. </w:t>
      </w:r>
      <w:r w:rsidRPr="00F84342">
        <w:rPr>
          <w:rFonts w:ascii="Times New Roman" w:hAnsi="Times New Roman" w:cs="Times New Roman"/>
          <w:i/>
          <w:iCs/>
          <w:noProof/>
          <w:sz w:val="24"/>
          <w:szCs w:val="24"/>
        </w:rPr>
        <w:t>Annual Review of Environment and Resources</w:t>
      </w:r>
      <w:r w:rsidRPr="00F84342">
        <w:rPr>
          <w:rFonts w:ascii="Times New Roman" w:hAnsi="Times New Roman" w:cs="Times New Roman"/>
          <w:noProof/>
          <w:sz w:val="24"/>
          <w:szCs w:val="24"/>
        </w:rPr>
        <w:t>. https://doi.org/10.1146/annurev-environ-030713-155141</w:t>
      </w:r>
    </w:p>
    <w:p w14:paraId="6EDA9F8E"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Maréchaux, I., Bartlett, M. K., Sack, L., Baraloto, C., Engel, J., Joetzjer, E., &amp; Chave, J. (2015). Drought tolerance as predicted by leaf water potential at turgor loss point varies strongly across species within an Amazonian forest. </w:t>
      </w:r>
      <w:r w:rsidRPr="00F84342">
        <w:rPr>
          <w:rFonts w:ascii="Times New Roman" w:hAnsi="Times New Roman" w:cs="Times New Roman"/>
          <w:i/>
          <w:iCs/>
          <w:noProof/>
          <w:sz w:val="24"/>
          <w:szCs w:val="24"/>
        </w:rPr>
        <w:t>Functional Ecology</w:t>
      </w:r>
      <w:r w:rsidRPr="00F84342">
        <w:rPr>
          <w:rFonts w:ascii="Times New Roman" w:hAnsi="Times New Roman" w:cs="Times New Roman"/>
          <w:noProof/>
          <w:sz w:val="24"/>
          <w:szCs w:val="24"/>
        </w:rPr>
        <w:t>. https://doi.org/10.1111/1365-2435.12452</w:t>
      </w:r>
    </w:p>
    <w:p w14:paraId="54280279"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McDowell, N., Allen, C. D., Anderson-Teixeira, K., Brando, P., Brienen, R., Chambers, J., et al. (2018). Drivers and mechanisms of tree mortality in moist tropical forests. </w:t>
      </w:r>
      <w:r w:rsidRPr="00F84342">
        <w:rPr>
          <w:rFonts w:ascii="Times New Roman" w:hAnsi="Times New Roman" w:cs="Times New Roman"/>
          <w:i/>
          <w:iCs/>
          <w:noProof/>
          <w:sz w:val="24"/>
          <w:szCs w:val="24"/>
        </w:rPr>
        <w:t>New Phytologist</w:t>
      </w:r>
      <w:r w:rsidRPr="00F84342">
        <w:rPr>
          <w:rFonts w:ascii="Times New Roman" w:hAnsi="Times New Roman" w:cs="Times New Roman"/>
          <w:noProof/>
          <w:sz w:val="24"/>
          <w:szCs w:val="24"/>
        </w:rPr>
        <w:t>. https://doi.org/10.1111/nph.15027</w:t>
      </w:r>
    </w:p>
    <w:p w14:paraId="1DF3B559"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Meir, P., Wood, T. E., Galbraith, D. R., Brando, P. M., Da Costa, A. C. L., Rowland, L., &amp; Ferreira, L. V. (2015). Threshold Responses to Soil Moisture Deficit by Trees and Soil in Tropical Rain Forests: Insights from Field Experiments. </w:t>
      </w:r>
      <w:r w:rsidRPr="00F84342">
        <w:rPr>
          <w:rFonts w:ascii="Times New Roman" w:hAnsi="Times New Roman" w:cs="Times New Roman"/>
          <w:i/>
          <w:iCs/>
          <w:noProof/>
          <w:sz w:val="24"/>
          <w:szCs w:val="24"/>
        </w:rPr>
        <w:t>BioScience</w:t>
      </w:r>
      <w:r w:rsidRPr="00F84342">
        <w:rPr>
          <w:rFonts w:ascii="Times New Roman" w:hAnsi="Times New Roman" w:cs="Times New Roman"/>
          <w:noProof/>
          <w:sz w:val="24"/>
          <w:szCs w:val="24"/>
        </w:rPr>
        <w:t>. https://doi.org/10.1093/biosci/biv107</w:t>
      </w:r>
    </w:p>
    <w:p w14:paraId="2980E58F"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Morton, D. C., Nagol, J., Carabajal, C. C., Rosette, J., Palace, M., Cook, B. D., et al. (2014). Amazon forests maintain consistent canopy structure and greenness during the dry season. </w:t>
      </w:r>
      <w:r w:rsidRPr="00F84342">
        <w:rPr>
          <w:rFonts w:ascii="Times New Roman" w:hAnsi="Times New Roman" w:cs="Times New Roman"/>
          <w:i/>
          <w:iCs/>
          <w:noProof/>
          <w:sz w:val="24"/>
          <w:szCs w:val="24"/>
        </w:rPr>
        <w:t>Nature</w:t>
      </w:r>
      <w:r w:rsidRPr="00F84342">
        <w:rPr>
          <w:rFonts w:ascii="Times New Roman" w:hAnsi="Times New Roman" w:cs="Times New Roman"/>
          <w:noProof/>
          <w:sz w:val="24"/>
          <w:szCs w:val="24"/>
        </w:rPr>
        <w:t>. https://doi.org/10.1038/nature13006</w:t>
      </w:r>
    </w:p>
    <w:p w14:paraId="50F36AB3"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Nepstad, D. C., Tohver, I. M., David, R., Moutinho, P., &amp; Cardinot, G. (2007). Mortality of large trees and lianas following experimental drought in an amazon forest. </w:t>
      </w:r>
      <w:r w:rsidRPr="00F84342">
        <w:rPr>
          <w:rFonts w:ascii="Times New Roman" w:hAnsi="Times New Roman" w:cs="Times New Roman"/>
          <w:i/>
          <w:iCs/>
          <w:noProof/>
          <w:sz w:val="24"/>
          <w:szCs w:val="24"/>
        </w:rPr>
        <w:t>Ecology</w:t>
      </w:r>
      <w:r w:rsidRPr="00F84342">
        <w:rPr>
          <w:rFonts w:ascii="Times New Roman" w:hAnsi="Times New Roman" w:cs="Times New Roman"/>
          <w:noProof/>
          <w:sz w:val="24"/>
          <w:szCs w:val="24"/>
        </w:rPr>
        <w:t>. https://doi.org/10.1890/06-1046.1</w:t>
      </w:r>
    </w:p>
    <w:p w14:paraId="2551475F"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Niinemets, Ü. (2001). Global-scale climatic controls of leaf dry mass per area, density, and thickness in trees and shrubs. </w:t>
      </w:r>
      <w:r w:rsidRPr="00F84342">
        <w:rPr>
          <w:rFonts w:ascii="Times New Roman" w:hAnsi="Times New Roman" w:cs="Times New Roman"/>
          <w:i/>
          <w:iCs/>
          <w:noProof/>
          <w:sz w:val="24"/>
          <w:szCs w:val="24"/>
        </w:rPr>
        <w:t>Ecology</w:t>
      </w:r>
      <w:r w:rsidRPr="00F84342">
        <w:rPr>
          <w:rFonts w:ascii="Times New Roman" w:hAnsi="Times New Roman" w:cs="Times New Roman"/>
          <w:noProof/>
          <w:sz w:val="24"/>
          <w:szCs w:val="24"/>
        </w:rPr>
        <w:t>. https://doi.org/10.1890/0012-</w:t>
      </w:r>
      <w:r w:rsidRPr="00F84342">
        <w:rPr>
          <w:rFonts w:ascii="Times New Roman" w:hAnsi="Times New Roman" w:cs="Times New Roman"/>
          <w:noProof/>
          <w:sz w:val="24"/>
          <w:szCs w:val="24"/>
        </w:rPr>
        <w:lastRenderedPageBreak/>
        <w:t>9658(2001)082[0453:GSCCOL]2.0.CO;2</w:t>
      </w:r>
    </w:p>
    <w:p w14:paraId="3A2BC208"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Nunes, M. H., Both, S., Bongalov, B., Brelsford, C., Khoury, S., Burslem, D. F. R. P., et al. (2019). Changes in leaf functional traits of rainforest canopy trees associated with an El Nino event in Borneo. </w:t>
      </w:r>
      <w:r w:rsidRPr="00F84342">
        <w:rPr>
          <w:rFonts w:ascii="Times New Roman" w:hAnsi="Times New Roman" w:cs="Times New Roman"/>
          <w:i/>
          <w:iCs/>
          <w:noProof/>
          <w:sz w:val="24"/>
          <w:szCs w:val="24"/>
        </w:rPr>
        <w:t>Environmental Research Letters</w:t>
      </w:r>
      <w:r w:rsidRPr="00F84342">
        <w:rPr>
          <w:rFonts w:ascii="Times New Roman" w:hAnsi="Times New Roman" w:cs="Times New Roman"/>
          <w:noProof/>
          <w:sz w:val="24"/>
          <w:szCs w:val="24"/>
        </w:rPr>
        <w:t>. https://doi.org/10.1088/1748-9326/ab2eae</w:t>
      </w:r>
    </w:p>
    <w:p w14:paraId="3BBF816D"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Phillips, O. L., Aragão, L. E. O. C., Lewis, S. L., Fisher, J. B., Lloyd, J., López-González, G., et al. (2009). Drought sensitivity of the amazon rainforest. </w:t>
      </w:r>
      <w:r w:rsidRPr="00F84342">
        <w:rPr>
          <w:rFonts w:ascii="Times New Roman" w:hAnsi="Times New Roman" w:cs="Times New Roman"/>
          <w:i/>
          <w:iCs/>
          <w:noProof/>
          <w:sz w:val="24"/>
          <w:szCs w:val="24"/>
        </w:rPr>
        <w:t>Science</w:t>
      </w:r>
      <w:r w:rsidRPr="00F84342">
        <w:rPr>
          <w:rFonts w:ascii="Times New Roman" w:hAnsi="Times New Roman" w:cs="Times New Roman"/>
          <w:noProof/>
          <w:sz w:val="24"/>
          <w:szCs w:val="24"/>
        </w:rPr>
        <w:t>. https://doi.org/10.1126/science.1164033</w:t>
      </w:r>
    </w:p>
    <w:p w14:paraId="3CD5083E"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Poorter, H., Niinemets, Ü., Poorter, L., Wright, I. J., &amp; Villar, R. (2009). Causes and consequences of variation in leaf mass per area (LMA): A meta-analysis. </w:t>
      </w:r>
      <w:r w:rsidRPr="00F84342">
        <w:rPr>
          <w:rFonts w:ascii="Times New Roman" w:hAnsi="Times New Roman" w:cs="Times New Roman"/>
          <w:i/>
          <w:iCs/>
          <w:noProof/>
          <w:sz w:val="24"/>
          <w:szCs w:val="24"/>
        </w:rPr>
        <w:t>New Phytologist</w:t>
      </w:r>
      <w:r w:rsidRPr="00F84342">
        <w:rPr>
          <w:rFonts w:ascii="Times New Roman" w:hAnsi="Times New Roman" w:cs="Times New Roman"/>
          <w:noProof/>
          <w:sz w:val="24"/>
          <w:szCs w:val="24"/>
        </w:rPr>
        <w:t>. https://doi.org/10.1111/j.1469-8137.2009.02830.x</w:t>
      </w:r>
    </w:p>
    <w:p w14:paraId="53A9FD9A"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Poorter, L., Wright, S. J., Paz, H., Ackerly, D. D., Condit, R., Ibarra-Manríquez, G., et al. (2008). Are functional traits good predictors of demographic rates? Evidence from five neotropical forests. </w:t>
      </w:r>
      <w:r w:rsidRPr="00F84342">
        <w:rPr>
          <w:rFonts w:ascii="Times New Roman" w:hAnsi="Times New Roman" w:cs="Times New Roman"/>
          <w:i/>
          <w:iCs/>
          <w:noProof/>
          <w:sz w:val="24"/>
          <w:szCs w:val="24"/>
        </w:rPr>
        <w:t>Ecology</w:t>
      </w:r>
      <w:r w:rsidRPr="00F84342">
        <w:rPr>
          <w:rFonts w:ascii="Times New Roman" w:hAnsi="Times New Roman" w:cs="Times New Roman"/>
          <w:noProof/>
          <w:sz w:val="24"/>
          <w:szCs w:val="24"/>
        </w:rPr>
        <w:t>. https://doi.org/10.1890/07-0207.1</w:t>
      </w:r>
    </w:p>
    <w:p w14:paraId="3B72D6EF"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Powell, T. L., Wheeler, J. K., de Oliveira, A. A. R., da Costa, A. C. L., Saleska, S. R., Meir, P., &amp; Moorcroft, P. R. (2017). Differences in xylem and leaf hydraulic traits explain differences in drought tolerance among mature Amazon rainforest trees. </w:t>
      </w:r>
      <w:r w:rsidRPr="00F84342">
        <w:rPr>
          <w:rFonts w:ascii="Times New Roman" w:hAnsi="Times New Roman" w:cs="Times New Roman"/>
          <w:i/>
          <w:iCs/>
          <w:noProof/>
          <w:sz w:val="24"/>
          <w:szCs w:val="24"/>
        </w:rPr>
        <w:t>Global Change Biology</w:t>
      </w:r>
      <w:r w:rsidRPr="00F84342">
        <w:rPr>
          <w:rFonts w:ascii="Times New Roman" w:hAnsi="Times New Roman" w:cs="Times New Roman"/>
          <w:noProof/>
          <w:sz w:val="24"/>
          <w:szCs w:val="24"/>
        </w:rPr>
        <w:t>. https://doi.org/10.1111/gcb.13731</w:t>
      </w:r>
    </w:p>
    <w:p w14:paraId="3FAC6E6F"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Rifai, S. W., Girardin, C. A. J., Berenguer, E., Del Aguila-Pasquel, J., Dahlsjö, C. A. L., Doughty, C. E., et al. (2018). ENSO Drives interannual variation of forest woody growth across the tropics. </w:t>
      </w:r>
      <w:r w:rsidRPr="00F84342">
        <w:rPr>
          <w:rFonts w:ascii="Times New Roman" w:hAnsi="Times New Roman" w:cs="Times New Roman"/>
          <w:i/>
          <w:iCs/>
          <w:noProof/>
          <w:sz w:val="24"/>
          <w:szCs w:val="24"/>
        </w:rPr>
        <w:t>Philosophical Transactions of the Royal Society B: Biological Sciences</w:t>
      </w:r>
      <w:r w:rsidRPr="00F84342">
        <w:rPr>
          <w:rFonts w:ascii="Times New Roman" w:hAnsi="Times New Roman" w:cs="Times New Roman"/>
          <w:noProof/>
          <w:sz w:val="24"/>
          <w:szCs w:val="24"/>
        </w:rPr>
        <w:t>. https://doi.org/10.1098/rstb.2017.0410</w:t>
      </w:r>
    </w:p>
    <w:p w14:paraId="55156978"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Rifai, S. W., Li, S., &amp; Malhi, Y. (2019). Coupling of El Niño events and long-term warming leads to pervasive climate extremes in the terrestrial tropics. </w:t>
      </w:r>
      <w:r w:rsidRPr="00F84342">
        <w:rPr>
          <w:rFonts w:ascii="Times New Roman" w:hAnsi="Times New Roman" w:cs="Times New Roman"/>
          <w:i/>
          <w:iCs/>
          <w:noProof/>
          <w:sz w:val="24"/>
          <w:szCs w:val="24"/>
        </w:rPr>
        <w:t>Environmental Research Letters</w:t>
      </w:r>
      <w:r w:rsidRPr="00F84342">
        <w:rPr>
          <w:rFonts w:ascii="Times New Roman" w:hAnsi="Times New Roman" w:cs="Times New Roman"/>
          <w:noProof/>
          <w:sz w:val="24"/>
          <w:szCs w:val="24"/>
        </w:rPr>
        <w:t>. https://doi.org/10.1088/1748-9326/ab402f</w:t>
      </w:r>
    </w:p>
    <w:p w14:paraId="317C15EF"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Riutta, T., Malhi, Y., Kho, L. K., Marthews, T. R., Huaraca Huasco, W., Khoo, M., et al. (2018). Logging disturbance shifts net primary productivity and its allocation in Bornean tropical forests. </w:t>
      </w:r>
      <w:r w:rsidRPr="00F84342">
        <w:rPr>
          <w:rFonts w:ascii="Times New Roman" w:hAnsi="Times New Roman" w:cs="Times New Roman"/>
          <w:i/>
          <w:iCs/>
          <w:noProof/>
          <w:sz w:val="24"/>
          <w:szCs w:val="24"/>
        </w:rPr>
        <w:t>Global Change Biology</w:t>
      </w:r>
      <w:r w:rsidRPr="00F84342">
        <w:rPr>
          <w:rFonts w:ascii="Times New Roman" w:hAnsi="Times New Roman" w:cs="Times New Roman"/>
          <w:noProof/>
          <w:sz w:val="24"/>
          <w:szCs w:val="24"/>
        </w:rPr>
        <w:t xml:space="preserve">, </w:t>
      </w:r>
      <w:r w:rsidRPr="00F84342">
        <w:rPr>
          <w:rFonts w:ascii="Times New Roman" w:hAnsi="Times New Roman" w:cs="Times New Roman"/>
          <w:i/>
          <w:iCs/>
          <w:noProof/>
          <w:sz w:val="24"/>
          <w:szCs w:val="24"/>
        </w:rPr>
        <w:t>24</w:t>
      </w:r>
      <w:r w:rsidRPr="00F84342">
        <w:rPr>
          <w:rFonts w:ascii="Times New Roman" w:hAnsi="Times New Roman" w:cs="Times New Roman"/>
          <w:noProof/>
          <w:sz w:val="24"/>
          <w:szCs w:val="24"/>
        </w:rPr>
        <w:t>(7), 2913–2928. https://doi.org/10.1111/gcb.14068</w:t>
      </w:r>
    </w:p>
    <w:p w14:paraId="0062368A"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Rowland, L., Da Costa, A. C. L., Galbraith, D. R., Oliveira, R. S., Binks, O. J., Oliveira, A. A. R., et al. (2015). Death from drought in tropical forests is triggered by hydraulics not carbon starvation. </w:t>
      </w:r>
      <w:r w:rsidRPr="00F84342">
        <w:rPr>
          <w:rFonts w:ascii="Times New Roman" w:hAnsi="Times New Roman" w:cs="Times New Roman"/>
          <w:i/>
          <w:iCs/>
          <w:noProof/>
          <w:sz w:val="24"/>
          <w:szCs w:val="24"/>
        </w:rPr>
        <w:t>Nature</w:t>
      </w:r>
      <w:r w:rsidRPr="00F84342">
        <w:rPr>
          <w:rFonts w:ascii="Times New Roman" w:hAnsi="Times New Roman" w:cs="Times New Roman"/>
          <w:noProof/>
          <w:sz w:val="24"/>
          <w:szCs w:val="24"/>
        </w:rPr>
        <w:t>. https://doi.org/10.1038/nature15539</w:t>
      </w:r>
    </w:p>
    <w:p w14:paraId="52D2EEE6"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Rowland, Lucy, Lobo-do-Vale, R. L., Christoffersen, B. O., Melém, E. A., Kruijt, B., Vasconcelos, S. S., et al. (2015). After more than a decade of soil moisture deficit, tropical rainforest trees maintain photosynthetic capacity, despite increased leaf respiration. </w:t>
      </w:r>
      <w:r w:rsidRPr="00F84342">
        <w:rPr>
          <w:rFonts w:ascii="Times New Roman" w:hAnsi="Times New Roman" w:cs="Times New Roman"/>
          <w:i/>
          <w:iCs/>
          <w:noProof/>
          <w:sz w:val="24"/>
          <w:szCs w:val="24"/>
        </w:rPr>
        <w:t>Global Change Biology</w:t>
      </w:r>
      <w:r w:rsidRPr="00F84342">
        <w:rPr>
          <w:rFonts w:ascii="Times New Roman" w:hAnsi="Times New Roman" w:cs="Times New Roman"/>
          <w:noProof/>
          <w:sz w:val="24"/>
          <w:szCs w:val="24"/>
        </w:rPr>
        <w:t>. https://doi.org/10.1111/gcb.13035</w:t>
      </w:r>
    </w:p>
    <w:p w14:paraId="0123D230"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Sala, A., Woodruff, D. R., &amp; Meinzer, F. C. (2012). Carbon dynamics in trees: Feast or famine? </w:t>
      </w:r>
      <w:r w:rsidRPr="00F84342">
        <w:rPr>
          <w:rFonts w:ascii="Times New Roman" w:hAnsi="Times New Roman" w:cs="Times New Roman"/>
          <w:i/>
          <w:iCs/>
          <w:noProof/>
          <w:sz w:val="24"/>
          <w:szCs w:val="24"/>
        </w:rPr>
        <w:t>Tree Physiology</w:t>
      </w:r>
      <w:r w:rsidRPr="00F84342">
        <w:rPr>
          <w:rFonts w:ascii="Times New Roman" w:hAnsi="Times New Roman" w:cs="Times New Roman"/>
          <w:noProof/>
          <w:sz w:val="24"/>
          <w:szCs w:val="24"/>
        </w:rPr>
        <w:t>. https://doi.org/10.1093/treephys/tpr143</w:t>
      </w:r>
    </w:p>
    <w:p w14:paraId="56433B20"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Saleska, S. R., Didan, K., Huete, A. R., &amp; Da Rocha, H. R. (2007). Amazon forests green-up during 2005 drought. </w:t>
      </w:r>
      <w:r w:rsidRPr="00F84342">
        <w:rPr>
          <w:rFonts w:ascii="Times New Roman" w:hAnsi="Times New Roman" w:cs="Times New Roman"/>
          <w:i/>
          <w:iCs/>
          <w:noProof/>
          <w:sz w:val="24"/>
          <w:szCs w:val="24"/>
        </w:rPr>
        <w:t>Science</w:t>
      </w:r>
      <w:r w:rsidRPr="00F84342">
        <w:rPr>
          <w:rFonts w:ascii="Times New Roman" w:hAnsi="Times New Roman" w:cs="Times New Roman"/>
          <w:noProof/>
          <w:sz w:val="24"/>
          <w:szCs w:val="24"/>
        </w:rPr>
        <w:t>. https://doi.org/10.1126/science.1146663</w:t>
      </w:r>
    </w:p>
    <w:p w14:paraId="6C402399"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lastRenderedPageBreak/>
        <w:t xml:space="preserve">Samanta, A., Ganguly, S., Hashimoto, H., Devadiga, S., Vermote, E., Knyazikhin, Y., et al. (2010). Amazon forests did not green-up during the 2005 drought. </w:t>
      </w:r>
      <w:r w:rsidRPr="00F84342">
        <w:rPr>
          <w:rFonts w:ascii="Times New Roman" w:hAnsi="Times New Roman" w:cs="Times New Roman"/>
          <w:i/>
          <w:iCs/>
          <w:noProof/>
          <w:sz w:val="24"/>
          <w:szCs w:val="24"/>
        </w:rPr>
        <w:t>Geophysical Research Letters</w:t>
      </w:r>
      <w:r w:rsidRPr="00F84342">
        <w:rPr>
          <w:rFonts w:ascii="Times New Roman" w:hAnsi="Times New Roman" w:cs="Times New Roman"/>
          <w:noProof/>
          <w:sz w:val="24"/>
          <w:szCs w:val="24"/>
        </w:rPr>
        <w:t>. https://doi.org/10.1029/2009GL042154</w:t>
      </w:r>
    </w:p>
    <w:p w14:paraId="73A29C3D"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Serbin, S. P., Singh, A., McNeil, B. E., Kingdon, C. C., &amp; Townsend, P. A. (2014). Spectroscopic determination of leaf morphological and biochemical traits for northern temperate and boreal tree species. </w:t>
      </w:r>
      <w:r w:rsidRPr="00F84342">
        <w:rPr>
          <w:rFonts w:ascii="Times New Roman" w:hAnsi="Times New Roman" w:cs="Times New Roman"/>
          <w:i/>
          <w:iCs/>
          <w:noProof/>
          <w:sz w:val="24"/>
          <w:szCs w:val="24"/>
        </w:rPr>
        <w:t>Ecological Applications</w:t>
      </w:r>
      <w:r w:rsidRPr="00F84342">
        <w:rPr>
          <w:rFonts w:ascii="Times New Roman" w:hAnsi="Times New Roman" w:cs="Times New Roman"/>
          <w:noProof/>
          <w:sz w:val="24"/>
          <w:szCs w:val="24"/>
        </w:rPr>
        <w:t>. https://doi.org/10.1890/13-2110.1</w:t>
      </w:r>
    </w:p>
    <w:p w14:paraId="4050D382"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Swinfield, T., Both, S., Riutta, T., Bongalov, B., Elias, D., Majalap-Lee, N., et al. (2019). Imaging spectroscopy reveals the effects of topography and logging on the leaf chemistry of tropical forest canopy trees. </w:t>
      </w:r>
      <w:r w:rsidRPr="00F84342">
        <w:rPr>
          <w:rFonts w:ascii="Times New Roman" w:hAnsi="Times New Roman" w:cs="Times New Roman"/>
          <w:i/>
          <w:iCs/>
          <w:noProof/>
          <w:sz w:val="24"/>
          <w:szCs w:val="24"/>
        </w:rPr>
        <w:t>Global Change Biology</w:t>
      </w:r>
      <w:r w:rsidRPr="00F84342">
        <w:rPr>
          <w:rFonts w:ascii="Times New Roman" w:hAnsi="Times New Roman" w:cs="Times New Roman"/>
          <w:noProof/>
          <w:sz w:val="24"/>
          <w:szCs w:val="24"/>
        </w:rPr>
        <w:t xml:space="preserve">, </w:t>
      </w:r>
      <w:r w:rsidRPr="00F84342">
        <w:rPr>
          <w:rFonts w:ascii="Times New Roman" w:hAnsi="Times New Roman" w:cs="Times New Roman"/>
          <w:i/>
          <w:iCs/>
          <w:noProof/>
          <w:sz w:val="24"/>
          <w:szCs w:val="24"/>
        </w:rPr>
        <w:t>n/a</w:t>
      </w:r>
      <w:r w:rsidRPr="00F84342">
        <w:rPr>
          <w:rFonts w:ascii="Times New Roman" w:hAnsi="Times New Roman" w:cs="Times New Roman"/>
          <w:noProof/>
          <w:sz w:val="24"/>
          <w:szCs w:val="24"/>
        </w:rPr>
        <w:t>(n/a). https://doi.org/10.1111/gcb.14903</w:t>
      </w:r>
    </w:p>
    <w:p w14:paraId="77CF0C19"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Thirumalai, K., DInezio, P. N., Okumura, Y., &amp; Deser, C. (2017). Extreme temperatures in Southeast Asia caused by El Ninõ and worsened by global warming. </w:t>
      </w:r>
      <w:r w:rsidRPr="00F84342">
        <w:rPr>
          <w:rFonts w:ascii="Times New Roman" w:hAnsi="Times New Roman" w:cs="Times New Roman"/>
          <w:i/>
          <w:iCs/>
          <w:noProof/>
          <w:sz w:val="24"/>
          <w:szCs w:val="24"/>
        </w:rPr>
        <w:t>Nature Communications</w:t>
      </w:r>
      <w:r w:rsidRPr="00F84342">
        <w:rPr>
          <w:rFonts w:ascii="Times New Roman" w:hAnsi="Times New Roman" w:cs="Times New Roman"/>
          <w:noProof/>
          <w:sz w:val="24"/>
          <w:szCs w:val="24"/>
        </w:rPr>
        <w:t>. https://doi.org/10.1038/ncomms15531</w:t>
      </w:r>
    </w:p>
    <w:p w14:paraId="5D100E2C"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Ustin, S. L., Asner, G. P., Gamon, J. A., Fred Huemmrich, K., Jacquemoud, S., Schaepman, M., &amp; Zarco-Tejada, P. (2006). Retrieval of quantitative and qualitative information about plant pigment systems from high resolution spectroscopy. In </w:t>
      </w:r>
      <w:r w:rsidRPr="00F84342">
        <w:rPr>
          <w:rFonts w:ascii="Times New Roman" w:hAnsi="Times New Roman" w:cs="Times New Roman"/>
          <w:i/>
          <w:iCs/>
          <w:noProof/>
          <w:sz w:val="24"/>
          <w:szCs w:val="24"/>
        </w:rPr>
        <w:t>International Geoscience and Remote Sensing Symposium (IGARSS)</w:t>
      </w:r>
      <w:r w:rsidRPr="00F84342">
        <w:rPr>
          <w:rFonts w:ascii="Times New Roman" w:hAnsi="Times New Roman" w:cs="Times New Roman"/>
          <w:noProof/>
          <w:sz w:val="24"/>
          <w:szCs w:val="24"/>
        </w:rPr>
        <w:t>. https://doi.org/10.1109/IGARSS.2006.517</w:t>
      </w:r>
    </w:p>
    <w:p w14:paraId="4BFC87D3"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Ustin, S. L., Gitelson, A. A., Jacquemoud, S., Schaepman, M., Asner, G. P., Gamon, J. A., &amp; Zarco-Tejada, P. (2009). Retrieval of foliar information about plant pigment systems from high resolution spectroscopy. </w:t>
      </w:r>
      <w:r w:rsidRPr="00F84342">
        <w:rPr>
          <w:rFonts w:ascii="Times New Roman" w:hAnsi="Times New Roman" w:cs="Times New Roman"/>
          <w:i/>
          <w:iCs/>
          <w:noProof/>
          <w:sz w:val="24"/>
          <w:szCs w:val="24"/>
        </w:rPr>
        <w:t>Remote Sensing of Environment</w:t>
      </w:r>
      <w:r w:rsidRPr="00F84342">
        <w:rPr>
          <w:rFonts w:ascii="Times New Roman" w:hAnsi="Times New Roman" w:cs="Times New Roman"/>
          <w:noProof/>
          <w:sz w:val="24"/>
          <w:szCs w:val="24"/>
        </w:rPr>
        <w:t>. https://doi.org/10.1016/j.rse.2008.10.019</w:t>
      </w:r>
    </w:p>
    <w:p w14:paraId="31F37B53"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Walsh, R. P. D., &amp; Newbery, D. M. (1999). The ecoclimatology of Danum, Sabah, in the context of the world’s rainforest regions, with particular reference to dry periods and their impact. </w:t>
      </w:r>
      <w:r w:rsidRPr="00F84342">
        <w:rPr>
          <w:rFonts w:ascii="Times New Roman" w:hAnsi="Times New Roman" w:cs="Times New Roman"/>
          <w:i/>
          <w:iCs/>
          <w:noProof/>
          <w:sz w:val="24"/>
          <w:szCs w:val="24"/>
        </w:rPr>
        <w:t>Philosophical Transactions of the Royal Society B: Biological Sciences</w:t>
      </w:r>
      <w:r w:rsidRPr="00F84342">
        <w:rPr>
          <w:rFonts w:ascii="Times New Roman" w:hAnsi="Times New Roman" w:cs="Times New Roman"/>
          <w:noProof/>
          <w:sz w:val="24"/>
          <w:szCs w:val="24"/>
        </w:rPr>
        <w:t>. https://doi.org/10.1098/rstb.1999.0528</w:t>
      </w:r>
    </w:p>
    <w:p w14:paraId="64CEF88A"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Wright, I. J., Reich, P. B., Westoby, M., Ackerly, D. D., Baruch, Z., Bongers, F., et al. (2004). The worldwide leaf economics spectrum. </w:t>
      </w:r>
      <w:r w:rsidRPr="00F84342">
        <w:rPr>
          <w:rFonts w:ascii="Times New Roman" w:hAnsi="Times New Roman" w:cs="Times New Roman"/>
          <w:i/>
          <w:iCs/>
          <w:noProof/>
          <w:sz w:val="24"/>
          <w:szCs w:val="24"/>
        </w:rPr>
        <w:t>Nature</w:t>
      </w:r>
      <w:r w:rsidRPr="00F84342">
        <w:rPr>
          <w:rFonts w:ascii="Times New Roman" w:hAnsi="Times New Roman" w:cs="Times New Roman"/>
          <w:noProof/>
          <w:sz w:val="24"/>
          <w:szCs w:val="24"/>
        </w:rPr>
        <w:t>. https://doi.org/10.1038/nature02403</w:t>
      </w:r>
    </w:p>
    <w:p w14:paraId="7321BAB8"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Wright, S. J., Kitajima, K., Kraft, N. J. B., Reich, P. B., Wright, I. J., Bunker, D. E., et al. (2010). Functional traits and the growth-mortality trade-off in tropical trees. </w:t>
      </w:r>
      <w:r w:rsidRPr="00F84342">
        <w:rPr>
          <w:rFonts w:ascii="Times New Roman" w:hAnsi="Times New Roman" w:cs="Times New Roman"/>
          <w:i/>
          <w:iCs/>
          <w:noProof/>
          <w:sz w:val="24"/>
          <w:szCs w:val="24"/>
        </w:rPr>
        <w:t>Ecology</w:t>
      </w:r>
      <w:r w:rsidRPr="00F84342">
        <w:rPr>
          <w:rFonts w:ascii="Times New Roman" w:hAnsi="Times New Roman" w:cs="Times New Roman"/>
          <w:noProof/>
          <w:sz w:val="24"/>
          <w:szCs w:val="24"/>
        </w:rPr>
        <w:t>. https://doi.org/10.1890/09-2335.1</w:t>
      </w:r>
    </w:p>
    <w:p w14:paraId="700516F5"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szCs w:val="24"/>
        </w:rPr>
      </w:pPr>
      <w:r w:rsidRPr="00F84342">
        <w:rPr>
          <w:rFonts w:ascii="Times New Roman" w:hAnsi="Times New Roman" w:cs="Times New Roman"/>
          <w:noProof/>
          <w:sz w:val="24"/>
          <w:szCs w:val="24"/>
        </w:rPr>
        <w:t xml:space="preserve">Wu, J., Kobayashi, H., Stark, S. C., Meng, R., Guan, K., Tran, N. N., et al. (2018). Biological processes dominate seasonality of remotely sensed canopy greenness in an Amazon evergreen forest. </w:t>
      </w:r>
      <w:r w:rsidRPr="00F84342">
        <w:rPr>
          <w:rFonts w:ascii="Times New Roman" w:hAnsi="Times New Roman" w:cs="Times New Roman"/>
          <w:i/>
          <w:iCs/>
          <w:noProof/>
          <w:sz w:val="24"/>
          <w:szCs w:val="24"/>
        </w:rPr>
        <w:t>New Phytologist</w:t>
      </w:r>
      <w:r w:rsidRPr="00F84342">
        <w:rPr>
          <w:rFonts w:ascii="Times New Roman" w:hAnsi="Times New Roman" w:cs="Times New Roman"/>
          <w:noProof/>
          <w:sz w:val="24"/>
          <w:szCs w:val="24"/>
        </w:rPr>
        <w:t>. https://doi.org/10.1111/nph.14939</w:t>
      </w:r>
    </w:p>
    <w:p w14:paraId="0E4EA76C" w14:textId="77777777" w:rsidR="00F84342" w:rsidRPr="00F84342" w:rsidRDefault="00F84342" w:rsidP="00F84342">
      <w:pPr>
        <w:widowControl w:val="0"/>
        <w:autoSpaceDE w:val="0"/>
        <w:autoSpaceDN w:val="0"/>
        <w:adjustRightInd w:val="0"/>
        <w:spacing w:line="240" w:lineRule="auto"/>
        <w:ind w:left="480" w:hanging="480"/>
        <w:rPr>
          <w:rFonts w:ascii="Times New Roman" w:hAnsi="Times New Roman" w:cs="Times New Roman"/>
          <w:noProof/>
          <w:sz w:val="24"/>
        </w:rPr>
      </w:pPr>
      <w:r w:rsidRPr="00F84342">
        <w:rPr>
          <w:rFonts w:ascii="Times New Roman" w:hAnsi="Times New Roman" w:cs="Times New Roman"/>
          <w:noProof/>
          <w:sz w:val="24"/>
          <w:szCs w:val="24"/>
        </w:rPr>
        <w:t xml:space="preserve">Zanne, A. E., Westoby, M., Falster, D. S., Ackerly, D. D., Loarie, S. R., Arnold, S. E. J., &amp; Coomes, D. A. (2010). Angiosperm wood structure: Global patterns in vessel anatomy and their relation to wood density and potential conductivity. </w:t>
      </w:r>
      <w:r w:rsidRPr="00F84342">
        <w:rPr>
          <w:rFonts w:ascii="Times New Roman" w:hAnsi="Times New Roman" w:cs="Times New Roman"/>
          <w:i/>
          <w:iCs/>
          <w:noProof/>
          <w:sz w:val="24"/>
          <w:szCs w:val="24"/>
        </w:rPr>
        <w:t>American Journal of Botany</w:t>
      </w:r>
      <w:r w:rsidRPr="00F84342">
        <w:rPr>
          <w:rFonts w:ascii="Times New Roman" w:hAnsi="Times New Roman" w:cs="Times New Roman"/>
          <w:noProof/>
          <w:sz w:val="24"/>
          <w:szCs w:val="24"/>
        </w:rPr>
        <w:t>. https://doi.org/10.3732/ajb.0900178</w:t>
      </w:r>
    </w:p>
    <w:p w14:paraId="67DCCFF1" w14:textId="77777777" w:rsidR="000A2E0C" w:rsidRPr="00C40D73" w:rsidRDefault="00FC279F" w:rsidP="00C37A88">
      <w:pPr>
        <w:ind w:firstLine="720"/>
        <w:rPr>
          <w:rFonts w:ascii="Times New Roman" w:eastAsia="Times New Roman" w:hAnsi="Times New Roman" w:cs="Times New Roman"/>
          <w:sz w:val="24"/>
          <w:szCs w:val="24"/>
        </w:rPr>
      </w:pPr>
      <w:r w:rsidRPr="00C40D73">
        <w:rPr>
          <w:rFonts w:ascii="Times New Roman" w:eastAsia="Times New Roman" w:hAnsi="Times New Roman" w:cs="Times New Roman"/>
          <w:sz w:val="24"/>
          <w:szCs w:val="24"/>
        </w:rPr>
        <w:fldChar w:fldCharType="end"/>
      </w:r>
    </w:p>
    <w:p w14:paraId="1D2232DC" w14:textId="77777777" w:rsidR="004E331E" w:rsidRPr="00C40D73" w:rsidRDefault="004E331E">
      <w:pPr>
        <w:rPr>
          <w:rFonts w:ascii="Times New Roman" w:hAnsi="Times New Roman" w:cs="Times New Roman"/>
          <w:sz w:val="24"/>
          <w:szCs w:val="24"/>
        </w:rPr>
      </w:pPr>
    </w:p>
    <w:sectPr w:rsidR="004E331E" w:rsidRPr="00C40D73" w:rsidSect="0058440D">
      <w:footerReference w:type="default" r:id="rId17"/>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F5E024" w14:textId="77777777" w:rsidR="00804B63" w:rsidRDefault="00804B63" w:rsidP="0058440D">
      <w:pPr>
        <w:spacing w:after="0" w:line="240" w:lineRule="auto"/>
      </w:pPr>
      <w:r>
        <w:separator/>
      </w:r>
    </w:p>
  </w:endnote>
  <w:endnote w:type="continuationSeparator" w:id="0">
    <w:p w14:paraId="2CD915E6" w14:textId="77777777" w:rsidR="00804B63" w:rsidRDefault="00804B63" w:rsidP="0058440D">
      <w:pPr>
        <w:spacing w:after="0" w:line="240" w:lineRule="auto"/>
      </w:pPr>
      <w:r>
        <w:continuationSeparator/>
      </w:r>
    </w:p>
  </w:endnote>
  <w:endnote w:type="continuationNotice" w:id="1">
    <w:p w14:paraId="25705372" w14:textId="77777777" w:rsidR="00804B63" w:rsidRDefault="00804B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0438701"/>
      <w:docPartObj>
        <w:docPartGallery w:val="Page Numbers (Bottom of Page)"/>
        <w:docPartUnique/>
      </w:docPartObj>
    </w:sdtPr>
    <w:sdtEndPr>
      <w:rPr>
        <w:noProof/>
      </w:rPr>
    </w:sdtEndPr>
    <w:sdtContent>
      <w:p w14:paraId="351FE0A8" w14:textId="4EE414F6" w:rsidR="00795FC2" w:rsidRDefault="00795FC2">
        <w:pPr>
          <w:pStyle w:val="Footer"/>
          <w:jc w:val="center"/>
        </w:pPr>
        <w:r>
          <w:fldChar w:fldCharType="begin"/>
        </w:r>
        <w:r>
          <w:instrText xml:space="preserve"> PAGE   \* MERGEFORMAT </w:instrText>
        </w:r>
        <w:r>
          <w:fldChar w:fldCharType="separate"/>
        </w:r>
        <w:r w:rsidR="008E02D8">
          <w:rPr>
            <w:noProof/>
          </w:rPr>
          <w:t>5</w:t>
        </w:r>
        <w:r>
          <w:rPr>
            <w:noProof/>
          </w:rPr>
          <w:fldChar w:fldCharType="end"/>
        </w:r>
      </w:p>
    </w:sdtContent>
  </w:sdt>
  <w:p w14:paraId="22FA62D4" w14:textId="77777777" w:rsidR="00795FC2" w:rsidRDefault="00795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F4589A" w14:textId="77777777" w:rsidR="00804B63" w:rsidRDefault="00804B63" w:rsidP="0058440D">
      <w:pPr>
        <w:spacing w:after="0" w:line="240" w:lineRule="auto"/>
      </w:pPr>
      <w:r>
        <w:separator/>
      </w:r>
    </w:p>
  </w:footnote>
  <w:footnote w:type="continuationSeparator" w:id="0">
    <w:p w14:paraId="5587728F" w14:textId="77777777" w:rsidR="00804B63" w:rsidRDefault="00804B63" w:rsidP="0058440D">
      <w:pPr>
        <w:spacing w:after="0" w:line="240" w:lineRule="auto"/>
      </w:pPr>
      <w:r>
        <w:continuationSeparator/>
      </w:r>
    </w:p>
  </w:footnote>
  <w:footnote w:type="continuationNotice" w:id="1">
    <w:p w14:paraId="44156840" w14:textId="77777777" w:rsidR="00804B63" w:rsidRDefault="00804B63">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E1B"/>
    <w:rsid w:val="00000B75"/>
    <w:rsid w:val="0000124C"/>
    <w:rsid w:val="00003CAC"/>
    <w:rsid w:val="00003CF0"/>
    <w:rsid w:val="000051F9"/>
    <w:rsid w:val="00005634"/>
    <w:rsid w:val="00006651"/>
    <w:rsid w:val="000076EC"/>
    <w:rsid w:val="0001107A"/>
    <w:rsid w:val="000125B5"/>
    <w:rsid w:val="00014843"/>
    <w:rsid w:val="0001771B"/>
    <w:rsid w:val="000251C0"/>
    <w:rsid w:val="0003034B"/>
    <w:rsid w:val="00030B6A"/>
    <w:rsid w:val="00036CA5"/>
    <w:rsid w:val="00037F5B"/>
    <w:rsid w:val="00040080"/>
    <w:rsid w:val="00042E1B"/>
    <w:rsid w:val="0004307E"/>
    <w:rsid w:val="00043385"/>
    <w:rsid w:val="000535F8"/>
    <w:rsid w:val="0005680A"/>
    <w:rsid w:val="00062487"/>
    <w:rsid w:val="000765B0"/>
    <w:rsid w:val="00077211"/>
    <w:rsid w:val="0008521B"/>
    <w:rsid w:val="000A2E0C"/>
    <w:rsid w:val="000B1BE1"/>
    <w:rsid w:val="000B29F8"/>
    <w:rsid w:val="000B3DB4"/>
    <w:rsid w:val="000B5A42"/>
    <w:rsid w:val="000B7246"/>
    <w:rsid w:val="000C22E6"/>
    <w:rsid w:val="000C5095"/>
    <w:rsid w:val="000D0807"/>
    <w:rsid w:val="000D1FC8"/>
    <w:rsid w:val="000D7BE5"/>
    <w:rsid w:val="000E22BD"/>
    <w:rsid w:val="000E7DF9"/>
    <w:rsid w:val="00103B0F"/>
    <w:rsid w:val="00104730"/>
    <w:rsid w:val="00104FF1"/>
    <w:rsid w:val="001076F2"/>
    <w:rsid w:val="00107F09"/>
    <w:rsid w:val="001123FF"/>
    <w:rsid w:val="00113471"/>
    <w:rsid w:val="0012510F"/>
    <w:rsid w:val="0012619B"/>
    <w:rsid w:val="00132C12"/>
    <w:rsid w:val="00132F7B"/>
    <w:rsid w:val="001358B1"/>
    <w:rsid w:val="001369B1"/>
    <w:rsid w:val="00151E83"/>
    <w:rsid w:val="00152E7C"/>
    <w:rsid w:val="00154886"/>
    <w:rsid w:val="001614AB"/>
    <w:rsid w:val="0016553E"/>
    <w:rsid w:val="0017131E"/>
    <w:rsid w:val="00171F50"/>
    <w:rsid w:val="0017310A"/>
    <w:rsid w:val="00183732"/>
    <w:rsid w:val="00187201"/>
    <w:rsid w:val="00191C0C"/>
    <w:rsid w:val="0019231C"/>
    <w:rsid w:val="00192E97"/>
    <w:rsid w:val="001953D1"/>
    <w:rsid w:val="001A138B"/>
    <w:rsid w:val="001A608C"/>
    <w:rsid w:val="001B6ABD"/>
    <w:rsid w:val="001B7410"/>
    <w:rsid w:val="001C195E"/>
    <w:rsid w:val="001C2DD0"/>
    <w:rsid w:val="001D0E1F"/>
    <w:rsid w:val="001D396B"/>
    <w:rsid w:val="001D4348"/>
    <w:rsid w:val="001D6924"/>
    <w:rsid w:val="001E46F1"/>
    <w:rsid w:val="001F6AA7"/>
    <w:rsid w:val="001F7462"/>
    <w:rsid w:val="00202D86"/>
    <w:rsid w:val="002057B7"/>
    <w:rsid w:val="002068C5"/>
    <w:rsid w:val="00210789"/>
    <w:rsid w:val="00211198"/>
    <w:rsid w:val="002116EA"/>
    <w:rsid w:val="00217019"/>
    <w:rsid w:val="0021779D"/>
    <w:rsid w:val="00221E74"/>
    <w:rsid w:val="00226AA8"/>
    <w:rsid w:val="00231465"/>
    <w:rsid w:val="00233A77"/>
    <w:rsid w:val="00240DC9"/>
    <w:rsid w:val="0025526F"/>
    <w:rsid w:val="00255D35"/>
    <w:rsid w:val="00260E1B"/>
    <w:rsid w:val="00264C71"/>
    <w:rsid w:val="00266EA7"/>
    <w:rsid w:val="002673DE"/>
    <w:rsid w:val="002729AB"/>
    <w:rsid w:val="00275FF1"/>
    <w:rsid w:val="002843CF"/>
    <w:rsid w:val="00287875"/>
    <w:rsid w:val="002928DB"/>
    <w:rsid w:val="002939B7"/>
    <w:rsid w:val="00293AE7"/>
    <w:rsid w:val="00296422"/>
    <w:rsid w:val="00297C60"/>
    <w:rsid w:val="002B5A65"/>
    <w:rsid w:val="002C0CD8"/>
    <w:rsid w:val="002C1DFB"/>
    <w:rsid w:val="002C2212"/>
    <w:rsid w:val="002C6760"/>
    <w:rsid w:val="002C717C"/>
    <w:rsid w:val="002D1F2B"/>
    <w:rsid w:val="002D21F1"/>
    <w:rsid w:val="002D44C7"/>
    <w:rsid w:val="002D7729"/>
    <w:rsid w:val="002E18EA"/>
    <w:rsid w:val="002E1F0E"/>
    <w:rsid w:val="002E67D5"/>
    <w:rsid w:val="002E69A5"/>
    <w:rsid w:val="002F0836"/>
    <w:rsid w:val="002F361F"/>
    <w:rsid w:val="00301314"/>
    <w:rsid w:val="00303446"/>
    <w:rsid w:val="00305D86"/>
    <w:rsid w:val="003121F5"/>
    <w:rsid w:val="003165D2"/>
    <w:rsid w:val="003225E8"/>
    <w:rsid w:val="00323933"/>
    <w:rsid w:val="00326FAE"/>
    <w:rsid w:val="003348E7"/>
    <w:rsid w:val="00344ABA"/>
    <w:rsid w:val="0034534A"/>
    <w:rsid w:val="00353139"/>
    <w:rsid w:val="00356047"/>
    <w:rsid w:val="00356D70"/>
    <w:rsid w:val="00360B72"/>
    <w:rsid w:val="00361D2D"/>
    <w:rsid w:val="003719C6"/>
    <w:rsid w:val="00377CFB"/>
    <w:rsid w:val="0039781C"/>
    <w:rsid w:val="0039797A"/>
    <w:rsid w:val="003A1187"/>
    <w:rsid w:val="003A2C42"/>
    <w:rsid w:val="003A5E45"/>
    <w:rsid w:val="003B1D1C"/>
    <w:rsid w:val="003C3D84"/>
    <w:rsid w:val="003D245A"/>
    <w:rsid w:val="003D348B"/>
    <w:rsid w:val="003D61E6"/>
    <w:rsid w:val="003D7652"/>
    <w:rsid w:val="003E4B57"/>
    <w:rsid w:val="003E51E8"/>
    <w:rsid w:val="003E6043"/>
    <w:rsid w:val="003F14C7"/>
    <w:rsid w:val="003F2B8D"/>
    <w:rsid w:val="003F694B"/>
    <w:rsid w:val="00413109"/>
    <w:rsid w:val="0041335D"/>
    <w:rsid w:val="004204C8"/>
    <w:rsid w:val="00422885"/>
    <w:rsid w:val="00424330"/>
    <w:rsid w:val="00426149"/>
    <w:rsid w:val="004266FF"/>
    <w:rsid w:val="004303C2"/>
    <w:rsid w:val="00442603"/>
    <w:rsid w:val="00451666"/>
    <w:rsid w:val="00453FAB"/>
    <w:rsid w:val="00455175"/>
    <w:rsid w:val="00457F36"/>
    <w:rsid w:val="00470915"/>
    <w:rsid w:val="00471DB9"/>
    <w:rsid w:val="004737E6"/>
    <w:rsid w:val="00480E6A"/>
    <w:rsid w:val="004840A2"/>
    <w:rsid w:val="00485B71"/>
    <w:rsid w:val="00486938"/>
    <w:rsid w:val="00490FDE"/>
    <w:rsid w:val="00496E38"/>
    <w:rsid w:val="004A25B0"/>
    <w:rsid w:val="004B0796"/>
    <w:rsid w:val="004B1A0F"/>
    <w:rsid w:val="004B39DC"/>
    <w:rsid w:val="004B6AEC"/>
    <w:rsid w:val="004C2BCA"/>
    <w:rsid w:val="004C40E6"/>
    <w:rsid w:val="004C5C86"/>
    <w:rsid w:val="004D0A13"/>
    <w:rsid w:val="004D13DF"/>
    <w:rsid w:val="004D62B0"/>
    <w:rsid w:val="004E0BCD"/>
    <w:rsid w:val="004E331E"/>
    <w:rsid w:val="004F1B54"/>
    <w:rsid w:val="004F42B4"/>
    <w:rsid w:val="004F6D0C"/>
    <w:rsid w:val="004F7CD5"/>
    <w:rsid w:val="005055BD"/>
    <w:rsid w:val="00506184"/>
    <w:rsid w:val="005072D7"/>
    <w:rsid w:val="0051270C"/>
    <w:rsid w:val="00513FC9"/>
    <w:rsid w:val="00523963"/>
    <w:rsid w:val="00531B51"/>
    <w:rsid w:val="00533042"/>
    <w:rsid w:val="00541A5F"/>
    <w:rsid w:val="005425FF"/>
    <w:rsid w:val="00542B87"/>
    <w:rsid w:val="00546508"/>
    <w:rsid w:val="00546605"/>
    <w:rsid w:val="00546B64"/>
    <w:rsid w:val="00547B3A"/>
    <w:rsid w:val="00551721"/>
    <w:rsid w:val="005671A9"/>
    <w:rsid w:val="0057615B"/>
    <w:rsid w:val="0058199E"/>
    <w:rsid w:val="0058440D"/>
    <w:rsid w:val="0058441B"/>
    <w:rsid w:val="005863F6"/>
    <w:rsid w:val="005A0EE5"/>
    <w:rsid w:val="005A19BE"/>
    <w:rsid w:val="005A33EC"/>
    <w:rsid w:val="005A522A"/>
    <w:rsid w:val="005A553E"/>
    <w:rsid w:val="005B11BA"/>
    <w:rsid w:val="005C1392"/>
    <w:rsid w:val="005C15A9"/>
    <w:rsid w:val="005C2300"/>
    <w:rsid w:val="005C68C8"/>
    <w:rsid w:val="005D44C9"/>
    <w:rsid w:val="005D676E"/>
    <w:rsid w:val="005E6A2F"/>
    <w:rsid w:val="005E6E1C"/>
    <w:rsid w:val="005F2711"/>
    <w:rsid w:val="00604C22"/>
    <w:rsid w:val="00617233"/>
    <w:rsid w:val="00620035"/>
    <w:rsid w:val="006202AF"/>
    <w:rsid w:val="00637A4B"/>
    <w:rsid w:val="00646B71"/>
    <w:rsid w:val="006548B3"/>
    <w:rsid w:val="00665C85"/>
    <w:rsid w:val="006679A3"/>
    <w:rsid w:val="0067163C"/>
    <w:rsid w:val="00683566"/>
    <w:rsid w:val="00692A90"/>
    <w:rsid w:val="00692C47"/>
    <w:rsid w:val="006A19EA"/>
    <w:rsid w:val="006A23A8"/>
    <w:rsid w:val="006A51CD"/>
    <w:rsid w:val="006B0AC0"/>
    <w:rsid w:val="006B3DF2"/>
    <w:rsid w:val="006B4B84"/>
    <w:rsid w:val="006B4D0C"/>
    <w:rsid w:val="006B7EE6"/>
    <w:rsid w:val="006C18A9"/>
    <w:rsid w:val="006C3AD6"/>
    <w:rsid w:val="006C770F"/>
    <w:rsid w:val="006D1F52"/>
    <w:rsid w:val="006D59CC"/>
    <w:rsid w:val="006E0DF7"/>
    <w:rsid w:val="006E5CA3"/>
    <w:rsid w:val="006F0A5A"/>
    <w:rsid w:val="006F790A"/>
    <w:rsid w:val="007032A4"/>
    <w:rsid w:val="00707E98"/>
    <w:rsid w:val="0072697D"/>
    <w:rsid w:val="00734007"/>
    <w:rsid w:val="00741C6B"/>
    <w:rsid w:val="00745321"/>
    <w:rsid w:val="0074720C"/>
    <w:rsid w:val="00751056"/>
    <w:rsid w:val="00760876"/>
    <w:rsid w:val="00761D2A"/>
    <w:rsid w:val="00762DDE"/>
    <w:rsid w:val="00765538"/>
    <w:rsid w:val="00765646"/>
    <w:rsid w:val="007741E6"/>
    <w:rsid w:val="00775516"/>
    <w:rsid w:val="007765A3"/>
    <w:rsid w:val="00780C54"/>
    <w:rsid w:val="007821DF"/>
    <w:rsid w:val="007929C4"/>
    <w:rsid w:val="00795FC2"/>
    <w:rsid w:val="00797D41"/>
    <w:rsid w:val="007A0B6E"/>
    <w:rsid w:val="007A488F"/>
    <w:rsid w:val="007B46EA"/>
    <w:rsid w:val="007C0370"/>
    <w:rsid w:val="007C1D96"/>
    <w:rsid w:val="007C21CC"/>
    <w:rsid w:val="007C6927"/>
    <w:rsid w:val="007D729D"/>
    <w:rsid w:val="007D7D95"/>
    <w:rsid w:val="007F443C"/>
    <w:rsid w:val="007F7FE1"/>
    <w:rsid w:val="00804B63"/>
    <w:rsid w:val="00805571"/>
    <w:rsid w:val="00812EC9"/>
    <w:rsid w:val="00822FE4"/>
    <w:rsid w:val="00832CBD"/>
    <w:rsid w:val="0083776F"/>
    <w:rsid w:val="00841F28"/>
    <w:rsid w:val="00847D66"/>
    <w:rsid w:val="00850363"/>
    <w:rsid w:val="00853D67"/>
    <w:rsid w:val="008679EC"/>
    <w:rsid w:val="008739F2"/>
    <w:rsid w:val="00874793"/>
    <w:rsid w:val="00883874"/>
    <w:rsid w:val="00884136"/>
    <w:rsid w:val="00885921"/>
    <w:rsid w:val="00885F05"/>
    <w:rsid w:val="00886F88"/>
    <w:rsid w:val="00890D63"/>
    <w:rsid w:val="00892BCD"/>
    <w:rsid w:val="00893F45"/>
    <w:rsid w:val="00894C51"/>
    <w:rsid w:val="008A543B"/>
    <w:rsid w:val="008A61DE"/>
    <w:rsid w:val="008A6DE7"/>
    <w:rsid w:val="008A717F"/>
    <w:rsid w:val="008B115A"/>
    <w:rsid w:val="008B6026"/>
    <w:rsid w:val="008B640C"/>
    <w:rsid w:val="008D3770"/>
    <w:rsid w:val="008D61C7"/>
    <w:rsid w:val="008E02D8"/>
    <w:rsid w:val="008E10F6"/>
    <w:rsid w:val="008E20BC"/>
    <w:rsid w:val="008E2A6D"/>
    <w:rsid w:val="008F289F"/>
    <w:rsid w:val="008F671C"/>
    <w:rsid w:val="008F69F6"/>
    <w:rsid w:val="008F7FCE"/>
    <w:rsid w:val="00900D4D"/>
    <w:rsid w:val="00903ACC"/>
    <w:rsid w:val="009072EE"/>
    <w:rsid w:val="009131F3"/>
    <w:rsid w:val="009171DF"/>
    <w:rsid w:val="00917DEA"/>
    <w:rsid w:val="00921D3D"/>
    <w:rsid w:val="0092504A"/>
    <w:rsid w:val="00932526"/>
    <w:rsid w:val="009341B6"/>
    <w:rsid w:val="0093577A"/>
    <w:rsid w:val="00936B00"/>
    <w:rsid w:val="009433A0"/>
    <w:rsid w:val="00943ADE"/>
    <w:rsid w:val="009570B0"/>
    <w:rsid w:val="00962727"/>
    <w:rsid w:val="00980320"/>
    <w:rsid w:val="009820F4"/>
    <w:rsid w:val="009828FF"/>
    <w:rsid w:val="009A11E1"/>
    <w:rsid w:val="009A2FBB"/>
    <w:rsid w:val="009A559B"/>
    <w:rsid w:val="009B1286"/>
    <w:rsid w:val="009B2BCD"/>
    <w:rsid w:val="009C5DA6"/>
    <w:rsid w:val="009C6A18"/>
    <w:rsid w:val="009D09D7"/>
    <w:rsid w:val="009D2EAE"/>
    <w:rsid w:val="009D48DC"/>
    <w:rsid w:val="009E3437"/>
    <w:rsid w:val="009F65B0"/>
    <w:rsid w:val="00A054CD"/>
    <w:rsid w:val="00A0653B"/>
    <w:rsid w:val="00A1568B"/>
    <w:rsid w:val="00A2347D"/>
    <w:rsid w:val="00A26498"/>
    <w:rsid w:val="00A30304"/>
    <w:rsid w:val="00A303F4"/>
    <w:rsid w:val="00A32490"/>
    <w:rsid w:val="00A3761A"/>
    <w:rsid w:val="00A41399"/>
    <w:rsid w:val="00A44944"/>
    <w:rsid w:val="00A45765"/>
    <w:rsid w:val="00A465D8"/>
    <w:rsid w:val="00A5325D"/>
    <w:rsid w:val="00A628BC"/>
    <w:rsid w:val="00A65384"/>
    <w:rsid w:val="00A71078"/>
    <w:rsid w:val="00A81BD7"/>
    <w:rsid w:val="00A86E3E"/>
    <w:rsid w:val="00A90562"/>
    <w:rsid w:val="00A950B5"/>
    <w:rsid w:val="00AA54ED"/>
    <w:rsid w:val="00AB1377"/>
    <w:rsid w:val="00AC3EAA"/>
    <w:rsid w:val="00AC5F9F"/>
    <w:rsid w:val="00AC6EF9"/>
    <w:rsid w:val="00AD1F77"/>
    <w:rsid w:val="00AD2A2F"/>
    <w:rsid w:val="00AD3C8A"/>
    <w:rsid w:val="00AD47C0"/>
    <w:rsid w:val="00AD69A0"/>
    <w:rsid w:val="00AD77EF"/>
    <w:rsid w:val="00AE3794"/>
    <w:rsid w:val="00AF5389"/>
    <w:rsid w:val="00B000D2"/>
    <w:rsid w:val="00B00706"/>
    <w:rsid w:val="00B07371"/>
    <w:rsid w:val="00B10E4B"/>
    <w:rsid w:val="00B20614"/>
    <w:rsid w:val="00B30170"/>
    <w:rsid w:val="00B3610B"/>
    <w:rsid w:val="00B42D8B"/>
    <w:rsid w:val="00B459A6"/>
    <w:rsid w:val="00B4672E"/>
    <w:rsid w:val="00B47F96"/>
    <w:rsid w:val="00B55068"/>
    <w:rsid w:val="00B60EEB"/>
    <w:rsid w:val="00B646F7"/>
    <w:rsid w:val="00B66AAC"/>
    <w:rsid w:val="00B724BC"/>
    <w:rsid w:val="00B74B9E"/>
    <w:rsid w:val="00BA08B0"/>
    <w:rsid w:val="00BA31AE"/>
    <w:rsid w:val="00BB5F11"/>
    <w:rsid w:val="00BB64B7"/>
    <w:rsid w:val="00BB6518"/>
    <w:rsid w:val="00BC1CE0"/>
    <w:rsid w:val="00BC24D9"/>
    <w:rsid w:val="00BC34C5"/>
    <w:rsid w:val="00BC618E"/>
    <w:rsid w:val="00BD1AED"/>
    <w:rsid w:val="00BD3D44"/>
    <w:rsid w:val="00BD46AB"/>
    <w:rsid w:val="00BD5B67"/>
    <w:rsid w:val="00BE33FC"/>
    <w:rsid w:val="00BE6D40"/>
    <w:rsid w:val="00C05113"/>
    <w:rsid w:val="00C058FE"/>
    <w:rsid w:val="00C15D7F"/>
    <w:rsid w:val="00C1752A"/>
    <w:rsid w:val="00C210BD"/>
    <w:rsid w:val="00C37A88"/>
    <w:rsid w:val="00C40D73"/>
    <w:rsid w:val="00C437C5"/>
    <w:rsid w:val="00C47B1C"/>
    <w:rsid w:val="00C504A6"/>
    <w:rsid w:val="00C53FDA"/>
    <w:rsid w:val="00C62C8A"/>
    <w:rsid w:val="00C90F50"/>
    <w:rsid w:val="00CA1374"/>
    <w:rsid w:val="00CA1874"/>
    <w:rsid w:val="00CA2E73"/>
    <w:rsid w:val="00CA391A"/>
    <w:rsid w:val="00CA4B76"/>
    <w:rsid w:val="00CB5649"/>
    <w:rsid w:val="00CB69B8"/>
    <w:rsid w:val="00CC202B"/>
    <w:rsid w:val="00CD5ED0"/>
    <w:rsid w:val="00CD6992"/>
    <w:rsid w:val="00CD69A6"/>
    <w:rsid w:val="00D014A5"/>
    <w:rsid w:val="00D040CA"/>
    <w:rsid w:val="00D0499E"/>
    <w:rsid w:val="00D0518B"/>
    <w:rsid w:val="00D2749B"/>
    <w:rsid w:val="00D30944"/>
    <w:rsid w:val="00D30C01"/>
    <w:rsid w:val="00D3109F"/>
    <w:rsid w:val="00D4005A"/>
    <w:rsid w:val="00D435F7"/>
    <w:rsid w:val="00D613BB"/>
    <w:rsid w:val="00D62596"/>
    <w:rsid w:val="00D66B5E"/>
    <w:rsid w:val="00D76661"/>
    <w:rsid w:val="00D81491"/>
    <w:rsid w:val="00D9045F"/>
    <w:rsid w:val="00D95A5C"/>
    <w:rsid w:val="00DA3FA8"/>
    <w:rsid w:val="00DB01CB"/>
    <w:rsid w:val="00DB4B96"/>
    <w:rsid w:val="00DB54D1"/>
    <w:rsid w:val="00DC05A1"/>
    <w:rsid w:val="00DC2502"/>
    <w:rsid w:val="00DC58C0"/>
    <w:rsid w:val="00DD1023"/>
    <w:rsid w:val="00DD27C9"/>
    <w:rsid w:val="00DD6075"/>
    <w:rsid w:val="00DD68DB"/>
    <w:rsid w:val="00DE50CD"/>
    <w:rsid w:val="00DE6A2E"/>
    <w:rsid w:val="00DF0D74"/>
    <w:rsid w:val="00DF5B42"/>
    <w:rsid w:val="00E02479"/>
    <w:rsid w:val="00E07040"/>
    <w:rsid w:val="00E0722C"/>
    <w:rsid w:val="00E11757"/>
    <w:rsid w:val="00E1500C"/>
    <w:rsid w:val="00E166FE"/>
    <w:rsid w:val="00E21556"/>
    <w:rsid w:val="00E220CC"/>
    <w:rsid w:val="00E27E4D"/>
    <w:rsid w:val="00E3129D"/>
    <w:rsid w:val="00E347B4"/>
    <w:rsid w:val="00E360D2"/>
    <w:rsid w:val="00E40DE0"/>
    <w:rsid w:val="00E4453B"/>
    <w:rsid w:val="00E44990"/>
    <w:rsid w:val="00E45F84"/>
    <w:rsid w:val="00E4648D"/>
    <w:rsid w:val="00E548F6"/>
    <w:rsid w:val="00E55FA3"/>
    <w:rsid w:val="00E60033"/>
    <w:rsid w:val="00E6294D"/>
    <w:rsid w:val="00E631A9"/>
    <w:rsid w:val="00E63F61"/>
    <w:rsid w:val="00E64AD2"/>
    <w:rsid w:val="00E65025"/>
    <w:rsid w:val="00E72C2D"/>
    <w:rsid w:val="00E80284"/>
    <w:rsid w:val="00E83128"/>
    <w:rsid w:val="00E86A8D"/>
    <w:rsid w:val="00E87E41"/>
    <w:rsid w:val="00E9381C"/>
    <w:rsid w:val="00E94C4F"/>
    <w:rsid w:val="00EA595B"/>
    <w:rsid w:val="00EB1214"/>
    <w:rsid w:val="00EB5F9D"/>
    <w:rsid w:val="00EB6B88"/>
    <w:rsid w:val="00ED47E0"/>
    <w:rsid w:val="00EE3A25"/>
    <w:rsid w:val="00EE72FA"/>
    <w:rsid w:val="00EF0644"/>
    <w:rsid w:val="00EF5D87"/>
    <w:rsid w:val="00EF614D"/>
    <w:rsid w:val="00EF74A6"/>
    <w:rsid w:val="00F01103"/>
    <w:rsid w:val="00F042C4"/>
    <w:rsid w:val="00F07356"/>
    <w:rsid w:val="00F14340"/>
    <w:rsid w:val="00F2192F"/>
    <w:rsid w:val="00F32349"/>
    <w:rsid w:val="00F3307F"/>
    <w:rsid w:val="00F34EB9"/>
    <w:rsid w:val="00F463DE"/>
    <w:rsid w:val="00F4650F"/>
    <w:rsid w:val="00F51150"/>
    <w:rsid w:val="00F6067F"/>
    <w:rsid w:val="00F62BBA"/>
    <w:rsid w:val="00F6793B"/>
    <w:rsid w:val="00F81754"/>
    <w:rsid w:val="00F83618"/>
    <w:rsid w:val="00F84342"/>
    <w:rsid w:val="00F8572D"/>
    <w:rsid w:val="00F877E6"/>
    <w:rsid w:val="00F93EA9"/>
    <w:rsid w:val="00F95544"/>
    <w:rsid w:val="00FA50A3"/>
    <w:rsid w:val="00FB3D84"/>
    <w:rsid w:val="00FB5144"/>
    <w:rsid w:val="00FB6B61"/>
    <w:rsid w:val="00FB6BB8"/>
    <w:rsid w:val="00FC0DF6"/>
    <w:rsid w:val="00FC279F"/>
    <w:rsid w:val="00FC6927"/>
    <w:rsid w:val="00FC776D"/>
    <w:rsid w:val="00FD5CB7"/>
    <w:rsid w:val="00FD5FFD"/>
    <w:rsid w:val="00FE5100"/>
    <w:rsid w:val="00FF233F"/>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15842F"/>
  <w15:chartTrackingRefBased/>
  <w15:docId w15:val="{FFF9F851-0D30-447F-A8C5-865137E99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7666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5D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5D35"/>
    <w:rPr>
      <w:rFonts w:ascii="Segoe UI" w:hAnsi="Segoe UI" w:cs="Segoe UI"/>
      <w:sz w:val="18"/>
      <w:szCs w:val="18"/>
    </w:rPr>
  </w:style>
  <w:style w:type="character" w:styleId="Hyperlink">
    <w:name w:val="Hyperlink"/>
    <w:basedOn w:val="DefaultParagraphFont"/>
    <w:uiPriority w:val="99"/>
    <w:semiHidden/>
    <w:unhideWhenUsed/>
    <w:rsid w:val="00C37A88"/>
    <w:rPr>
      <w:color w:val="0000FF"/>
      <w:u w:val="single"/>
    </w:rPr>
  </w:style>
  <w:style w:type="character" w:styleId="CommentReference">
    <w:name w:val="annotation reference"/>
    <w:basedOn w:val="DefaultParagraphFont"/>
    <w:uiPriority w:val="99"/>
    <w:semiHidden/>
    <w:unhideWhenUsed/>
    <w:rsid w:val="00506184"/>
    <w:rPr>
      <w:sz w:val="16"/>
      <w:szCs w:val="16"/>
    </w:rPr>
  </w:style>
  <w:style w:type="paragraph" w:styleId="CommentText">
    <w:name w:val="annotation text"/>
    <w:basedOn w:val="Normal"/>
    <w:link w:val="CommentTextChar"/>
    <w:uiPriority w:val="99"/>
    <w:semiHidden/>
    <w:unhideWhenUsed/>
    <w:rsid w:val="00506184"/>
    <w:pPr>
      <w:spacing w:line="240" w:lineRule="auto"/>
    </w:pPr>
    <w:rPr>
      <w:sz w:val="20"/>
      <w:szCs w:val="20"/>
    </w:rPr>
  </w:style>
  <w:style w:type="character" w:customStyle="1" w:styleId="CommentTextChar">
    <w:name w:val="Comment Text Char"/>
    <w:basedOn w:val="DefaultParagraphFont"/>
    <w:link w:val="CommentText"/>
    <w:uiPriority w:val="99"/>
    <w:semiHidden/>
    <w:rsid w:val="00506184"/>
    <w:rPr>
      <w:sz w:val="20"/>
      <w:szCs w:val="20"/>
    </w:rPr>
  </w:style>
  <w:style w:type="paragraph" w:styleId="CommentSubject">
    <w:name w:val="annotation subject"/>
    <w:basedOn w:val="CommentText"/>
    <w:next w:val="CommentText"/>
    <w:link w:val="CommentSubjectChar"/>
    <w:uiPriority w:val="99"/>
    <w:semiHidden/>
    <w:unhideWhenUsed/>
    <w:rsid w:val="00506184"/>
    <w:rPr>
      <w:b/>
      <w:bCs/>
    </w:rPr>
  </w:style>
  <w:style w:type="character" w:customStyle="1" w:styleId="CommentSubjectChar">
    <w:name w:val="Comment Subject Char"/>
    <w:basedOn w:val="CommentTextChar"/>
    <w:link w:val="CommentSubject"/>
    <w:uiPriority w:val="99"/>
    <w:semiHidden/>
    <w:rsid w:val="00506184"/>
    <w:rPr>
      <w:b/>
      <w:bCs/>
      <w:sz w:val="20"/>
      <w:szCs w:val="20"/>
    </w:rPr>
  </w:style>
  <w:style w:type="character" w:customStyle="1" w:styleId="Heading3Char">
    <w:name w:val="Heading 3 Char"/>
    <w:basedOn w:val="DefaultParagraphFont"/>
    <w:link w:val="Heading3"/>
    <w:uiPriority w:val="9"/>
    <w:rsid w:val="00D76661"/>
    <w:rPr>
      <w:rFonts w:ascii="Times New Roman" w:eastAsia="Times New Roman" w:hAnsi="Times New Roman" w:cs="Times New Roman"/>
      <w:b/>
      <w:bCs/>
      <w:sz w:val="27"/>
      <w:szCs w:val="27"/>
    </w:rPr>
  </w:style>
  <w:style w:type="paragraph" w:styleId="NormalWeb">
    <w:name w:val="Normal (Web)"/>
    <w:basedOn w:val="Normal"/>
    <w:uiPriority w:val="99"/>
    <w:unhideWhenUsed/>
    <w:rsid w:val="00D7666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844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40D"/>
  </w:style>
  <w:style w:type="paragraph" w:styleId="Footer">
    <w:name w:val="footer"/>
    <w:basedOn w:val="Normal"/>
    <w:link w:val="FooterChar"/>
    <w:uiPriority w:val="99"/>
    <w:unhideWhenUsed/>
    <w:rsid w:val="005844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40D"/>
  </w:style>
  <w:style w:type="character" w:styleId="LineNumber">
    <w:name w:val="line number"/>
    <w:basedOn w:val="DefaultParagraphFont"/>
    <w:uiPriority w:val="99"/>
    <w:semiHidden/>
    <w:unhideWhenUsed/>
    <w:rsid w:val="0058440D"/>
  </w:style>
  <w:style w:type="paragraph" w:styleId="Revision">
    <w:name w:val="Revision"/>
    <w:hidden/>
    <w:uiPriority w:val="99"/>
    <w:semiHidden/>
    <w:rsid w:val="00D30944"/>
    <w:pPr>
      <w:spacing w:after="0" w:line="240" w:lineRule="auto"/>
    </w:pPr>
  </w:style>
  <w:style w:type="character" w:customStyle="1" w:styleId="a">
    <w:name w:val="_"/>
    <w:basedOn w:val="DefaultParagraphFont"/>
    <w:rsid w:val="009C6A18"/>
  </w:style>
  <w:style w:type="character" w:customStyle="1" w:styleId="pel">
    <w:name w:val="_pe_l"/>
    <w:basedOn w:val="DefaultParagraphFont"/>
    <w:rsid w:val="003F694B"/>
  </w:style>
  <w:style w:type="character" w:customStyle="1" w:styleId="ms-font-color-neutralsecondary">
    <w:name w:val="ms-font-color-neutralsecondary"/>
    <w:basedOn w:val="DefaultParagraphFont"/>
    <w:rsid w:val="003F694B"/>
  </w:style>
  <w:style w:type="paragraph" w:customStyle="1" w:styleId="Paragraph">
    <w:name w:val="Paragraph"/>
    <w:basedOn w:val="Normal"/>
    <w:rsid w:val="007821DF"/>
    <w:pPr>
      <w:spacing w:before="120" w:after="0" w:line="240" w:lineRule="auto"/>
      <w:ind w:firstLine="720"/>
    </w:pPr>
    <w:rPr>
      <w:rFonts w:ascii="Times New Roman" w:eastAsia="Times New Roman" w:hAnsi="Times New Roman" w:cs="Times New Roman"/>
      <w:sz w:val="24"/>
      <w:szCs w:val="24"/>
    </w:rPr>
  </w:style>
  <w:style w:type="table" w:styleId="TableGrid">
    <w:name w:val="Table Grid"/>
    <w:basedOn w:val="TableNormal"/>
    <w:uiPriority w:val="39"/>
    <w:rsid w:val="00205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667465">
      <w:bodyDiv w:val="1"/>
      <w:marLeft w:val="0"/>
      <w:marRight w:val="0"/>
      <w:marTop w:val="0"/>
      <w:marBottom w:val="0"/>
      <w:divBdr>
        <w:top w:val="none" w:sz="0" w:space="0" w:color="auto"/>
        <w:left w:val="none" w:sz="0" w:space="0" w:color="auto"/>
        <w:bottom w:val="none" w:sz="0" w:space="0" w:color="auto"/>
        <w:right w:val="none" w:sz="0" w:space="0" w:color="auto"/>
      </w:divBdr>
    </w:div>
    <w:div w:id="619191492">
      <w:bodyDiv w:val="1"/>
      <w:marLeft w:val="0"/>
      <w:marRight w:val="0"/>
      <w:marTop w:val="0"/>
      <w:marBottom w:val="0"/>
      <w:divBdr>
        <w:top w:val="none" w:sz="0" w:space="0" w:color="auto"/>
        <w:left w:val="none" w:sz="0" w:space="0" w:color="auto"/>
        <w:bottom w:val="none" w:sz="0" w:space="0" w:color="auto"/>
        <w:right w:val="none" w:sz="0" w:space="0" w:color="auto"/>
      </w:divBdr>
    </w:div>
    <w:div w:id="851533748">
      <w:bodyDiv w:val="1"/>
      <w:marLeft w:val="0"/>
      <w:marRight w:val="0"/>
      <w:marTop w:val="0"/>
      <w:marBottom w:val="0"/>
      <w:divBdr>
        <w:top w:val="none" w:sz="0" w:space="0" w:color="auto"/>
        <w:left w:val="none" w:sz="0" w:space="0" w:color="auto"/>
        <w:bottom w:val="none" w:sz="0" w:space="0" w:color="auto"/>
        <w:right w:val="none" w:sz="0" w:space="0" w:color="auto"/>
      </w:divBdr>
    </w:div>
    <w:div w:id="908081334">
      <w:bodyDiv w:val="1"/>
      <w:marLeft w:val="0"/>
      <w:marRight w:val="0"/>
      <w:marTop w:val="0"/>
      <w:marBottom w:val="0"/>
      <w:divBdr>
        <w:top w:val="none" w:sz="0" w:space="0" w:color="auto"/>
        <w:left w:val="none" w:sz="0" w:space="0" w:color="auto"/>
        <w:bottom w:val="none" w:sz="0" w:space="0" w:color="auto"/>
        <w:right w:val="none" w:sz="0" w:space="0" w:color="auto"/>
      </w:divBdr>
    </w:div>
    <w:div w:id="1028145757">
      <w:bodyDiv w:val="1"/>
      <w:marLeft w:val="0"/>
      <w:marRight w:val="0"/>
      <w:marTop w:val="0"/>
      <w:marBottom w:val="0"/>
      <w:divBdr>
        <w:top w:val="none" w:sz="0" w:space="0" w:color="auto"/>
        <w:left w:val="none" w:sz="0" w:space="0" w:color="auto"/>
        <w:bottom w:val="none" w:sz="0" w:space="0" w:color="auto"/>
        <w:right w:val="none" w:sz="0" w:space="0" w:color="auto"/>
      </w:divBdr>
    </w:div>
    <w:div w:id="1034111644">
      <w:bodyDiv w:val="1"/>
      <w:marLeft w:val="0"/>
      <w:marRight w:val="0"/>
      <w:marTop w:val="0"/>
      <w:marBottom w:val="0"/>
      <w:divBdr>
        <w:top w:val="none" w:sz="0" w:space="0" w:color="auto"/>
        <w:left w:val="none" w:sz="0" w:space="0" w:color="auto"/>
        <w:bottom w:val="none" w:sz="0" w:space="0" w:color="auto"/>
        <w:right w:val="none" w:sz="0" w:space="0" w:color="auto"/>
      </w:divBdr>
    </w:div>
    <w:div w:id="1310982431">
      <w:bodyDiv w:val="1"/>
      <w:marLeft w:val="0"/>
      <w:marRight w:val="0"/>
      <w:marTop w:val="0"/>
      <w:marBottom w:val="0"/>
      <w:divBdr>
        <w:top w:val="none" w:sz="0" w:space="0" w:color="auto"/>
        <w:left w:val="none" w:sz="0" w:space="0" w:color="auto"/>
        <w:bottom w:val="none" w:sz="0" w:space="0" w:color="auto"/>
        <w:right w:val="none" w:sz="0" w:space="0" w:color="auto"/>
      </w:divBdr>
    </w:div>
    <w:div w:id="1627081928">
      <w:bodyDiv w:val="1"/>
      <w:marLeft w:val="0"/>
      <w:marRight w:val="0"/>
      <w:marTop w:val="0"/>
      <w:marBottom w:val="0"/>
      <w:divBdr>
        <w:top w:val="none" w:sz="0" w:space="0" w:color="auto"/>
        <w:left w:val="none" w:sz="0" w:space="0" w:color="auto"/>
        <w:bottom w:val="none" w:sz="0" w:space="0" w:color="auto"/>
        <w:right w:val="none" w:sz="0" w:space="0" w:color="auto"/>
      </w:divBdr>
    </w:div>
    <w:div w:id="1940680062">
      <w:bodyDiv w:val="1"/>
      <w:marLeft w:val="0"/>
      <w:marRight w:val="0"/>
      <w:marTop w:val="0"/>
      <w:marBottom w:val="0"/>
      <w:divBdr>
        <w:top w:val="none" w:sz="0" w:space="0" w:color="auto"/>
        <w:left w:val="none" w:sz="0" w:space="0" w:color="auto"/>
        <w:bottom w:val="none" w:sz="0" w:space="0" w:color="auto"/>
        <w:right w:val="none" w:sz="0" w:space="0" w:color="auto"/>
      </w:divBdr>
    </w:div>
    <w:div w:id="1955167090">
      <w:bodyDiv w:val="1"/>
      <w:marLeft w:val="0"/>
      <w:marRight w:val="0"/>
      <w:marTop w:val="0"/>
      <w:marBottom w:val="0"/>
      <w:divBdr>
        <w:top w:val="none" w:sz="0" w:space="0" w:color="auto"/>
        <w:left w:val="none" w:sz="0" w:space="0" w:color="auto"/>
        <w:bottom w:val="none" w:sz="0" w:space="0" w:color="auto"/>
        <w:right w:val="none" w:sz="0" w:space="0" w:color="auto"/>
      </w:divBdr>
      <w:divsChild>
        <w:div w:id="1504473661">
          <w:marLeft w:val="0"/>
          <w:marRight w:val="0"/>
          <w:marTop w:val="0"/>
          <w:marBottom w:val="0"/>
          <w:divBdr>
            <w:top w:val="none" w:sz="0" w:space="0" w:color="auto"/>
            <w:left w:val="none" w:sz="0" w:space="0" w:color="auto"/>
            <w:bottom w:val="none" w:sz="0" w:space="0" w:color="auto"/>
            <w:right w:val="none" w:sz="0" w:space="0" w:color="auto"/>
          </w:divBdr>
          <w:divsChild>
            <w:div w:id="1898735359">
              <w:marLeft w:val="0"/>
              <w:marRight w:val="0"/>
              <w:marTop w:val="0"/>
              <w:marBottom w:val="0"/>
              <w:divBdr>
                <w:top w:val="none" w:sz="0" w:space="0" w:color="auto"/>
                <w:left w:val="none" w:sz="0" w:space="0" w:color="auto"/>
                <w:bottom w:val="none" w:sz="0" w:space="0" w:color="auto"/>
                <w:right w:val="none" w:sz="0" w:space="0" w:color="auto"/>
              </w:divBdr>
              <w:divsChild>
                <w:div w:id="1141919539">
                  <w:marLeft w:val="0"/>
                  <w:marRight w:val="0"/>
                  <w:marTop w:val="0"/>
                  <w:marBottom w:val="0"/>
                  <w:divBdr>
                    <w:top w:val="none" w:sz="0" w:space="0" w:color="auto"/>
                    <w:left w:val="none" w:sz="0" w:space="0" w:color="auto"/>
                    <w:bottom w:val="none" w:sz="0" w:space="0" w:color="auto"/>
                    <w:right w:val="none" w:sz="0" w:space="0" w:color="auto"/>
                  </w:divBdr>
                  <w:divsChild>
                    <w:div w:id="297299093">
                      <w:marLeft w:val="0"/>
                      <w:marRight w:val="0"/>
                      <w:marTop w:val="0"/>
                      <w:marBottom w:val="0"/>
                      <w:divBdr>
                        <w:top w:val="none" w:sz="0" w:space="0" w:color="auto"/>
                        <w:left w:val="none" w:sz="0" w:space="0" w:color="auto"/>
                        <w:bottom w:val="none" w:sz="0" w:space="0" w:color="auto"/>
                        <w:right w:val="none" w:sz="0" w:space="0" w:color="auto"/>
                      </w:divBdr>
                      <w:divsChild>
                        <w:div w:id="54009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170421">
          <w:marLeft w:val="0"/>
          <w:marRight w:val="0"/>
          <w:marTop w:val="0"/>
          <w:marBottom w:val="0"/>
          <w:divBdr>
            <w:top w:val="none" w:sz="0" w:space="0" w:color="auto"/>
            <w:left w:val="none" w:sz="0" w:space="0" w:color="auto"/>
            <w:bottom w:val="none" w:sz="0" w:space="0" w:color="auto"/>
            <w:right w:val="none" w:sz="0" w:space="0" w:color="auto"/>
          </w:divBdr>
          <w:divsChild>
            <w:div w:id="963925834">
              <w:marLeft w:val="0"/>
              <w:marRight w:val="0"/>
              <w:marTop w:val="0"/>
              <w:marBottom w:val="0"/>
              <w:divBdr>
                <w:top w:val="none" w:sz="0" w:space="0" w:color="auto"/>
                <w:left w:val="none" w:sz="0" w:space="0" w:color="auto"/>
                <w:bottom w:val="none" w:sz="0" w:space="0" w:color="auto"/>
                <w:right w:val="none" w:sz="0" w:space="0" w:color="auto"/>
              </w:divBdr>
              <w:divsChild>
                <w:div w:id="967466899">
                  <w:marLeft w:val="0"/>
                  <w:marRight w:val="0"/>
                  <w:marTop w:val="0"/>
                  <w:marBottom w:val="0"/>
                  <w:divBdr>
                    <w:top w:val="none" w:sz="0" w:space="0" w:color="auto"/>
                    <w:left w:val="none" w:sz="0" w:space="0" w:color="auto"/>
                    <w:bottom w:val="none" w:sz="0" w:space="0" w:color="auto"/>
                    <w:right w:val="none" w:sz="0" w:space="0" w:color="auto"/>
                  </w:divBdr>
                  <w:divsChild>
                    <w:div w:id="3365389">
                      <w:marLeft w:val="0"/>
                      <w:marRight w:val="0"/>
                      <w:marTop w:val="0"/>
                      <w:marBottom w:val="0"/>
                      <w:divBdr>
                        <w:top w:val="none" w:sz="0" w:space="0" w:color="auto"/>
                        <w:left w:val="none" w:sz="0" w:space="0" w:color="auto"/>
                        <w:bottom w:val="none" w:sz="0" w:space="0" w:color="auto"/>
                        <w:right w:val="none" w:sz="0" w:space="0" w:color="auto"/>
                      </w:divBdr>
                      <w:divsChild>
                        <w:div w:id="826245076">
                          <w:marLeft w:val="0"/>
                          <w:marRight w:val="0"/>
                          <w:marTop w:val="0"/>
                          <w:marBottom w:val="0"/>
                          <w:divBdr>
                            <w:top w:val="none" w:sz="0" w:space="0" w:color="auto"/>
                            <w:left w:val="none" w:sz="0" w:space="0" w:color="auto"/>
                            <w:bottom w:val="none" w:sz="0" w:space="0" w:color="auto"/>
                            <w:right w:val="none" w:sz="0" w:space="0" w:color="auto"/>
                          </w:divBdr>
                        </w:div>
                        <w:div w:id="367485898">
                          <w:marLeft w:val="0"/>
                          <w:marRight w:val="0"/>
                          <w:marTop w:val="0"/>
                          <w:marBottom w:val="0"/>
                          <w:divBdr>
                            <w:top w:val="none" w:sz="0" w:space="0" w:color="auto"/>
                            <w:left w:val="none" w:sz="0" w:space="0" w:color="auto"/>
                            <w:bottom w:val="none" w:sz="0" w:space="0" w:color="auto"/>
                            <w:right w:val="none" w:sz="0" w:space="0" w:color="auto"/>
                          </w:divBdr>
                        </w:div>
                        <w:div w:id="1818958360">
                          <w:marLeft w:val="0"/>
                          <w:marRight w:val="0"/>
                          <w:marTop w:val="0"/>
                          <w:marBottom w:val="0"/>
                          <w:divBdr>
                            <w:top w:val="none" w:sz="0" w:space="0" w:color="auto"/>
                            <w:left w:val="none" w:sz="0" w:space="0" w:color="auto"/>
                            <w:bottom w:val="none" w:sz="0" w:space="0" w:color="auto"/>
                            <w:right w:val="none" w:sz="0" w:space="0" w:color="auto"/>
                          </w:divBdr>
                        </w:div>
                        <w:div w:id="359399782">
                          <w:marLeft w:val="0"/>
                          <w:marRight w:val="0"/>
                          <w:marTop w:val="0"/>
                          <w:marBottom w:val="0"/>
                          <w:divBdr>
                            <w:top w:val="none" w:sz="0" w:space="0" w:color="auto"/>
                            <w:left w:val="none" w:sz="0" w:space="0" w:color="auto"/>
                            <w:bottom w:val="none" w:sz="0" w:space="0" w:color="auto"/>
                            <w:right w:val="none" w:sz="0" w:space="0" w:color="auto"/>
                          </w:divBdr>
                        </w:div>
                        <w:div w:id="550657229">
                          <w:marLeft w:val="0"/>
                          <w:marRight w:val="0"/>
                          <w:marTop w:val="0"/>
                          <w:marBottom w:val="0"/>
                          <w:divBdr>
                            <w:top w:val="none" w:sz="0" w:space="0" w:color="auto"/>
                            <w:left w:val="none" w:sz="0" w:space="0" w:color="auto"/>
                            <w:bottom w:val="none" w:sz="0" w:space="0" w:color="auto"/>
                            <w:right w:val="none" w:sz="0" w:space="0" w:color="auto"/>
                          </w:divBdr>
                        </w:div>
                        <w:div w:id="1129283169">
                          <w:marLeft w:val="0"/>
                          <w:marRight w:val="0"/>
                          <w:marTop w:val="0"/>
                          <w:marBottom w:val="0"/>
                          <w:divBdr>
                            <w:top w:val="none" w:sz="0" w:space="0" w:color="auto"/>
                            <w:left w:val="none" w:sz="0" w:space="0" w:color="auto"/>
                            <w:bottom w:val="none" w:sz="0" w:space="0" w:color="auto"/>
                            <w:right w:val="none" w:sz="0" w:space="0" w:color="auto"/>
                          </w:divBdr>
                        </w:div>
                        <w:div w:id="133304049">
                          <w:marLeft w:val="0"/>
                          <w:marRight w:val="0"/>
                          <w:marTop w:val="0"/>
                          <w:marBottom w:val="0"/>
                          <w:divBdr>
                            <w:top w:val="none" w:sz="0" w:space="0" w:color="auto"/>
                            <w:left w:val="none" w:sz="0" w:space="0" w:color="auto"/>
                            <w:bottom w:val="none" w:sz="0" w:space="0" w:color="auto"/>
                            <w:right w:val="none" w:sz="0" w:space="0" w:color="auto"/>
                          </w:divBdr>
                        </w:div>
                        <w:div w:id="799423918">
                          <w:marLeft w:val="0"/>
                          <w:marRight w:val="0"/>
                          <w:marTop w:val="0"/>
                          <w:marBottom w:val="0"/>
                          <w:divBdr>
                            <w:top w:val="none" w:sz="0" w:space="0" w:color="auto"/>
                            <w:left w:val="none" w:sz="0" w:space="0" w:color="auto"/>
                            <w:bottom w:val="none" w:sz="0" w:space="0" w:color="auto"/>
                            <w:right w:val="none" w:sz="0" w:space="0" w:color="auto"/>
                          </w:divBdr>
                        </w:div>
                        <w:div w:id="171851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186770">
      <w:bodyDiv w:val="1"/>
      <w:marLeft w:val="0"/>
      <w:marRight w:val="0"/>
      <w:marTop w:val="0"/>
      <w:marBottom w:val="0"/>
      <w:divBdr>
        <w:top w:val="none" w:sz="0" w:space="0" w:color="auto"/>
        <w:left w:val="none" w:sz="0" w:space="0" w:color="auto"/>
        <w:bottom w:val="none" w:sz="0" w:space="0" w:color="auto"/>
        <w:right w:val="none" w:sz="0" w:space="0" w:color="auto"/>
      </w:divBdr>
      <w:divsChild>
        <w:div w:id="1746950932">
          <w:marLeft w:val="0"/>
          <w:marRight w:val="0"/>
          <w:marTop w:val="0"/>
          <w:marBottom w:val="0"/>
          <w:divBdr>
            <w:top w:val="none" w:sz="0" w:space="0" w:color="auto"/>
            <w:left w:val="none" w:sz="0" w:space="0" w:color="auto"/>
            <w:bottom w:val="none" w:sz="0" w:space="0" w:color="auto"/>
            <w:right w:val="none" w:sz="0" w:space="0" w:color="auto"/>
          </w:divBdr>
        </w:div>
        <w:div w:id="798500806">
          <w:marLeft w:val="0"/>
          <w:marRight w:val="0"/>
          <w:marTop w:val="0"/>
          <w:marBottom w:val="0"/>
          <w:divBdr>
            <w:top w:val="none" w:sz="0" w:space="0" w:color="auto"/>
            <w:left w:val="none" w:sz="0" w:space="0" w:color="auto"/>
            <w:bottom w:val="none" w:sz="0" w:space="0" w:color="auto"/>
            <w:right w:val="none" w:sz="0" w:space="0" w:color="auto"/>
          </w:divBdr>
        </w:div>
      </w:divsChild>
    </w:div>
    <w:div w:id="203294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iff"/><Relationship Id="rId5" Type="http://schemas.openxmlformats.org/officeDocument/2006/relationships/styles" Target="styles.xml"/><Relationship Id="rId15" Type="http://schemas.openxmlformats.org/officeDocument/2006/relationships/image" Target="media/image6.emf"/><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30B9243D2B5364A9A941DFF0252D36A" ma:contentTypeVersion="13" ma:contentTypeDescription="Create a new document." ma:contentTypeScope="" ma:versionID="c974ebc86d076b16a20f473bfb3c4980">
  <xsd:schema xmlns:xsd="http://www.w3.org/2001/XMLSchema" xmlns:xs="http://www.w3.org/2001/XMLSchema" xmlns:p="http://schemas.microsoft.com/office/2006/metadata/properties" xmlns:ns3="6a2ee740-73a0-4831-b3d0-3f4ad886216c" xmlns:ns4="9eda1311-2945-412a-825b-a8e092d29726" targetNamespace="http://schemas.microsoft.com/office/2006/metadata/properties" ma:root="true" ma:fieldsID="fcf98006593353df32d0796d5f227c12" ns3:_="" ns4:_="">
    <xsd:import namespace="6a2ee740-73a0-4831-b3d0-3f4ad886216c"/>
    <xsd:import namespace="9eda1311-2945-412a-825b-a8e092d297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ee740-73a0-4831-b3d0-3f4ad886216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da1311-2945-412a-825b-a8e092d297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118765-BEED-4590-93B5-EA222F46E8B4}">
  <ds:schemaRefs>
    <ds:schemaRef ds:uri="http://schemas.openxmlformats.org/officeDocument/2006/bibliography"/>
  </ds:schemaRefs>
</ds:datastoreItem>
</file>

<file path=customXml/itemProps2.xml><?xml version="1.0" encoding="utf-8"?>
<ds:datastoreItem xmlns:ds="http://schemas.openxmlformats.org/officeDocument/2006/customXml" ds:itemID="{31599B19-05CF-4274-8D71-2710B8322B70}">
  <ds:schemaRefs>
    <ds:schemaRef ds:uri="http://schemas.microsoft.com/sharepoint/v3/contenttype/forms"/>
  </ds:schemaRefs>
</ds:datastoreItem>
</file>

<file path=customXml/itemProps3.xml><?xml version="1.0" encoding="utf-8"?>
<ds:datastoreItem xmlns:ds="http://schemas.openxmlformats.org/officeDocument/2006/customXml" ds:itemID="{3C9E9880-6C84-4E07-B0E3-238559BC151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9BCC761-0C6D-4828-A876-42065DEE7B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2ee740-73a0-4831-b3d0-3f4ad886216c"/>
    <ds:schemaRef ds:uri="9eda1311-2945-412a-825b-a8e092d297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36</Pages>
  <Words>62027</Words>
  <Characters>353555</Characters>
  <Application>Microsoft Office Word</Application>
  <DocSecurity>0</DocSecurity>
  <Lines>2946</Lines>
  <Paragraphs>829</Paragraphs>
  <ScaleCrop>false</ScaleCrop>
  <HeadingPairs>
    <vt:vector size="2" baseType="variant">
      <vt:variant>
        <vt:lpstr>Title</vt:lpstr>
      </vt:variant>
      <vt:variant>
        <vt:i4>1</vt:i4>
      </vt:variant>
    </vt:vector>
  </HeadingPairs>
  <TitlesOfParts>
    <vt:vector size="1" baseType="lpstr">
      <vt:lpstr/>
    </vt:vector>
  </TitlesOfParts>
  <Company>Northern Arizona University</Company>
  <LinksUpToDate>false</LinksUpToDate>
  <CharactersWithSpaces>414753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Doughty</dc:creator>
  <cp:keywords/>
  <dc:description/>
  <cp:lastModifiedBy>Chris Doughty</cp:lastModifiedBy>
  <cp:revision>2</cp:revision>
  <dcterms:created xsi:type="dcterms:W3CDTF">2020-06-22T12:14:00Z</dcterms:created>
  <dcterms:modified xsi:type="dcterms:W3CDTF">2020-06-22T12:14:00Z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http://www.zotero.org/styles/american-geophysical-union</vt:lpwstr>
  </property>
  <property fmtid="{D5CDD505-2E9C-101B-9397-08002B2CF9AE}" pid="3" name="Mendeley Recent Style Name 0_1">
    <vt:lpwstr>American Geophysical Union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07efd700-ef80-3021-9e67-4b8069d9a2cc</vt:lpwstr>
  </property>
  <property fmtid="{D5CDD505-2E9C-101B-9397-08002B2CF9AE}" pid="24" name="Mendeley Citation Style_1">
    <vt:lpwstr>http://www.zotero.org/styles/american-geophysical-union</vt:lpwstr>
  </property>
  <property fmtid="{D5CDD505-2E9C-101B-9397-08002B2CF9AE}" pid="25" name="ContentTypeId">
    <vt:lpwstr>0x010100630B9243D2B5364A9A941DFF0252D36A</vt:lpwstr>
  </property>
</Properties>
</file>