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A6CC6C" w14:textId="6A672A3C" w:rsidR="00F667A6" w:rsidRDefault="00313DD5" w:rsidP="00E91A35">
      <w:pPr>
        <w:spacing w:line="480" w:lineRule="auto"/>
      </w:pPr>
      <w:bookmarkStart w:id="0" w:name="_Hlk27553339"/>
      <w:bookmarkStart w:id="1" w:name="_Hlk27553311"/>
      <w:r w:rsidRPr="00804051">
        <w:rPr>
          <w:b/>
          <w:bCs/>
        </w:rPr>
        <w:t>Title:</w:t>
      </w:r>
      <w:r w:rsidRPr="00E91A35">
        <w:t xml:space="preserve"> </w:t>
      </w:r>
      <w:r w:rsidR="00C77616" w:rsidRPr="00E91A35">
        <w:t xml:space="preserve">Trophic cascades in </w:t>
      </w:r>
      <w:r w:rsidR="00804051">
        <w:t>coastal</w:t>
      </w:r>
      <w:r w:rsidR="00C77616" w:rsidRPr="00E91A35">
        <w:t xml:space="preserve"> marine ecosystems: a meta</w:t>
      </w:r>
      <w:r w:rsidR="00623772">
        <w:t>-</w:t>
      </w:r>
      <w:r w:rsidR="00C77616" w:rsidRPr="00E91A35">
        <w:t>analysis of experimental and observational research</w:t>
      </w:r>
    </w:p>
    <w:p w14:paraId="6C08FF6F" w14:textId="77777777" w:rsidR="00817C67" w:rsidRPr="008A3661" w:rsidRDefault="00817C67" w:rsidP="00E91A35">
      <w:pPr>
        <w:spacing w:line="480" w:lineRule="auto"/>
        <w:rPr>
          <w:color w:val="000000" w:themeColor="text1"/>
        </w:rPr>
      </w:pPr>
    </w:p>
    <w:p w14:paraId="3F4423F5" w14:textId="0A777AEC" w:rsidR="00804051" w:rsidRPr="008A3661" w:rsidRDefault="00804051" w:rsidP="00E91A35">
      <w:pPr>
        <w:spacing w:line="480" w:lineRule="auto"/>
        <w:rPr>
          <w:color w:val="000000" w:themeColor="text1"/>
        </w:rPr>
      </w:pPr>
      <w:r w:rsidRPr="008A3661">
        <w:rPr>
          <w:b/>
          <w:bCs/>
          <w:color w:val="000000" w:themeColor="text1"/>
        </w:rPr>
        <w:t>Running page head:</w:t>
      </w:r>
      <w:r w:rsidRPr="008A3661">
        <w:rPr>
          <w:color w:val="000000" w:themeColor="text1"/>
        </w:rPr>
        <w:t xml:space="preserve"> Trophic cascades in coastal marine ecosystems</w:t>
      </w:r>
    </w:p>
    <w:p w14:paraId="2F35462B" w14:textId="021E3FA7" w:rsidR="00EE6DD1" w:rsidRPr="008A3661" w:rsidRDefault="00313DD5" w:rsidP="00E91A35">
      <w:pPr>
        <w:spacing w:line="480" w:lineRule="auto"/>
        <w:rPr>
          <w:color w:val="000000" w:themeColor="text1"/>
          <w:vertAlign w:val="superscript"/>
        </w:rPr>
      </w:pPr>
      <w:r w:rsidRPr="008A3661">
        <w:rPr>
          <w:b/>
          <w:bCs/>
          <w:color w:val="000000" w:themeColor="text1"/>
        </w:rPr>
        <w:t>Author</w:t>
      </w:r>
      <w:r w:rsidR="00F22353" w:rsidRPr="008A3661">
        <w:rPr>
          <w:b/>
          <w:bCs/>
          <w:color w:val="000000" w:themeColor="text1"/>
        </w:rPr>
        <w:t>s</w:t>
      </w:r>
      <w:r w:rsidRPr="008A3661">
        <w:rPr>
          <w:b/>
          <w:bCs/>
          <w:color w:val="000000" w:themeColor="text1"/>
        </w:rPr>
        <w:t>:</w:t>
      </w:r>
      <w:r w:rsidRPr="008A3661">
        <w:rPr>
          <w:color w:val="000000" w:themeColor="text1"/>
        </w:rPr>
        <w:t xml:space="preserve"> Aaron M. Eger</w:t>
      </w:r>
      <w:r w:rsidR="00E91A35" w:rsidRPr="008A3661">
        <w:rPr>
          <w:color w:val="000000" w:themeColor="text1"/>
        </w:rPr>
        <w:t>*</w:t>
      </w:r>
      <w:r w:rsidR="006D717F" w:rsidRPr="008A3661">
        <w:rPr>
          <w:color w:val="000000" w:themeColor="text1"/>
          <w:vertAlign w:val="superscript"/>
        </w:rPr>
        <w:t>1</w:t>
      </w:r>
      <w:r w:rsidR="00F22353" w:rsidRPr="008A3661">
        <w:rPr>
          <w:color w:val="000000" w:themeColor="text1"/>
        </w:rPr>
        <w:t>,</w:t>
      </w:r>
      <w:r w:rsidR="00F22353" w:rsidRPr="008A3661">
        <w:rPr>
          <w:color w:val="000000" w:themeColor="text1"/>
          <w:vertAlign w:val="superscript"/>
        </w:rPr>
        <w:t>2</w:t>
      </w:r>
      <w:r w:rsidR="00E91A35" w:rsidRPr="008A3661">
        <w:rPr>
          <w:color w:val="000000" w:themeColor="text1"/>
        </w:rPr>
        <w:t>, Julia K. Baum</w:t>
      </w:r>
      <w:r w:rsidR="00E91A35" w:rsidRPr="008A3661">
        <w:rPr>
          <w:color w:val="000000" w:themeColor="text1"/>
          <w:vertAlign w:val="superscript"/>
        </w:rPr>
        <w:t>1</w:t>
      </w:r>
    </w:p>
    <w:p w14:paraId="588D9C29" w14:textId="01811684" w:rsidR="00804051" w:rsidRPr="008A3661" w:rsidRDefault="00F22353" w:rsidP="00E91A35">
      <w:pPr>
        <w:spacing w:line="480" w:lineRule="auto"/>
        <w:rPr>
          <w:color w:val="000000" w:themeColor="text1"/>
        </w:rPr>
      </w:pPr>
      <w:r w:rsidRPr="008A3661">
        <w:rPr>
          <w:color w:val="000000" w:themeColor="text1"/>
        </w:rPr>
        <w:t xml:space="preserve">Aaron </w:t>
      </w:r>
      <w:r w:rsidR="00804051" w:rsidRPr="008A3661">
        <w:rPr>
          <w:color w:val="000000" w:themeColor="text1"/>
        </w:rPr>
        <w:t xml:space="preserve">M. </w:t>
      </w:r>
      <w:r w:rsidRPr="008A3661">
        <w:rPr>
          <w:color w:val="000000" w:themeColor="text1"/>
        </w:rPr>
        <w:t xml:space="preserve">Eger: </w:t>
      </w:r>
      <w:proofErr w:type="spellStart"/>
      <w:r w:rsidR="00EE6DD1" w:rsidRPr="008A3661">
        <w:rPr>
          <w:color w:val="000000" w:themeColor="text1"/>
        </w:rPr>
        <w:t>Orcid</w:t>
      </w:r>
      <w:proofErr w:type="spellEnd"/>
      <w:r w:rsidR="00EE6DD1" w:rsidRPr="008A3661">
        <w:rPr>
          <w:color w:val="000000" w:themeColor="text1"/>
        </w:rPr>
        <w:t xml:space="preserve"> ID: 0000-0003-0687-7340</w:t>
      </w:r>
    </w:p>
    <w:p w14:paraId="12FB2CC4" w14:textId="77777777" w:rsidR="00272FA2" w:rsidRPr="008A3661" w:rsidRDefault="00804051" w:rsidP="00272FA2">
      <w:pPr>
        <w:rPr>
          <w:rFonts w:eastAsia="Times New Roman"/>
          <w:color w:val="000000" w:themeColor="text1"/>
          <w:bdr w:val="none" w:sz="0" w:space="0" w:color="auto"/>
          <w:lang w:val="en-CA"/>
        </w:rPr>
      </w:pPr>
      <w:r w:rsidRPr="008A3661">
        <w:rPr>
          <w:color w:val="000000" w:themeColor="text1"/>
        </w:rPr>
        <w:t xml:space="preserve">Julia K. Baum: </w:t>
      </w:r>
      <w:proofErr w:type="spellStart"/>
      <w:r w:rsidRPr="008A3661">
        <w:rPr>
          <w:color w:val="000000" w:themeColor="text1"/>
        </w:rPr>
        <w:t>Orcid</w:t>
      </w:r>
      <w:proofErr w:type="spellEnd"/>
      <w:r w:rsidRPr="008A3661">
        <w:rPr>
          <w:color w:val="000000" w:themeColor="text1"/>
        </w:rPr>
        <w:t xml:space="preserve"> ID: </w:t>
      </w:r>
      <w:r w:rsidR="00272FA2" w:rsidRPr="008A3661">
        <w:rPr>
          <w:rFonts w:eastAsia="Times New Roman"/>
          <w:color w:val="000000" w:themeColor="text1"/>
          <w:bdr w:val="none" w:sz="0" w:space="0" w:color="auto"/>
          <w:shd w:val="clear" w:color="auto" w:fill="FFFFFF"/>
          <w:lang w:val="en-CA"/>
        </w:rPr>
        <w:t>0000-0002-9827-1612</w:t>
      </w:r>
    </w:p>
    <w:p w14:paraId="69DE33D2" w14:textId="41E14AF5" w:rsidR="00F22353" w:rsidRPr="008A3661" w:rsidRDefault="00313DD5" w:rsidP="00E91A35">
      <w:pPr>
        <w:spacing w:line="480" w:lineRule="auto"/>
        <w:rPr>
          <w:color w:val="000000" w:themeColor="text1"/>
        </w:rPr>
      </w:pPr>
      <w:r w:rsidRPr="008A3661">
        <w:rPr>
          <w:color w:val="000000" w:themeColor="text1"/>
        </w:rPr>
        <w:br/>
        <w:t>1: University of Victoria, Department of Biology, 3800 Finnerty Rd., Victoria, BC, Canada</w:t>
      </w:r>
    </w:p>
    <w:p w14:paraId="38CE3A62" w14:textId="096200ED" w:rsidR="00F22353" w:rsidRDefault="00F22353" w:rsidP="00E91A35">
      <w:pPr>
        <w:spacing w:line="480" w:lineRule="auto"/>
      </w:pPr>
      <w:r w:rsidRPr="008A3661">
        <w:rPr>
          <w:color w:val="000000" w:themeColor="text1"/>
        </w:rPr>
        <w:t>2: Present Address: University of New South Wales, School of Biological, Earth, and Environmental Sciences</w:t>
      </w:r>
      <w:r w:rsidRPr="00E91A35">
        <w:t>, 2033, Sydney, NSW, Australia</w:t>
      </w:r>
    </w:p>
    <w:p w14:paraId="0FCA498F" w14:textId="5BC0D327" w:rsidR="00804051" w:rsidRDefault="00117495" w:rsidP="00E91A35">
      <w:pPr>
        <w:spacing w:line="480" w:lineRule="auto"/>
      </w:pPr>
      <w:r>
        <w:rPr>
          <w:b/>
          <w:bCs/>
        </w:rPr>
        <w:t>*</w:t>
      </w:r>
      <w:r w:rsidR="00804051" w:rsidRPr="00804051">
        <w:rPr>
          <w:b/>
          <w:bCs/>
        </w:rPr>
        <w:t>Corresponding Author:</w:t>
      </w:r>
      <w:r w:rsidR="00804051">
        <w:t xml:space="preserve"> </w:t>
      </w:r>
      <w:hyperlink r:id="rId8" w:history="1">
        <w:r w:rsidR="00804051" w:rsidRPr="007C0A1E">
          <w:rPr>
            <w:rStyle w:val="Hyperlink"/>
          </w:rPr>
          <w:t>aaron.eger@unsw.edu.au</w:t>
        </w:r>
      </w:hyperlink>
    </w:p>
    <w:p w14:paraId="4DD51CCE" w14:textId="77777777" w:rsidR="003D26C1" w:rsidRDefault="003D26C1" w:rsidP="00E91A35">
      <w:pPr>
        <w:spacing w:line="480" w:lineRule="auto"/>
      </w:pPr>
    </w:p>
    <w:p w14:paraId="27103898" w14:textId="2245B5E3" w:rsidR="00804051" w:rsidRPr="00E66104" w:rsidRDefault="00804051" w:rsidP="00E91A35">
      <w:pPr>
        <w:spacing w:line="480" w:lineRule="auto"/>
      </w:pPr>
      <w:r>
        <w:rPr>
          <w:b/>
          <w:bCs/>
        </w:rPr>
        <w:t xml:space="preserve">Keyword: </w:t>
      </w:r>
      <w:r w:rsidRPr="00E66104">
        <w:t xml:space="preserve">trophic cascade, </w:t>
      </w:r>
      <w:r w:rsidR="004373BC" w:rsidRPr="00E66104">
        <w:t>marine eco</w:t>
      </w:r>
      <w:r w:rsidR="001D6694">
        <w:t>logy</w:t>
      </w:r>
      <w:r w:rsidR="004373BC" w:rsidRPr="00E66104">
        <w:t xml:space="preserve">, </w:t>
      </w:r>
      <w:proofErr w:type="spellStart"/>
      <w:r w:rsidR="004373BC" w:rsidRPr="00E66104">
        <w:t>meta analysis</w:t>
      </w:r>
      <w:proofErr w:type="spellEnd"/>
      <w:r w:rsidR="004373BC" w:rsidRPr="00E66104">
        <w:t>, marine reserve, trophic control</w:t>
      </w:r>
    </w:p>
    <w:p w14:paraId="37F2D593" w14:textId="77777777" w:rsidR="003D26C1" w:rsidRPr="00E66104" w:rsidRDefault="003D26C1" w:rsidP="00E91A35">
      <w:pPr>
        <w:spacing w:line="480" w:lineRule="auto"/>
        <w:rPr>
          <w:b/>
          <w:bCs/>
        </w:rPr>
      </w:pPr>
    </w:p>
    <w:p w14:paraId="29D01862" w14:textId="77777777" w:rsidR="00817C67" w:rsidRDefault="00817C67">
      <w:pPr>
        <w:rPr>
          <w:b/>
          <w:bCs/>
          <w:color w:val="000000"/>
          <w:u w:color="000000"/>
          <w:lang w:val="de-DE"/>
        </w:rPr>
      </w:pPr>
      <w:r>
        <w:rPr>
          <w:b/>
          <w:bCs/>
        </w:rPr>
        <w:br w:type="page"/>
      </w:r>
    </w:p>
    <w:p w14:paraId="65FA8A3B" w14:textId="546078F6" w:rsidR="003D26C1" w:rsidRPr="005E2B0D" w:rsidRDefault="000133BF" w:rsidP="003D26C1">
      <w:pPr>
        <w:pStyle w:val="Body"/>
        <w:spacing w:line="480" w:lineRule="auto"/>
        <w:rPr>
          <w:rFonts w:ascii="Times New Roman" w:hAnsi="Times New Roman" w:cs="Times New Roman"/>
        </w:rPr>
      </w:pPr>
      <w:r w:rsidRPr="009A6FBF">
        <w:rPr>
          <w:rFonts w:ascii="Times New Roman" w:hAnsi="Times New Roman" w:cs="Times New Roman"/>
          <w:b/>
          <w:bCs/>
        </w:rPr>
        <w:lastRenderedPageBreak/>
        <w:t>Abstract:</w:t>
      </w:r>
      <w:r w:rsidR="003045B7">
        <w:rPr>
          <w:rFonts w:ascii="Times New Roman" w:hAnsi="Times New Roman" w:cs="Times New Roman"/>
        </w:rPr>
        <w:t xml:space="preserve"> P</w:t>
      </w:r>
      <w:r w:rsidR="003D26C1" w:rsidRPr="009A6FBF">
        <w:rPr>
          <w:rFonts w:ascii="Times New Roman" w:hAnsi="Times New Roman" w:cs="Times New Roman"/>
        </w:rPr>
        <w:t>redators</w:t>
      </w:r>
      <w:r w:rsidR="003045B7">
        <w:rPr>
          <w:rFonts w:ascii="Times New Roman" w:hAnsi="Times New Roman" w:cs="Times New Roman"/>
        </w:rPr>
        <w:t>, which</w:t>
      </w:r>
      <w:r w:rsidR="003D26C1" w:rsidRPr="009A6FBF">
        <w:rPr>
          <w:rFonts w:ascii="Times New Roman" w:hAnsi="Times New Roman" w:cs="Times New Roman"/>
        </w:rPr>
        <w:t xml:space="preserve"> are essential </w:t>
      </w:r>
      <w:r w:rsidR="003045B7">
        <w:rPr>
          <w:rFonts w:ascii="Times New Roman" w:hAnsi="Times New Roman" w:cs="Times New Roman"/>
        </w:rPr>
        <w:t>to</w:t>
      </w:r>
      <w:r w:rsidR="003D26C1" w:rsidRPr="009A6FBF">
        <w:rPr>
          <w:rFonts w:ascii="Times New Roman" w:hAnsi="Times New Roman" w:cs="Times New Roman"/>
        </w:rPr>
        <w:t xml:space="preserve"> the ecological and economic functioning of marine e</w:t>
      </w:r>
      <w:r w:rsidR="003045B7">
        <w:rPr>
          <w:rFonts w:ascii="Times New Roman" w:hAnsi="Times New Roman" w:cs="Times New Roman"/>
        </w:rPr>
        <w:t>cosystem</w:t>
      </w:r>
      <w:r w:rsidR="003D26C1" w:rsidRPr="009A6FBF">
        <w:rPr>
          <w:rFonts w:ascii="Times New Roman" w:hAnsi="Times New Roman" w:cs="Times New Roman"/>
        </w:rPr>
        <w:t>s</w:t>
      </w:r>
      <w:r w:rsidR="003045B7">
        <w:rPr>
          <w:rFonts w:ascii="Times New Roman" w:hAnsi="Times New Roman" w:cs="Times New Roman"/>
        </w:rPr>
        <w:t xml:space="preserve">, often exert top-down control on lower trophic levels, such that their </w:t>
      </w:r>
      <w:r w:rsidR="003D26C1" w:rsidRPr="009A6FBF">
        <w:rPr>
          <w:rFonts w:ascii="Times New Roman" w:hAnsi="Times New Roman" w:cs="Times New Roman"/>
        </w:rPr>
        <w:t>remov</w:t>
      </w:r>
      <w:r w:rsidR="003045B7">
        <w:rPr>
          <w:rFonts w:ascii="Times New Roman" w:hAnsi="Times New Roman" w:cs="Times New Roman"/>
        </w:rPr>
        <w:t>al</w:t>
      </w:r>
      <w:r w:rsidR="003D26C1" w:rsidRPr="009A6FBF">
        <w:rPr>
          <w:rFonts w:ascii="Times New Roman" w:hAnsi="Times New Roman" w:cs="Times New Roman"/>
        </w:rPr>
        <w:t xml:space="preserve"> </w:t>
      </w:r>
      <w:r w:rsidR="003045B7">
        <w:rPr>
          <w:rFonts w:ascii="Times New Roman" w:hAnsi="Times New Roman" w:cs="Times New Roman"/>
        </w:rPr>
        <w:t xml:space="preserve">can </w:t>
      </w:r>
      <w:r w:rsidR="00C55138">
        <w:rPr>
          <w:rFonts w:ascii="Times New Roman" w:hAnsi="Times New Roman" w:cs="Times New Roman"/>
        </w:rPr>
        <w:t>trigger</w:t>
      </w:r>
      <w:r w:rsidR="003045B7">
        <w:rPr>
          <w:rFonts w:ascii="Times New Roman" w:hAnsi="Times New Roman" w:cs="Times New Roman"/>
        </w:rPr>
        <w:t xml:space="preserve"> </w:t>
      </w:r>
      <w:r w:rsidR="003D26C1" w:rsidRPr="009A6FBF">
        <w:rPr>
          <w:rFonts w:ascii="Times New Roman" w:hAnsi="Times New Roman" w:cs="Times New Roman"/>
        </w:rPr>
        <w:t xml:space="preserve">trophic cascades. </w:t>
      </w:r>
      <w:r w:rsidR="00C55138">
        <w:rPr>
          <w:rFonts w:ascii="Times New Roman" w:hAnsi="Times New Roman" w:cs="Times New Roman"/>
        </w:rPr>
        <w:t>Here, we use a meta-analytic approach, building from earlier syntheses t</w:t>
      </w:r>
      <w:r w:rsidR="00F0265D" w:rsidRPr="009A6FBF">
        <w:rPr>
          <w:rFonts w:ascii="Times New Roman" w:hAnsi="Times New Roman" w:cs="Times New Roman"/>
        </w:rPr>
        <w:t xml:space="preserve">o better understand trophic cascades in marine </w:t>
      </w:r>
      <w:r w:rsidR="00B051B2" w:rsidRPr="009A6FBF">
        <w:rPr>
          <w:rFonts w:ascii="Times New Roman" w:hAnsi="Times New Roman" w:cs="Times New Roman"/>
        </w:rPr>
        <w:t>benthic eco</w:t>
      </w:r>
      <w:r w:rsidR="00F0265D" w:rsidRPr="009A6FBF">
        <w:rPr>
          <w:rFonts w:ascii="Times New Roman" w:hAnsi="Times New Roman" w:cs="Times New Roman"/>
        </w:rPr>
        <w:t>systems</w:t>
      </w:r>
      <w:r w:rsidR="00C55138">
        <w:rPr>
          <w:rFonts w:ascii="Times New Roman" w:hAnsi="Times New Roman" w:cs="Times New Roman"/>
        </w:rPr>
        <w:t>. Our meta-analysis include</w:t>
      </w:r>
      <w:r w:rsidR="00984DA3">
        <w:rPr>
          <w:rFonts w:ascii="Times New Roman" w:hAnsi="Times New Roman" w:cs="Times New Roman"/>
        </w:rPr>
        <w:t>s</w:t>
      </w:r>
      <w:r w:rsidR="00C55138">
        <w:rPr>
          <w:rFonts w:ascii="Times New Roman" w:hAnsi="Times New Roman" w:cs="Times New Roman"/>
        </w:rPr>
        <w:t xml:space="preserve"> </w:t>
      </w:r>
      <w:r w:rsidR="00711EA4" w:rsidRPr="00F0633B">
        <w:rPr>
          <w:rFonts w:ascii="Times New Roman" w:hAnsi="Times New Roman" w:cs="Times New Roman"/>
        </w:rPr>
        <w:t xml:space="preserve">46 </w:t>
      </w:r>
      <w:r w:rsidR="00AF51E9" w:rsidRPr="00BF5ABE">
        <w:rPr>
          <w:rFonts w:ascii="Times New Roman" w:hAnsi="Times New Roman" w:cs="Times New Roman"/>
        </w:rPr>
        <w:t>experimental and</w:t>
      </w:r>
      <w:r w:rsidR="003D26C1" w:rsidRPr="00BF5ABE">
        <w:rPr>
          <w:rFonts w:ascii="Times New Roman" w:hAnsi="Times New Roman" w:cs="Times New Roman"/>
        </w:rPr>
        <w:t xml:space="preserve"> observational </w:t>
      </w:r>
      <w:r w:rsidR="00AF51E9" w:rsidRPr="00BF5ABE">
        <w:rPr>
          <w:rFonts w:ascii="Times New Roman" w:hAnsi="Times New Roman" w:cs="Times New Roman"/>
        </w:rPr>
        <w:t>studies</w:t>
      </w:r>
      <w:r w:rsidR="003D26C1" w:rsidRPr="00BF5ABE">
        <w:rPr>
          <w:rFonts w:ascii="Times New Roman" w:hAnsi="Times New Roman" w:cs="Times New Roman"/>
        </w:rPr>
        <w:t xml:space="preserve"> </w:t>
      </w:r>
      <w:r w:rsidR="002241F8" w:rsidRPr="00BF5ABE">
        <w:rPr>
          <w:rFonts w:ascii="Times New Roman" w:hAnsi="Times New Roman" w:cs="Times New Roman"/>
        </w:rPr>
        <w:t>that</w:t>
      </w:r>
      <w:r w:rsidR="009D14A4" w:rsidRPr="00BF5ABE">
        <w:rPr>
          <w:rFonts w:ascii="Times New Roman" w:hAnsi="Times New Roman" w:cs="Times New Roman"/>
        </w:rPr>
        <w:t xml:space="preserve"> recorded herbivore and producer populations in the presence and absence of a secondary consumer, i.e. first level predator</w:t>
      </w:r>
      <w:r w:rsidR="002241F8" w:rsidRPr="00BF5ABE">
        <w:rPr>
          <w:rFonts w:ascii="Times New Roman" w:hAnsi="Times New Roman" w:cs="Times New Roman"/>
        </w:rPr>
        <w:t>. From these data</w:t>
      </w:r>
      <w:r w:rsidR="00C55138">
        <w:rPr>
          <w:rFonts w:ascii="Times New Roman" w:hAnsi="Times New Roman" w:cs="Times New Roman"/>
        </w:rPr>
        <w:t xml:space="preserve"> (</w:t>
      </w:r>
      <w:r w:rsidR="00C55138" w:rsidRPr="00BF5ABE">
        <w:rPr>
          <w:rFonts w:ascii="Times New Roman" w:hAnsi="Times New Roman" w:cs="Times New Roman"/>
        </w:rPr>
        <w:t>77 independent data points and 147 measurements)</w:t>
      </w:r>
      <w:r w:rsidR="002241F8" w:rsidRPr="00BF5ABE">
        <w:rPr>
          <w:rFonts w:ascii="Times New Roman" w:hAnsi="Times New Roman" w:cs="Times New Roman"/>
        </w:rPr>
        <w:t xml:space="preserve">, we </w:t>
      </w:r>
      <w:r w:rsidR="007F6DF2">
        <w:rPr>
          <w:rFonts w:ascii="Times New Roman" w:hAnsi="Times New Roman" w:cs="Times New Roman"/>
        </w:rPr>
        <w:t>show</w:t>
      </w:r>
      <w:r w:rsidR="007F6DF2" w:rsidRPr="00BF5ABE">
        <w:rPr>
          <w:rFonts w:ascii="Times New Roman" w:hAnsi="Times New Roman" w:cs="Times New Roman"/>
        </w:rPr>
        <w:t xml:space="preserve"> </w:t>
      </w:r>
      <w:r w:rsidR="003D26C1" w:rsidRPr="00BF5ABE">
        <w:rPr>
          <w:rFonts w:ascii="Times New Roman" w:hAnsi="Times New Roman" w:cs="Times New Roman"/>
        </w:rPr>
        <w:t xml:space="preserve">that, </w:t>
      </w:r>
      <w:r w:rsidR="00C55138">
        <w:rPr>
          <w:rFonts w:ascii="Times New Roman" w:hAnsi="Times New Roman" w:cs="Times New Roman"/>
        </w:rPr>
        <w:t>although</w:t>
      </w:r>
      <w:r w:rsidR="003D26C1" w:rsidRPr="00BF5ABE">
        <w:rPr>
          <w:rFonts w:ascii="Times New Roman" w:hAnsi="Times New Roman" w:cs="Times New Roman"/>
        </w:rPr>
        <w:t xml:space="preserve"> not as strong as previously </w:t>
      </w:r>
      <w:r w:rsidR="00AF51E9" w:rsidRPr="00BF5ABE">
        <w:rPr>
          <w:rFonts w:ascii="Times New Roman" w:hAnsi="Times New Roman" w:cs="Times New Roman"/>
        </w:rPr>
        <w:t>estimated</w:t>
      </w:r>
      <w:r w:rsidR="003D26C1" w:rsidRPr="00BF5ABE">
        <w:rPr>
          <w:rFonts w:ascii="Times New Roman" w:hAnsi="Times New Roman" w:cs="Times New Roman"/>
        </w:rPr>
        <w:t xml:space="preserve">, </w:t>
      </w:r>
      <w:r w:rsidR="00736AAA">
        <w:rPr>
          <w:rFonts w:ascii="Times New Roman" w:hAnsi="Times New Roman" w:cs="Times New Roman"/>
        </w:rPr>
        <w:t xml:space="preserve">there is </w:t>
      </w:r>
      <w:r w:rsidR="00984DA3">
        <w:rPr>
          <w:rFonts w:ascii="Times New Roman" w:hAnsi="Times New Roman" w:cs="Times New Roman"/>
        </w:rPr>
        <w:t>consistent</w:t>
      </w:r>
      <w:r w:rsidR="00736AAA">
        <w:rPr>
          <w:rFonts w:ascii="Times New Roman" w:hAnsi="Times New Roman" w:cs="Times New Roman"/>
        </w:rPr>
        <w:t xml:space="preserve"> evidence for </w:t>
      </w:r>
      <w:r w:rsidR="003D26C1" w:rsidRPr="00BF5ABE">
        <w:rPr>
          <w:rFonts w:ascii="Times New Roman" w:hAnsi="Times New Roman" w:cs="Times New Roman"/>
        </w:rPr>
        <w:t xml:space="preserve">trophic cascades </w:t>
      </w:r>
      <w:r w:rsidR="009D14A4" w:rsidRPr="00BF5ABE">
        <w:rPr>
          <w:rFonts w:ascii="Times New Roman" w:hAnsi="Times New Roman" w:cs="Times New Roman"/>
        </w:rPr>
        <w:t>involving</w:t>
      </w:r>
      <w:r w:rsidR="009D14A4">
        <w:rPr>
          <w:rFonts w:ascii="Times New Roman" w:hAnsi="Times New Roman" w:cs="Times New Roman"/>
        </w:rPr>
        <w:t xml:space="preserve"> predators, herbivores, and producers </w:t>
      </w:r>
      <w:r w:rsidR="00F82E60">
        <w:rPr>
          <w:rFonts w:ascii="Times New Roman" w:hAnsi="Times New Roman" w:cs="Times New Roman"/>
        </w:rPr>
        <w:t>in</w:t>
      </w:r>
      <w:r w:rsidR="003D26C1" w:rsidRPr="009A6FBF">
        <w:rPr>
          <w:rFonts w:ascii="Times New Roman" w:hAnsi="Times New Roman" w:cs="Times New Roman"/>
        </w:rPr>
        <w:t xml:space="preserve"> coastal marine ecosystems. We</w:t>
      </w:r>
      <w:r w:rsidR="003D26C1" w:rsidRPr="00962823">
        <w:rPr>
          <w:rFonts w:ascii="Times New Roman" w:eastAsia="Times New Roman" w:hAnsi="Times New Roman" w:cs="Times New Roman"/>
          <w:lang w:val="en-CA"/>
        </w:rPr>
        <w:t xml:space="preserve"> found that biotic factors related to an organisms</w:t>
      </w:r>
      <w:r w:rsidR="003D26C1" w:rsidRPr="005E2B0D">
        <w:rPr>
          <w:rFonts w:ascii="Times New Roman" w:eastAsia="Times New Roman" w:hAnsi="Times New Roman" w:cs="Times New Roman"/>
          <w:lang w:val="en-CA"/>
        </w:rPr>
        <w:t xml:space="preserve">’ size were most influential in determining the effect of predator presence on herbivore populations, while abiotic factors related to nutrients best determined the response of the producer populations. </w:t>
      </w:r>
      <w:r w:rsidR="00F351AB">
        <w:rPr>
          <w:rFonts w:ascii="Times New Roman" w:eastAsia="Times New Roman" w:hAnsi="Times New Roman" w:cs="Times New Roman"/>
          <w:lang w:val="en-CA"/>
        </w:rPr>
        <w:t>Although</w:t>
      </w:r>
      <w:r w:rsidR="003D26C1" w:rsidRPr="005E2B0D">
        <w:rPr>
          <w:rFonts w:ascii="Times New Roman" w:eastAsia="Times New Roman" w:hAnsi="Times New Roman" w:cs="Times New Roman"/>
          <w:lang w:val="en-CA"/>
        </w:rPr>
        <w:t xml:space="preserve"> we </w:t>
      </w:r>
      <w:r w:rsidR="00F351AB">
        <w:rPr>
          <w:rFonts w:ascii="Times New Roman" w:eastAsia="Times New Roman" w:hAnsi="Times New Roman" w:cs="Times New Roman"/>
          <w:lang w:val="en-CA"/>
        </w:rPr>
        <w:t>detected</w:t>
      </w:r>
      <w:r w:rsidR="003D26C1" w:rsidRPr="005E2B0D">
        <w:rPr>
          <w:rFonts w:ascii="Times New Roman" w:eastAsia="Times New Roman" w:hAnsi="Times New Roman" w:cs="Times New Roman"/>
          <w:lang w:val="en-CA"/>
        </w:rPr>
        <w:t xml:space="preserve"> no relationship between the changes in herbivore and producer populations, we </w:t>
      </w:r>
      <w:r w:rsidR="0013734B">
        <w:rPr>
          <w:rFonts w:ascii="Times New Roman" w:eastAsia="Times New Roman" w:hAnsi="Times New Roman" w:cs="Times New Roman"/>
          <w:lang w:val="en-CA"/>
        </w:rPr>
        <w:t>did find</w:t>
      </w:r>
      <w:r w:rsidR="0013734B" w:rsidRPr="005E2B0D">
        <w:rPr>
          <w:rFonts w:ascii="Times New Roman" w:eastAsia="Times New Roman" w:hAnsi="Times New Roman" w:cs="Times New Roman"/>
          <w:lang w:val="en-CA"/>
        </w:rPr>
        <w:t xml:space="preserve"> </w:t>
      </w:r>
      <w:r w:rsidR="003D26C1" w:rsidRPr="005E2B0D">
        <w:rPr>
          <w:rFonts w:ascii="Times New Roman" w:eastAsia="Times New Roman" w:hAnsi="Times New Roman" w:cs="Times New Roman"/>
          <w:lang w:val="en-CA"/>
        </w:rPr>
        <w:t>that producers respond</w:t>
      </w:r>
      <w:r w:rsidR="0013734B">
        <w:rPr>
          <w:rFonts w:ascii="Times New Roman" w:eastAsia="Times New Roman" w:hAnsi="Times New Roman" w:cs="Times New Roman"/>
          <w:lang w:val="en-CA"/>
        </w:rPr>
        <w:t>ed</w:t>
      </w:r>
      <w:r w:rsidR="003D26C1" w:rsidRPr="005E2B0D">
        <w:rPr>
          <w:rFonts w:ascii="Times New Roman" w:eastAsia="Times New Roman" w:hAnsi="Times New Roman" w:cs="Times New Roman"/>
          <w:lang w:val="en-CA"/>
        </w:rPr>
        <w:t xml:space="preserve"> more intensely to changes in herbivores populations in </w:t>
      </w:r>
      <w:r w:rsidR="003D26C1" w:rsidRPr="005E2B0D">
        <w:rPr>
          <w:rFonts w:ascii="Times New Roman" w:hAnsi="Times New Roman" w:cs="Times New Roman"/>
          <w:lang w:val="en-CA"/>
        </w:rPr>
        <w:t>high nutrient and low temperature environments</w:t>
      </w:r>
      <w:r w:rsidR="003D26C1" w:rsidRPr="005E2B0D">
        <w:rPr>
          <w:rFonts w:ascii="Times New Roman" w:eastAsia="Times New Roman" w:hAnsi="Times New Roman" w:cs="Times New Roman"/>
          <w:lang w:val="en-CA"/>
        </w:rPr>
        <w:t>. We also showed that trophic cascades can consistently be induced by marine reserves,</w:t>
      </w:r>
      <w:r w:rsidR="00DF68DD">
        <w:rPr>
          <w:rFonts w:ascii="Times New Roman" w:eastAsia="Times New Roman" w:hAnsi="Times New Roman" w:cs="Times New Roman"/>
          <w:lang w:val="en-CA"/>
        </w:rPr>
        <w:t xml:space="preserve"> and older reserves have a greater impact,</w:t>
      </w:r>
      <w:r w:rsidR="003D26C1" w:rsidRPr="005E2B0D">
        <w:rPr>
          <w:rFonts w:ascii="Times New Roman" w:eastAsia="Times New Roman" w:hAnsi="Times New Roman" w:cs="Times New Roman"/>
          <w:lang w:val="en-CA"/>
        </w:rPr>
        <w:t xml:space="preserve"> a finding that highlights </w:t>
      </w:r>
      <w:proofErr w:type="gramStart"/>
      <w:r w:rsidR="003D26C1" w:rsidRPr="005E2B0D">
        <w:rPr>
          <w:rFonts w:ascii="Times New Roman" w:eastAsia="Times New Roman" w:hAnsi="Times New Roman" w:cs="Times New Roman"/>
          <w:lang w:val="en-CA"/>
        </w:rPr>
        <w:t>reserves</w:t>
      </w:r>
      <w:proofErr w:type="gramEnd"/>
      <w:r w:rsidR="003D26C1" w:rsidRPr="005E2B0D">
        <w:rPr>
          <w:rFonts w:ascii="Times New Roman" w:eastAsia="Times New Roman" w:hAnsi="Times New Roman" w:cs="Times New Roman"/>
          <w:lang w:val="en-CA"/>
        </w:rPr>
        <w:t xml:space="preserve"> as an effective tool in remediating the ecosystem consequences of predator loss</w:t>
      </w:r>
      <w:r w:rsidR="00DF68DD">
        <w:rPr>
          <w:rFonts w:ascii="Times New Roman" w:eastAsia="Times New Roman" w:hAnsi="Times New Roman" w:cs="Times New Roman"/>
          <w:lang w:val="en-CA"/>
        </w:rPr>
        <w:t>. T</w:t>
      </w:r>
      <w:r w:rsidR="003D26C1" w:rsidRPr="005E2B0D">
        <w:rPr>
          <w:rFonts w:ascii="Times New Roman" w:eastAsia="Times New Roman" w:hAnsi="Times New Roman" w:cs="Times New Roman"/>
          <w:lang w:val="en-CA"/>
        </w:rPr>
        <w:t xml:space="preserve">his work </w:t>
      </w:r>
      <w:r w:rsidR="00B94E76">
        <w:rPr>
          <w:rFonts w:ascii="Times New Roman" w:eastAsia="Times New Roman" w:hAnsi="Times New Roman" w:cs="Times New Roman"/>
          <w:lang w:val="en-CA"/>
        </w:rPr>
        <w:t>improve</w:t>
      </w:r>
      <w:r w:rsidR="00984DA3">
        <w:rPr>
          <w:rFonts w:ascii="Times New Roman" w:eastAsia="Times New Roman" w:hAnsi="Times New Roman" w:cs="Times New Roman"/>
          <w:lang w:val="en-CA"/>
        </w:rPr>
        <w:t>s</w:t>
      </w:r>
      <w:r w:rsidR="00B94E76">
        <w:rPr>
          <w:rFonts w:ascii="Times New Roman" w:eastAsia="Times New Roman" w:hAnsi="Times New Roman" w:cs="Times New Roman"/>
          <w:lang w:val="en-CA"/>
        </w:rPr>
        <w:t xml:space="preserve"> </w:t>
      </w:r>
      <w:r w:rsidR="003D26C1" w:rsidRPr="005E2B0D">
        <w:rPr>
          <w:rFonts w:ascii="Times New Roman" w:eastAsia="Times New Roman" w:hAnsi="Times New Roman" w:cs="Times New Roman"/>
          <w:lang w:val="en-CA"/>
        </w:rPr>
        <w:t>understand</w:t>
      </w:r>
      <w:r w:rsidR="00B94E76">
        <w:rPr>
          <w:rFonts w:ascii="Times New Roman" w:eastAsia="Times New Roman" w:hAnsi="Times New Roman" w:cs="Times New Roman"/>
          <w:lang w:val="en-CA"/>
        </w:rPr>
        <w:t>ing</w:t>
      </w:r>
      <w:r w:rsidR="003D26C1" w:rsidRPr="005E2B0D">
        <w:rPr>
          <w:rFonts w:ascii="Times New Roman" w:eastAsia="Times New Roman" w:hAnsi="Times New Roman" w:cs="Times New Roman"/>
          <w:lang w:val="en-CA"/>
        </w:rPr>
        <w:t xml:space="preserve"> </w:t>
      </w:r>
      <w:r w:rsidR="00984DA3">
        <w:rPr>
          <w:rFonts w:ascii="Times New Roman" w:eastAsia="Times New Roman" w:hAnsi="Times New Roman" w:cs="Times New Roman"/>
          <w:lang w:val="en-CA"/>
        </w:rPr>
        <w:t xml:space="preserve">of </w:t>
      </w:r>
      <w:r w:rsidR="003D26C1" w:rsidRPr="005E2B0D">
        <w:rPr>
          <w:rFonts w:ascii="Times New Roman" w:eastAsia="Times New Roman" w:hAnsi="Times New Roman" w:cs="Times New Roman"/>
          <w:lang w:val="en-CA"/>
        </w:rPr>
        <w:t>the drivers of benthic marine cascades, highlights the use of reserves to induce cascades, and establishes a new baseline of trophic cascades in benthic marine systems.</w:t>
      </w:r>
    </w:p>
    <w:p w14:paraId="763B7D6F" w14:textId="5795EA6D" w:rsidR="00663A55" w:rsidRDefault="00663A55" w:rsidP="00E91A35">
      <w:pPr>
        <w:spacing w:line="480" w:lineRule="auto"/>
      </w:pPr>
    </w:p>
    <w:p w14:paraId="5EDA21D9" w14:textId="3D9F0002" w:rsidR="00B82846" w:rsidRDefault="001D7F1A">
      <w:pPr>
        <w:rPr>
          <w:rFonts w:ascii="Cambria" w:hAnsi="Cambria" w:cs="Arial Unicode MS"/>
          <w:color w:val="000000"/>
          <w:highlight w:val="lightGray"/>
          <w:u w:color="000000"/>
        </w:rPr>
      </w:pPr>
      <w:r>
        <w:br/>
      </w:r>
    </w:p>
    <w:p w14:paraId="17D022AC" w14:textId="11FCFB89" w:rsidR="00FF7887" w:rsidRDefault="00FF7887">
      <w:pPr>
        <w:rPr>
          <w:rFonts w:ascii="Cambria" w:hAnsi="Cambria" w:cs="Arial Unicode MS"/>
          <w:color w:val="000000"/>
          <w:highlight w:val="lightGray"/>
          <w:u w:color="000000"/>
        </w:rPr>
      </w:pPr>
    </w:p>
    <w:p w14:paraId="314A81B3" w14:textId="558488BE" w:rsidR="00FF7887" w:rsidRDefault="00FF7887">
      <w:pPr>
        <w:rPr>
          <w:rFonts w:ascii="Cambria" w:hAnsi="Cambria" w:cs="Arial Unicode MS"/>
          <w:color w:val="000000"/>
          <w:highlight w:val="lightGray"/>
          <w:u w:color="000000"/>
        </w:rPr>
      </w:pPr>
    </w:p>
    <w:p w14:paraId="587EC281" w14:textId="031C6797" w:rsidR="00FF7887" w:rsidRDefault="00FF7887">
      <w:pPr>
        <w:rPr>
          <w:rFonts w:ascii="Cambria" w:hAnsi="Cambria" w:cs="Arial Unicode MS"/>
          <w:color w:val="000000"/>
          <w:highlight w:val="lightGray"/>
          <w:u w:color="000000"/>
        </w:rPr>
      </w:pPr>
    </w:p>
    <w:p w14:paraId="73BEB1B1" w14:textId="77777777" w:rsidR="00FF7887" w:rsidRDefault="00FF7887">
      <w:pPr>
        <w:rPr>
          <w:rFonts w:ascii="Cambria" w:hAnsi="Cambria" w:cs="Arial Unicode MS"/>
          <w:color w:val="000000"/>
          <w:highlight w:val="lightGray"/>
          <w:u w:color="000000"/>
        </w:rPr>
      </w:pPr>
    </w:p>
    <w:p w14:paraId="4B0B81D8" w14:textId="4471F209" w:rsidR="00EE1E5A" w:rsidRPr="00E91A35" w:rsidRDefault="004373BC" w:rsidP="00EE1E5A">
      <w:pPr>
        <w:pStyle w:val="ListParagraph"/>
        <w:numPr>
          <w:ilvl w:val="0"/>
          <w:numId w:val="9"/>
        </w:numPr>
        <w:spacing w:line="480" w:lineRule="auto"/>
      </w:pPr>
      <w:r>
        <w:lastRenderedPageBreak/>
        <w:t>INTRODUCTION</w:t>
      </w:r>
    </w:p>
    <w:p w14:paraId="29E1AAED" w14:textId="4827667F" w:rsidR="004613E8" w:rsidRPr="00E91A35" w:rsidRDefault="00EE1E5A" w:rsidP="00627629">
      <w:pPr>
        <w:spacing w:line="480" w:lineRule="auto"/>
        <w:ind w:firstLine="360"/>
      </w:pPr>
      <w:bookmarkStart w:id="2" w:name="_Hlk28863801"/>
      <w:r>
        <w:t>Marine predator</w:t>
      </w:r>
      <w:r w:rsidR="00BE52B3">
        <w:t xml:space="preserve"> populations</w:t>
      </w:r>
      <w:r>
        <w:t xml:space="preserve"> </w:t>
      </w:r>
      <w:r w:rsidR="00984DA3">
        <w:t>often</w:t>
      </w:r>
      <w:r w:rsidR="00627629">
        <w:t xml:space="preserve"> play important roles </w:t>
      </w:r>
      <w:r w:rsidR="00BE52B3">
        <w:t xml:space="preserve">in maintaining </w:t>
      </w:r>
      <w:r w:rsidR="002838DA">
        <w:t xml:space="preserve">the </w:t>
      </w:r>
      <w:r w:rsidR="00784A64">
        <w:t xml:space="preserve">ecological functioning and </w:t>
      </w:r>
      <w:r w:rsidR="002838DA">
        <w:t xml:space="preserve">economic </w:t>
      </w:r>
      <w:r w:rsidR="00BE52B3">
        <w:t xml:space="preserve">services </w:t>
      </w:r>
      <w:r w:rsidR="00784A64">
        <w:t xml:space="preserve">of coastal ecosystems. </w:t>
      </w:r>
      <w:r w:rsidR="00BE52B3">
        <w:t xml:space="preserve">By </w:t>
      </w:r>
      <w:r w:rsidR="00627629">
        <w:t xml:space="preserve">exerting top-down control on </w:t>
      </w:r>
      <w:r w:rsidR="00BE52B3">
        <w:t xml:space="preserve">herbivores, first level predators such </w:t>
      </w:r>
      <w:r w:rsidR="003350D9">
        <w:t xml:space="preserve">lobsters </w:t>
      </w:r>
      <w:r w:rsidR="003350D9">
        <w:fldChar w:fldCharType="begin" w:fldLock="1"/>
      </w:r>
      <w:r w:rsidR="003350D9">
        <w:instrText>ADDIN CSL_CITATION {"citationItems":[{"id":"ITEM-1","itemData":{"DOI":"10.1073/pnas.0907529106","ISSN":"1091-6490","PMID":"20018706","abstract":"A key consideration in assessing impacts of climate change is the possibility of synergistic effects with other human-induced stressors. In the ocean realm, climate change and overfishing pose two of the greatest challenges to the structure and functioning of marine ecosystems. In eastern Tasmania, temperate coastal waters are warming at approximately four times the global ocean warming average, representing the fastest rate of warming in the Southern Hemisphere. This has driven range extension of the ecologically important long-spined sea urchin (Centrostephanus rodgersii), which has now commenced catastrophic overgrazing of productive Tasmanian kelp beds leading to loss of biodiversity and important rocky reef ecosystem services. Coincident with the overgrazing is heavy fishing of reef-based predators including the spiny lobster Jasus edwardsii. By conducting experiments inside and outside Marine Protected Areas we show that fishing, by removing large predatory lobsters, has reduced the resilience of kelp beds against the climate-driven threat of the sea urchin and thus increased risk of catastrophic shift to widespread sea urchin barrens. This shows that interactions between multiple human-induced stressors can exacerbate nonlinear responses of ecosystems to climate change and limit the adaptive capacity of these systems. Management actions focused on reducing the risk of catastrophic phase shift in ecosystems are particularly urgent in the face of ongoing warming and unprecedented levels of predator removal from the world's oceans.","author":[{"dropping-particle":"","family":"Ling","given":"S D","non-dropping-particle":"","parse-names":false,"suffix":""},{"dropping-particle":"","family":"Johnson","given":"C R","non-dropping-particle":"","parse-names":false,"suffix":""},{"dropping-particle":"","family":"Frusher","given":"S D","non-dropping-particle":"","parse-names":false,"suffix":""},{"dropping-particle":"","family":"Ridgway","given":"K R","non-dropping-particle":"","parse-names":false,"suffix":""}],"container-title":"Proceedings of the National Academy of Sciences of the United States of America","id":"ITEM-1","issue":"52","issued":{"date-parts":[["2009","12","29"]]},"page":"22341-5","publisher":"National Academy of Sciences","title":"Overfishing reduces resilience of kelp beds to climate-driven catastrophic phase shift.","type":"article-journal","volume":"106"},"uris":["http://www.mendeley.com/documents/?uuid=a6bffafe-28dc-357c-b43d-04866b3217f5"]}],"mendeley":{"formattedCitation":"(Ling et al. 2009)","plainTextFormattedCitation":"(Ling et al. 2009)","previouslyFormattedCitation":"(Ling et al. 2009)"},"properties":{"noteIndex":0},"schema":"https://github.com/citation-style-language/schema/raw/master/csl-citation.json"}</w:instrText>
      </w:r>
      <w:r w:rsidR="003350D9">
        <w:fldChar w:fldCharType="separate"/>
      </w:r>
      <w:r w:rsidR="003350D9" w:rsidRPr="003350D9">
        <w:rPr>
          <w:noProof/>
        </w:rPr>
        <w:t>(Ling et al. 2009)</w:t>
      </w:r>
      <w:r w:rsidR="003350D9">
        <w:fldChar w:fldCharType="end"/>
      </w:r>
      <w:r w:rsidR="003350D9">
        <w:t xml:space="preserve">, fishes </w:t>
      </w:r>
      <w:r w:rsidR="003350D9">
        <w:fldChar w:fldCharType="begin" w:fldLock="1"/>
      </w:r>
      <w:r w:rsidR="003350D9">
        <w:instrText>ADDIN CSL_CITATION {"citationItems":[{"id":"ITEM-1","itemData":{"ISSN":"1461-023X","author":[{"dropping-particle":"","family":"Caselle","given":"Jennifer E","non-dropping-particle":"","parse-names":false,"suffix":""},{"dropping-particle":"","family":"Davis","given":"Kathryn","non-dropping-particle":"","parse-names":false,"suffix":""},{"dropping-particle":"","family":"Marks","given":"Lindsay M","non-dropping-particle":"","parse-names":false,"suffix":""}],"container-title":"Ecology letters","id":"ITEM-1","i</w:instrText>
      </w:r>
      <w:r w:rsidR="003350D9">
        <w:rPr>
          <w:rFonts w:hint="eastAsia"/>
        </w:rPr>
        <w:instrText>ssue":"1","issued":{"date-parts":[["2018"]]},"page":"43-53","publisher":"Wiley Online Library","title":"Marine management affects the invasion success of a non</w:instrText>
      </w:r>
      <w:r w:rsidR="003350D9">
        <w:rPr>
          <w:rFonts w:ascii="Cambria Math" w:hAnsi="Cambria Math" w:cs="Cambria Math"/>
        </w:rPr>
        <w:instrText>‐</w:instrText>
      </w:r>
      <w:r w:rsidR="003350D9">
        <w:rPr>
          <w:rFonts w:hint="eastAsia"/>
        </w:rPr>
        <w:instrText>native species in a temperate reef system in California, USA","type":"article-journal","volume"</w:instrText>
      </w:r>
      <w:r w:rsidR="003350D9">
        <w:instrText>:"21"},"uris":["http://www.mendeley.com/documents/?uuid=1c4bdb02-1c41-4746-a976-45527f059cb6"]}],"mendeley":{"formattedCitation":"(Caselle et al. 2018)","plainTextFormattedCitation":"(Caselle et al. 2018)","previouslyFormattedCitation":"(Caselle et al. 2018)"},"properties":{"noteIndex":0},"schema":"https://github.com/citation-style-language/schema/raw/master/csl-citation.json"}</w:instrText>
      </w:r>
      <w:r w:rsidR="003350D9">
        <w:fldChar w:fldCharType="separate"/>
      </w:r>
      <w:r w:rsidR="003350D9" w:rsidRPr="003350D9">
        <w:rPr>
          <w:noProof/>
        </w:rPr>
        <w:t>(Caselle et al. 2018)</w:t>
      </w:r>
      <w:r w:rsidR="003350D9">
        <w:fldChar w:fldCharType="end"/>
      </w:r>
      <w:r w:rsidR="003350D9">
        <w:t>, and sea otters</w:t>
      </w:r>
      <w:r w:rsidR="00E52A27">
        <w:t xml:space="preserve"> </w:t>
      </w:r>
      <w:r w:rsidR="00E52A27">
        <w:fldChar w:fldCharType="begin" w:fldLock="1"/>
      </w:r>
      <w:r w:rsidR="00E52A27">
        <w:instrText>ADDIN CSL_CITATION {"citationItems":[{"id":"ITEM-1","itemData":{"ISSN":"1557-7015","author":[{"dropping-particle":"","family":"Estes","given":"James A","non-dropping-particle":"","parse-names":false,"suffix":""},{"dropping-particle":"","family":"Duggins","given":"David O","non-dropping-particle":"","parse-names":false,"suffix":""}],"container-title":"Ecological Monographs","id":"ITEM-1","issue":"1","issued":{"date-parts":[["1995"]]},"page":"75-100","publisher":"Wiley Online Library","title":"Sea otters and kelp forests in Alaska: generality and variation in a community ecological paradigm","type":"article-journal","volume":"65"},"uris":["http://www.mendeley.com/documents/?uuid=4b12ddcc-45cb-4da6-afe6-05db342e3b55"]}],"mendeley":{"formattedCitation":"(Estes &amp; Duggins 1995)","plainTextFormattedCitation":"(Estes &amp; Duggins 1995)","previouslyFormattedCitation":"(Estes &amp; Duggins 1995)"},"properties":{"noteIndex":0},"schema":"https://github.com/citation-style-language/schema/raw/master/csl-citation.json"}</w:instrText>
      </w:r>
      <w:r w:rsidR="00E52A27">
        <w:fldChar w:fldCharType="separate"/>
      </w:r>
      <w:r w:rsidR="00E52A27" w:rsidRPr="00E52A27">
        <w:rPr>
          <w:noProof/>
        </w:rPr>
        <w:t>(Estes &amp; Duggins 1995)</w:t>
      </w:r>
      <w:r w:rsidR="00E52A27">
        <w:fldChar w:fldCharType="end"/>
      </w:r>
      <w:r w:rsidR="003350D9">
        <w:t xml:space="preserve"> </w:t>
      </w:r>
      <w:r w:rsidR="00784A64">
        <w:t xml:space="preserve">indirectly </w:t>
      </w:r>
      <w:r w:rsidR="00BE52B3">
        <w:t xml:space="preserve">support </w:t>
      </w:r>
      <w:r w:rsidR="003350D9">
        <w:t xml:space="preserve">keystone </w:t>
      </w:r>
      <w:r>
        <w:t>foundation species</w:t>
      </w:r>
      <w:r w:rsidR="00627629">
        <w:t>, such as kelp</w:t>
      </w:r>
      <w:r w:rsidR="00715739">
        <w:t>, seagrasses, and other macroalgae</w:t>
      </w:r>
      <w:r w:rsidR="00627629">
        <w:t xml:space="preserve">, </w:t>
      </w:r>
      <w:r w:rsidR="00BE52B3">
        <w:t>which would otherwise be controlled by the herbivores</w:t>
      </w:r>
      <w:r w:rsidR="00627629">
        <w:t xml:space="preserve"> </w:t>
      </w:r>
      <w:r w:rsidR="00BE52B3">
        <w:t xml:space="preserve"> </w:t>
      </w:r>
      <w:r w:rsidR="00BE52B3">
        <w:fldChar w:fldCharType="begin" w:fldLock="1"/>
      </w:r>
      <w:r w:rsidR="00BE52B3">
        <w:instrText>ADDIN CSL_CITATION {"citationItems":[{"id":"ITEM-1","itemData":{"author":[{"dropping-particle":"","family":"Shurin","given":"Jonathan B","non-dropping-particle":"","parse-names":false,"suffix":""},{"dropping-particle":"","family":"Markel","given":"Russell W","non-dropping-particle":"","parse-names":false,"suffix":""},{"dropping-particle":"","family":"Mathews","given":"B","non-dropping-particle":"","parse-names":false,"suffix":""}],"container-title":"Trophic Cascades: Predators, Prey, and the Changing Dynamics of Nature","id":"ITEM-1","issued":{"date-parts":[["2010"]]},"page":"319-336","publisher":"Island Press","title":"Comparing trophic cascades across ecosystems","type":"article-journal"},"uris":["http://www.mendeley.com/documents/?uuid=c9d0cb54-7895-4af5-9f01-e37e7221d49f"]}],"mendeley":{"formattedCitation":"(Shurin et al. 2010)","plainTextFormattedCitation":"(Shurin et al. 2010)","previouslyFormattedCitation":"(Shurin et al. 2010)"},"properties":{"noteIndex":0},"schema":"https://github.com/citation-style-language/schema/raw/master/csl-citation.json"}</w:instrText>
      </w:r>
      <w:r w:rsidR="00BE52B3">
        <w:fldChar w:fldCharType="separate"/>
      </w:r>
      <w:r w:rsidR="00BE52B3" w:rsidRPr="00BE52B3">
        <w:rPr>
          <w:noProof/>
        </w:rPr>
        <w:t>(Shurin et al. 2010)</w:t>
      </w:r>
      <w:r w:rsidR="00BE52B3">
        <w:fldChar w:fldCharType="end"/>
      </w:r>
      <w:r w:rsidR="00BE52B3">
        <w:t>.</w:t>
      </w:r>
      <w:r w:rsidR="00784A64">
        <w:t xml:space="preserve"> </w:t>
      </w:r>
      <w:r w:rsidR="00BE52B3">
        <w:t>As a result of this indirect trophic interaction</w:t>
      </w:r>
      <w:r w:rsidR="00627629">
        <w:t>, known as a trophic cascade</w:t>
      </w:r>
      <w:r w:rsidR="00715739">
        <w:t xml:space="preserve"> </w:t>
      </w:r>
      <w:r w:rsidR="00715739">
        <w:fldChar w:fldCharType="begin" w:fldLock="1"/>
      </w:r>
      <w:r w:rsidR="00984DA3">
        <w:instrText>ADDIN CSL_CITATION {"citationItems":[{"id":"ITEM-1","itemData":{"DOI":"10.1073/pnas.1502556112","ISSN":"1091-6490","PMID":"26504218","abstract":"Trophic rewilding is an ecological restoration strategy that uses species introductions to restore top-down trophic interactions and associated trophic cascades to promote self-regulating biodiverse ecosystems. Given the importance of large animals in trophic cascades and their widespread losses and resulting trophic downgrading, it often focuses on restoring functional megafaunas. Trophic rewilding is increasingly being implemented for conservation, but remains controversial. Here, we provide a synthesis of its current scientific basis, highlighting trophic cascades as the key conceptual framework, discussing the main lessons learned from ongoing rewilding projects, systematically reviewing the current literature, and highlighting unintentional rewilding and spontaneous wildlife comebacks as underused sources of information. Together, these lines of evidence show that trophic cascades may be restored via species reintroductions and ecological replacements. It is clear, however, that megafauna effects may be affected by poorly understood trophic complexity effects and interactions with landscape settings, human activities, and other factors. Unfortunately, empirical research on trophic rewilding is still rare, fragmented, and geographically biased, with the literature dominated by essays and opinion pieces. We highlight the need for applied programs to include hypothesis testing and science-based monitoring, and outline priorities for future research, notably assessing the role of trophic complexity, interplay with landscape settings, land use, and climate change, as well as developing the global scope for rewilding and tools to optimize benefits and reduce human-wildlife conflicts. Finally, we recommend developing a decision framework for species selection, building on functional and phylogenetic information and with attention to the potential contribution from synthetic biology.","author":[{"dropping-particle":"","family":"Svenning","given":"Jens-Christian","non-dropping-particle":"","parse-names":false,"suffix":""},{"dropping-particle":"","family":"Pedersen","given":"Pil B M","non-dropping-particle":"","parse-names":false,"suffix":""},{"dropping-particle":"","family":"Donlan","given":"C Josh","non-dropping-particle":"","parse-names":false,"suffix":""},{"dropping-particle":"","family":"Ejrnæs","given":"Rasmus","non-dropping-particle":"","parse-names":false,"suffix":""},{"dropping-particle":"","family":"Faurby","given":"Søren","non-dropping-particle":"","parse-names":false,"suffix":""},{"dropping-particle":"","family":"Galetti","given":"Mauro","non-dropping-particle":"","parse-names":false,"suffix":""},{"dropping-particle":"","family":"Hansen","given":"Dennis M","non-dropping-particle":"","parse-names":false,"suffix":""},{"dropping-particle":"","family":"Sandel","given":"Brody","non-dropping-particle":"","parse-names":false,"suffix":""},{"dropping-particle":"","family":"Sandom","given":"Christopher J","non-dropping-particle":"","parse-names":false,"suffix":""},{"dropping-particle":"","family":"Terborgh","given":"John W","non-dropping-particle":"","parse-names":false,"suffix":""},{"dropping-particle":"","family":"Vera","given":"Frans W M","non-dropping-particle":"","parse-names":false,"suffix":""}],"container-title":"Proceedings of the National Academy of Sciences of the United States of America","id":"ITEM-1","issue":"4","issued":{"date-parts":[["2016","1","26"]]},"page":"898-906","publisher":"National Academy of Sciences","title":"Science for a wilder Anthropocene: Synthesis and future directions for trophic rewilding research.","type":"article-journal","volume":"113"},"uris":["http://www.mendeley.com/documents/?uuid=81654c38-fed7-3635-9a25-ea21652de5c0"]}],"mendeley":{"formattedCitation":"(Svenning et al. 2016)","plainTextFormattedCitation":"(Svenning et al. 2016)","previouslyFormattedCitation":"(Svenning et al. 2016)"},"properties":{"noteIndex":0},"schema":"https://github.com/citation-style-language/schema/raw/master/csl-citation.json"}</w:instrText>
      </w:r>
      <w:r w:rsidR="00715739">
        <w:fldChar w:fldCharType="separate"/>
      </w:r>
      <w:r w:rsidR="00715739" w:rsidRPr="00715739">
        <w:rPr>
          <w:noProof/>
        </w:rPr>
        <w:t>(Svenning et al. 2016)</w:t>
      </w:r>
      <w:r w:rsidR="00715739">
        <w:fldChar w:fldCharType="end"/>
      </w:r>
      <w:r w:rsidR="00627629">
        <w:t>,</w:t>
      </w:r>
      <w:r w:rsidR="00BE52B3">
        <w:t xml:space="preserve"> predator population</w:t>
      </w:r>
      <w:r w:rsidR="00627629">
        <w:t>s</w:t>
      </w:r>
      <w:r w:rsidR="00BE52B3">
        <w:t xml:space="preserve"> can help support</w:t>
      </w:r>
      <w:r w:rsidR="00627629">
        <w:t xml:space="preserve"> and modify</w:t>
      </w:r>
      <w:r w:rsidR="00BE52B3">
        <w:t xml:space="preserve"> entire ecosystem</w:t>
      </w:r>
      <w:r w:rsidR="00627629">
        <w:t>s</w:t>
      </w:r>
      <w:r w:rsidR="00BE52B3">
        <w:t xml:space="preserve"> </w:t>
      </w:r>
      <w:r w:rsidR="00784A64">
        <w:t xml:space="preserve">and </w:t>
      </w:r>
      <w:r w:rsidR="00627629">
        <w:t>their</w:t>
      </w:r>
      <w:r w:rsidR="00BE52B3">
        <w:t xml:space="preserve"> </w:t>
      </w:r>
      <w:r w:rsidR="00784A64">
        <w:t>associated ecosystem services</w:t>
      </w:r>
      <w:r w:rsidR="00FE3094">
        <w:t xml:space="preserve"> </w:t>
      </w:r>
      <w:r w:rsidR="00FE3094">
        <w:fldChar w:fldCharType="begin" w:fldLock="1"/>
      </w:r>
      <w:r w:rsidR="00B72B03">
        <w:instrText>ADDIN CSL_CITATION {"citationItems":[{"id":"ITEM-1","itemData":{"author":[{"dropping-particle":"","family":"Clark","given":"G F","non-dropping-particle":"","parse-names":false,"suffix":""},{"dropping-particle":"","family":"Johnston","given":"E L","non-dropping-particle":"","parse-names":false,"suffix":""}],"container-title":"Independent report to the Australian Government Minister for Environment and Energy","id":"ITEM-1","issued":{"date-parts":[["2017"]]},"title":"Australia state of the environment 2016: coasts","type":"report"},"uris":["http://www.mendeley.com/documents/?uuid=c7ab1a6e-8fa6-4920-91e6-08bc8d8235fb"]},{"id":"ITEM-2","itemData":{"DOI":"10.1016/b978-0-12-805052-1.00003-6","abstract":"Kelp forests are extensive underwater habitats that range along 25% of the world’s coastlines, providing valuable resources, habitat, and services for coastal communities. They grow best in cold, nutrient-rich water, where they attain some of the highest rates of primary production of any natural ecosystem. Kelps exhibit a great diversity of growth forms and life strategies, with the largest individuals reaching lengths of &gt;30m and biomasses of 42kg. In the past half century, threats to kelp forests have increased in number and severity, leading to a global decline of kelp abundances of ~2% per year. Trajectories of change vary considerable across regions and include range contractions, range expansions, species replacements, establishment of invasive kelps, replacement by turf algae reefs, or regime shifts to sea urchin barrens. These changes will likely have significant impacts on marine biodiversity and ecosystem functioning because kelps are foundation species for a plethora of habitat-associated plants and animals, many of which are socioeconomically important. Some forms of management have been effective in restoring kelp forests, but in many cases the threats facing kelp forests in the future greatly exceed local conservation strategies, necessitating novel conservation solutions to protect and conserve these ecosystems. Although the diversity of changes to kelp forest globally make it challenging to generalize about their future, it seems almost certain that many kelp forests a few decades from now will differ substantially from what they are today.","author":[{"dropping-particle":"","family":"Wernberg","given":"Thomas","non-dropping-particle":"","parse-names":false,"suffix":""},{"dropping-particle":"","family":"Krumhansl","given":"Kira","non-dropping-particle":"","parse-names":false,"suffix":""},{"dropping-particle":"","family":"Filbee-Dexter","given":"Karen","non-dropping-particle":"","parse-names":false,"suffix":""},{"dropping-particle":"","family":"Pedersen","given":"Morten F.","non-dropping-particle":"","parse-names":false,"suffix":""}],"container-title":"World Seas: an Environmental Evaluation","id":"ITEM-2","issued":{"date-parts":[["2018"]]},"title":"Status and Trends for the World’s Kelp Forests","type":"chapter"},"uris":["http://www.mendeley.com/documents/?uuid=b47454c0-f5ca-4431-a459-4336d79a544c"]},{"id":"ITEM-3","itemData":{"author":[{"dropping-particle":"","family":"Larkum","given":"Anthony W D","non-dropping-particle":"","parse-names":false,"suffix":""},{"dropping-particle":"","family":"Orth","given":"Robert J","non-dropping-particle":"","parse-names":false,"suffix":""},{"dropping-particle":"","family":"Duarte","given":"Carlos M","non-dropping-particle":"","parse-names":false,"suffix":""}],"id":"ITEM-3","issued":{"date-parts":[["2006"]]},"publisher":"Springer","title":"Seagrasses","type":"book"},"uris":["http://www.mendeley.com/documents/?uuid=cdb8714c-dc15-447c-849f-20c611ad62ae"]}],"mendeley":{"formattedCitation":"(Larkum et al. 2006, Clark &amp; Johnston 2017, Wernberg et al. 2018)","plainTextFormattedCitation":"(Larkum et al. 2006, Clark &amp; Johnston 2017, Wernberg et al. 2018)","previouslyFormattedCitation":"(Larkum et al. 2006, Clark &amp; Johnston 2017, Wernberg et al. 2018)"},"properties":{"noteIndex":0},"schema":"https://github.com/citation-style-language/schema/raw/master/csl-citation.json"}</w:instrText>
      </w:r>
      <w:r w:rsidR="00FE3094">
        <w:fldChar w:fldCharType="separate"/>
      </w:r>
      <w:r w:rsidR="00615FDC" w:rsidRPr="00615FDC">
        <w:rPr>
          <w:noProof/>
        </w:rPr>
        <w:t>(Larkum et al. 2006, Clark &amp; Johnston 2017, Wernberg et al. 2018)</w:t>
      </w:r>
      <w:r w:rsidR="00FE3094">
        <w:fldChar w:fldCharType="end"/>
      </w:r>
      <w:r w:rsidR="00784A64">
        <w:t>.</w:t>
      </w:r>
      <w:r w:rsidR="00984DA3">
        <w:t xml:space="preserve"> Additionally,</w:t>
      </w:r>
      <w:r w:rsidR="00784A64">
        <w:t xml:space="preserve"> </w:t>
      </w:r>
      <w:r w:rsidR="00984DA3">
        <w:t>m</w:t>
      </w:r>
      <w:r w:rsidR="00006403" w:rsidRPr="00E91A35">
        <w:t>arine predators</w:t>
      </w:r>
      <w:r w:rsidR="003350D9">
        <w:t xml:space="preserve"> directly provide ecosystems services through</w:t>
      </w:r>
      <w:r w:rsidR="00006403" w:rsidRPr="00E91A35">
        <w:t xml:space="preserve"> human consumption </w:t>
      </w:r>
      <w:r w:rsidR="009B4C9A" w:rsidRPr="00E91A35">
        <w:t>or</w:t>
      </w:r>
      <w:r w:rsidR="00006403" w:rsidRPr="00E91A35">
        <w:t xml:space="preserve"> material use </w:t>
      </w:r>
      <w:r w:rsidR="00697E69">
        <w:fldChar w:fldCharType="begin" w:fldLock="1"/>
      </w:r>
      <w:r w:rsidR="00384AE8">
        <w:instrText>ADDIN CSL_CITATION {"citationItems":[{"id":"ITEM-1","itemData":{"DOI":"10.1098/rstb.2004.1573","ISSN":"0962-8436","author":[{"dropping-particle":"","family":"Myers","given":"Ransom A.","non-dropping-particle":"","parse-names":false,"suffix":""},{"dropping-particle":"","family":"Worm","given":"Boris","non-dropping-particle":"","parse-names":false,"suffix":""}],"container-title":"Philosophical Transactions of the Royal Society B: Biological Sciences","editor":[{"dropping-particle":"","family":"Beddington","given":"J. R.","non-dropping-particle":"","parse-names":false,"suffix":""},{"dropping-particle":"","family":"Kirkwood","given":"G. P.","non-dropping-particle":"","parse-names":false,"suffix":""}],"id":"ITEM-1","issue":"1453","issued":{"date-parts":[["2005","1","29"]]},"page":"13-20","title":"Extinction, survival or recovery of large predatory fishes","type":"article-journal","volume":"360"},"uris":["http://www.mendeley.com/documents/?uuid=ce5f6ec8-9c2b-3074-bdcc-43706806b34c"]},{"id":"ITEM-2","itemData":{"DOI":"10.1016/J.FISHRES.2003.09.017","ISSN":"0165-7836","abstract":"Crustacean fisheries account for nearly 30% of all fish and shellfish landings by value world-wide. This paper reviews and evaluates the application of various stock assessment methods to crustacean fisheries. Methods covered include biomass dynamics models, delay-difference models, depletion methods, equilibrium yield and egg per recruit models and dynamic size-structured models. The development, underlying assumptions, data requirements, benefits and disadvantages of each model are briefly considered. The implications and treatment of uncertainty in data, parameter estimates and model structure are also considered. Finally, we speculate how crustacean stock assessment methodology may evolve in the future.","author":[{"dropping-particle":"","family":"Smith","given":"Michael T","non-dropping-particle":"","parse-names":false,"suffix":""},{"dropping-particle":"","family":"Addison","given":"Julian T","non-dropping-particle":"","parse-names":false,"suffix":""}],"container-title":"Fisheries Research","id":"ITEM-2","issue":"1-3","issued":{"date-parts":[["2003","12","1"]]},"page":"231-256","publisher":"Elsevier","title":"Methods for stock assessment of crustacean fisheries","type":"article-journal","volume":"65"},"uris":["http://www.mendeley.com/documents/?uuid=3ea97b26-8468-30fa-a7fb-8fbc4156e200"]}],"mendeley":{"formattedCitation":"(Smith &amp; Addison 2003, Myers &amp; Worm 2005)","plainTextFormattedCitation":"(Smith &amp; Addison 2003, Myers &amp; Worm 2005)","previouslyFormattedCitation":"(Smith &amp; Addison 2003, Myers &amp; Worm 2005)"},"properties":{"noteIndex":0},"schema":"https://github.com/citation-style-language/schema/raw/master/csl-citation.json"}</w:instrText>
      </w:r>
      <w:r w:rsidR="00697E69">
        <w:fldChar w:fldCharType="separate"/>
      </w:r>
      <w:r w:rsidR="00615FDC" w:rsidRPr="00615FDC">
        <w:rPr>
          <w:noProof/>
        </w:rPr>
        <w:t>(Smith &amp; Addison 2003, Myers &amp; Worm 2005)</w:t>
      </w:r>
      <w:r w:rsidR="00697E69">
        <w:fldChar w:fldCharType="end"/>
      </w:r>
      <w:r w:rsidR="00742229">
        <w:t xml:space="preserve">. Because of their high ecological and socioeconomic value, predators </w:t>
      </w:r>
      <w:r w:rsidR="00006403" w:rsidRPr="00E91A35">
        <w:t>have not only been depleted in many systems</w:t>
      </w:r>
      <w:r w:rsidR="004F465C">
        <w:t xml:space="preserve"> </w:t>
      </w:r>
      <w:r w:rsidR="004F465C">
        <w:fldChar w:fldCharType="begin" w:fldLock="1"/>
      </w:r>
      <w:r w:rsidR="00384AE8">
        <w:instrText>ADDIN CSL_CITATION {"citationItems":[{"id":"ITEM-1","itemData":{"DOI":"10.1016/J.TREE.2008.01.003","ISSN":"0169-5347","abstract":"Recent studies document unprecedented declines in marine top predators that can initiate trophic cascades. Predicting the wider ecological consequences of these declines requires understanding how predators influence communities by inflicting mortality on prey and inducing behavioral modifications (risk effects). Both mechanisms are important in marine communities, and a sole focus on the effects of predator-inflicted mortality might severely underestimate the importance of predators. We outline direct and indirect consequences of marine predator declines and propose an integrated predictive framework that includes risk effects, which appear to be strongest for long-lived prey species and when resources are abundant. We conclude that marine predators should be managed for the maintenance of both density- and risk-driven ecological processes, and not demographic persistence alone.","author":[{"dropping-particle":"","family":"Heithaus","given":"Michael R.","non-dropping-particle":"","parse-names":false,"suffix":""},{"dropping-particle":"","family":"Frid","given":"Alejandro","non-dropping-particle":"","parse-names":false,"suffix":""},{"dropping-particle":"","family":"Wirsing","given":"Aaron J.","non-dropping-particle":"","parse-names":false,"suffix":""},{"dropping-particle":"","family":"Worm","given":"Boris","non-dropping-particle":"","parse-names":false,"suffix":""}],"container-title":"Trends in Ecology &amp; Evolution","id":"ITEM-1","issue":"4","issued":{"date-parts":[["2008","4","1"]]},"page":"202-210","publisher":"Elsevier Current Trends","title":"Predicting ecological consequences of marine top predator declines","type":"article-journal","volume":"23"},"uris":["http://www.mendeley.com/documents/?uuid=5142b48e-f447-3fdd-b334-58f81b407cc3"]}],"mendeley":{"formattedCitation":"(Heithaus et al. 2008)","plainTextFormattedCitation":"(Heithaus et al. 2008)","previouslyFormattedCitation":"(Heithaus et al. 2008)"},"properties":{"noteIndex":0},"schema":"https://github.com/citation-style-language/schema/raw/master/csl-citation.json"}</w:instrText>
      </w:r>
      <w:r w:rsidR="004F465C">
        <w:fldChar w:fldCharType="separate"/>
      </w:r>
      <w:r w:rsidR="00615FDC" w:rsidRPr="00615FDC">
        <w:rPr>
          <w:noProof/>
        </w:rPr>
        <w:t>(Heithaus et al. 2008)</w:t>
      </w:r>
      <w:r w:rsidR="004F465C">
        <w:fldChar w:fldCharType="end"/>
      </w:r>
      <w:r w:rsidR="0032012C">
        <w:t>,</w:t>
      </w:r>
      <w:r w:rsidR="00006403" w:rsidRPr="00E91A35">
        <w:t xml:space="preserve"> but </w:t>
      </w:r>
      <w:r w:rsidR="0032012C">
        <w:t>in some cases</w:t>
      </w:r>
      <w:r w:rsidR="00006403" w:rsidRPr="00E91A35">
        <w:t xml:space="preserve"> reintroduced or conserved via </w:t>
      </w:r>
      <w:r w:rsidR="002838DA">
        <w:t xml:space="preserve">socially </w:t>
      </w:r>
      <w:r w:rsidR="00006403" w:rsidRPr="00E91A35">
        <w:t>complex management strategies</w:t>
      </w:r>
      <w:r w:rsidR="002838DA">
        <w:t>, e.g. marine reserves</w:t>
      </w:r>
      <w:r w:rsidR="004F465C">
        <w:t xml:space="preserve"> </w:t>
      </w:r>
      <w:r w:rsidR="004F465C">
        <w:fldChar w:fldCharType="begin" w:fldLock="1"/>
      </w:r>
      <w:r w:rsidR="00384AE8">
        <w:instrText>ADDIN CSL_CITATION {"citationItems":[{"id":"ITEM-1","itemData":{"DOI":"10.3389/fmars.2018.00510","ISSN":"2296-7745","abstract":"The conservation and management of sea otters has benefited from a dedicated research effort over the past 60 years enabling this species to recover from a few thousand in the early 20th century to about 150,000 today. Continued research to allow full, pre-exploitation recovery and restoration of nearshore ecosystems should focus on at least seven key challenges: 1) Defining sea otter populations at smaller spatial scales that reflect this species’ life history and dispersal patterns; 2) Understanding factors that regulate sea otter population density with a focus on index sites that are representative of the variety of littoral habitats occupied by sea otters around the North Pacific Rim; 3) Quantifying the effects of sea otters on the littoral community with a focus on how food availability limits population and ecosystem recovery and on predicting the effect of sea otter reoccupation on commercially valuable invertebrates; 4) Making sea otter monitoring programs comparable across geo-political boundaries through international collaboration to optimize survey efforts both spatially and temporally and to determine the cause of changes in sea otter demographics; 5) Evaluating the conservation benefits of sea otter reintroductions into historical habitat; 6) Assessing the socioeconomic costs and benefits of sea otter range expansion to anticipate and mitigate conflicts; 7) Recognizing in conservation and management plans that sea otters can be significantly affected by higher level predators in some circumstances. Many of these challenges will require new tools including the next generation geolocation tag technology that will allow assessments of long-range movements, dispersal and gene flow in various populations.","author":[{"dropping-particle":"","family":"Davis","given":"Randall W.","non-dropping-particle":"","parse-names":false,"suffix":""},{"dropping-particle":"","family":"Bodkin","given":"James L.","non-dropping-particle":"","parse-names":false,"suffix":""},{"dropping-particle":"","family":"Coletti","given":"Heather A.","non-dropping-particle":"","parse-names":false,"suffix":""},{"dropping-particle":"","family":"Monson","given":"Daniel H.","non-dropping-particle":"","parse-names":false,"suffix":""},{"dropping-particle":"","family":"Larson","given":"Shawn E.","non-dropping-particle":"","parse-names":false,"suffix":""},{"dropping-particle":"","family":"Carswell","given":"Lilian P.","non-dropping-particle":"","parse-names":false,"suffix":""},{"dropping-particle":"","family":"Nichol","given":"Linda M.","non-dropping-particle":"","parse-names":false,"suffix":""}],"container-title":"Frontiers in Marine Science","id":"ITEM-1","issued":{"date-parts":[["2019","1","21"]]},"page":"510","publisher":"Frontiers","title":"Future Directions in Sea Otter Research and Management","type":"article-journal","volume":"5"},"uris":["http://www.mendeley.com/documents/?uuid=5d688084-f146-3e69-b447-e27dad705432"]}],"mendeley":{"formattedCitation":"(Davis et al. 2019)","plainTextFormattedCitation":"(Davis et al. 2019)","previouslyFormattedCitation":"(Davis et al. 2019)"},"properties":{"noteIndex":0},"schema":"https://github.com/citation-style-language/schema/raw/master/csl-citation.json"}</w:instrText>
      </w:r>
      <w:r w:rsidR="004F465C">
        <w:fldChar w:fldCharType="separate"/>
      </w:r>
      <w:r w:rsidR="00615FDC" w:rsidRPr="00615FDC">
        <w:rPr>
          <w:noProof/>
        </w:rPr>
        <w:t>(Davis et al. 2019)</w:t>
      </w:r>
      <w:r w:rsidR="004F465C">
        <w:fldChar w:fldCharType="end"/>
      </w:r>
      <w:r w:rsidR="00006403" w:rsidRPr="00E91A35">
        <w:t xml:space="preserve">. </w:t>
      </w:r>
      <w:r w:rsidR="009B4C9A" w:rsidRPr="00E91A35">
        <w:t xml:space="preserve">As </w:t>
      </w:r>
      <w:r w:rsidR="00376881" w:rsidRPr="00E91A35">
        <w:t xml:space="preserve">humans become </w:t>
      </w:r>
      <w:r w:rsidR="00784A64">
        <w:t>increasingly</w:t>
      </w:r>
      <w:r w:rsidR="00784A64" w:rsidRPr="00E91A35">
        <w:t xml:space="preserve"> </w:t>
      </w:r>
      <w:r w:rsidR="00376881" w:rsidRPr="00E91A35">
        <w:t xml:space="preserve">involved in either removing, </w:t>
      </w:r>
      <w:r w:rsidR="003350D9">
        <w:t>introducing</w:t>
      </w:r>
      <w:r w:rsidR="00376881" w:rsidRPr="00E91A35">
        <w:t xml:space="preserve">, or enhancing marine predator populations, it is crucial that we understand the ecosystem wide implications of these manipulations, intentional or otherwise. </w:t>
      </w:r>
      <w:r w:rsidR="00ED3EDB" w:rsidRPr="00E91A35">
        <w:t>Theory and practice suggest that</w:t>
      </w:r>
      <w:r w:rsidR="00376881" w:rsidRPr="00E91A35">
        <w:t xml:space="preserve"> predators</w:t>
      </w:r>
      <w:r w:rsidR="00ED3EDB" w:rsidRPr="00E91A35">
        <w:t xml:space="preserve"> can</w:t>
      </w:r>
      <w:r w:rsidR="00376881" w:rsidRPr="00E91A35">
        <w:t xml:space="preserve"> structure consumer and producer populations in the ocean, </w:t>
      </w:r>
      <w:r w:rsidR="00ED3EDB" w:rsidRPr="00E91A35">
        <w:t>but</w:t>
      </w:r>
      <w:r w:rsidR="004613E8">
        <w:t xml:space="preserve"> there is considerable variability within these observations </w:t>
      </w:r>
      <w:r w:rsidR="004613E8">
        <w:fldChar w:fldCharType="begin" w:fldLock="1"/>
      </w:r>
      <w:r w:rsidR="00FE1806">
        <w:instrText>ADDIN CSL_CITATION {"citationItems":[{"id":"ITEM-1","itemData":{"ISSN":"1939-9170","author":[{"dropping-particle":"","family":"Borer","given":"E T","non-dropping-particle":"","parse-names":false,"suffix":""},{"dropping-particle":"","family":"Seabloom","given":"E W","non-dropping-particle":"","parse-names":false,"suffix":""},{"dropping-particle":"","family":"Shurin","given":"J B","non-dropping-particle":"","parse-names":false,"suffix":""},{"dropping-particle":"","family":"Anderson","given":"K E","non-dropping-particle":"","parse-names":false,"suffix":""},{"dropping-particle":"","family":"Blanchette","given":"C A","non-dropping-particle":"","parse-names":false,"suffix":""},{"dropping-particle":"","family":"Broitman","given":"B","non-dropping-particle":"","parse-names":false,"suffix":""},{"dropping-particle":"","family":"Cooper","given":"S D","non-dropping-particle":"","parse-names":false,"suffix":""},{"dropping-particle":"","family":"Halpern","given":"B S","non-dropping-particle":"","parse-names":false,"suffix":""}],"container-title":"Ecology","id":"ITEM-1","issue":"2","issued":{"date-parts":[["2005"]]},"page":"528-537","publisher":"Wiley Online Library","title":"What determines the strength of a trophic cascade?","type":"article-journal","volume":"86"},"uris":["http://www.mendeley.com/documents/?uuid=91759f90-b704-44f3-9b53-5ccfac0bb15e"]},{"id":"ITEM-2","itemData":{"ISSN":"0021-8790","author":[{"dropping-particle":"","family":"Baum","given":"Julia K","non-dropping-particle":"","parse-names":false,"suffix":""},{"dropping-particle":"","family":"Worm","given":"Boris","non-dropping-particle":"","parse-names":false,"suffix":""}],"container-title":"Journal of Animal Ecology","id":"ITEM-2","issue":"4","issued":{"date-parts":[["2009"]]},"page":"699-714","publisher":"Wiley Online Library","title":"Cascading top‐down effects of changing oceanic predator abundances","type":"article-journal","volume":"78"},"uris":["http://www.mendeley.com/documents/?uuid=c09c7720-42a0-4085-bed9-3c8cd963e411"]},{"id":"ITEM-3","itemData":{"DOI":"10.1890/07-1776.1","ISSN":"1051-0761","author":[{"dropping-particle":"","family":"Shears","given":"Nick T.","non-dropping-particle":"","parse-names":false,"suffix":""},{"dropping-particle":"","family":"Babcock","given":"Russell C.","non-dropping-particle":"","parse-names":false,"suffix":""},{"dropping-particle":"","family":"Salomon","given":"Anne K.","non-dropping-particle":"","parse-names":false,"suffix":""}],"container-title":"Ecological Applications","id":"ITEM-3","issue":"8","issued":{"date-parts":[["2008","12","2"]]},"page":"1860-1873","publisher":"John Wiley &amp; Sons, Ltd","title":"Context-Dependent Effects Of Fishing: Variation In Trophic Cascades Across Environmental Gradients","type":"article-journal","volume":"18"},"uris":["http://www.mendeley.com/documents/?uuid=76ead3c8-bfd8-3739-94b3-58fb1c882d5f"]}],"mendeley":{"formattedCitation":"(Borer et al. 2005, Shears et al. 2008, Baum &amp; Worm 2009)","plainTextFormattedCitation":"(Borer et al. 2005, Shears et al. 2008, Baum &amp; Worm 2009)","previouslyFormattedCitation":"(Borer et al. 2005, Shears et al. 2008, Baum &amp; Worm 2009)"},"properties":{"noteIndex":0},"schema":"https://github.com/citation-style-language/schema/raw/master/csl-citation.json"}</w:instrText>
      </w:r>
      <w:r w:rsidR="004613E8">
        <w:fldChar w:fldCharType="separate"/>
      </w:r>
      <w:r w:rsidR="003350D9" w:rsidRPr="003350D9">
        <w:rPr>
          <w:noProof/>
        </w:rPr>
        <w:t>(Borer et al. 2005, Shears et al. 2008, Baum &amp; Worm 2009)</w:t>
      </w:r>
      <w:r w:rsidR="004613E8">
        <w:fldChar w:fldCharType="end"/>
      </w:r>
      <w:r w:rsidR="004613E8">
        <w:t>.</w:t>
      </w:r>
      <w:r w:rsidR="00ED3EDB" w:rsidRPr="00E91A35">
        <w:t xml:space="preserve"> It </w:t>
      </w:r>
      <w:r w:rsidR="00E91A35">
        <w:t xml:space="preserve">is </w:t>
      </w:r>
      <w:r w:rsidR="00ED3EDB" w:rsidRPr="00E91A35">
        <w:t>therefore important to not only consider that generality of trophic cascades but also the biotic and abiotic conditions that might govern their strength in marine ecosystems</w:t>
      </w:r>
      <w:r w:rsidR="00137541">
        <w:t xml:space="preserve"> </w:t>
      </w:r>
      <w:r w:rsidR="00742229">
        <w:fldChar w:fldCharType="begin" w:fldLock="1"/>
      </w:r>
      <w:r w:rsidR="00742229">
        <w:instrText>ADDIN CSL_CITATION {"citationItems":[{"id":"ITEM-1","itemData":{"ISSN":"1939-9170","author":[{"dropping-particle":"","family":"Borer","given":"E T","non-dropping-particle":"","parse-names":false,"suffix":""},{"dropping-particle":"","family":"Seabloom","given":"E W","non-dropping-particle":"","parse-names":false,"suffix":""},{"dropping-particle":"","family":"Shurin","given":"J B","non-dropping-particle":"","parse-names":false,"suffix":""},{"dropping-particle":"","family":"Anderson","given":"K E","non-dropping-particle":"","parse-names":false,"suffix":""},{"dropping-particle":"","family":"Blanchette","given":"C A","non-dropping-particle":"","parse-names":false,"suffix":""},{"dropping-particle":"","family":"Broitman","given":"B","non-dropping-particle":"","parse-names":false,"suffix":""},{"dropping-particle":"","family":"Cooper","given":"S D","non-dropping-particle":"","parse-names":false,"suffix":""},{"dropping-particle":"","family":"Halpern","given":"B S","non-dropping-particle":"","parse-names":false,"suffix":""}],"container-title":"Ecology","id":"ITEM-1","issue":"2","issued":{"date-parts":[["2005"]]},"page":"528-537","publisher":"Wiley Online Library","title":"What determines the strength of a trophic cascade?","type":"article-journal","volume":"86"},"uris":["http://www.mendeley.com/documents/?uuid=91759f90-b704-44f3-9b53-5ccfac0bb15e"]}],"mendeley":{"formattedCitation":"(Borer et al. 2005)","plainTextFormattedCitation":"(Borer et al. 2005)","previouslyFormattedCitation":"(Borer et al. 2005)"},"properties":{"noteIndex":0},"schema":"https://github.com/citation-style-language/schema/raw/master/csl-citation.json"}</w:instrText>
      </w:r>
      <w:r w:rsidR="00742229">
        <w:fldChar w:fldCharType="separate"/>
      </w:r>
      <w:r w:rsidR="00742229" w:rsidRPr="00615FDC">
        <w:rPr>
          <w:noProof/>
        </w:rPr>
        <w:t>(Borer et al. 2005)</w:t>
      </w:r>
      <w:r w:rsidR="00742229">
        <w:fldChar w:fldCharType="end"/>
      </w:r>
      <w:r w:rsidR="00742229">
        <w:t>.</w:t>
      </w:r>
      <w:r w:rsidR="00742229" w:rsidRPr="00E91A35">
        <w:t xml:space="preserve"> </w:t>
      </w:r>
      <w:r w:rsidR="00742229">
        <w:t>F</w:t>
      </w:r>
      <w:r w:rsidR="00742229" w:rsidRPr="00E91A35">
        <w:t xml:space="preserve">or </w:t>
      </w:r>
      <w:r w:rsidR="00161A84" w:rsidRPr="00E91A35">
        <w:t>example, u</w:t>
      </w:r>
      <w:r w:rsidR="00ED3EDB" w:rsidRPr="00E91A35">
        <w:t>nder what conditions might removing</w:t>
      </w:r>
      <w:r w:rsidR="00742229">
        <w:t xml:space="preserve"> or introducing</w:t>
      </w:r>
      <w:r w:rsidR="00ED3EDB" w:rsidRPr="00E91A35">
        <w:t xml:space="preserve"> a predator from marine ecosystem more likely impact lower trophic levels. </w:t>
      </w:r>
    </w:p>
    <w:p w14:paraId="668EF78C" w14:textId="77777777" w:rsidR="00742229" w:rsidRDefault="00742229" w:rsidP="00A15684">
      <w:pPr>
        <w:spacing w:line="480" w:lineRule="auto"/>
      </w:pPr>
    </w:p>
    <w:p w14:paraId="004063C1" w14:textId="1D2F5639" w:rsidR="003350D9" w:rsidRDefault="00B11419">
      <w:pPr>
        <w:spacing w:line="480" w:lineRule="auto"/>
        <w:ind w:firstLine="720"/>
      </w:pPr>
      <w:r>
        <w:t xml:space="preserve">Despite </w:t>
      </w:r>
      <w:r w:rsidR="00804051">
        <w:t>coastal</w:t>
      </w:r>
      <w:r>
        <w:t xml:space="preserve"> marine ecosystems containing some of the </w:t>
      </w:r>
      <w:r w:rsidR="00EA0449">
        <w:t>best-known</w:t>
      </w:r>
      <w:r>
        <w:t xml:space="preserve"> trophic cascades </w:t>
      </w:r>
      <w:r w:rsidR="00E52A27">
        <w:fldChar w:fldCharType="begin" w:fldLock="1"/>
      </w:r>
      <w:r w:rsidR="00B843D8">
        <w:instrText>ADDIN CSL_CITATION {"citationItems":[{"id":"ITEM-1","itemData":{"ISSN":"1557-7015","author":[{"dropping-particle":"","family":"Estes","given":"James A","non-dropping-particle":"","parse-names":false,"suffix":""},{"dropping-particle":"","family":"Duggins","given":"David O","non-dropping-particle":"","parse-names":false,"suffix":""}],"container-title":"Ecological Monographs","id":"ITEM-1","issue":"1","issued":{"date-parts":[["1995"]]},"page":"75-100","publisher":"Wiley Online Library","title":"Sea otters and kelp forests in Alaska: generality and variation in a community ecological paradigm","type":"article-journal","volume":"65"},"uris":["http://www.mendeley.com/documents/?uuid=4b12ddcc-45cb-4da6-afe6-05db342e3b55"]},{"id":"ITEM-2","itemData":{"ISSN":"0029-8549","author":[{"dropping-particle":"","family":"Shears","given":"Nick T","non-dropping-particle":"","parse-names":false,"suffix":""},{"dropping-particle":"","family":"Babcock","given":"Russell C","non-dropping-particle":"","parse-names":false,"suffix":""}],"container-title":"Oecologia","id":"ITEM-2","issue":"1","issued":{"date-parts":[["2002"]]},"page":"131-142","publisher":"Springer","title":"Marine reserves demonstrate top-down control of community structure on temperate reefs","type":"article-journa</w:instrText>
      </w:r>
      <w:r w:rsidR="00B843D8">
        <w:rPr>
          <w:rFonts w:hint="eastAsia"/>
        </w:rPr>
        <w:instrText>l","volume":"132"},"uris":["http://www.mendeley.com/documents/?uuid=7ff21868-134f-4fda-b30d-0abc8756055c"]},{"id":"ITEM-3","itemData":{"ISSN":"0030-1299","author":[{"dropping-particle":"","family":"Moksnes","given":"Per</w:instrText>
      </w:r>
      <w:r w:rsidR="00B843D8">
        <w:rPr>
          <w:rFonts w:hint="eastAsia"/>
        </w:rPr>
        <w:instrText>‐</w:instrText>
      </w:r>
      <w:r w:rsidR="00B843D8">
        <w:rPr>
          <w:rFonts w:hint="eastAsia"/>
        </w:rPr>
        <w:instrText>Olav","non-dropping-particle":"","p</w:instrText>
      </w:r>
      <w:r w:rsidR="00B843D8">
        <w:instrText>arse-names":false,"suffix":""},{"dropping-particle":"","family":"Gullström","given":"Martin","non-dropping-particle":"","parse-names":false,"suffix":""},{"dropping-particle":"","family":"Tryman","given":"Kentaroo","non-dropping-particle":"","parse-names":false,"suffix":""},{"dropping-particle":"","family":"Baden","given":"Susanne","non-dropping-particle":"","parse-names":false,"suffix":""}],"container-title":"Oikos","id":"ITEM-3","issue":"5","issued":{"date-parts":[["2008"]]},"page":"763-777","publisher":"Wiley Online Library","title":"Trophic cascades in a temperate seagrass community","type":"article-journal","volume":"117"},"uris":["http://www.mendeley.com/documents/?uuid=feac3f95-44d3-450b-afa6-bb8ebf281dab"]}],"mendeley":{"formattedCitation":"(Estes &amp; Duggins 1995, Shears &amp; Babcock 2002, Moksnes et al. 2008)","manualFormatting":"(e.g. Estes &amp; Duggins 1995, Shears &amp; Babcock 2002, Moksnes et al. 2008)","plainTextFormattedCitation":"(Estes &amp; Duggins 1995, Shears &amp; Babcock 2002, Moksnes et al. 2008)","previouslyFormattedCitation":"(Estes &amp; Duggins 1995, Shears &amp; Babcock 2002, Moksnes et al. 2008)"},"properties":{"noteIndex":0},"schema":"https://github.com/citation-style-language/schema/raw/master/csl-citation.json"}</w:instrText>
      </w:r>
      <w:r w:rsidR="00E52A27">
        <w:fldChar w:fldCharType="separate"/>
      </w:r>
      <w:r w:rsidR="00E52A27" w:rsidRPr="00E52A27">
        <w:rPr>
          <w:noProof/>
        </w:rPr>
        <w:t>(</w:t>
      </w:r>
      <w:r w:rsidR="00E52A27">
        <w:rPr>
          <w:noProof/>
        </w:rPr>
        <w:t xml:space="preserve">e.g. </w:t>
      </w:r>
      <w:r w:rsidR="00E52A27" w:rsidRPr="00E52A27">
        <w:rPr>
          <w:noProof/>
        </w:rPr>
        <w:t>Estes &amp; Duggins 1995, Shears &amp; Babcock 2002, Moksnes et al. 2008)</w:t>
      </w:r>
      <w:r w:rsidR="00E52A27">
        <w:fldChar w:fldCharType="end"/>
      </w:r>
      <w:r w:rsidR="00E52A27">
        <w:t xml:space="preserve"> </w:t>
      </w:r>
      <w:r>
        <w:t xml:space="preserve">their determinants are not well </w:t>
      </w:r>
      <w:r w:rsidR="00C162E4">
        <w:t xml:space="preserve">synthesized </w:t>
      </w:r>
      <w:r w:rsidR="00384AE8">
        <w:t xml:space="preserve">- </w:t>
      </w:r>
      <w:r w:rsidR="004613E8">
        <w:t xml:space="preserve">though see </w:t>
      </w:r>
      <w:r w:rsidR="00384AE8">
        <w:t>work on quantifying the</w:t>
      </w:r>
      <w:r w:rsidR="00167B90">
        <w:t>ir</w:t>
      </w:r>
      <w:r w:rsidR="00384AE8">
        <w:t xml:space="preserve"> magnitude </w:t>
      </w:r>
      <w:r w:rsidR="004613E8">
        <w:t xml:space="preserve">in </w:t>
      </w:r>
      <w:r w:rsidR="004613E8">
        <w:fldChar w:fldCharType="begin" w:fldLock="1"/>
      </w:r>
      <w:r w:rsidR="00F262E2">
        <w:instrText>ADDIN CSL_CITATION {"citationItems":[{"id":"ITEM-1","itemData":{"DOI":"10.3389/fpls.2018.01289","ISSN":"1664-462X","abstract":"Food web theory predicts that the current global declines in marine predators could generate unwanted consequences for many marine ecosystems. In coastal plant communities (kelp, seagrass, mangroves, and salt marsh), several studies have documented the far-reaching effects of changing predator populations. Across coastal ecosystems, the loss of marine predators appears to negatively affect coastal plant communities and the ecosystem services they provide. Here, we discuss some of the documented and suspected effects of predators on coastal protection, carbon sequestration, and the stability and resilience of coastal plant communities. In addition, we present a meta-analysis to assess the strength and direction of trophic cascades in kelp forests, seagrasses, salt marshes, and mangroves. We demonstrate that the strength and direction of trophic cascades varied across ecosystem types, with predators having a large positive effect on plants in salt marshes, a moderate positive effect on plants in kelp and mangroves, and no effect on plants in seagrasses. Our analysis also identified that there is a paucity of literature on trophic cascades for all four coastal plant systems, but especially seagrass and mangroves. Our results demonstrate the crucial role of predators in maintaining coastal ecosystem services, but also highlights the need for further research before large-scale generalizations about the prevalence, direction, and strength of trophic cascade in coastal plant communities can be made can be made.","author":[{"dropping-particle":"","family":"Atwood","given":"Trisha B.","non-dropping-particle":"","parse-names":false,"suffix":""},{"dropping-particle":"","family":"Hammill","given":"Edd","non-dropping-particle":"","parse-names":false,"suffix":""}],"container-title":"Frontiers in Plant Science","id":"ITEM-1","issued":{"date-parts":[["2018","9","3"]]},"page":"1289","publisher":"Frontiers","title":"The Importance of Marine Predators in the Provisioning of Ecosystem Services by Coastal Plant Communities","type":"article-journal","volume":"9"},"uris":["http://www.mendeley.com/documents/?uuid=5329d02f-6bfa-35a6-8a67-63222ce525cc"]}],"mendeley":{"formattedCitation":"(Atwood &amp; Hammill 2018)","manualFormatting":"Atwood &amp; Hammill (2018), and ecosystem and region specific work in ","plainTextFormattedCitation":"(Atwood &amp; Hammill 2018)","previouslyFormattedCitation":"(Atwood &amp; Hammill 2018)"},"properties":{"noteIndex":0},"schema":"https://github.com/citation-style-language/schema/raw/master/csl-citation.json"}</w:instrText>
      </w:r>
      <w:r w:rsidR="004613E8">
        <w:fldChar w:fldCharType="separate"/>
      </w:r>
      <w:r w:rsidR="00384AE8" w:rsidRPr="00384AE8">
        <w:rPr>
          <w:noProof/>
        </w:rPr>
        <w:t xml:space="preserve">Atwood &amp; Hammill </w:t>
      </w:r>
      <w:r w:rsidR="00167B90">
        <w:rPr>
          <w:noProof/>
        </w:rPr>
        <w:t>(</w:t>
      </w:r>
      <w:r w:rsidR="00384AE8" w:rsidRPr="00384AE8">
        <w:rPr>
          <w:noProof/>
        </w:rPr>
        <w:t>2018</w:t>
      </w:r>
      <w:r w:rsidR="00167B90">
        <w:rPr>
          <w:noProof/>
        </w:rPr>
        <w:t>)</w:t>
      </w:r>
      <w:r w:rsidR="00384AE8">
        <w:rPr>
          <w:noProof/>
        </w:rPr>
        <w:t xml:space="preserve">, and ecosystem and region specific work in </w:t>
      </w:r>
      <w:r w:rsidR="004613E8">
        <w:fldChar w:fldCharType="end"/>
      </w:r>
      <w:r w:rsidR="00384AE8">
        <w:fldChar w:fldCharType="begin" w:fldLock="1"/>
      </w:r>
      <w:r w:rsidR="00BE52B3">
        <w:instrText>ADDIN CSL_CITATION {"citationItems":[{"id":"ITEM-1","itemData":{"ISSN":"0021-8901","author":[{"dropping-particle":"","family":"Östman","given":"Örjan","non-dropping-particle":"","parse-names":false,"suffix":""},{"dropping-particle":"","family":"Eklöf","given":"Johan","non-dropping-particle":"","parse-names":false,"suffix":""},{"dropping-particle":"","family":"Eriksson","given":"Britas Klemens","non-dropping-particle":"","parse-names":false,"suffix":""},{"dropping-particle":"","family":"Olsson","given":"Je</w:instrText>
      </w:r>
      <w:r w:rsidR="00BE52B3">
        <w:rPr>
          <w:rFonts w:hint="eastAsia"/>
        </w:rPr>
        <w:instrText>ns","non-dropping-particle":"","parse-names":false,"suffix":""},{"dropping-particle":"","family":"Moksnes","given":"Per</w:instrText>
      </w:r>
      <w:r w:rsidR="00BE52B3">
        <w:rPr>
          <w:rFonts w:hint="eastAsia"/>
        </w:rPr>
        <w:instrText>‐</w:instrText>
      </w:r>
      <w:r w:rsidR="00BE52B3">
        <w:rPr>
          <w:rFonts w:hint="eastAsia"/>
        </w:rPr>
        <w:instrText>Olav","non-dropping-particle":"","parse-names":false,"suffix":""},{"dropping-particle":"","family":"Bergström","given":"Ulf","non-dropping-particle":"","parse-names":false,"suffix":""}],"container-title":"Journal of Applied Ecology","id":"ITEM-1","issue":"4","issued":{"date-parts":[["2016"]]},"page":"1138-1147","publisher":"Wiley Online Library","title":"Top</w:instrText>
      </w:r>
      <w:r w:rsidR="00BE52B3">
        <w:rPr>
          <w:rFonts w:hint="eastAsia"/>
        </w:rPr>
        <w:instrText>‐</w:instrText>
      </w:r>
      <w:r w:rsidR="00BE52B3">
        <w:rPr>
          <w:rFonts w:hint="eastAsia"/>
        </w:rPr>
        <w:instrText xml:space="preserve">down control as important as </w:instrText>
      </w:r>
      <w:r w:rsidR="00BE52B3">
        <w:instrText>nutrient enrichment for eutrophication effects in North Atlantic coastal ecosystems","type":"article-journal","volume":"53"},"uris":["http://www.mendeley.com/documents/?uuid=1c9086b9-3337-493f-b494-5ae8f74a6de2"]},{"id":"ITEM-2","itemData":{"ISSN":"0012-9615","author":[{"dropping-particle":"","family":"He","given":"Qiang","non-dropping-particle":"","parse-names":false,"suffix":""},{"dropping-particle":"","family":"Silliman","given":"Brian R","non-dropping-particle":"","parse-names":false,"suffix":""}],"container-title":"Ecological Monographs","id":"ITEM-2","issue":"3","issued":{"date-parts":[["2016"]]},"page":"278-294","publisher":"Wiley Online Library","title":"Consumer control as a common driver of coastal vegetation worldwide","type":"article-journal","volume":"86"},"uris":["http://www.mendeley.com/documents/?uuid=c3652703-fabb-4a0c-91b7-e11c3934ee58"]}],"mendeley":{"formattedCitation":"(He &amp; Silliman 2016, Östman et al. 2016)","manualFormatting":"He &amp; Silliman (2016) and Östman et al. (2016","plainTextFormattedCitation":"(He &amp; Silliman 2016, Östman et al. 2016)","previouslyFormattedCitation":"(He &amp; Silliman 2016, Östman et al. 2016)"},"properties":{"noteIndex":0},"schema":"https://github.com/citation-style-language/schema/raw/master/csl-citation.json"}</w:instrText>
      </w:r>
      <w:r w:rsidR="00384AE8">
        <w:fldChar w:fldCharType="separate"/>
      </w:r>
      <w:r w:rsidR="00384AE8" w:rsidRPr="00384AE8">
        <w:rPr>
          <w:noProof/>
        </w:rPr>
        <w:t xml:space="preserve">He &amp; Silliman </w:t>
      </w:r>
      <w:r w:rsidR="00167B90">
        <w:rPr>
          <w:noProof/>
        </w:rPr>
        <w:t>(</w:t>
      </w:r>
      <w:r w:rsidR="00384AE8" w:rsidRPr="00384AE8">
        <w:rPr>
          <w:noProof/>
        </w:rPr>
        <w:t>2016</w:t>
      </w:r>
      <w:r w:rsidR="00167B90">
        <w:rPr>
          <w:noProof/>
        </w:rPr>
        <w:t xml:space="preserve">) </w:t>
      </w:r>
      <w:r w:rsidR="00384AE8">
        <w:rPr>
          <w:noProof/>
        </w:rPr>
        <w:t>and</w:t>
      </w:r>
      <w:r w:rsidR="00384AE8" w:rsidRPr="00384AE8">
        <w:rPr>
          <w:noProof/>
        </w:rPr>
        <w:t xml:space="preserve"> Östman et al. </w:t>
      </w:r>
      <w:r w:rsidR="00167B90">
        <w:rPr>
          <w:noProof/>
        </w:rPr>
        <w:t>(</w:t>
      </w:r>
      <w:r w:rsidR="00384AE8" w:rsidRPr="00384AE8">
        <w:rPr>
          <w:noProof/>
        </w:rPr>
        <w:t>2016</w:t>
      </w:r>
      <w:r w:rsidR="00384AE8">
        <w:fldChar w:fldCharType="end"/>
      </w:r>
      <w:r w:rsidR="00167B90">
        <w:t>)</w:t>
      </w:r>
      <w:r>
        <w:t xml:space="preserve">. Previous </w:t>
      </w:r>
      <w:r w:rsidR="00C162E4">
        <w:t>syntheses on</w:t>
      </w:r>
      <w:r w:rsidR="00ED3EDB" w:rsidRPr="00E91A35">
        <w:t xml:space="preserve"> the </w:t>
      </w:r>
      <w:r w:rsidR="00C162E4">
        <w:t xml:space="preserve">determinants </w:t>
      </w:r>
      <w:r w:rsidR="00ED3EDB" w:rsidRPr="00E91A35">
        <w:t xml:space="preserve">of </w:t>
      </w:r>
      <w:r w:rsidR="003350D9">
        <w:t xml:space="preserve">indirect trophic interactions, i.e. </w:t>
      </w:r>
      <w:r w:rsidR="00ED3EDB" w:rsidRPr="00E91A35">
        <w:t>trophic cascade</w:t>
      </w:r>
      <w:r>
        <w:t>s</w:t>
      </w:r>
      <w:r w:rsidR="00ED3EDB" w:rsidRPr="00E91A35">
        <w:t xml:space="preserve"> </w:t>
      </w:r>
      <w:r w:rsidR="00137541">
        <w:fldChar w:fldCharType="begin" w:fldLock="1"/>
      </w:r>
      <w:r w:rsidR="001D7F1A">
        <w:instrText>ADDIN CSL_CITATION {"citationItems":[{"id":"ITEM-1","itemData":{"DOI":"10.1046/j.1461-0248.2002.00381.x","ISSN":"1461023X","author":[{"dropping-particle":"","family":"Shurin","given":"Jonathan B.","non-dropping-particle":"","parse-names":false,"suffix":""},{"dropping-particle":"","family":"Borer","given":"Elizabeth T.","non-dropping-particle":"","parse-names":false,"suffix":""},{"dropping-particle":"","family":"Seabloom","given":"Eric W.","non-dropping-particle":"","parse-names":false,"suffix":""},{"dropping-particle":"","family":"Anderson","given":"Kurt","non-dropping-particle":"","parse-names":false,"suffix":""},{"dropping-particle":"","family":"Blanchette","given":"Carol A.","non-dropping-particle":"","parse-names":false,"suffix":""},{"dropping-particle":"","family":"Broitman","given":"Bernardo","non-dropping-particle":"","parse-names":false,"suffix":""},{"dropping-particle":"","family":"Cooper","given":"Scott D.","non-dropping-particle":"","parse-names":false,"suffix":""},{"dropping-particle":"","family":"Halpern","given":"Benjamin S.","non-dropping-particle":"","parse-names":false,"suffix":""}],"container-title":"Ecology Letters","id":"ITEM-1","issue":"6","issued":{"date-parts":[["2002","11","7"]]},"page":"785-791","title":"A cross-ecosystem comparison of the strength of trophic cascades","type":"article-journal","volume":"5"},"uris":["http://www.mendeley.com/documents/?uuid=fbf400ab-d010-30a3-a8ad-6085831aad9e"]},{"id":"ITEM-2","itemData":{"ISSN":"1939-9170","author":[{"dropping-particle":"","family":"Borer","given":"E T","non-dropping-particle":"","parse-names":false,"suffix":""},{"dropping-particle":"","family":"Seabloom","given":"E W","non-dropping-particle":"","parse-names":false,"suffix":""},{"dropping-particle":"","family":"Shurin","given":"J B","non-dropping-particle":"","parse-names":false,"suffix":""},{"dropping-particle":"","family":"Anderson","given":"K E","non-dropping-particle":"","parse-names":false,"suffix":""},{"dropping-particle":"","family":"Blanchette","given":"C A","non-dropping-particle":"","parse-names":false,"suffix":""},{"dropping-particle":"","family":"Broitman","given":"B","non-dropping-particle":"","parse-names":false,"suffix":""},{"dropping-particle":"","family":"Cooper","given":"S D","non-dropping-particle":"","parse-names":false,"suffix":""},{"dropping-particle":"","family":"Halpern","given":"B S","non-dropping-particle":"","parse-names":false,"suffix":""}],"container-title":"Ecology","id":"ITEM-2","issue":"2","issued":{"date-parts":[["2005"]]},"page":"528-537","publisher":"Wiley Online Library","title":"What determines the strength of a trophic cascade?","type":"article-journal","volume":"86"},"uris":["http://www.mendeley.com/documents/?uuid=91759f90-b704-44f3-9b53-5ccfac0bb15e"]}],"mendeley":{"formattedCitation":"(Shurin et al. 2002, Borer et al. 2005)","plainTextFormattedCitation":"(Shurin et al. 2002, Borer et al. 2005)","previouslyFormattedCitation":"(Shurin et al. 2002, Borer et al. 2005)"},"properties":{"noteIndex":0},"schema":"https://github.com/citation-style-language/schema/raw/master/csl-citation.json"}</w:instrText>
      </w:r>
      <w:r w:rsidR="00137541">
        <w:fldChar w:fldCharType="separate"/>
      </w:r>
      <w:r w:rsidR="00766866" w:rsidRPr="00766866">
        <w:rPr>
          <w:noProof/>
        </w:rPr>
        <w:t>(Shurin et al. 2002, Borer et al. 2005)</w:t>
      </w:r>
      <w:r w:rsidR="00137541">
        <w:fldChar w:fldCharType="end"/>
      </w:r>
      <w:r w:rsidR="00161A84" w:rsidRPr="00E91A35">
        <w:t xml:space="preserve"> </w:t>
      </w:r>
      <w:r>
        <w:t xml:space="preserve">contained </w:t>
      </w:r>
      <w:r w:rsidR="00E91A35">
        <w:t xml:space="preserve">very few data points from </w:t>
      </w:r>
      <w:r w:rsidR="00804051">
        <w:t>coastal</w:t>
      </w:r>
      <w:r w:rsidR="00E91A35">
        <w:t xml:space="preserve"> marine systems</w:t>
      </w:r>
      <w:r w:rsidR="00161A84" w:rsidRPr="00E91A35">
        <w:t xml:space="preserve"> (</w:t>
      </w:r>
      <w:r w:rsidR="00E52A27">
        <w:t>8</w:t>
      </w:r>
      <w:r w:rsidR="00161A84" w:rsidRPr="00E91A35">
        <w:t xml:space="preserve"> / 1</w:t>
      </w:r>
      <w:r w:rsidR="00E52A27">
        <w:t>02</w:t>
      </w:r>
      <w:r w:rsidR="00161A84" w:rsidRPr="00E91A35">
        <w:t xml:space="preserve"> data points in the seminal </w:t>
      </w:r>
      <w:proofErr w:type="spellStart"/>
      <w:r w:rsidR="00E52A27">
        <w:t>Shurin</w:t>
      </w:r>
      <w:proofErr w:type="spellEnd"/>
      <w:r w:rsidR="00E52A27">
        <w:t xml:space="preserve"> et al. </w:t>
      </w:r>
      <w:r w:rsidR="00984DA3">
        <w:t>(</w:t>
      </w:r>
      <w:r w:rsidR="00E52A27">
        <w:t>2002</w:t>
      </w:r>
      <w:r w:rsidR="00984DA3">
        <w:t>) work</w:t>
      </w:r>
      <w:r w:rsidR="00E52A27">
        <w:t xml:space="preserve"> and 18 / 210 in </w:t>
      </w:r>
      <w:r w:rsidR="00161A84" w:rsidRPr="00E91A35">
        <w:t>Borer et al.</w:t>
      </w:r>
      <w:r w:rsidR="00E52A27">
        <w:t>’s</w:t>
      </w:r>
      <w:r w:rsidR="00161A84" w:rsidRPr="00E91A35">
        <w:t xml:space="preserve"> </w:t>
      </w:r>
      <w:r w:rsidR="00984DA3">
        <w:t>(</w:t>
      </w:r>
      <w:r w:rsidR="00161A84" w:rsidRPr="00E91A35">
        <w:t>2005</w:t>
      </w:r>
      <w:r w:rsidR="00984DA3">
        <w:t>)</w:t>
      </w:r>
      <w:r w:rsidR="00E52A27">
        <w:t xml:space="preserve"> updated</w:t>
      </w:r>
      <w:r w:rsidR="00161A84" w:rsidRPr="00E91A35">
        <w:t xml:space="preserve"> </w:t>
      </w:r>
      <w:r w:rsidR="00984DA3">
        <w:t>analysis</w:t>
      </w:r>
      <w:r w:rsidR="00161A84" w:rsidRPr="00E91A35">
        <w:t>)</w:t>
      </w:r>
      <w:r w:rsidR="00167B90">
        <w:t>,</w:t>
      </w:r>
      <w:r w:rsidR="00161A84" w:rsidRPr="00E91A35">
        <w:t xml:space="preserve"> </w:t>
      </w:r>
      <w:r>
        <w:t xml:space="preserve">and demonstrated a high degree of variability in the strength of those cascades. </w:t>
      </w:r>
      <w:r w:rsidR="004613E8">
        <w:t>More</w:t>
      </w:r>
      <w:r>
        <w:t xml:space="preserve"> progress has been made in </w:t>
      </w:r>
      <w:r w:rsidR="00742229">
        <w:t xml:space="preserve">analyzing </w:t>
      </w:r>
      <w:r>
        <w:t>the factors that influence</w:t>
      </w:r>
      <w:r w:rsidR="00384AE8">
        <w:t xml:space="preserve"> the direct trophic interactions</w:t>
      </w:r>
      <w:r>
        <w:t xml:space="preserve"> </w:t>
      </w:r>
      <w:r w:rsidR="0011087B">
        <w:t xml:space="preserve">of </w:t>
      </w:r>
      <w:r>
        <w:t xml:space="preserve">herbivory </w:t>
      </w:r>
      <w:r w:rsidR="00716B70">
        <w:fldChar w:fldCharType="begin" w:fldLock="1"/>
      </w:r>
      <w:r w:rsidR="00384AE8">
        <w:instrText>ADDIN CSL_CITATION {"citationItems":[{"id":"ITEM-1","itemData":{"ISSN":"1461-023X","author":[{"dropping-particle":"","family":"Poore","given":"Alistair G B","non-dropping-particle":"","parse-names":false,"suffix":""},{"dropping-particle":"","family":"Campbell","given":"Alexandra H","non-dropping-particle":"","parse-names":false,"suffix":""},{"dropping-particle":"","family":"Coleman","given":"Ross A","non-dropping-particle":"","parse-names":false,"suffix":""},{"dropping-particle":"","family":"Edgar","given":"Graham J","non-dropping-particle":"","parse-names":false,"suffix":""},{"dropping-particle":"","family":"Jormalainen","given":"Veijo","non-dropping-particle":"","parse-names":false,"suffix":""},{"dropping-particle":"","family":"Reynolds","given":"Pamela L","non-dropping-particle":"","parse-names":false,"suffix":""},{"dropping-particle":"","family":"Sotka","given":"Erik E","non-dropping-particle":"","parse-names":false,"suffix":""},{"dropping-particle":"","family":"Stachowicz","given":"John J","non-dropping-particle":"","parse-names":false,"suffix":""},{"dropping-particle":"","family":"Taylor","given":"Richard B","non-dropping-particle":"","parse-names":false,"suffix":""},{"dropping-particle":"","family":"Vanderklift","given":"Mathew A","non-dropping-particle":"","parse-names":false,"suffix":""}],"container-title":"Ecology letters","id":"ITEM-1","issue":"8","issued":{"date-parts":[["2012"]]},"page":"912-922","publisher":"Wiley Online Library","title":"Global patterns in the impact of marine herbivores on benthic primary producers","type":"article-journal","volume":"15"},"uris":["http://www.mendeley.com/documents/?uuid=da3855f6-721d-4f97-9c7e-dd1c658a0abe"]}],"mendeley":{"formattedCitation":"(Poore et al. 2012)","plainTextFormattedCitation":"(Poore et al. 2012)","previouslyFormattedCitation":"(Poore et al. 2012)"},"properties":{"noteIndex":0},"schema":"https://github.com/citation-style-language/schema/raw/master/csl-citation.json"}</w:instrText>
      </w:r>
      <w:r w:rsidR="00716B70">
        <w:fldChar w:fldCharType="separate"/>
      </w:r>
      <w:r w:rsidR="00615FDC" w:rsidRPr="00615FDC">
        <w:rPr>
          <w:noProof/>
        </w:rPr>
        <w:t>(Poore et al. 2012)</w:t>
      </w:r>
      <w:r w:rsidR="00716B70">
        <w:fldChar w:fldCharType="end"/>
      </w:r>
      <w:r>
        <w:t xml:space="preserve"> and predation</w:t>
      </w:r>
      <w:r w:rsidR="00716B70">
        <w:t xml:space="preserve"> </w:t>
      </w:r>
      <w:r w:rsidR="00716B70">
        <w:fldChar w:fldCharType="begin" w:fldLock="1"/>
      </w:r>
      <w:r w:rsidR="00384AE8">
        <w:instrText>ADDIN CSL_CITATION {"citationItems":[{"id":"ITEM-1","itemData":{"ISSN":"1939-9170","author":[{"dropping-particle":"","family":"Griffin","given":"John N","non-dropping-particle":"","parse-names":false,"suffix":""},{"dropping-particle":"","family":"Byrnes","given":"Jarrett E K","non-dropping-particle":"","parse-names":false,"suffix":""},{"dropping-particle":"","family":"Cardinale","given":"Bradley J","non-dropping-particle":"","parse-names":false,"suffix":""}],"container-title":"Ecology","id":"ITEM-1","issu</w:instrText>
      </w:r>
      <w:r w:rsidR="00384AE8">
        <w:rPr>
          <w:rFonts w:hint="eastAsia"/>
        </w:rPr>
        <w:instrText>e":"10","issued":{"date-parts":[["2013"]]},"page":"2180-2187","publisher":"Wiley Online Library","title":"Effects of predator richness on prey suppression: a meta</w:instrText>
      </w:r>
      <w:r w:rsidR="00384AE8">
        <w:rPr>
          <w:rFonts w:hint="eastAsia"/>
        </w:rPr>
        <w:instrText>‐</w:instrText>
      </w:r>
      <w:r w:rsidR="00384AE8">
        <w:rPr>
          <w:rFonts w:hint="eastAsia"/>
        </w:rPr>
        <w:instrText>analysis","type":"article-journal","volume":"94"},"uris":["http://www.mendeley.com/documents</w:instrText>
      </w:r>
      <w:r w:rsidR="00384AE8">
        <w:instrText>/?uuid=505928b2-3b26-41d6-8734-3637d74705c1"]},{"id":"ITEM-2","itemData":{"ISSN":"0030-1299","author":[{"dropping-particle":"","family":"Katano","given":"Izumi","non-dropping-particle":"","parse-names":false,"suffix":""},{"dropping-particle":"","family":"Doi","given":"Hideyuki","non-dropping-particle":"","parse-names":false,"suffix":""},{"dropping-particle":"","family":"Eriksson","given":"Britas Klemens","non-dropping-particle":"","parse-names":false,"suffix":""},{"dropping-particle":"","family":"Hillebra</w:instrText>
      </w:r>
      <w:r w:rsidR="00384AE8">
        <w:rPr>
          <w:rFonts w:hint="eastAsia"/>
        </w:rPr>
        <w:instrText>nd","given":"Helmut","non-dropping-particle":"","parse-names":false,"suffix":""}],"container-title":"Oikos","id":"ITEM-2","issue":"11","issued":{"date-parts":[["2015"]]},"page":"1427-1435","publisher":"Wiley Online Library","title":"A cross</w:instrText>
      </w:r>
      <w:r w:rsidR="00384AE8">
        <w:rPr>
          <w:rFonts w:hint="eastAsia"/>
        </w:rPr>
        <w:instrText>‐</w:instrText>
      </w:r>
      <w:r w:rsidR="00384AE8">
        <w:rPr>
          <w:rFonts w:hint="eastAsia"/>
        </w:rPr>
        <w:instrText>system meta</w:instrText>
      </w:r>
      <w:r w:rsidR="00384AE8">
        <w:rPr>
          <w:rFonts w:hint="eastAsia"/>
        </w:rPr>
        <w:instrText>‐</w:instrText>
      </w:r>
      <w:r w:rsidR="00384AE8">
        <w:rPr>
          <w:rFonts w:hint="eastAsia"/>
        </w:rPr>
        <w:instrText>an</w:instrText>
      </w:r>
      <w:r w:rsidR="00384AE8">
        <w:instrText>alysis reveals coupled predation effects on prey biomass and diversity","type":"article-journal","volume":"124"},"uris":["http://www.mendeley.com/documents/?uuid=74badc16-7895-4a1f-9782-8e47963bd2ce"]}],"mendeley":{"formattedCitation":"(Griffin et al. 2013, Katano et al. 2015)","plainTextFormattedCitation":"(Griffin et al. 2013, Katano et al. 2015)","previouslyFormattedCitation":"(Griffin et al. 2013, Katano et al. 2015)"},"properties":{"noteIndex":0},"schema":"https://github.com/citation-style-language/schema/raw/master/csl-citation.json"}</w:instrText>
      </w:r>
      <w:r w:rsidR="00716B70">
        <w:fldChar w:fldCharType="separate"/>
      </w:r>
      <w:r w:rsidR="00615FDC" w:rsidRPr="00615FDC">
        <w:rPr>
          <w:noProof/>
        </w:rPr>
        <w:t>(Griffin et al. 2013, Katano et al. 2015)</w:t>
      </w:r>
      <w:r w:rsidR="00716B70">
        <w:fldChar w:fldCharType="end"/>
      </w:r>
      <w:r w:rsidR="00E91A35">
        <w:t>.</w:t>
      </w:r>
      <w:r>
        <w:t xml:space="preserve"> </w:t>
      </w:r>
      <w:r w:rsidR="00742229">
        <w:t>While the</w:t>
      </w:r>
      <w:r w:rsidR="003350D9">
        <w:t xml:space="preserve"> past</w:t>
      </w:r>
      <w:r w:rsidR="002838DA">
        <w:t xml:space="preserve"> studies on direct trophic controls</w:t>
      </w:r>
      <w:r w:rsidR="00742229">
        <w:t xml:space="preserve"> allow us to make inferences about trophic cascades,</w:t>
      </w:r>
      <w:r>
        <w:t xml:space="preserve"> we are</w:t>
      </w:r>
      <w:r w:rsidR="00BE52B3">
        <w:t xml:space="preserve"> currently</w:t>
      </w:r>
      <w:r>
        <w:t xml:space="preserve"> </w:t>
      </w:r>
      <w:r w:rsidR="00384AE8">
        <w:t xml:space="preserve">limited </w:t>
      </w:r>
      <w:r>
        <w:t xml:space="preserve">in our ability to predict the </w:t>
      </w:r>
      <w:r w:rsidR="00EA0449">
        <w:t xml:space="preserve">ecosystem </w:t>
      </w:r>
      <w:r>
        <w:t xml:space="preserve">consequences </w:t>
      </w:r>
      <w:r w:rsidR="00EA0449">
        <w:t xml:space="preserve">of continued removal of marine predators, reintroductions, or how well marine </w:t>
      </w:r>
      <w:r w:rsidR="003350D9">
        <w:t>reserves</w:t>
      </w:r>
      <w:r w:rsidR="00100023">
        <w:t>, which often restore predator populations,</w:t>
      </w:r>
      <w:r w:rsidR="00EA0449">
        <w:t xml:space="preserve"> work to </w:t>
      </w:r>
      <w:r w:rsidR="00100023">
        <w:t xml:space="preserve">impact the </w:t>
      </w:r>
      <w:r w:rsidR="00EA0449">
        <w:t>entire ecosystems</w:t>
      </w:r>
      <w:r w:rsidR="00BE52B3">
        <w:t xml:space="preserve"> </w:t>
      </w:r>
      <w:r w:rsidR="00BE52B3">
        <w:fldChar w:fldCharType="begin" w:fldLock="1"/>
      </w:r>
      <w:r w:rsidR="00766866">
        <w:instrText>ADDIN CSL_CITATION {"citationItems":[{"id":"ITEM-1","itemData":{"ISSN":"0012-9615","author":[{"dropping-particle":"","family":"He","given":"Qiang","non-dropping-particle":"","parse-names":false,"suffix":""},{"dropping-particle":"","family":"Silliman","given":"Brian R","non-dropping-particle":"","parse-names":false,"suffix":""}],"container-title":"Ecological Monographs","id":"ITEM-1","issue":"3","issued":{"date-parts":[["2016"]]},"page":"278-294","publisher":"Wiley Online Library","title":"Consumer control as a common driver of coastal vegetation worldwide","type":"article-journal","volume":"86"},"uris":["http://www.mendeley.com/documents/?uuid=c3652703-fabb-4a0c-91b7-e11c3934ee58"]},{"id":"ITEM-2","itemData":{"ISSN":"0142-7873","author":[{"dropping-particle":"","family":"Hessen","given":"Dag O","non-dropping-particle":"","parse-names":false,"suffix":""},{"dropping-particle":"","family":"Kaartvedt","given":"Stein","non-dropping-particle":"","parse-names":false,"suffix":""}],"container-title":"Journal of Plankton Research","id":"ITEM-2","issue":"4","issued":{"date-parts":[["2014"]]},"page":"914-924","publisher":"Oxford University Press","title":"Top–down cascades in lakes and oceans: different perspectives but same story?","type":"article-journal","volume":"36"},"uris":["http://www.mendeley.com/documents/?uuid=8fdea1f6-d4fb-4fd1-9041-ba0c7b913bc0"]}],"mendeley":{"formattedCitation":"(Hessen &amp; Kaartvedt 2014, He &amp; Silliman 2016)","plainTextFormattedCitation":"(Hessen &amp; Kaartvedt 2014, He &amp; Silliman 2016)","previouslyFormattedCitation":"(Hessen &amp; Kaartvedt 2014, He &amp; Silliman 2016)"},"properties":{"noteIndex":0},"schema":"https://github.com/citation-style-language/schema/raw/master/csl-citation.json"}</w:instrText>
      </w:r>
      <w:r w:rsidR="00BE52B3">
        <w:fldChar w:fldCharType="separate"/>
      </w:r>
      <w:r w:rsidR="00BE52B3" w:rsidRPr="00BE52B3">
        <w:rPr>
          <w:noProof/>
        </w:rPr>
        <w:t>(Hessen &amp; Kaartvedt 2014, He &amp; Silliman 2016)</w:t>
      </w:r>
      <w:r w:rsidR="00BE52B3">
        <w:fldChar w:fldCharType="end"/>
      </w:r>
      <w:r w:rsidR="00100023">
        <w:t>.</w:t>
      </w:r>
    </w:p>
    <w:p w14:paraId="4A2E4F38" w14:textId="77777777" w:rsidR="003350D9" w:rsidRPr="00E91A35" w:rsidRDefault="003350D9">
      <w:pPr>
        <w:spacing w:line="480" w:lineRule="auto"/>
        <w:ind w:firstLine="720"/>
        <w:rPr>
          <w:noProof/>
        </w:rPr>
      </w:pPr>
    </w:p>
    <w:p w14:paraId="5EC55F2C" w14:textId="374A7F1F" w:rsidR="003350D9" w:rsidRPr="00E52A27" w:rsidRDefault="0011087B" w:rsidP="009A6FBF">
      <w:pPr>
        <w:pStyle w:val="Body"/>
        <w:spacing w:line="480" w:lineRule="auto"/>
        <w:ind w:firstLine="720"/>
        <w:rPr>
          <w:rFonts w:ascii="Times New Roman" w:hAnsi="Times New Roman" w:cs="Times New Roman"/>
          <w:lang w:val="en-CA"/>
        </w:rPr>
      </w:pPr>
      <w:r>
        <w:rPr>
          <w:rFonts w:ascii="Times New Roman" w:hAnsi="Times New Roman" w:cs="Times New Roman"/>
        </w:rPr>
        <w:t>M</w:t>
      </w:r>
      <w:r w:rsidR="003350D9" w:rsidRPr="00E52A27">
        <w:rPr>
          <w:rFonts w:ascii="Times New Roman" w:hAnsi="Times New Roman" w:cs="Times New Roman"/>
        </w:rPr>
        <w:t xml:space="preserve">arine reserves are well recognized as a useful tool to restore fish populations </w:t>
      </w:r>
      <w:r w:rsidR="003350D9" w:rsidRPr="00E52A27">
        <w:rPr>
          <w:rFonts w:ascii="Times New Roman" w:hAnsi="Times New Roman" w:cs="Times New Roman"/>
        </w:rPr>
        <w:fldChar w:fldCharType="begin" w:fldLock="1"/>
      </w:r>
      <w:r w:rsidR="003350D9" w:rsidRPr="00E52A27">
        <w:rPr>
          <w:rFonts w:ascii="Times New Roman" w:hAnsi="Times New Roman" w:cs="Times New Roman"/>
        </w:rPr>
        <w:instrText>ADDIN CSL_CITATION {"citationItems":[{"id":"ITEM-1","itemData":{"ISSN":"0021-8901","author":[{"dropping-particle":"","family":"Molloy","given":"Philip P","non-dropping-particle":"","parse-names":false,"suffix":""},{"dropping-particle":"","family":"McLean","given":"Ian B","non-dropping-particle":"","parse-names":false,"suffix":""},{"dropping-particle":"","family":"Côté","given":"Isabelle M","non-dropping-particle":"","parse-names":false,"suffix":""}],"container-title":"Journal of applied Ecology","id":"ITEM-1","issue":"4","issued":{"date-parts":[["2009"]]},"page":"743-751","publisher":"Wiley Online Library","title":"Effects of marine reserve age on fish populations: a global meta‐analysis","type":"article-journal","volume":"46"},"uris":["http://www.mendeley.com/documents/?uuid=42121178-fa2e-4d91-9c1d-6261a4124145"]}],"mendeley":{"formattedCitation":"(Molloy et al. 2009)","plainTextFormattedCitation":"(Molloy et al. 2009)","previouslyFormattedCitation":"(Molloy et al. 2009)"},"properties":{"noteIndex":0},"schema":"https://github.com/citation-style-language/schema/raw/master/csl-citation.json"}</w:instrText>
      </w:r>
      <w:r w:rsidR="003350D9" w:rsidRPr="00E52A27">
        <w:rPr>
          <w:rFonts w:ascii="Times New Roman" w:hAnsi="Times New Roman" w:cs="Times New Roman"/>
        </w:rPr>
        <w:fldChar w:fldCharType="separate"/>
      </w:r>
      <w:r w:rsidR="003350D9" w:rsidRPr="00E52A27">
        <w:rPr>
          <w:rFonts w:ascii="Times New Roman" w:hAnsi="Times New Roman" w:cs="Times New Roman"/>
          <w:noProof/>
        </w:rPr>
        <w:t>(Molloy et al. 2009)</w:t>
      </w:r>
      <w:r w:rsidR="003350D9" w:rsidRPr="00E52A27">
        <w:rPr>
          <w:rFonts w:ascii="Times New Roman" w:hAnsi="Times New Roman" w:cs="Times New Roman"/>
        </w:rPr>
        <w:fldChar w:fldCharType="end"/>
      </w:r>
      <w:r w:rsidR="007B0AD2">
        <w:rPr>
          <w:rFonts w:ascii="Times New Roman" w:hAnsi="Times New Roman" w:cs="Times New Roman"/>
        </w:rPr>
        <w:t>, but</w:t>
      </w:r>
      <w:r w:rsidR="003350D9" w:rsidRPr="00E52A27">
        <w:rPr>
          <w:rFonts w:ascii="Times New Roman" w:hAnsi="Times New Roman" w:cs="Times New Roman"/>
        </w:rPr>
        <w:t xml:space="preserve"> there is less evidence to support their impact on non-extracted species such as herbivores and algae </w:t>
      </w:r>
      <w:r w:rsidR="003350D9" w:rsidRPr="00E52A27">
        <w:rPr>
          <w:rFonts w:ascii="Times New Roman" w:hAnsi="Times New Roman" w:cs="Times New Roman"/>
        </w:rPr>
        <w:fldChar w:fldCharType="begin" w:fldLock="1"/>
      </w:r>
      <w:r w:rsidR="003350D9" w:rsidRPr="00E52A27">
        <w:rPr>
          <w:rFonts w:ascii="Times New Roman" w:hAnsi="Times New Roman" w:cs="Times New Roman"/>
        </w:rPr>
        <w:instrText>ADDIN CSL_CITATION {"citationItems":[{"id":"ITEM-1","itemData":{"ISSN":"1467-2960","author":[{"dropping-particle":"","family":"Woodcock","given":"Paul","non-dropping-particle":"","parse-names":false,"suffix":""},{"dropping-particle":"","family":"O'Leary","given":"Bethan C","non-dropping-particle":"","parse-names":false,"suffix":""},{"dropping-particle":"","family":"Kaiser","given":"Michel J","non-dropping-particle":"","parse-names":false,"suffix":""},{"dropping-particle":"","family":"Pullin","given":"Andrew S","non-dropping-particle":"","parse-names":false,"suffix":""}],"container-title":"Fish and fisheries","id":"ITEM-1","issue":"4","issued":{"date-parts":[["2017"]]},"page":"668-681","publisher":"Wiley Online Library","title":"Your evidence or mine? Systematic evaluation of reviews of marine protected area effectiveness","type":"article-journal","volume":"18"},"uris":["http://www.mendeley.com/documents/?uuid=6fc4f2c5-5fd6-4cec-9cd7-dc7e23798e9b"]},{"id":"ITEM-2","itemData":{"ISSN":"2351-9894","author":[{"dropping-particle":"","family":"Gilby","given":"Ben L","non-dropping-particle":"","parse-names":false,"suffix":""},{"dropping-particle":"","family":"Stevens","given":"Tim","non-dropping-particle":"","parse-names":false,"suffix":""}],"container-title":"Global Ecology and Conservation","id":"ITEM-2","issued":{"date-parts":[["2014"]]},"page":"289-299","publisher":"Elsevier","title":"Meta-analysis indicates habitat-specific alterations to primary producer and herbivore communities in marine protected areas","type":"article-journal","volume":"2"},"uris":["http://www.mendeley.com/documents/?uuid=be71a1f8-00ce-4f43-b18c-667f12e2f1ba"]}],"mendeley":{"formattedCitation":"(Gilby &amp; Stevens 2014, Woodcock et al. 2017)","plainTextFormattedCitation":"(Gilby &amp; Stevens 2014, Woodcock et al. 2017)","previouslyFormattedCitation":"(Gilby &amp; Stevens 2014, Woodcock et al. 2017)"},"properties":{"noteIndex":0},"schema":"https://github.com/citation-style-language/schema/raw/master/csl-citation.json"}</w:instrText>
      </w:r>
      <w:r w:rsidR="003350D9" w:rsidRPr="00E52A27">
        <w:rPr>
          <w:rFonts w:ascii="Times New Roman" w:hAnsi="Times New Roman" w:cs="Times New Roman"/>
        </w:rPr>
        <w:fldChar w:fldCharType="separate"/>
      </w:r>
      <w:r w:rsidR="003350D9" w:rsidRPr="00E52A27">
        <w:rPr>
          <w:rFonts w:ascii="Times New Roman" w:hAnsi="Times New Roman" w:cs="Times New Roman"/>
          <w:noProof/>
        </w:rPr>
        <w:t>(Gilby &amp; Stevens 2014, Woodcock et al. 2017)</w:t>
      </w:r>
      <w:r w:rsidR="003350D9" w:rsidRPr="00E52A27">
        <w:rPr>
          <w:rFonts w:ascii="Times New Roman" w:hAnsi="Times New Roman" w:cs="Times New Roman"/>
        </w:rPr>
        <w:fldChar w:fldCharType="end"/>
      </w:r>
      <w:r w:rsidR="003350D9" w:rsidRPr="00E52A27">
        <w:rPr>
          <w:rFonts w:ascii="Times New Roman" w:hAnsi="Times New Roman" w:cs="Times New Roman"/>
        </w:rPr>
        <w:t xml:space="preserve">. </w:t>
      </w:r>
      <w:r w:rsidR="00781618">
        <w:rPr>
          <w:rFonts w:ascii="Times New Roman" w:hAnsi="Times New Roman" w:cs="Times New Roman"/>
        </w:rPr>
        <w:t xml:space="preserve">Although such species </w:t>
      </w:r>
      <w:r w:rsidR="003350D9" w:rsidRPr="00E52A27">
        <w:rPr>
          <w:rFonts w:ascii="Times New Roman" w:hAnsi="Times New Roman" w:cs="Times New Roman"/>
        </w:rPr>
        <w:t>may not directly benefit from marine reserve</w:t>
      </w:r>
      <w:r w:rsidR="00781618">
        <w:rPr>
          <w:rFonts w:ascii="Times New Roman" w:hAnsi="Times New Roman" w:cs="Times New Roman"/>
        </w:rPr>
        <w:t>s</w:t>
      </w:r>
      <w:r w:rsidR="003350D9" w:rsidRPr="00E52A27">
        <w:rPr>
          <w:rFonts w:ascii="Times New Roman" w:hAnsi="Times New Roman" w:cs="Times New Roman"/>
        </w:rPr>
        <w:t xml:space="preserve">, they could be indirectly impacted </w:t>
      </w:r>
      <w:r w:rsidR="00781618">
        <w:rPr>
          <w:rFonts w:ascii="Times New Roman" w:hAnsi="Times New Roman" w:cs="Times New Roman"/>
        </w:rPr>
        <w:t xml:space="preserve">through trophic interactions, specifically </w:t>
      </w:r>
      <w:r w:rsidR="003350D9" w:rsidRPr="00E52A27">
        <w:rPr>
          <w:rFonts w:ascii="Times New Roman" w:hAnsi="Times New Roman" w:cs="Times New Roman"/>
        </w:rPr>
        <w:t xml:space="preserve">by resurgant predator populations or indirect impacts of the marine reserve </w:t>
      </w:r>
      <w:r w:rsidR="003350D9" w:rsidRPr="00E52A27">
        <w:rPr>
          <w:rFonts w:ascii="Times New Roman" w:hAnsi="Times New Roman" w:cs="Times New Roman"/>
        </w:rPr>
        <w:fldChar w:fldCharType="begin" w:fldLock="1"/>
      </w:r>
      <w:r w:rsidR="003350D9" w:rsidRPr="00E52A27">
        <w:rPr>
          <w:rFonts w:ascii="Times New Roman" w:hAnsi="Times New Roman" w:cs="Times New Roman"/>
        </w:rPr>
        <w:instrText>ADDIN CSL_CITATION {"citationItems":[{"id":"ITEM-1","itemData":{"ISSN":"0029-8549","author":[{"dropping-particle":"","family":"Shears","given":"Nick T","non-dropping-particle":"","parse-names":false,"suffix":""},{"dropping-particle":"","family":"Babcock","given":"Russell C","non-dropping-particle":"","parse-names":false,"suffix":""}],"container-title":"Oecologia","id":"ITEM-1","issue":"1","issued":{"date-parts":[["2002"]]},"page":"131-142","publisher":"Springer","title":"Marine reserves demonstrate top-down control of community structure on temperate reefs","type":"article-journal","volume":"132"},"uris":["http://www.mendeley.com/documents/?uuid=7ff21868-134f-4fda-b30d-0abc8756055c"]},{"id":"ITEM-2","itemData":{"DOI":"10.1890/15-1492.1","ISSN":"00129658","author":[{"dropping-particle":"","family":"McClanahan","given":"T. R.","non-dropping-particle":"","parse-names":false,"suffix":""},{"dropping-particle":"","family":"Muthiga","given":"N. A.","non-dropping-particle":"","parse-names":false,"suffix":""}],"container-title":"Ecology","id":"ITEM-2","issue":"7","issued":{"date-parts":[["2016","7","1"]]},"page":"1862-1872","publisher":"Wiley-Blackwell","title":"Geographic extent and variation of a coral reef trophic cascade","type":"article-journal","volume":"97"},"uris":["http://www.mendeley.com/documents/?uuid=8583fc24-acb3-37c4-9ef4-e8bf3c7581aa"]}],"mendeley":{"formattedCitation":"(Shears &amp; Babcock 2002, McClanahan &amp; Muthiga 2016)","plainTextFormattedCitation":"(Shears &amp; Babcock 2002, McClanahan &amp; Muthiga 2016)","previouslyFormattedCitation":"(Shears &amp; Babcock 2002, McClanahan &amp; Muthiga 2016)"},"properties":{"noteIndex":0},"schema":"https://github.com/citation-style-language/schema/raw/master/csl-citation.json"}</w:instrText>
      </w:r>
      <w:r w:rsidR="003350D9" w:rsidRPr="00E52A27">
        <w:rPr>
          <w:rFonts w:ascii="Times New Roman" w:hAnsi="Times New Roman" w:cs="Times New Roman"/>
        </w:rPr>
        <w:fldChar w:fldCharType="separate"/>
      </w:r>
      <w:r w:rsidR="003350D9" w:rsidRPr="00E52A27">
        <w:rPr>
          <w:rFonts w:ascii="Times New Roman" w:hAnsi="Times New Roman" w:cs="Times New Roman"/>
          <w:noProof/>
        </w:rPr>
        <w:t>(Shears &amp; Babcock 2002, McClanahan &amp; Muthiga 2016)</w:t>
      </w:r>
      <w:r w:rsidR="003350D9" w:rsidRPr="00E52A27">
        <w:rPr>
          <w:rFonts w:ascii="Times New Roman" w:hAnsi="Times New Roman" w:cs="Times New Roman"/>
        </w:rPr>
        <w:fldChar w:fldCharType="end"/>
      </w:r>
      <w:r w:rsidR="003350D9" w:rsidRPr="00E52A27">
        <w:rPr>
          <w:rFonts w:ascii="Times New Roman" w:hAnsi="Times New Roman" w:cs="Times New Roman"/>
        </w:rPr>
        <w:t xml:space="preserve">. Such positive impacts could </w:t>
      </w:r>
      <w:r w:rsidR="003350D9" w:rsidRPr="00E52A27">
        <w:rPr>
          <w:rFonts w:ascii="Times New Roman" w:hAnsi="Times New Roman" w:cs="Times New Roman"/>
        </w:rPr>
        <w:lastRenderedPageBreak/>
        <w:t xml:space="preserve">increase </w:t>
      </w:r>
      <w:r w:rsidR="003A4E12">
        <w:rPr>
          <w:rFonts w:ascii="Times New Roman" w:hAnsi="Times New Roman" w:cs="Times New Roman"/>
        </w:rPr>
        <w:t>the</w:t>
      </w:r>
      <w:r w:rsidR="003A4E12" w:rsidRPr="00E52A27">
        <w:rPr>
          <w:rFonts w:ascii="Times New Roman" w:hAnsi="Times New Roman" w:cs="Times New Roman"/>
        </w:rPr>
        <w:t xml:space="preserve"> </w:t>
      </w:r>
      <w:r w:rsidR="003350D9" w:rsidRPr="00E52A27">
        <w:rPr>
          <w:rFonts w:ascii="Times New Roman" w:hAnsi="Times New Roman" w:cs="Times New Roman"/>
        </w:rPr>
        <w:t xml:space="preserve">resilience </w:t>
      </w:r>
      <w:r w:rsidR="003A4E12">
        <w:rPr>
          <w:rFonts w:ascii="Times New Roman" w:hAnsi="Times New Roman" w:cs="Times New Roman"/>
        </w:rPr>
        <w:t xml:space="preserve"> of foundation species (e.g. kelp) </w:t>
      </w:r>
      <w:r w:rsidR="003350D9" w:rsidRPr="00E52A27">
        <w:rPr>
          <w:rFonts w:ascii="Times New Roman" w:hAnsi="Times New Roman" w:cs="Times New Roman"/>
        </w:rPr>
        <w:t xml:space="preserve">to climate, competition, and consumption based disturbances </w:t>
      </w:r>
      <w:r w:rsidR="003350D9" w:rsidRPr="00E52A27">
        <w:rPr>
          <w:rFonts w:ascii="Times New Roman" w:hAnsi="Times New Roman" w:cs="Times New Roman"/>
        </w:rPr>
        <w:fldChar w:fldCharType="begin" w:fldLock="1"/>
      </w:r>
      <w:r w:rsidR="00FD6EBE">
        <w:rPr>
          <w:rFonts w:ascii="Times New Roman" w:hAnsi="Times New Roman" w:cs="Times New Roman"/>
        </w:rPr>
        <w:instrText>ADDIN CSL_CITATION {"citationItems":[{"id":"ITEM-1","itemData":{"DOI":"10.1111/gcb.12606","author":[{"dropping-particle":"","family":"Olds","given":"Andrew D","non-dropping-particle":"","parse-names":false,"suffix":""},{"dropping-particle":"","family":"Pitt","given":"Kylie A","non-dropping-particle":"","parse-names":false,"suffix":""},{"dropping-particle":"","family":"Maxwell","given":"Paul S","non-dropping-particle":"","parse-names":false,"suffix":""},{"dropping-particle":"","family":"Babcock","given":"Russell C","non-dropping-particle":"","parse-names":false,"suffix":""}],"container-title":"Global Change Biology","id":"ITEM-1","issued":{"date-parts":[["2014"]]},"note":"Marine reserves enhanced the ability of coral reefs to withstand flood impacts whereas fished reefs transition to a different state","page":"3050-3058","title":"Marine reserves help coastal ecosystems cope with extreme weather","type":"article-journal"},"uris":["http://www.mendeley.com/documents/?uuid=b20427f8-0849-4cf2-ab0a-c7c1fa127c85"]}],"mendeley":{"formattedCitation":"(Olds et al. 2014)","plainTextFormattedCitation":"(Olds et al. 2014)","previouslyFormattedCitation":"(Olds et al. 2014)"},"properties":{"noteIndex":0},"schema":"https://github.com/citation-style-language/schema/raw/master/csl-citation.json"}</w:instrText>
      </w:r>
      <w:r w:rsidR="003350D9" w:rsidRPr="00E52A27">
        <w:rPr>
          <w:rFonts w:ascii="Times New Roman" w:hAnsi="Times New Roman" w:cs="Times New Roman"/>
        </w:rPr>
        <w:fldChar w:fldCharType="separate"/>
      </w:r>
      <w:r w:rsidR="003350D9" w:rsidRPr="00E52A27">
        <w:rPr>
          <w:rFonts w:ascii="Times New Roman" w:hAnsi="Times New Roman" w:cs="Times New Roman"/>
          <w:noProof/>
        </w:rPr>
        <w:t>(Olds et al. 2014)</w:t>
      </w:r>
      <w:r w:rsidR="003350D9" w:rsidRPr="00E52A27">
        <w:rPr>
          <w:rFonts w:ascii="Times New Roman" w:hAnsi="Times New Roman" w:cs="Times New Roman"/>
        </w:rPr>
        <w:fldChar w:fldCharType="end"/>
      </w:r>
      <w:r w:rsidR="003350D9" w:rsidRPr="00E52A27">
        <w:rPr>
          <w:rFonts w:ascii="Times New Roman" w:hAnsi="Times New Roman" w:cs="Times New Roman"/>
        </w:rPr>
        <w:t xml:space="preserve">. Within an ecological theory context, marine reserves allow for ecological principles to be tested at the landscape level, a common detractor levelled against small scale experimental studies </w:t>
      </w:r>
      <w:r w:rsidR="003350D9" w:rsidRPr="00E52A27">
        <w:rPr>
          <w:rFonts w:ascii="Times New Roman" w:hAnsi="Times New Roman" w:cs="Times New Roman"/>
        </w:rPr>
        <w:fldChar w:fldCharType="begin" w:fldLock="1"/>
      </w:r>
      <w:r w:rsidR="003350D9" w:rsidRPr="00E52A27">
        <w:rPr>
          <w:rFonts w:ascii="Times New Roman" w:hAnsi="Times New Roman" w:cs="Times New Roman"/>
        </w:rPr>
        <w:instrText>ADDIN CSL_CITATION {"citationItems":[{"id":"ITEM-1","itemData":{"author":[{"dropping-particle":"","family":"Meentemeyer","given":"Vernon","non-dropping-particle":"","parse-names":false,"suffix":""},{"dropping-particle":"","family":"Box","given":"Elgene O","non-dropping-particle":"","parse-names":false,"suffix":""}],"container-title":"Landscape heterogeneity and disturbance","id":"ITEM-1","issued":{"date-parts":[["1987"]]},"page":"15-34","publisher":"Springer","title":"Scale effects in landscape studies","type":"chapter"},"uris":["http://www.mendeley.com/documents/?uuid=b59ec56b-0318-4c05-858f-30d2c0c867f4"]}],"mendeley":{"formattedCitation":"(Meentemeyer &amp; Box 1987)","plainTextFormattedCitation":"(Meentemeyer &amp; Box 1987)","previouslyFormattedCitation":"(Meentemeyer &amp; Box 1987)"},"properties":{"noteIndex":0},"schema":"https://github.com/citation-style-language/schema/raw/master/csl-citation.json"}</w:instrText>
      </w:r>
      <w:r w:rsidR="003350D9" w:rsidRPr="00E52A27">
        <w:rPr>
          <w:rFonts w:ascii="Times New Roman" w:hAnsi="Times New Roman" w:cs="Times New Roman"/>
        </w:rPr>
        <w:fldChar w:fldCharType="separate"/>
      </w:r>
      <w:r w:rsidR="003350D9" w:rsidRPr="00E52A27">
        <w:rPr>
          <w:rFonts w:ascii="Times New Roman" w:hAnsi="Times New Roman" w:cs="Times New Roman"/>
          <w:noProof/>
        </w:rPr>
        <w:t>(Meentemeyer &amp; Box 1987)</w:t>
      </w:r>
      <w:r w:rsidR="003350D9" w:rsidRPr="00E52A27">
        <w:rPr>
          <w:rFonts w:ascii="Times New Roman" w:hAnsi="Times New Roman" w:cs="Times New Roman"/>
        </w:rPr>
        <w:fldChar w:fldCharType="end"/>
      </w:r>
      <w:r w:rsidR="003350D9" w:rsidRPr="00E52A27">
        <w:rPr>
          <w:rFonts w:ascii="Times New Roman" w:hAnsi="Times New Roman" w:cs="Times New Roman"/>
          <w:lang w:val="en-CA"/>
        </w:rPr>
        <w:t xml:space="preserve">. To test for the ability of marine reserves to induce a trophic cascade, herbivore and producer populations within the reserve (with predators) are compared to herbivore and producer populations outside the reserve (without predators). Because they are not directly manipulated, we expect that cascades will not be as strong in the protected area studies as they are in controlled, experimental research </w:t>
      </w:r>
      <w:r w:rsidR="003350D9" w:rsidRPr="00E52A27">
        <w:rPr>
          <w:rFonts w:ascii="Times New Roman" w:hAnsi="Times New Roman" w:cs="Times New Roman"/>
          <w:lang w:val="en-CA"/>
        </w:rPr>
        <w:fldChar w:fldCharType="begin" w:fldLock="1"/>
      </w:r>
      <w:r w:rsidR="003350D9" w:rsidRPr="00E52A27">
        <w:rPr>
          <w:rFonts w:ascii="Times New Roman" w:hAnsi="Times New Roman" w:cs="Times New Roman"/>
          <w:lang w:val="en-CA"/>
        </w:rPr>
        <w:instrText>ADDIN CSL_CITATION {"citationItems":[{"id":"ITEM-1","itemData":{"ISSN":"0022-3646","author":[{"dropping-particle":"","family":"Hillebrand","given":"Helmut","non-dropping-particle":"","parse-names":false,"suffix":""}],"container-title":"Journal of Phycology","id":"ITEM-1","issue":"4","issued":{"date-parts":[["2009"]]},"page":"798-806","publisher":"Wiley Online Library","title":"Meta‐Analysis Of Grazer Control Of Periphyton Biomass Across Aquatic Ecosystems","type":"article-journal","volume":"45"},"uris":["http://www.mendeley.com/documents/?uuid=a4967417-878f-4a39-96d5-105c640002eb"]}],"mendeley":{"formattedCitation":"(Hillebrand 2009)","plainTextFormattedCitation":"(Hillebrand 2009)","previouslyFormattedCitation":"(Hillebrand 2009)"},"properties":{"noteIndex":0},"schema":"https://github.com/citation-style-language/schema/raw/master/csl-citation.json"}</w:instrText>
      </w:r>
      <w:r w:rsidR="003350D9" w:rsidRPr="00E52A27">
        <w:rPr>
          <w:rFonts w:ascii="Times New Roman" w:hAnsi="Times New Roman" w:cs="Times New Roman"/>
          <w:lang w:val="en-CA"/>
        </w:rPr>
        <w:fldChar w:fldCharType="separate"/>
      </w:r>
      <w:r w:rsidR="003350D9" w:rsidRPr="00E52A27">
        <w:rPr>
          <w:rFonts w:ascii="Times New Roman" w:hAnsi="Times New Roman" w:cs="Times New Roman"/>
          <w:noProof/>
          <w:lang w:val="en-CA"/>
        </w:rPr>
        <w:t>(Hillebrand 2009)</w:t>
      </w:r>
      <w:r w:rsidR="003350D9" w:rsidRPr="00E52A27">
        <w:rPr>
          <w:rFonts w:ascii="Times New Roman" w:hAnsi="Times New Roman" w:cs="Times New Roman"/>
          <w:lang w:val="en-CA"/>
        </w:rPr>
        <w:fldChar w:fldCharType="end"/>
      </w:r>
      <w:r w:rsidR="003350D9" w:rsidRPr="00E52A27">
        <w:rPr>
          <w:rFonts w:ascii="Times New Roman" w:hAnsi="Times New Roman" w:cs="Times New Roman"/>
          <w:lang w:val="en-CA"/>
        </w:rPr>
        <w:t xml:space="preserve">, but </w:t>
      </w:r>
      <w:r w:rsidR="00714CA7">
        <w:rPr>
          <w:rFonts w:ascii="Times New Roman" w:hAnsi="Times New Roman" w:cs="Times New Roman"/>
          <w:lang w:val="en-CA"/>
        </w:rPr>
        <w:t xml:space="preserve">could </w:t>
      </w:r>
      <w:r w:rsidR="003350D9" w:rsidRPr="00E52A27">
        <w:rPr>
          <w:rFonts w:ascii="Times New Roman" w:hAnsi="Times New Roman" w:cs="Times New Roman"/>
          <w:lang w:val="en-CA"/>
        </w:rPr>
        <w:t>never-the-less prove to be a viable management option for reversing the trophic effects of marine predator decline</w:t>
      </w:r>
      <w:r w:rsidR="00F55C8F">
        <w:rPr>
          <w:rFonts w:ascii="Times New Roman" w:hAnsi="Times New Roman" w:cs="Times New Roman"/>
          <w:lang w:val="en-CA"/>
        </w:rPr>
        <w:t>s</w:t>
      </w:r>
      <w:r w:rsidR="003350D9" w:rsidRPr="00E52A27">
        <w:rPr>
          <w:rFonts w:ascii="Times New Roman" w:hAnsi="Times New Roman" w:cs="Times New Roman"/>
          <w:lang w:val="en-CA"/>
        </w:rPr>
        <w:t xml:space="preserve">. Within reserves, it is also expected that cascade strength will amplify with reserve age as predators have longer to recover from </w:t>
      </w:r>
      <w:r w:rsidR="00F55C8F">
        <w:rPr>
          <w:rFonts w:ascii="Times New Roman" w:hAnsi="Times New Roman" w:cs="Times New Roman"/>
          <w:lang w:val="en-CA"/>
        </w:rPr>
        <w:t>overexploitation</w:t>
      </w:r>
      <w:r w:rsidR="003350D9" w:rsidRPr="00E52A27">
        <w:rPr>
          <w:rFonts w:ascii="Times New Roman" w:hAnsi="Times New Roman" w:cs="Times New Roman"/>
          <w:lang w:val="en-CA"/>
        </w:rPr>
        <w:t xml:space="preserve"> </w:t>
      </w:r>
      <w:r w:rsidR="003350D9" w:rsidRPr="00E52A27">
        <w:rPr>
          <w:rFonts w:ascii="Times New Roman" w:hAnsi="Times New Roman" w:cs="Times New Roman"/>
          <w:lang w:val="en-CA"/>
        </w:rPr>
        <w:fldChar w:fldCharType="begin" w:fldLock="1"/>
      </w:r>
      <w:r w:rsidR="003350D9" w:rsidRPr="00E52A27">
        <w:rPr>
          <w:rFonts w:ascii="Times New Roman" w:hAnsi="Times New Roman" w:cs="Times New Roman"/>
          <w:lang w:val="en-CA"/>
        </w:rPr>
        <w:instrText>ADDIN CSL_CITATION {"citationItems":[{"id":"ITEM-1","itemData":{"ISSN":"0021-8901","author":[{"dropping-particle":"","family":"Molloy","given":"Philip P","non-dropping-particle":"","parse-names":false,"suffix":""},{"dropping-particle":"","family":"McLean","given":"Ian B","non-dropping-particle":"","parse-names":false,"suffix":""},{"dropping-particle":"","family":"Côté","given":"Isabelle M","non-dropping-particle":"","parse-names":false,"suffix":""}],"container-title":"Journal of applied Ecology","id":"ITEM-1","issue":"4","issued":{"date-parts":[["2009"]]},"page":"743-751","publisher":"Wiley Online Library","title":"Effects of marine reserve age on fish populations: a global meta‐analysis","type":"article-journal","volume":"46"},"uris":["http://www.mendeley.com/documents/?uuid=42121178-fa2e-4d91-9c1d-6261a4124145"]}],"mendeley":{"formattedCitation":"(Molloy et al. 2009)","plainTextFormattedCitation":"(Molloy et al. 2009)","previouslyFormattedCitation":"(Molloy et al. 2009)"},"properties":{"noteIndex":0},"schema":"https://github.com/citation-style-language/schema/raw/master/csl-citation.json"}</w:instrText>
      </w:r>
      <w:r w:rsidR="003350D9" w:rsidRPr="00E52A27">
        <w:rPr>
          <w:rFonts w:ascii="Times New Roman" w:hAnsi="Times New Roman" w:cs="Times New Roman"/>
          <w:lang w:val="en-CA"/>
        </w:rPr>
        <w:fldChar w:fldCharType="separate"/>
      </w:r>
      <w:r w:rsidR="003350D9" w:rsidRPr="00E52A27">
        <w:rPr>
          <w:rFonts w:ascii="Times New Roman" w:hAnsi="Times New Roman" w:cs="Times New Roman"/>
          <w:noProof/>
          <w:lang w:val="en-CA"/>
        </w:rPr>
        <w:t>(Molloy et al. 2009)</w:t>
      </w:r>
      <w:r w:rsidR="003350D9" w:rsidRPr="00E52A27">
        <w:rPr>
          <w:rFonts w:ascii="Times New Roman" w:hAnsi="Times New Roman" w:cs="Times New Roman"/>
          <w:lang w:val="en-CA"/>
        </w:rPr>
        <w:fldChar w:fldCharType="end"/>
      </w:r>
      <w:r w:rsidR="003350D9" w:rsidRPr="00E52A27">
        <w:rPr>
          <w:rFonts w:ascii="Times New Roman" w:hAnsi="Times New Roman" w:cs="Times New Roman"/>
          <w:lang w:val="en-CA"/>
        </w:rPr>
        <w:t xml:space="preserve">, but not size, as has been previously found with predator return </w:t>
      </w:r>
      <w:r w:rsidR="003350D9" w:rsidRPr="00E52A27">
        <w:rPr>
          <w:rFonts w:ascii="Times New Roman" w:hAnsi="Times New Roman" w:cs="Times New Roman"/>
          <w:lang w:val="en-CA"/>
        </w:rPr>
        <w:fldChar w:fldCharType="begin" w:fldLock="1"/>
      </w:r>
      <w:r w:rsidR="003350D9" w:rsidRPr="00E52A27">
        <w:rPr>
          <w:rFonts w:ascii="Times New Roman" w:hAnsi="Times New Roman" w:cs="Times New Roman"/>
          <w:lang w:val="en-CA"/>
        </w:rPr>
        <w:instrText>ADDIN CSL_CITATION {"citationItems":[{"id":"ITEM-1","itemData":{"ISSN":"0171-8630","author":[{"dropping-particle":"","family":"Lester","given":"Sarah E","non-dropping-particle":"","parse-names":false,"suffix":""},{"dropping-particle":"","family":"Halpern","given":"Benjamin S","non-dropping-particle":"","parse-names":false,"suffix":""},{"dropping-particle":"","family":"Grorud-Colvert","given":"Kirsten","non-dropping-particle":"","parse-names":false,"suffix":""},{"dropping-particle":"","family":"Lubchenco","given":"Jane","non-dropping-particle":"","parse-names":false,"suffix":""},{"dropping-particle":"","family":"Ruttenberg","given":"Benjamin I","non-dropping-particle":"","parse-names":false,"suffix":""},{"dropping-particle":"","family":"Gaines","given":"Steven D","non-dropping-particle":"","parse-names":false,"suffix":""},{"dropping-particle":"","family":"Airamé","given":"Satie","non-dropping-particle":"","parse-names":false,"suffix":""},{"dropping-particle":"","family":"Warner","given":"Robert R","non-dropping-particle":"","parse-names":false,"suffix":""}],"container-title":"Marine Ecology Progress Series","id":"ITEM-1","issued":{"date-parts":[["2009"]]},"page":"33-46","title":"Biological effects within no-take marine reserves: a global synthesis","type":"article-journal","volume":"384"},"uris":["http://www.mendeley.com/documents/?uuid=59777eb7-a4de-462a-9664-608e57d101d6"]}],"mendeley":{"formattedCitation":"(Lester et al. 2009)","plainTextFormattedCitation":"(Lester et al. 2009)","previouslyFormattedCitation":"(Lester et al. 2009)"},"properties":{"noteIndex":0},"schema":"https://github.com/citation-style-language/schema/raw/master/csl-citation.json"}</w:instrText>
      </w:r>
      <w:r w:rsidR="003350D9" w:rsidRPr="00E52A27">
        <w:rPr>
          <w:rFonts w:ascii="Times New Roman" w:hAnsi="Times New Roman" w:cs="Times New Roman"/>
          <w:lang w:val="en-CA"/>
        </w:rPr>
        <w:fldChar w:fldCharType="separate"/>
      </w:r>
      <w:r w:rsidR="003350D9" w:rsidRPr="00E52A27">
        <w:rPr>
          <w:rFonts w:ascii="Times New Roman" w:hAnsi="Times New Roman" w:cs="Times New Roman"/>
          <w:noProof/>
          <w:lang w:val="en-CA"/>
        </w:rPr>
        <w:t>(Lester et al. 2009)</w:t>
      </w:r>
      <w:r w:rsidR="003350D9" w:rsidRPr="00E52A27">
        <w:rPr>
          <w:rFonts w:ascii="Times New Roman" w:hAnsi="Times New Roman" w:cs="Times New Roman"/>
          <w:lang w:val="en-CA"/>
        </w:rPr>
        <w:fldChar w:fldCharType="end"/>
      </w:r>
      <w:r w:rsidR="003350D9" w:rsidRPr="00E52A27">
        <w:rPr>
          <w:rFonts w:ascii="Times New Roman" w:hAnsi="Times New Roman" w:cs="Times New Roman"/>
          <w:lang w:val="en-CA"/>
        </w:rPr>
        <w:t>.</w:t>
      </w:r>
    </w:p>
    <w:p w14:paraId="097CDC6C" w14:textId="77777777" w:rsidR="00742229" w:rsidRPr="00E52A27" w:rsidRDefault="00742229" w:rsidP="009A6FBF">
      <w:pPr>
        <w:spacing w:line="480" w:lineRule="auto"/>
      </w:pPr>
    </w:p>
    <w:p w14:paraId="4E7B8C79" w14:textId="41D89114" w:rsidR="00D62DE9" w:rsidRDefault="00110627" w:rsidP="009A6FBF">
      <w:pPr>
        <w:spacing w:line="480" w:lineRule="auto"/>
        <w:ind w:firstLine="720"/>
      </w:pPr>
      <w:r>
        <w:t>Beyond the spatial scale</w:t>
      </w:r>
      <w:r w:rsidR="003350D9" w:rsidRPr="00E52A27">
        <w:t xml:space="preserve">, the </w:t>
      </w:r>
      <w:r w:rsidR="00716B70" w:rsidRPr="00E52A27">
        <w:t xml:space="preserve">occurrence </w:t>
      </w:r>
      <w:r>
        <w:t>and</w:t>
      </w:r>
      <w:r w:rsidR="00716B70" w:rsidRPr="00E52A27">
        <w:t xml:space="preserve"> strength of trophic cascade</w:t>
      </w:r>
      <w:r>
        <w:t>s still appears to be</w:t>
      </w:r>
      <w:r w:rsidR="00EA0449" w:rsidRPr="00E52A27">
        <w:t xml:space="preserve"> context dependent and </w:t>
      </w:r>
      <w:r>
        <w:t xml:space="preserve">to </w:t>
      </w:r>
      <w:r w:rsidR="00EA0449" w:rsidRPr="00E52A27">
        <w:t xml:space="preserve">hinge on </w:t>
      </w:r>
      <w:r>
        <w:t>various</w:t>
      </w:r>
      <w:r w:rsidR="00EA0449" w:rsidRPr="00E52A27">
        <w:t xml:space="preserve"> biotic and-or abiotic factors, </w:t>
      </w:r>
      <w:r w:rsidR="004613E8" w:rsidRPr="00E52A27">
        <w:t xml:space="preserve">as well as the </w:t>
      </w:r>
      <w:r w:rsidR="00EA0449" w:rsidRPr="00E52A27">
        <w:t>methodological pretexts present in that ecosystem or study</w:t>
      </w:r>
      <w:r w:rsidR="00716B70" w:rsidRPr="00E52A27">
        <w:t xml:space="preserve"> </w:t>
      </w:r>
      <w:r w:rsidR="00716B70" w:rsidRPr="00E52A27">
        <w:fldChar w:fldCharType="begin" w:fldLock="1"/>
      </w:r>
      <w:r w:rsidR="00384AE8" w:rsidRPr="00E52A27">
        <w:instrText>ADDIN CSL_CITATION {"citationItems":[{"id":"ITEM-1","itemData":{"ISSN":"1939-9170","author":[{"dropping-particle":"","family":"Borer","given":"E T","non-dropping-particle":"","parse-names":false,"suffix":""},{"dropping-particle":"","family":"Seabloom","given":"E W","non-dropping-particle":"","parse-names":false,"suffix":""},{"dropping-particle":"","family":"Shurin","given":"J B","non-dropping-particle":"","parse-names":false,"suffix":""},{"dropping-particle":"","family":"Anderson","given":"K E","non-dropping-particle":"","parse-names":false,"suffix":""},{"dropping-particle":"","family":"Blanchette","given":"C A","non-dropping-particle":"","parse-names":false,"suffix":""},{"dropping-particle":"","family":"Broitman","given":"B","non-dropping-particle":"","parse-names":false,"suffix":""},{"dropping-particle":"","family":"Cooper","given":"S D","non-dropping-particle":"","parse-names":false,"suffix":""},{"dropping-particle":"","family":"Halpern","given":"B S","non-dropping-particle":"","parse-names":false,"suffix":""}],"container-title":"Ecology","id":"ITEM-1","issue":"2","issued":{"date-parts":[["2005"]]},"page":"528-537","publisher":"Wiley Online Library","title":"What determines the strength of a trophic cascade?","type":"article-journal","volume":"86"},"uris":["http://www.mendeley.com/documents/?uuid=91759f90-b704-44f3-9b53-5ccfac0bb15e"]},{"id":"ITEM-2","itemData":{"author":[{"dropping-particle":"","family":"Shurin","given":"Jonathan B","non-dropping-particle":"","parse-names":false,"suffix":""},{"dropping-particle":"","family":"Markel","given":"Russell W","non-dropping-particle":"","parse-names":false,"suffix":""},{"dropping-particle":"","family":"Mathews","given":"B","non-dropping-particle":"","parse-names":false,"suffix":""}],"container-title":"Trophic Cascades: Predators, Prey, and the Changing Dynamics of Nature","id":"ITEM-2","issued":{"date-parts":[["2010"]]},"page":"319-336","publisher":"Island Press","title":"Comparing trophic cascades across ecosystems","type":"article-journal"},"uris":["http://www.mendeley.com/documents/?uuid=c9d0cb54-7895-4af5-9f01-e37e7221d49f"]},{"id":"ITEM-3","itemData":{"ISSN":"1932-6203","author":[{"dropping-particle":"","family":"Cebrian","given":"Just","non-dropping-particle":"","parse-names":false,"suffix":""},{"dropping-particle":"","family":"Shurin","given":"Jonathan B","non-dropping-particle":"","parse-names":false,"suffix":""},{"dropping-particle":"","family":"Borer","given":"Elizabeth T","non-dropping-particle":"","parse-names":false,"suffix":""},{"dropping-particle":"","family":"Cardinale","given":"Bradley J","non-dropping-particle":"","parse-names":false,"suffix":""},{"dropping-particle":"","family":"Ngai","given":"Jacqueline T","non-dropping-particle":"","parse-names":false,"suffix":""},{"dropping-particle":"","family":"Smith","given":"Melinda D","non-dropping-particle":"","parse-names":false,"suffix":""},{"dropping-particle":"","family":"Fagan","given":"William F","non-dropping-particle":"","parse-names":false,"suffix":""}],"container-title":"PloS one","id":"ITEM-3","issue":"3","issued":{"date-parts":[["2009"]]},"page":"e4929","publisher":"Public Library of Science","title":"Producer nutritional quality controls ecosystem trophic structure","type":"article-journal","volume":"4"},"uris":["http://www.mendeley.com/documents/?uuid=6ebab4e6-8e7b-4396-8b01-6b40d96cb6c9"]}],"mendeley":{"formattedCitation":"(Borer et al. 2005, Cebrian et al. 2009, Shurin et al. 2010)","plainTextFormattedCitation":"(Borer et al. 2005, Cebrian et al. 2009, Shurin et al. 2010)","previouslyFormattedCitation":"(Borer et al. 2005, Cebrian et al. 2009, Shurin et al. 2010)"},"properties":{"noteIndex":0},"schema":"https://github.com/citation-style-language/schema/raw/master/csl-citation.json"}</w:instrText>
      </w:r>
      <w:r w:rsidR="00716B70" w:rsidRPr="00E52A27">
        <w:fldChar w:fldCharType="separate"/>
      </w:r>
      <w:r w:rsidR="00615FDC" w:rsidRPr="00E52A27">
        <w:rPr>
          <w:noProof/>
        </w:rPr>
        <w:t>(Borer et al. 2005, Cebrian et al. 2009, Shurin et al. 2010)</w:t>
      </w:r>
      <w:r w:rsidR="00716B70" w:rsidRPr="00E52A27">
        <w:fldChar w:fldCharType="end"/>
      </w:r>
      <w:r w:rsidR="00EA0449" w:rsidRPr="00E52A27">
        <w:t xml:space="preserve">. </w:t>
      </w:r>
      <w:r w:rsidR="00EC348A" w:rsidRPr="00E52A27">
        <w:t>Research into the abiotic drivers of trophic cascades has been</w:t>
      </w:r>
      <w:r w:rsidR="00D573BA">
        <w:t xml:space="preserve"> fairly</w:t>
      </w:r>
      <w:r w:rsidR="009D15BF">
        <w:t xml:space="preserve"> </w:t>
      </w:r>
      <w:r w:rsidR="00EC348A" w:rsidRPr="00E52A27">
        <w:t>limited and we focus</w:t>
      </w:r>
      <w:r w:rsidR="00F7119B" w:rsidRPr="00E52A27">
        <w:t xml:space="preserve"> investigation on two </w:t>
      </w:r>
      <w:r w:rsidR="009F52F1">
        <w:t xml:space="preserve">potentially </w:t>
      </w:r>
      <w:r w:rsidR="00EC348A" w:rsidRPr="00E52A27">
        <w:t xml:space="preserve">key </w:t>
      </w:r>
      <w:r w:rsidR="00F7119B" w:rsidRPr="00E52A27">
        <w:t>factors 1) temperature, which regulates metabolism and determines how quickly predator or consumers</w:t>
      </w:r>
      <w:r w:rsidR="00F7119B">
        <w:t xml:space="preserve"> populations can grow and reproduce, and 2) nutrient levels (NH4</w:t>
      </w:r>
      <w:r w:rsidR="00F7119B">
        <w:rPr>
          <w:vertAlign w:val="superscript"/>
        </w:rPr>
        <w:t>+</w:t>
      </w:r>
      <w:r w:rsidR="00F7119B">
        <w:t xml:space="preserve"> and PO3</w:t>
      </w:r>
      <w:r w:rsidR="00F7119B">
        <w:rPr>
          <w:vertAlign w:val="superscript"/>
        </w:rPr>
        <w:t>-</w:t>
      </w:r>
      <w:r w:rsidR="00F7119B">
        <w:t xml:space="preserve">), which determine if a producer can grow with a </w:t>
      </w:r>
      <w:r w:rsidR="004613E8">
        <w:t>reduced</w:t>
      </w:r>
      <w:r w:rsidR="00F7119B">
        <w:t xml:space="preserve"> consumer pressure</w:t>
      </w:r>
      <w:r w:rsidR="00EC348A">
        <w:t xml:space="preserve">. While past investigation on biotic factors has focused on species diversity and degrees of </w:t>
      </w:r>
      <w:proofErr w:type="spellStart"/>
      <w:r w:rsidR="00EC348A">
        <w:t>omnivory</w:t>
      </w:r>
      <w:proofErr w:type="spellEnd"/>
      <w:r w:rsidR="00EC348A">
        <w:t xml:space="preserve"> (excluded from our study, see methods), our work investigates </w:t>
      </w:r>
      <w:r w:rsidR="00EC348A">
        <w:lastRenderedPageBreak/>
        <w:t xml:space="preserve">the role of body size, which influences consumption pressure </w:t>
      </w:r>
      <w:r w:rsidR="00EC348A">
        <w:fldChar w:fldCharType="begin" w:fldLock="1"/>
      </w:r>
      <w:r w:rsidR="00EC348A">
        <w:instrText>ADDIN CSL_CITATION {"citationItems":[{"id":"ITEM-1","itemData":{"DOI":"10.1111/j.1365-2656.2009.01622.x","ISSN":"00218790","author":[{"dropping-particle":"","family":"Vucic-Pestic","given":"Olivera","non-dropping-particle":"","parse-names":false,"suffix":""},{"dropping-particle":"","family":"Rall","given":"Björn C.","non-dropping-particle":"","parse-names":false,"suffix":""},{"dropping-particle":"","family":"Kalinkat","given":"Gregor","non-dropping-particle":"","parse-names":false,"suffix":""},{"dropping-particle":"","family":"Brose","given":"Ulrich","non-dropping-particle":"","parse-names":false,"suffix":""}],"container-title":"Journal of Animal Ecology","id":"ITEM-1","issue":"1","issued":{"date-parts":[["2010","1","1"]]},"page":"249-256","publisher":"John Wiley &amp; Sons, Ltd (10.1111)","title":"Allometric functional response model: body masses constrain interaction strengths","type":"article-journal","volume":"79"},"uris":["http://www.mendeley.com/documents/?uuid=ff596263-3ea0-31b9-a3ed-752dbf206bfd"]}],"mendeley":{"formattedCitation":"(Vucic-Pestic et al. 2010)","plainTextFormattedCitation":"(Vucic-Pestic et al. 2010)","previouslyFormattedCitation":"(Vucic-Pestic et al. 2010)"},"properties":{"noteIndex":0},"schema":"https://github.com/citation-style-language/schema/raw/master/csl-citation.json"}</w:instrText>
      </w:r>
      <w:r w:rsidR="00EC348A">
        <w:fldChar w:fldCharType="separate"/>
      </w:r>
      <w:r w:rsidR="00EC348A" w:rsidRPr="00EC348A">
        <w:rPr>
          <w:noProof/>
        </w:rPr>
        <w:t>(Vucic-Pestic et al. 2010)</w:t>
      </w:r>
      <w:r w:rsidR="00EC348A">
        <w:fldChar w:fldCharType="end"/>
      </w:r>
      <w:r w:rsidR="00EC348A">
        <w:t xml:space="preserve">, predator-prey mass ratio, which influences the probability of predation </w:t>
      </w:r>
      <w:r w:rsidR="00EC348A">
        <w:fldChar w:fldCharType="begin" w:fldLock="1"/>
      </w:r>
      <w:r w:rsidR="004B70C2">
        <w:instrText>ADDIN CSL_CITATION {"citationItems":[{"id":"ITEM-1","itemData":{"ISSN":"0003-0147","author":[{"dropping-particle":"","family":"DeLong","given":"John P","non-dropping-particle":"","parse-names":false,"suffix":""},{"dropping-particle":"","family":"Gilbert","given":"Benjamin","non-dropping-particle":"","parse-names":false,"suffix":""},{"dropping-particle":"","family":"Shurin","given":"Jonathan B","non-dropping-particle":"","parse-names":false,"suffix":""},{"dropping-particle":"","family":"Savage","given":"Van M","non-dropping-particle":"","parse-names":false,"suffix":""},{"dropping-particle":"","family":"Barton","given":"Brandon T","non-dropping-particle":"","parse-names":false,"suffix":""},{"dropping-particle":"","family":"Clements","given":"Christopher F","non-dropping-particle":"","parse-names":false,"suffix":""},{"dropping-particle":"","family":"Dell","given":"Anthony I","non-dropping-particle":"","parse-names":false,"suffix":""},{"dropping-particle":"","family":"Greig","given":"Hamish S","non-dropping-particle":"","parse-names":false,"suffix":""},{"dropping-particle":"","family":"Harley","given":"Christopher D G","non-dropping-particle":"","parse-names":false,"suffix":""},{"dropping-particle":"","family":"Kratina","given":"Pavel","non-dropping-particle":"","parse-names":false,"suffix":""}],"container-title":"The American Naturalist","id":"ITEM-1","issue":"3","issued":{"date-parts":[["2015"]]},"page":"354-366","publisher":"University of Chicago Press Chicago, IL","title":"The body size dependence of trophic cascades","type":"article-journal","volume":"185"},"uris":["http://www.mendeley.com/documents/?uuid=5f1cc624-7008-47ed-bdfe-5b0288f6ef58"]}],"mendeley":{"formattedCitation":"(DeLong et al. 2015)","plainTextFormattedCitation":"(DeLong et al. 2015)","previouslyFormattedCitation":"(DeLong et al. 2015)"},"properties":{"noteIndex":0},"schema":"https://github.com/citation-style-language/schema/raw/master/csl-citation.json"}</w:instrText>
      </w:r>
      <w:r w:rsidR="00EC348A">
        <w:fldChar w:fldCharType="separate"/>
      </w:r>
      <w:r w:rsidR="00EC348A" w:rsidRPr="00EC348A">
        <w:rPr>
          <w:noProof/>
        </w:rPr>
        <w:t>(DeLong et al. 2015)</w:t>
      </w:r>
      <w:r w:rsidR="00EC348A">
        <w:fldChar w:fldCharType="end"/>
      </w:r>
      <w:r w:rsidR="00AC7E9B">
        <w:t>,</w:t>
      </w:r>
      <w:r w:rsidR="00EC348A">
        <w:t xml:space="preserve"> and trophic connectivity which</w:t>
      </w:r>
      <w:r w:rsidR="004B70C2">
        <w:t xml:space="preserve"> examines the progression of trophic effects through different levels of the food web </w:t>
      </w:r>
      <w:r w:rsidR="004B70C2">
        <w:fldChar w:fldCharType="begin" w:fldLock="1"/>
      </w:r>
      <w:r w:rsidR="004B70C2">
        <w:instrText>ADDIN CSL_CITATION {"citationItems":[{"id":"ITEM-1","itemData":{"ISSN":"1600-0706","author":[{"dropping-particle":"","family":"Duffy","given":"J Emmett","non-dropping-particle":"","parse-names":false,"suffix":""}],"container-title":"Oikos","id":"ITEM-1","issue":"2","issued":{"date-parts":[["2002"]]},"page":"201-219","publisher":"Wiley Online Library","title":"Biodiversity and ecosystem function: the consumer connection","type":"article-journal","volume":"99"},"uris":["http://www.mendeley.com/documents/?uuid=5241fff4-0a07-40b8-888b-ad437e95a208"]}],"mendeley":{"formattedCitation":"(Duffy 2002)","plainTextFormattedCitation":"(Duffy 2002)","previouslyFormattedCitation":"(Duffy 2002)"},"properties":{"noteIndex":0},"schema":"https://github.com/citation-style-language/schema/raw/master/csl-citation.json"}</w:instrText>
      </w:r>
      <w:r w:rsidR="004B70C2">
        <w:fldChar w:fldCharType="separate"/>
      </w:r>
      <w:r w:rsidR="004B70C2" w:rsidRPr="004B70C2">
        <w:rPr>
          <w:noProof/>
        </w:rPr>
        <w:t>(Duffy 2002)</w:t>
      </w:r>
      <w:r w:rsidR="004B70C2">
        <w:fldChar w:fldCharType="end"/>
      </w:r>
      <w:r w:rsidR="00EC348A">
        <w:t xml:space="preserve">. </w:t>
      </w:r>
    </w:p>
    <w:p w14:paraId="2BA8FB75" w14:textId="77777777" w:rsidR="005568A7" w:rsidRPr="007F7256" w:rsidRDefault="005568A7" w:rsidP="009A6FBF">
      <w:pPr>
        <w:spacing w:line="480" w:lineRule="auto"/>
        <w:ind w:firstLine="720"/>
        <w:rPr>
          <w:lang w:val="en-CA"/>
        </w:rPr>
      </w:pPr>
    </w:p>
    <w:p w14:paraId="7080DD42" w14:textId="5511E111" w:rsidR="00EF5773" w:rsidRDefault="00666155" w:rsidP="00D62DE9">
      <w:pPr>
        <w:spacing w:line="480" w:lineRule="auto"/>
        <w:ind w:firstLine="720"/>
      </w:pPr>
      <w:r>
        <w:rPr>
          <w:lang w:val="en-CA"/>
        </w:rPr>
        <w:t>In this study, w</w:t>
      </w:r>
      <w:r w:rsidR="005568A7">
        <w:rPr>
          <w:lang w:val="en-CA"/>
        </w:rPr>
        <w:t xml:space="preserve">e conducted a global meta-analysis of the peer-reviewed literature on coastal marine trophic cascades to synthesize current understanding of </w:t>
      </w:r>
      <w:proofErr w:type="spellStart"/>
      <w:r w:rsidR="005568A7">
        <w:rPr>
          <w:lang w:val="en-CA"/>
        </w:rPr>
        <w:t>i</w:t>
      </w:r>
      <w:proofErr w:type="spellEnd"/>
      <w:r w:rsidR="005568A7">
        <w:rPr>
          <w:lang w:val="en-CA"/>
        </w:rPr>
        <w:t xml:space="preserve">) their direction and strengths; ii) their biotic and abiotic drivers; iii) how the implementation of marine reserves influences these food web interactions. </w:t>
      </w:r>
      <w:r w:rsidR="008313DF">
        <w:rPr>
          <w:lang w:val="en-CA"/>
        </w:rPr>
        <w:t xml:space="preserve">Specifically, we hypothesized that </w:t>
      </w:r>
      <w:r w:rsidR="004B70C2">
        <w:rPr>
          <w:lang w:val="en-CA"/>
        </w:rPr>
        <w:t xml:space="preserve">trophic cascades would be stronger in high temperature environments which necessitate higher energy demands and consumption pressures </w:t>
      </w:r>
      <w:r w:rsidR="004B70C2">
        <w:rPr>
          <w:lang w:val="en-CA"/>
        </w:rPr>
        <w:fldChar w:fldCharType="begin" w:fldLock="1"/>
      </w:r>
      <w:r w:rsidR="004B70C2">
        <w:rPr>
          <w:lang w:val="en-CA"/>
        </w:rPr>
        <w:instrText>ADDIN CSL_CITATION {"citationItems":[{"id":"ITEM-1","itemData":{"ISSN":"1939-9170","author":[{"dropping-particle":"","family":"Bruno","given":"John F","non-dropping-particle":"","parse-names":false,"suffix":""},{"dropping-particle":"","family":"Carr","given":"Lindsey A","non-dropping-particle":"","parse-names":false,"suffix":""},{"dropping-particle":"","family":"O'Connor","given":"Mary I","non-dropping-particle":"","parse-names":false,"suffix":""}],"container-title":"Ecology","id":"ITEM-1","issue":"12","issued":{"date-parts":[["2015"]]},"page":"3126-3140","publisher":"Wiley Online Library","title":"Exploring the role of temperature in the ocean through metabolic scaling","type":"article-journal","volume":"96"},"uris":["http://www.mendeley.com/documents/?uuid=705b2882-138e-45d6-9a68-e116865cb58f"]}],"mendeley":{"formattedCitation":"(Bruno et al. 2015)","plainTextFormattedCitation":"(Bruno et al. 2015)","previouslyFormattedCitation":"(Bruno et al. 2015)"},"properties":{"noteIndex":0},"schema":"https://github.com/citation-style-language/schema/raw/master/csl-citation.json"}</w:instrText>
      </w:r>
      <w:r w:rsidR="004B70C2">
        <w:rPr>
          <w:lang w:val="en-CA"/>
        </w:rPr>
        <w:fldChar w:fldCharType="separate"/>
      </w:r>
      <w:r w:rsidR="004B70C2" w:rsidRPr="004B70C2">
        <w:rPr>
          <w:noProof/>
          <w:lang w:val="en-CA"/>
        </w:rPr>
        <w:t>(Bruno et al. 2015)</w:t>
      </w:r>
      <w:r w:rsidR="004B70C2">
        <w:rPr>
          <w:lang w:val="en-CA"/>
        </w:rPr>
        <w:fldChar w:fldCharType="end"/>
      </w:r>
      <w:r w:rsidR="00D62DE9">
        <w:rPr>
          <w:lang w:val="en-CA"/>
        </w:rPr>
        <w:t xml:space="preserve">; </w:t>
      </w:r>
      <w:r w:rsidR="004B70C2">
        <w:rPr>
          <w:lang w:val="en-CA"/>
        </w:rPr>
        <w:t xml:space="preserve">in high nutrient environments, where systems are less nutrient limited and more likely to be top-down controlled </w:t>
      </w:r>
      <w:r w:rsidR="004B70C2">
        <w:rPr>
          <w:lang w:val="en-CA"/>
        </w:rPr>
        <w:fldChar w:fldCharType="begin" w:fldLock="1"/>
      </w:r>
      <w:r w:rsidR="004B70C2">
        <w:rPr>
          <w:lang w:val="en-CA"/>
        </w:rPr>
        <w:instrText>ADDIN CSL_CITATION {"citationItems":[{"id":"ITEM-1","itemData":{"ISSN":"0003-0147","author":[{"dropping-particle":"","family":"Oksanen","given":"Lauri","non-dropping-particle":"","parse-names":false,"suffix":""},{"dropping-particle":"","family":"Fretwell","given":"Stephen D","non-dropping-particle":"","parse-names":false,"suffix":""},{"dropping-particle":"","family":"Arruda","given":"Joseph","non-dropping-particle":"","parse-names":false,"suffix":""},{"dropping-particle":"","family":"Niemela","given":"Pekka","non-dropping-particle":"","parse-names":false,"suffix":""}],"container-title":"The American Naturalist","id":"ITEM-1","issue":"2","issued":{"date-parts":[["1981"]]},"page":"240-261","publisher":"University of Chicago Press","title":"Exploitation ecosystems in gradients of primary productivity","type":"article-journal","volume":"118"},"uris":["http://www.mendeley.com/documents/?uuid=55547573-ba25-447d-8b84-bcb9543598e3"]},{"id":"ITEM-2","itemData":{"ISSN":"1432-9840","author":[{"dropping-particle":"","family":"Jeppesen","given":"Erik","non-dropping-particle":"","parse-names":false,"suffix":""},{"dropping-particle":"","family":"Jensen","given":"Jens Peder","non-dropping-particle":"","parse-names":false,"suffix":""},{"dropping-particle":"","family":"Jensen","given":"Claus","non-dropping-particle":"","parse-names":false,"suffix":""},{"dropping-particle":"","family":"Faafeng","given":"Bjørn","non-dropping-particle":"","parse-names":false,"suffix":""},{"dropping-particle":"","family":"Hessen","given":"Dag O","non-dropping-particle":"","parse-names":false,"suffix":""},{"dropping-particle":"","family":"Søndergaard","given":"Martin","non-dropping-particle":"","parse-names":false,"suffix":""},{"dropping-particle":"","family":"Lauridsen","given":"Torben","non-dropping-particle":"","parse-names":false,"suffix":""},{"dropping-particle":"","family":"Brettum","given":"Pål","non-dropping-particle":"","parse-names":false,"suffix":""},{"dropping-particle":"","family":"Christoffersen","given":"Kirsten","non-dropping-particle":"","parse-names":false,"suffix":""}],"container-title":"Ecosystems","id":"ITEM-2","issued":{"date-parts":[["2003"]]},"page":"313-325","publisher":"JSTOR","title":"The impact of nutrient state and lake depth on top-down control in the pelagic zone of lakes: a study of 466 lakes from the temperate zone to the arctic","type":"article-journal"},"uris":["http://www.mendeley.com/documents/?uuid=1a9cef7d-6a52-4266-bf3b-f49763ab1068"]},{"id":"ITEM-3","itemData":{"ISSN":"0021-8901","author":[{"dropping-particle":"","family":"Östman","given":"Örjan","non-dropping-particle":"","parse-names":false,"suffix":""},{"dropping-particle":"","family":"Eklöf","given":"Johan","non-dropping-particle":"","parse-names":false,"suffix":""},{"dropping-particle":"","family":"Eriksson","given":"Britas Klemens","non-dropping-particle":"","parse-names":false,"suffix":""},{"dropping-particle":"","family":"Olsson","given":"Jens","non-dropping-particle":"","parse-names":false,"suffix":""},{"dropping-particle":"","family":"Moksnes",</w:instrText>
      </w:r>
      <w:r w:rsidR="004B70C2">
        <w:rPr>
          <w:rFonts w:hint="eastAsia"/>
          <w:lang w:val="en-CA"/>
        </w:rPr>
        <w:instrText>"given":"Per</w:instrText>
      </w:r>
      <w:r w:rsidR="004B70C2">
        <w:rPr>
          <w:rFonts w:ascii="Cambria Math" w:hAnsi="Cambria Math" w:cs="Cambria Math"/>
          <w:lang w:val="en-CA"/>
        </w:rPr>
        <w:instrText>‐</w:instrText>
      </w:r>
      <w:r w:rsidR="004B70C2">
        <w:rPr>
          <w:rFonts w:hint="eastAsia"/>
          <w:lang w:val="en-CA"/>
        </w:rPr>
        <w:instrText>Olav","non-dropping-particle":"","parse-names":false,"suffix":""},{"dropping-particle":"","family":"Bergström","given":"Ulf","non-dropping-particle":"","parse-names":false,"suffix":""}],"container-title":"Journal of Applied Ecology","id":"ITEM-3","issue":"4","issued":{"date-parts":[["2016"]]},"page":"1138-1147","publisher":"Wiley Online Library","title":"Top</w:instrText>
      </w:r>
      <w:r w:rsidR="004B70C2">
        <w:rPr>
          <w:rFonts w:ascii="Cambria Math" w:hAnsi="Cambria Math" w:cs="Cambria Math"/>
          <w:lang w:val="en-CA"/>
        </w:rPr>
        <w:instrText>‐</w:instrText>
      </w:r>
      <w:r w:rsidR="004B70C2">
        <w:rPr>
          <w:rFonts w:hint="eastAsia"/>
          <w:lang w:val="en-CA"/>
        </w:rPr>
        <w:instrText>down control as important as nutrient enrichment for eutrophication effects in North Atlantic coastal ecosystems","type":"article-journa</w:instrText>
      </w:r>
      <w:r w:rsidR="004B70C2">
        <w:rPr>
          <w:lang w:val="en-CA"/>
        </w:rPr>
        <w:instrText>l","volume":"53"},"uris":["http://www.mendeley.com/documents/?uuid=1c9086b9-3337-493f-b494-5ae8f74a6de2"]}],"mendeley":{"formattedCitation":"(Oksanen et al. 1981, Jeppesen et al. 2003, Östman et al. 2016)","plainTextFormattedCitation":"(Oksanen et al. 1981, Jeppesen et al. 2003, Östman et al. 2016)","previouslyFormattedCitation":"(Oksanen et al. 1981, Jeppesen et al. 2003, Östman et al. 2016)"},"properties":{"noteIndex":0},"schema":"https://github.com/citation-style-language/schema/raw/master/csl-citation.json"}</w:instrText>
      </w:r>
      <w:r w:rsidR="004B70C2">
        <w:rPr>
          <w:lang w:val="en-CA"/>
        </w:rPr>
        <w:fldChar w:fldCharType="separate"/>
      </w:r>
      <w:r w:rsidR="004B70C2" w:rsidRPr="004B70C2">
        <w:rPr>
          <w:noProof/>
          <w:lang w:val="en-CA"/>
        </w:rPr>
        <w:t>(Oksanen et al. 1981, Jeppesen et al. 2003, Östman et al. 2016)</w:t>
      </w:r>
      <w:r w:rsidR="004B70C2">
        <w:rPr>
          <w:lang w:val="en-CA"/>
        </w:rPr>
        <w:fldChar w:fldCharType="end"/>
      </w:r>
      <w:r w:rsidR="00D62DE9">
        <w:rPr>
          <w:lang w:val="en-CA"/>
        </w:rPr>
        <w:t xml:space="preserve">; </w:t>
      </w:r>
      <w:r w:rsidR="004B70C2">
        <w:rPr>
          <w:lang w:val="en-CA"/>
        </w:rPr>
        <w:t>when larger bodied species, with higher consumption rates</w:t>
      </w:r>
      <w:r w:rsidR="00742229">
        <w:rPr>
          <w:lang w:val="en-CA"/>
        </w:rPr>
        <w:t>,</w:t>
      </w:r>
      <w:r w:rsidR="004B70C2">
        <w:rPr>
          <w:lang w:val="en-CA"/>
        </w:rPr>
        <w:t xml:space="preserve"> are involved  </w:t>
      </w:r>
      <w:r w:rsidR="004B70C2">
        <w:rPr>
          <w:lang w:val="en-CA"/>
        </w:rPr>
        <w:fldChar w:fldCharType="begin" w:fldLock="1"/>
      </w:r>
      <w:r w:rsidR="00E17F97">
        <w:rPr>
          <w:lang w:val="en-CA"/>
        </w:rPr>
        <w:instrText>ADDIN CSL_CITATION {"citationItems":[{"id":"ITEM-1","itemData":{"ISSN":"0003-0147","author":[{"dropping-particle":"","family":"DeLong","given":"John P","non-dropping-particle":"","parse-names":false,"suffix":""},{"dropping-particle":"","family":"Gilbert","given":"Benjamin","non-dropping-particle":"","parse-names":false,"suffix":""},{"dropping-particle":"","family":"Shurin","given":"Jonathan B","non-dropping-particle":"","parse-names":false,"suffix":""},{"dropping-particle":"","family":"Savage","given":"Van M","non-dropping-particle":"","parse-names":false,"suffix":""},{"dropping-particle":"","family":"Barton","given":"Brandon T","non-dropping-particle":"","parse-names":false,"suffix":""},{"dropping-particle":"","family":"Clements","given":"Christopher F","non-dropping-particle":"","parse-names":false,"suffix":""},{"dropping-particle":"","family":"Dell","given":"Anthony I","non-dropping-particle":"","parse-names":false,"suffix":""},{"dropping-particle":"","family":"Greig","given":"Hamish S","non-dropping-particle":"","parse-names":false,"suffix":""},{"dropping-particle":"","family":"Harley","given":"Christopher D G","non-dropping-particle":"","parse-names":false,"suffix":""},{"dropping-particle":"","family":"Kratina","given":"Pavel","non-dropping-particle":"","parse-names":false,"suffix":""}],"container-title":"The American Naturalist","id":"ITEM-1","issue":"3","issued":{"date-parts":[["2015"]]},"page":"354-366","publisher":"University of Chicago Press Chicago, IL","title":"The body size dependence of trophic cascades","type":"article-journal","volume":"185"},"uris":["http://www.mendeley.com/documents/?uuid=5f1cc624-7008-47ed-bdfe-5b0288f6ef58"]}],"mendeley":{"formattedCitation":"(DeLong et al. 2015)","plainTextFormattedCitation":"(DeLong et al. 2015)","previouslyFormattedCitation":"(DeLong et al. 2015)"},"properties":{"noteIndex":0},"schema":"https://github.com/citation-style-language/schema/raw/master/csl-citation.json"}</w:instrText>
      </w:r>
      <w:r w:rsidR="004B70C2">
        <w:rPr>
          <w:lang w:val="en-CA"/>
        </w:rPr>
        <w:fldChar w:fldCharType="separate"/>
      </w:r>
      <w:r w:rsidR="004B70C2" w:rsidRPr="004B70C2">
        <w:rPr>
          <w:noProof/>
          <w:lang w:val="en-CA"/>
        </w:rPr>
        <w:t>(DeLong et al. 2015)</w:t>
      </w:r>
      <w:r w:rsidR="004B70C2">
        <w:rPr>
          <w:lang w:val="en-CA"/>
        </w:rPr>
        <w:fldChar w:fldCharType="end"/>
      </w:r>
      <w:r w:rsidR="00D62DE9">
        <w:rPr>
          <w:lang w:val="en-CA"/>
        </w:rPr>
        <w:t xml:space="preserve">; </w:t>
      </w:r>
      <w:r w:rsidR="004B70C2">
        <w:rPr>
          <w:lang w:val="en-CA"/>
        </w:rPr>
        <w:t>when predator-prey mass ratios</w:t>
      </w:r>
      <w:r w:rsidR="00E17F97">
        <w:rPr>
          <w:lang w:val="en-CA"/>
        </w:rPr>
        <w:t xml:space="preserve"> are </w:t>
      </w:r>
      <w:r w:rsidR="00752AED">
        <w:rPr>
          <w:lang w:val="en-CA"/>
        </w:rPr>
        <w:t xml:space="preserve">intermediate, i.e. not too larger or too small, </w:t>
      </w:r>
      <w:r w:rsidR="00E17F97">
        <w:rPr>
          <w:lang w:val="en-CA"/>
        </w:rPr>
        <w:t xml:space="preserve">and species are likely to interact </w:t>
      </w:r>
      <w:r w:rsidR="00E17F97">
        <w:rPr>
          <w:lang w:val="en-CA"/>
        </w:rPr>
        <w:fldChar w:fldCharType="begin" w:fldLock="1"/>
      </w:r>
      <w:r w:rsidR="00E17F97">
        <w:rPr>
          <w:lang w:val="en-CA"/>
        </w:rPr>
        <w:instrText>ADDIN CSL_CITATION {"citationItems":[{"id":"ITEM-1","itemData":{"DOI":"10.1111/j.1365-2656.2009.01622.x","ISSN":"00218790","author":[{"dropping-particle":"","family":"Vucic-Pestic","given":"Olivera","non-dropping-particle":"","parse-names":false,"suffix":""},{"dropping-particle":"","family":"Rall","given":"Björn C.","non-dropping-particle":"","parse-names":false,"suffix":""},{"dropping-particle":"","family":"Kalinkat","given":"Gregor","non-dropping-particle":"","parse-names":false,"suffix":""},{"dropping-particle":"","family":"Brose","given":"Ulrich","non-dropping-particle":"","parse-names":false,"suffix":""}],"container-title":"Journal of Animal Ecology","id":"ITEM-1","issue":"1","issued":{"date-parts":[["2010","1","1"]]},"page":"249-256","publisher":"John Wiley &amp; Sons, Ltd (10.1111)","title":"Allometric functional response model: body masses constrain interaction strengths","type":"article-journal","volume":"79"},"uris":["http://www.mendeley.com/documents/?uuid=ff596263-3ea0-31b9-a3ed-752dbf206bfd"]}],"mendeley":{"formattedCitation":"(Vucic-Pestic et al. 2010)","plainTextFormattedCitation":"(Vucic-Pestic et al. 2010)","previouslyFormattedCitation":"(Vucic-Pestic et al. 2010)"},"properties":{"noteIndex":0},"schema":"https://github.com/citation-style-language/schema/raw/master/csl-citation.json"}</w:instrText>
      </w:r>
      <w:r w:rsidR="00E17F97">
        <w:rPr>
          <w:lang w:val="en-CA"/>
        </w:rPr>
        <w:fldChar w:fldCharType="separate"/>
      </w:r>
      <w:r w:rsidR="00E17F97" w:rsidRPr="00E17F97">
        <w:rPr>
          <w:noProof/>
          <w:lang w:val="en-CA"/>
        </w:rPr>
        <w:t>(Vucic-Pestic et al. 2010)</w:t>
      </w:r>
      <w:r w:rsidR="00E17F97">
        <w:rPr>
          <w:lang w:val="en-CA"/>
        </w:rPr>
        <w:fldChar w:fldCharType="end"/>
      </w:r>
      <w:r w:rsidR="00D62DE9">
        <w:rPr>
          <w:lang w:val="en-CA"/>
        </w:rPr>
        <w:t xml:space="preserve">; </w:t>
      </w:r>
      <w:r w:rsidR="00E17F97">
        <w:rPr>
          <w:lang w:val="en-CA"/>
        </w:rPr>
        <w:t>and when trophic connectivity is high</w:t>
      </w:r>
      <w:r w:rsidR="00A9412C">
        <w:rPr>
          <w:lang w:val="en-CA"/>
        </w:rPr>
        <w:t xml:space="preserve">, such that </w:t>
      </w:r>
      <w:r w:rsidR="00E17F97">
        <w:rPr>
          <w:lang w:val="en-CA"/>
        </w:rPr>
        <w:t xml:space="preserve">changes in herbivore populations reflect changes in producer populations </w:t>
      </w:r>
      <w:r w:rsidR="00E17F97">
        <w:rPr>
          <w:lang w:val="en-CA"/>
        </w:rPr>
        <w:fldChar w:fldCharType="begin" w:fldLock="1"/>
      </w:r>
      <w:r w:rsidR="005A3F5E">
        <w:rPr>
          <w:lang w:val="en-CA"/>
        </w:rPr>
        <w:instrText>ADDIN CSL_CITATION {"citationItems":[{"id":"ITEM-1","itemData":{"ISSN":"1600-0706","author":[{"dropping-particle":"","family":"Duffy","given":"J Emmett","non-dropping-particle":"","parse-names":false,"suffix":""}],"container-title":"Oikos","id":"ITEM-1","issue":"2","issued":{"date-parts":[["2002"]]},"page":"201-219","publisher":"Wiley Online Library","title":"Biodiversity and ecosystem function: the consumer connection","type":"article-journal","volume":"99"},"uris":["http://www.mendeley.com/documents/?uuid=5241fff4-0a07-40b8-888b-ad437e95a208"]}],"mendeley":{"formattedCitation":"(Duffy 2002)","plainTextFormattedCitation":"(Duffy 2002)","previouslyFormattedCitation":"(Duffy 2002)"},"properties":{"noteIndex":0},"schema":"https://github.com/citation-style-language/schema/raw/master/csl-citation.json"}</w:instrText>
      </w:r>
      <w:r w:rsidR="00E17F97">
        <w:rPr>
          <w:lang w:val="en-CA"/>
        </w:rPr>
        <w:fldChar w:fldCharType="separate"/>
      </w:r>
      <w:r w:rsidR="00E17F97" w:rsidRPr="00E17F97">
        <w:rPr>
          <w:noProof/>
          <w:lang w:val="en-CA"/>
        </w:rPr>
        <w:t>(Duffy 2002)</w:t>
      </w:r>
      <w:r w:rsidR="00E17F97">
        <w:rPr>
          <w:lang w:val="en-CA"/>
        </w:rPr>
        <w:fldChar w:fldCharType="end"/>
      </w:r>
      <w:r w:rsidR="00E17F97">
        <w:rPr>
          <w:lang w:val="en-CA"/>
        </w:rPr>
        <w:t xml:space="preserve">. </w:t>
      </w:r>
      <w:r w:rsidR="005A3F5E">
        <w:rPr>
          <w:lang w:val="en-CA"/>
        </w:rPr>
        <w:t>We also compare</w:t>
      </w:r>
      <w:r>
        <w:rPr>
          <w:lang w:val="en-CA"/>
        </w:rPr>
        <w:t>d</w:t>
      </w:r>
      <w:r w:rsidR="005A3F5E">
        <w:rPr>
          <w:lang w:val="en-CA"/>
        </w:rPr>
        <w:t xml:space="preserve"> our results to</w:t>
      </w:r>
      <w:r w:rsidR="00E17F97">
        <w:rPr>
          <w:lang w:val="en-CA"/>
        </w:rPr>
        <w:t xml:space="preserve"> </w:t>
      </w:r>
      <w:r w:rsidR="00167528">
        <w:rPr>
          <w:lang w:val="en-CA"/>
        </w:rPr>
        <w:t xml:space="preserve">the </w:t>
      </w:r>
      <w:r w:rsidR="00640AE6">
        <w:rPr>
          <w:lang w:val="en-CA"/>
        </w:rPr>
        <w:t xml:space="preserve">two </w:t>
      </w:r>
      <w:r w:rsidR="004E6B01">
        <w:rPr>
          <w:lang w:val="en-CA"/>
        </w:rPr>
        <w:t xml:space="preserve">most closely </w:t>
      </w:r>
      <w:r w:rsidR="00640AE6">
        <w:rPr>
          <w:lang w:val="en-CA"/>
        </w:rPr>
        <w:t>related</w:t>
      </w:r>
      <w:r w:rsidR="004E6B01">
        <w:rPr>
          <w:lang w:val="en-CA"/>
        </w:rPr>
        <w:t xml:space="preserve"> previous</w:t>
      </w:r>
      <w:r w:rsidR="00640AE6">
        <w:rPr>
          <w:lang w:val="en-CA"/>
        </w:rPr>
        <w:t xml:space="preserve"> </w:t>
      </w:r>
      <w:r w:rsidR="00E17F97">
        <w:rPr>
          <w:lang w:val="en-CA"/>
        </w:rPr>
        <w:t>meta-analyses</w:t>
      </w:r>
      <w:r w:rsidR="005A3F5E">
        <w:rPr>
          <w:lang w:val="en-CA"/>
        </w:rPr>
        <w:t xml:space="preserve"> </w:t>
      </w:r>
      <w:r w:rsidR="005A3F5E">
        <w:rPr>
          <w:lang w:val="en-CA"/>
        </w:rPr>
        <w:fldChar w:fldCharType="begin" w:fldLock="1"/>
      </w:r>
      <w:r w:rsidR="001D7F1A">
        <w:rPr>
          <w:lang w:val="en-CA"/>
        </w:rPr>
        <w:instrText>ADDIN CSL_CITATION {"citationItems":[{"id":"ITEM-1","itemData":{"DOI":"10.1046/j.1461-0248.2002.00381.x","ISSN":"1461023X","author":[{"dropping-particle":"","family":"Shurin","given":"Jonathan B.","non-dropping-particle":"","parse-names":false,"suffix":""},{"dropping-particle":"","family":"Borer","given":"Elizabeth T.","non-dropping-particle":"","parse-names":false,"suffix":""},{"dropping-particle":"","family":"Seabloom","given":"Eric W.","non-dropping-particle":"","parse-names":false,"suffix":""},{"dropping-particle":"","family":"Anderson","given":"Kurt","non-dropping-particle":"","parse-names":false,"suffix":""},{"dropping-particle":"","family":"Blanchette","given":"Carol A.","non-dropping-particle":"","parse-names":false,"suffix":""},{"dropping-particle":"","family":"Broitman","given":"Bernardo","non-dropping-particle":"","parse-names":false,"suffix":""},{"dropping-particle":"","family":"Cooper","given":"Scott D.","non-dropping-particle":"","parse-names":false,"suffix":""},{"dropping-particle":"","family":"Halpern","given":"Benjamin S.","non-dropping-particle":"","parse-names":false,"suffix":""}],"container-title":"Ecology Letters","id":"ITEM-1","issue":"6","issued":{"date-parts":[["2002","11","7"]]},"page":"785-791","title":"A cross-ecosystem comparison of the strength of trophic cascades","type":"article-journal","volume":"5"},"uris":["http://www.mendeley.com/documents/?uuid=fbf400ab-d010-30a3-a8ad-6085831aad9e"]},{"id":"ITEM-2","itemData":{"ISSN":"1939-9170","author":[{"dropping-particle":"","family":"Borer","given":"E T","non-dropping-particle":"","parse-names":false,"suffix":""},{"dropping-particle":"","family":"Seabloom","given":"E W","non-dropping-particle":"","parse-names":false,"suffix":""},{"dropping-particle":"","family":"Shurin","given":"J B","non-dropping-particle":"","parse-names":false,"suffix":""},{"dropping-particle":"","family":"Anderson","given":"K E","non-dropping-particle":"","parse-names":false,"suffix":""},{"dropping-particle":"","family":"Blanchette","given":"C A","non-dropping-particle":"","parse-names":false,"suffix":""},{"dropping-particle":"","family":"Broitman","given":"B","non-dropping-particle":"","parse-names":false,"suffix":""},{"dropping-particle":"","family":"Cooper","given":"S D","non-dropping-particle":"","parse-names":false,"suffix":""},{"dropping-particle":"","family":"Halpern","given":"B S","non-dropping-particle":"","parse-names":false,"suffix":""}],"container-title":"Ecology","id":"ITEM-2","issue":"2","issued":{"date-parts":[["2005"]]},"page":"528-537","publisher":"Wiley Online Library","title":"What determines the strength of a trophic cascade?","type":"article-journal","volume":"86"},"uris":["http://www.mendeley.com/documents/?uuid=91759f90-b704-44f3-9b53-5ccfac0bb15e"]}],"mendeley":{"formattedCitation":"(Shurin et al. 2002, Borer et al. 2005)","plainTextFormattedCitation":"(Shurin et al. 2002, Borer et al. 2005)","previouslyFormattedCitation":"(Shurin et al. 2002, Borer et al. 2005)"},"properties":{"noteIndex":0},"schema":"https://github.com/citation-style-language/schema/raw/master/csl-citation.json"}</w:instrText>
      </w:r>
      <w:r w:rsidR="005A3F5E">
        <w:rPr>
          <w:lang w:val="en-CA"/>
        </w:rPr>
        <w:fldChar w:fldCharType="separate"/>
      </w:r>
      <w:r w:rsidR="00766866" w:rsidRPr="00766866">
        <w:rPr>
          <w:noProof/>
          <w:lang w:val="en-CA"/>
        </w:rPr>
        <w:t>(Shurin et al. 2002, Borer et al. 2005)</w:t>
      </w:r>
      <w:r w:rsidR="005A3F5E">
        <w:rPr>
          <w:lang w:val="en-CA"/>
        </w:rPr>
        <w:fldChar w:fldCharType="end"/>
      </w:r>
      <w:r w:rsidR="00E17F97">
        <w:rPr>
          <w:lang w:val="en-CA"/>
        </w:rPr>
        <w:t xml:space="preserve"> </w:t>
      </w:r>
      <w:r w:rsidR="00640AE6">
        <w:rPr>
          <w:lang w:val="en-CA"/>
        </w:rPr>
        <w:t xml:space="preserve">to assess </w:t>
      </w:r>
      <w:r w:rsidR="005A3F5E">
        <w:rPr>
          <w:lang w:val="en-CA"/>
        </w:rPr>
        <w:t xml:space="preserve">how </w:t>
      </w:r>
      <w:r w:rsidR="00640AE6">
        <w:rPr>
          <w:lang w:val="en-CA"/>
        </w:rPr>
        <w:t>additional data from studies conducted over the past decade</w:t>
      </w:r>
      <w:r w:rsidR="005A3F5E">
        <w:rPr>
          <w:lang w:val="en-CA"/>
        </w:rPr>
        <w:t xml:space="preserve"> ha</w:t>
      </w:r>
      <w:r w:rsidR="00640AE6">
        <w:rPr>
          <w:lang w:val="en-CA"/>
        </w:rPr>
        <w:t>ve</w:t>
      </w:r>
      <w:r w:rsidR="005A3F5E">
        <w:rPr>
          <w:lang w:val="en-CA"/>
        </w:rPr>
        <w:t xml:space="preserve"> influenced </w:t>
      </w:r>
      <w:r w:rsidR="002F2CAA">
        <w:rPr>
          <w:lang w:val="en-CA"/>
        </w:rPr>
        <w:t>our understanding</w:t>
      </w:r>
      <w:r w:rsidR="005A3F5E">
        <w:rPr>
          <w:lang w:val="en-CA"/>
        </w:rPr>
        <w:t xml:space="preserve"> of trophic cascades in coastal marine ecosystems.</w:t>
      </w:r>
      <w:r w:rsidR="00EF5773">
        <w:rPr>
          <w:lang w:val="en-CA"/>
        </w:rPr>
        <w:t xml:space="preserve"> </w:t>
      </w:r>
      <w:r w:rsidR="00742229">
        <w:rPr>
          <w:lang w:val="en-CA"/>
        </w:rPr>
        <w:t>A</w:t>
      </w:r>
      <w:r w:rsidR="00EF5773">
        <w:rPr>
          <w:lang w:val="en-CA"/>
        </w:rPr>
        <w:t>s</w:t>
      </w:r>
      <w:r w:rsidR="00EF5773">
        <w:t xml:space="preserve"> marine predators continue to decline </w:t>
      </w:r>
      <w:r w:rsidR="00EF5773">
        <w:fldChar w:fldCharType="begin" w:fldLock="1"/>
      </w:r>
      <w:r w:rsidR="00EF5773">
        <w:instrText>ADDIN CSL_CITATION {"citationItems":[{"id":"ITEM-1","itemData":{"ISSN":"0171-8630","author":[{"dropping-particle":"","family":"Christensen","given":"Villy","non-dropping-particle":"","parse-names":false,"suffix":""},{"dropping-particle":"","family":"Coll","given":"Marta","non-dropping-particle":"","parse-names":false,"suffix":""},{"dropping-particle":"","family":"Piroddi","given":"Chiara","non-dropping-particle":"","parse-names":false,"suffix":""},{"dropping-particle":"","family":"Steenbeek","given":"Jeroen","non-dropping-particle":"","parse-names":false,"suffix":""},{"dropping-particle":"","family":"Buszowski","given":"Joe","non-dropping-particle":"","parse-names":false,"suffix":""},{"dropping-particle":"","family":"Pauly","given":"Daniel","non-dropping-particle":"","parse-names":false,"suffix":""}],"container-title":"Marine Ecology Progress Series","id":"ITEM-1","issued":{"date-parts":[["2014"]]},"page":"155-166","title":"A century of fish biomass decline in the ocean","type":"article-journal","volume":"512"},"uris":["http://www.mendeley.com/documents/?uuid=52acf02b-b5d7-415f-a1c2-336287f3c89f"]}],"mendeley":{"formattedCitation":"(Christensen et al. 2014)","plainTextFormattedCitation":"(Christensen et al. 2014)","previouslyFormattedCitation":"(Christensen et al. 2014)"},"properties":{"noteIndex":0},"schema":"https://github.com/citation-style-language/schema/raw/master/csl-citation.json"}</w:instrText>
      </w:r>
      <w:r w:rsidR="00EF5773">
        <w:fldChar w:fldCharType="separate"/>
      </w:r>
      <w:r w:rsidR="00EF5773" w:rsidRPr="00615FDC">
        <w:rPr>
          <w:noProof/>
        </w:rPr>
        <w:t>(Christensen et al. 2014)</w:t>
      </w:r>
      <w:r w:rsidR="00EF5773">
        <w:fldChar w:fldCharType="end"/>
      </w:r>
      <w:r w:rsidR="00EF5773">
        <w:t xml:space="preserve"> and the oceans become increasingly managed </w:t>
      </w:r>
      <w:r w:rsidR="00EF5773">
        <w:fldChar w:fldCharType="begin" w:fldLock="1"/>
      </w:r>
      <w:r w:rsidR="00EF5773">
        <w:instrText>ADDIN CSL_CITATION {"citationItems":[{"id":"ITEM-1","itemData":{"DOI":"10.1038/nature13022","ISSN":"0028-0836","abstract":"Marine protected areas (MPAs) are an important and increasing component of marine conservation strategy, but their effectiveness is variable and debated; now a study has assembled data from a global sample of MPAs and demonstrates that effectiveness depends on five key properties: whether any fishing is allowed, enforcement levels, age, size and degree of isolation.","author":[{"dropping-particle":"","family":"Edgar","given":"Graham J.","non-dropping-particle":"","parse-names":false,"suffix":""},{"dropping-particle":"","family":"Stuart-Smith","given":"Rick D.","non-dropping-particle":"","parse-names":false,"suffix":""},{"dropping-particle":"","family":"Willis","given":"Trevor J.","non-dropping-particle":"","parse-names":false,"suffix":""},{"dropping-particle":"","family":"Kininmonth","given":"Stuart","non-dropping-particle":"","parse-names":false,"suffix":""},{"dropping-particle":"","family":"Baker","given":"Susan C.","non-dropping-particle":"","parse-names":false,"suffix":""},{"dropping-particle":"","family":"Banks","given":"Stuart","non-dropping-particle":"","parse-names":false,"suffix":""},{"dropping-particle":"","family":"Barrett","given":"Neville S.","non-dropping-particle":"","parse-names":false,"suffix":""},{"dropping-particle":"","family":"Becerro","given":"Mikel A.","non-dropping-particle":"","parse-names":false,"suffix":""},{"dropping-particle":"","family":"Bernard","given":"Anthony T. F.","non-dropping-particle":"","parse-names":false,"suffix":""},{"dropping-particle":"","family":"Berkhout","given":"Just","non-dropping-particle":"","parse-names":false,"suffix":""},{"dropping-particle":"","family":"Buxton","given":"Colin D.","non-dropping-particle":"","parse-names":false,"suffix":""},{"dropping-particle":"","family":"Campbell","given":"Stuart J.","non-dropping-particle":"","parse-names":false,"suffix":""},{"dropping-particle":"","family":"Cooper","given":"Antonia T.","non-dropping-particle":"","parse-names":false,"suffix":""},{"dropping-particle":"","family":"Davey","given":"Marlene","non-dropping-particle":"","parse-names":false,"suffix":""},{"dropping-particle":"","family":"Edgar","given":"Sophie C.","non-dropping-particle":"","parse-names":false,"suffix":""},{"dropping-particle":"","family":"Försterra","given":"Günter","non-dropping-particle":"","parse-names":false,"suffix":""},{"dropping-particle":"","family":"Galván","given":"David E.","non-dropping-particle":"","parse-names":false,"suffix":""},{"dropping-particle":"","family":"Irigoyen","given":"Alejo J.","non-dropping-particle":"","parse-names":false,"suffix":""},{"dropping-particle":"","family":"Kushner","given":"David J.","non-dropping-particle":"","parse-names":false,"suffix":""},{"dropping-particle":"","family":"Moura","given":"Rodrigo","non-dropping-particle":"","parse-names":false,"suffix":""},{"dropping-particle":"","family":"Parnell","given":"P. Ed","non-dropping-particle":"","parse-names":false,"suffix":""},{"dropping-particle":"","family":"Shears","given":"Nick T.","non-dropping-particle":"","parse-names":false,"suffix":""},{"dropping-particle":"","family":"Soler","given":"German","non-dropping-particle":"","parse-names":false,"suffix":""},{"dropping-particle":"","family":"Strain","given":"Elisabeth M. A.","non-dropping-particle":"","parse-names":false,"suffix":""},{"dropping-particle":"","family":"Thomson","given":"Russell J.","non-dropping-particle":"","parse-names":false,"suffix":""}],"container-title":"Nature","id":"ITEM-1","issue":"7487","issued":{"date-parts":[["2014","2","5"]]},"page":"216-220","publisher":"Nature Publishing Group","title":"Global conservation outcomes depend on marine protected areas with five key features","type":"article-journal","volume":"506"},"uris":["http://www.mendeley.com/documents/?uuid=8a57d7f3-f9ce-3aa3-8888-3452bb771a0b"]}],"mendeley":{"formattedCitation":"(Edgar et al. 2014)","plainTextFormattedCitation":"(Edgar et al. 2014)","previouslyFormattedCitation":"(Edgar et al. 2014)"},"properties":{"noteIndex":0},"schema":"https://github.com/citation-style-language/schema/raw/master/csl-citation.json"}</w:instrText>
      </w:r>
      <w:r w:rsidR="00EF5773">
        <w:fldChar w:fldCharType="separate"/>
      </w:r>
      <w:r w:rsidR="00EF5773" w:rsidRPr="00615FDC">
        <w:rPr>
          <w:noProof/>
        </w:rPr>
        <w:t>(Edgar et al. 2014)</w:t>
      </w:r>
      <w:r w:rsidR="00EF5773">
        <w:fldChar w:fldCharType="end"/>
      </w:r>
      <w:r w:rsidR="00742229">
        <w:t>,</w:t>
      </w:r>
      <w:r w:rsidR="00053E57">
        <w:t xml:space="preserve"> such knowledge</w:t>
      </w:r>
      <w:r w:rsidR="00D94DD4">
        <w:t xml:space="preserve"> is vital not only to ecological theory, but also </w:t>
      </w:r>
      <w:r>
        <w:rPr>
          <w:lang w:val="en-CA"/>
        </w:rPr>
        <w:t>for</w:t>
      </w:r>
      <w:r w:rsidR="00742229">
        <w:rPr>
          <w:lang w:val="en-CA"/>
        </w:rPr>
        <w:t xml:space="preserve"> marine management</w:t>
      </w:r>
      <w:r w:rsidR="00EF5773">
        <w:t xml:space="preserve">. </w:t>
      </w:r>
    </w:p>
    <w:bookmarkEnd w:id="2"/>
    <w:p w14:paraId="30F054DE" w14:textId="77777777" w:rsidR="0056790C" w:rsidRPr="00434F99" w:rsidRDefault="0056790C">
      <w:pPr>
        <w:pStyle w:val="Body"/>
        <w:spacing w:line="480" w:lineRule="auto"/>
        <w:ind w:firstLine="720"/>
        <w:rPr>
          <w:rFonts w:ascii="Times New Roman" w:hAnsi="Times New Roman" w:cs="Times New Roman"/>
          <w:lang w:val="en-CA"/>
        </w:rPr>
      </w:pPr>
    </w:p>
    <w:p w14:paraId="74EFD672" w14:textId="474E2773" w:rsidR="001060D1" w:rsidRPr="003350D9" w:rsidRDefault="004373BC" w:rsidP="00D5628C">
      <w:pPr>
        <w:pStyle w:val="ListParagraph"/>
        <w:numPr>
          <w:ilvl w:val="0"/>
          <w:numId w:val="9"/>
        </w:numPr>
        <w:spacing w:line="480" w:lineRule="auto"/>
        <w:ind w:left="0" w:firstLine="0"/>
        <w:rPr>
          <w:bCs/>
        </w:rPr>
      </w:pPr>
      <w:r w:rsidRPr="003350D9">
        <w:rPr>
          <w:bCs/>
        </w:rPr>
        <w:lastRenderedPageBreak/>
        <w:t>METHODS</w:t>
      </w:r>
    </w:p>
    <w:p w14:paraId="3002CF0C" w14:textId="4BCA63BF" w:rsidR="001060D1" w:rsidRPr="003350D9" w:rsidRDefault="004373BC" w:rsidP="00E91A35">
      <w:pPr>
        <w:spacing w:line="480" w:lineRule="auto"/>
        <w:rPr>
          <w:bCs/>
        </w:rPr>
      </w:pPr>
      <w:r w:rsidRPr="003350D9">
        <w:rPr>
          <w:bCs/>
        </w:rPr>
        <w:t xml:space="preserve">2.1. </w:t>
      </w:r>
      <w:r w:rsidR="009B7172" w:rsidRPr="003350D9">
        <w:rPr>
          <w:bCs/>
        </w:rPr>
        <w:t xml:space="preserve">Literature search and study selection </w:t>
      </w:r>
    </w:p>
    <w:p w14:paraId="76CDCE1B" w14:textId="2F8FC6D1" w:rsidR="001060D1" w:rsidRDefault="0029419A" w:rsidP="00D5628C">
      <w:pPr>
        <w:spacing w:line="480" w:lineRule="auto"/>
        <w:ind w:firstLine="720"/>
      </w:pPr>
      <w:r>
        <w:t xml:space="preserve">We </w:t>
      </w:r>
      <w:r w:rsidR="00511B56">
        <w:t xml:space="preserve">used SCOPUS Web of Science (WOS) to </w:t>
      </w:r>
      <w:r w:rsidR="00906DFC" w:rsidRPr="00E91A35">
        <w:t>conduct</w:t>
      </w:r>
      <w:r w:rsidR="009B7172" w:rsidRPr="00E91A35">
        <w:t xml:space="preserve"> </w:t>
      </w:r>
      <w:r w:rsidR="003130CA">
        <w:t xml:space="preserve">two distinct searches of the </w:t>
      </w:r>
      <w:r w:rsidR="00511B56">
        <w:t xml:space="preserve">primary literature related to </w:t>
      </w:r>
      <w:r w:rsidR="006F5329">
        <w:t>marine trophic cascade</w:t>
      </w:r>
      <w:r w:rsidR="00511B56">
        <w:t>s</w:t>
      </w:r>
      <w:r w:rsidR="009B7172" w:rsidRPr="00E91A35">
        <w:t xml:space="preserve">. </w:t>
      </w:r>
      <w:r w:rsidR="00FD44A7" w:rsidRPr="00E91A35">
        <w:t>T</w:t>
      </w:r>
      <w:r w:rsidR="00906DFC" w:rsidRPr="00E91A35">
        <w:t>he first</w:t>
      </w:r>
      <w:r w:rsidR="00FD44A7" w:rsidRPr="00E91A35">
        <w:t xml:space="preserve"> search</w:t>
      </w:r>
      <w:r w:rsidR="00906DFC" w:rsidRPr="00E91A35">
        <w:t xml:space="preserve"> </w:t>
      </w:r>
      <w:r w:rsidR="003130CA">
        <w:t>sought</w:t>
      </w:r>
      <w:r w:rsidR="00906DFC" w:rsidRPr="00E91A35">
        <w:t xml:space="preserve"> studies that </w:t>
      </w:r>
      <w:r w:rsidR="006F5329">
        <w:t xml:space="preserve">had </w:t>
      </w:r>
      <w:r w:rsidR="009B7172" w:rsidRPr="00E91A35">
        <w:t>examin</w:t>
      </w:r>
      <w:r w:rsidR="00906DFC" w:rsidRPr="00E91A35">
        <w:t>ed</w:t>
      </w:r>
      <w:r w:rsidR="009B7172" w:rsidRPr="00E91A35">
        <w:t xml:space="preserve"> trophic cascades using experimental </w:t>
      </w:r>
      <w:r w:rsidR="00906DFC" w:rsidRPr="00E91A35">
        <w:t>methods</w:t>
      </w:r>
      <w:r w:rsidR="00D84578">
        <w:t xml:space="preserve"> and combined the terms</w:t>
      </w:r>
      <w:r w:rsidR="009B7172" w:rsidRPr="00E91A35">
        <w:t xml:space="preserve">: ("top down" or trop* or </w:t>
      </w:r>
      <w:proofErr w:type="spellStart"/>
      <w:r w:rsidR="009B7172" w:rsidRPr="00E91A35">
        <w:t>cascad</w:t>
      </w:r>
      <w:proofErr w:type="spellEnd"/>
      <w:r w:rsidR="009B7172" w:rsidRPr="00E91A35">
        <w:t xml:space="preserve">* or </w:t>
      </w:r>
      <w:proofErr w:type="spellStart"/>
      <w:r w:rsidR="009B7172" w:rsidRPr="00E91A35">
        <w:t>contr</w:t>
      </w:r>
      <w:proofErr w:type="spellEnd"/>
      <w:r w:rsidR="009B7172" w:rsidRPr="00E91A35">
        <w:t>* or indirect*) AND (</w:t>
      </w:r>
      <w:proofErr w:type="spellStart"/>
      <w:r w:rsidR="009B7172" w:rsidRPr="00E91A35">
        <w:t>exclus</w:t>
      </w:r>
      <w:proofErr w:type="spellEnd"/>
      <w:r w:rsidR="009B7172" w:rsidRPr="00E91A35">
        <w:t xml:space="preserve">* or </w:t>
      </w:r>
      <w:proofErr w:type="spellStart"/>
      <w:r w:rsidR="009B7172" w:rsidRPr="00E91A35">
        <w:t>enclos</w:t>
      </w:r>
      <w:proofErr w:type="spellEnd"/>
      <w:r w:rsidR="009B7172" w:rsidRPr="00E91A35">
        <w:t xml:space="preserve">* or </w:t>
      </w:r>
      <w:proofErr w:type="spellStart"/>
      <w:r w:rsidR="009B7172" w:rsidRPr="00E91A35">
        <w:t>remov</w:t>
      </w:r>
      <w:proofErr w:type="spellEnd"/>
      <w:r w:rsidR="009B7172" w:rsidRPr="00E91A35">
        <w:t xml:space="preserve">* or cage* or </w:t>
      </w:r>
      <w:proofErr w:type="spellStart"/>
      <w:r w:rsidR="009B7172" w:rsidRPr="00E91A35">
        <w:t>fenc</w:t>
      </w:r>
      <w:proofErr w:type="spellEnd"/>
      <w:r w:rsidR="009B7172" w:rsidRPr="00E91A35">
        <w:t>* or mes</w:t>
      </w:r>
      <w:r w:rsidR="00CC1BB7" w:rsidRPr="00E91A35">
        <w:t>o</w:t>
      </w:r>
      <w:r w:rsidR="009B7172" w:rsidRPr="00E91A35">
        <w:t>cosm) AND (marine or sea or ocean) AND (</w:t>
      </w:r>
      <w:proofErr w:type="spellStart"/>
      <w:r w:rsidR="009B7172" w:rsidRPr="00E91A35">
        <w:t>pred</w:t>
      </w:r>
      <w:proofErr w:type="spellEnd"/>
      <w:r w:rsidR="009B7172" w:rsidRPr="00E91A35">
        <w:t>* or prey) AND (primary or producer or *grass or *</w:t>
      </w:r>
      <w:proofErr w:type="spellStart"/>
      <w:r w:rsidR="009B7172" w:rsidRPr="00E91A35">
        <w:t>phyte</w:t>
      </w:r>
      <w:proofErr w:type="spellEnd"/>
      <w:r w:rsidR="009B7172" w:rsidRPr="00E91A35">
        <w:t xml:space="preserve"> or alga* or seaweed).</w:t>
      </w:r>
      <w:r w:rsidR="000643DF" w:rsidRPr="00E91A35">
        <w:t xml:space="preserve"> </w:t>
      </w:r>
      <w:r w:rsidR="009B7172" w:rsidRPr="00E91A35">
        <w:t xml:space="preserve">The second search targeted </w:t>
      </w:r>
      <w:r w:rsidR="006F5329">
        <w:t xml:space="preserve">trophic cascade </w:t>
      </w:r>
      <w:r w:rsidR="009B7172" w:rsidRPr="00E91A35">
        <w:t xml:space="preserve">studies </w:t>
      </w:r>
      <w:r w:rsidR="006F5329">
        <w:t>based upon</w:t>
      </w:r>
      <w:r w:rsidR="009B7172" w:rsidRPr="00E91A35">
        <w:t xml:space="preserve"> natural experiments and observations</w:t>
      </w:r>
      <w:r w:rsidR="00D70BD9">
        <w:t xml:space="preserve"> surrounding</w:t>
      </w:r>
      <w:r w:rsidR="009B7172" w:rsidRPr="00E91A35">
        <w:t xml:space="preserve"> marine reserves</w:t>
      </w:r>
      <w:r w:rsidR="000E5818">
        <w:t xml:space="preserve">, </w:t>
      </w:r>
      <w:r w:rsidR="00906DFC" w:rsidRPr="00E91A35">
        <w:t>and used the search terms:</w:t>
      </w:r>
      <w:r w:rsidR="009B7172" w:rsidRPr="00E91A35">
        <w:t xml:space="preserve"> ("top down" or trop* or </w:t>
      </w:r>
      <w:proofErr w:type="spellStart"/>
      <w:r w:rsidR="009B7172" w:rsidRPr="00E91A35">
        <w:t>cascad</w:t>
      </w:r>
      <w:proofErr w:type="spellEnd"/>
      <w:r w:rsidR="009B7172" w:rsidRPr="00E91A35">
        <w:t xml:space="preserve">* or </w:t>
      </w:r>
      <w:proofErr w:type="spellStart"/>
      <w:r w:rsidR="009B7172" w:rsidRPr="00E91A35">
        <w:t>contr</w:t>
      </w:r>
      <w:proofErr w:type="spellEnd"/>
      <w:r w:rsidR="009B7172" w:rsidRPr="00E91A35">
        <w:t>* or indirect*) AND (reserve* or MPA or park or protect*) AND (marine or sea or ocean) AND (</w:t>
      </w:r>
      <w:proofErr w:type="spellStart"/>
      <w:r w:rsidR="009B7172" w:rsidRPr="00E91A35">
        <w:t>pred</w:t>
      </w:r>
      <w:proofErr w:type="spellEnd"/>
      <w:r w:rsidR="009B7172" w:rsidRPr="00E91A35">
        <w:t>* or prey) AND (primary or producer or *grass or *</w:t>
      </w:r>
      <w:proofErr w:type="spellStart"/>
      <w:r w:rsidR="009B7172" w:rsidRPr="00E91A35">
        <w:t>phyte</w:t>
      </w:r>
      <w:proofErr w:type="spellEnd"/>
      <w:r w:rsidR="009B7172" w:rsidRPr="00E91A35">
        <w:t xml:space="preserve"> or alga* or seaweed).</w:t>
      </w:r>
      <w:r w:rsidR="00D84578">
        <w:t xml:space="preserve"> The first search</w:t>
      </w:r>
      <w:r w:rsidR="003C1BEC">
        <w:t>es</w:t>
      </w:r>
      <w:r w:rsidR="00D84578">
        <w:t xml:space="preserve"> </w:t>
      </w:r>
      <w:r w:rsidR="003C1BEC">
        <w:t xml:space="preserve">were </w:t>
      </w:r>
      <w:r w:rsidR="00D84578">
        <w:t>conducted between February 23, 2016 and March 10</w:t>
      </w:r>
      <w:r w:rsidR="00D84578" w:rsidRPr="00D5628C">
        <w:rPr>
          <w:vertAlign w:val="superscript"/>
        </w:rPr>
        <w:t>th</w:t>
      </w:r>
      <w:r w:rsidR="00D84578">
        <w:t xml:space="preserve">, 2016, and we conducted </w:t>
      </w:r>
      <w:r w:rsidR="003C1BEC">
        <w:t>renewed searches</w:t>
      </w:r>
      <w:r w:rsidR="00D84578">
        <w:t xml:space="preserve"> </w:t>
      </w:r>
      <w:r w:rsidR="00511B56">
        <w:t xml:space="preserve">to update the results </w:t>
      </w:r>
      <w:r w:rsidR="00D84578">
        <w:t>between September 22</w:t>
      </w:r>
      <w:r w:rsidR="00D84578" w:rsidRPr="00D5628C">
        <w:rPr>
          <w:vertAlign w:val="superscript"/>
        </w:rPr>
        <w:t>nd</w:t>
      </w:r>
      <w:r w:rsidR="00D84578">
        <w:t xml:space="preserve"> and 26</w:t>
      </w:r>
      <w:r w:rsidR="00D84578" w:rsidRPr="00D5628C">
        <w:rPr>
          <w:vertAlign w:val="superscript"/>
        </w:rPr>
        <w:t>th</w:t>
      </w:r>
      <w:r w:rsidR="00D84578">
        <w:t>, 2018.</w:t>
      </w:r>
      <w:r w:rsidR="00B70F1D" w:rsidRPr="00E91A35">
        <w:t xml:space="preserve"> </w:t>
      </w:r>
      <w:r w:rsidR="000643DF" w:rsidRPr="00E91A35">
        <w:t>The WOS</w:t>
      </w:r>
      <w:r w:rsidR="007E2F03" w:rsidRPr="00E91A35">
        <w:t xml:space="preserve"> search</w:t>
      </w:r>
      <w:r w:rsidR="00C73A35">
        <w:t>es</w:t>
      </w:r>
      <w:r w:rsidR="00D84578">
        <w:t xml:space="preserve"> </w:t>
      </w:r>
      <w:r w:rsidR="00711EA4">
        <w:t>cumulatively</w:t>
      </w:r>
      <w:r w:rsidR="002D7CF1">
        <w:t xml:space="preserve"> and respectively</w:t>
      </w:r>
      <w:r w:rsidR="00C73A35">
        <w:t xml:space="preserve"> yielded </w:t>
      </w:r>
      <w:r w:rsidR="007B3413" w:rsidRPr="00E91A35">
        <w:t>821</w:t>
      </w:r>
      <w:r w:rsidR="009B7172" w:rsidRPr="00E91A35">
        <w:t xml:space="preserve"> and </w:t>
      </w:r>
      <w:r w:rsidR="007B3413" w:rsidRPr="00E91A35">
        <w:t xml:space="preserve">1931 </w:t>
      </w:r>
      <w:r w:rsidR="009B7172" w:rsidRPr="00E91A35">
        <w:t>studies</w:t>
      </w:r>
      <w:r w:rsidR="00073D93">
        <w:t xml:space="preserve"> and </w:t>
      </w:r>
      <w:r w:rsidR="003C1BEC">
        <w:t xml:space="preserve">contained </w:t>
      </w:r>
      <w:r w:rsidR="00073D93">
        <w:t xml:space="preserve">studies </w:t>
      </w:r>
      <w:r w:rsidR="00E14068">
        <w:t xml:space="preserve">published between the years </w:t>
      </w:r>
      <w:r w:rsidR="00073D93">
        <w:t>1990 and 2018</w:t>
      </w:r>
      <w:r>
        <w:t>.</w:t>
      </w:r>
      <w:r w:rsidR="007E2F03" w:rsidRPr="00E91A35">
        <w:t xml:space="preserve"> </w:t>
      </w:r>
      <w:r w:rsidR="00511B56">
        <w:t>Additional papers were added from the references of the past meta-analyses on the subject.</w:t>
      </w:r>
    </w:p>
    <w:p w14:paraId="628CB373" w14:textId="77777777" w:rsidR="00073D93" w:rsidRPr="00E91A35" w:rsidRDefault="00073D93" w:rsidP="00E91A35">
      <w:pPr>
        <w:spacing w:line="480" w:lineRule="auto"/>
      </w:pPr>
    </w:p>
    <w:p w14:paraId="560849D5" w14:textId="337F840E" w:rsidR="00073D93" w:rsidRDefault="00CE379D">
      <w:pPr>
        <w:spacing w:line="480" w:lineRule="auto"/>
        <w:ind w:firstLine="720"/>
      </w:pPr>
      <w:r>
        <w:t xml:space="preserve">We evaluated </w:t>
      </w:r>
      <w:r w:rsidR="005B035C">
        <w:t>the</w:t>
      </w:r>
      <w:r w:rsidR="0052095B" w:rsidRPr="00E91A35">
        <w:t xml:space="preserve"> </w:t>
      </w:r>
      <w:r w:rsidR="001E37D8">
        <w:t xml:space="preserve">titles and </w:t>
      </w:r>
      <w:r w:rsidR="0052095B" w:rsidRPr="00E91A35">
        <w:t>abstracts</w:t>
      </w:r>
      <w:r w:rsidR="005B035C">
        <w:t xml:space="preserve"> of our search results </w:t>
      </w:r>
      <w:r w:rsidR="001E37D8">
        <w:t xml:space="preserve">to </w:t>
      </w:r>
      <w:r w:rsidR="005B035C">
        <w:t>determine if the paper</w:t>
      </w:r>
      <w:r w:rsidR="007D4C1C">
        <w:t>s</w:t>
      </w:r>
      <w:r w:rsidR="005B035C">
        <w:t xml:space="preserve"> w</w:t>
      </w:r>
      <w:r w:rsidR="007D4C1C">
        <w:t>ere</w:t>
      </w:r>
      <w:r w:rsidR="005B035C">
        <w:t xml:space="preserve"> relevant to our research questions</w:t>
      </w:r>
      <w:r w:rsidR="001E37D8">
        <w:t xml:space="preserve">. </w:t>
      </w:r>
      <w:r w:rsidR="005B035C">
        <w:t>We</w:t>
      </w:r>
      <w:r w:rsidR="00511B56">
        <w:t xml:space="preserve"> first read the title and abstract of each search </w:t>
      </w:r>
      <w:r w:rsidR="00984DA3">
        <w:t>result and</w:t>
      </w:r>
      <w:r w:rsidR="005B035C">
        <w:t xml:space="preserve"> marked studies for potential inclusion if it appeared that they</w:t>
      </w:r>
      <w:r w:rsidR="0045080F">
        <w:t xml:space="preserve"> </w:t>
      </w:r>
      <w:r w:rsidR="005B035C">
        <w:t xml:space="preserve">recorded a </w:t>
      </w:r>
      <w:proofErr w:type="gramStart"/>
      <w:r w:rsidR="005B035C">
        <w:t>three level</w:t>
      </w:r>
      <w:proofErr w:type="gramEnd"/>
      <w:r w:rsidR="005B035C">
        <w:t xml:space="preserve"> trophic cascade in a coastal </w:t>
      </w:r>
      <w:r w:rsidR="009B7172" w:rsidRPr="00E91A35">
        <w:t>benthic marine environment</w:t>
      </w:r>
      <w:r w:rsidR="00073D93">
        <w:t>;</w:t>
      </w:r>
      <w:r w:rsidR="005B035C">
        <w:t xml:space="preserve"> following this process we were left with 223 publications. We then </w:t>
      </w:r>
      <w:r w:rsidR="00511B56">
        <w:t>read</w:t>
      </w:r>
      <w:r w:rsidR="005B035C">
        <w:t xml:space="preserve"> the </w:t>
      </w:r>
      <w:r w:rsidR="00511B56">
        <w:t xml:space="preserve">full publication </w:t>
      </w:r>
      <w:r w:rsidR="005B035C">
        <w:t>in greater detail to determine if the</w:t>
      </w:r>
      <w:r w:rsidR="007D4C1C">
        <w:t xml:space="preserve"> study</w:t>
      </w:r>
      <w:r w:rsidR="005B035C">
        <w:t xml:space="preserve"> </w:t>
      </w:r>
      <w:r w:rsidR="009B7172" w:rsidRPr="00E91A35">
        <w:t xml:space="preserve">measured the </w:t>
      </w:r>
      <w:r w:rsidR="009464CD" w:rsidRPr="00E91A35">
        <w:t>mean and variance of herbivore and producer populations with and without</w:t>
      </w:r>
      <w:r w:rsidR="00497065" w:rsidRPr="00E91A35">
        <w:t xml:space="preserve"> </w:t>
      </w:r>
      <w:r w:rsidR="00D414AA">
        <w:t>a</w:t>
      </w:r>
      <w:r w:rsidR="0029419A">
        <w:t xml:space="preserve"> </w:t>
      </w:r>
      <w:r w:rsidR="0029419A">
        <w:lastRenderedPageBreak/>
        <w:t>primary</w:t>
      </w:r>
      <w:r w:rsidR="009464CD" w:rsidRPr="00E91A35">
        <w:t xml:space="preserve"> predator</w:t>
      </w:r>
      <w:r w:rsidR="00073D93">
        <w:t xml:space="preserve"> population</w:t>
      </w:r>
      <w:r w:rsidR="009B7172" w:rsidRPr="00E91A35">
        <w:t>.</w:t>
      </w:r>
      <w:r w:rsidR="0029419A">
        <w:t xml:space="preserve"> </w:t>
      </w:r>
      <w:r w:rsidR="00D9079F">
        <w:t>I</w:t>
      </w:r>
      <w:r w:rsidR="00497065" w:rsidRPr="00E91A35">
        <w:t>n addition to the</w:t>
      </w:r>
      <w:r w:rsidR="00D9079F">
        <w:t xml:space="preserve">se </w:t>
      </w:r>
      <w:r w:rsidR="00497065" w:rsidRPr="00E91A35">
        <w:t>criteria, we exclu</w:t>
      </w:r>
      <w:r w:rsidR="002B53B4">
        <w:t xml:space="preserve">ded studies based on the following </w:t>
      </w:r>
      <w:r w:rsidR="00497065" w:rsidRPr="00E91A35">
        <w:t xml:space="preserve">criteria </w:t>
      </w:r>
      <w:r w:rsidR="002B53B4">
        <w:t>to</w:t>
      </w:r>
      <w:r w:rsidR="002B53B4" w:rsidRPr="00E91A35">
        <w:t xml:space="preserve"> </w:t>
      </w:r>
      <w:r w:rsidR="00497065" w:rsidRPr="00E91A35">
        <w:t xml:space="preserve">ensured </w:t>
      </w:r>
      <w:r w:rsidR="002B53B4">
        <w:t xml:space="preserve">that </w:t>
      </w:r>
      <w:r w:rsidR="00497065" w:rsidRPr="00E91A35">
        <w:t xml:space="preserve">we only included relevant comparable data points in our analysis. </w:t>
      </w:r>
      <w:r w:rsidR="00511B56">
        <w:t>W</w:t>
      </w:r>
      <w:r w:rsidR="00497065" w:rsidRPr="00E91A35">
        <w:t xml:space="preserve">e </w:t>
      </w:r>
      <w:r w:rsidR="0018182F" w:rsidRPr="00E91A35">
        <w:t xml:space="preserve">excluded a study if </w:t>
      </w:r>
      <w:r w:rsidR="005C5B87">
        <w:t xml:space="preserve">it explicitly </w:t>
      </w:r>
      <w:r w:rsidR="0018182F" w:rsidRPr="00E91A35">
        <w:t>examined an omnivorous predator</w:t>
      </w:r>
      <w:r w:rsidR="00497065" w:rsidRPr="00E91A35">
        <w:t xml:space="preserve"> </w:t>
      </w:r>
      <w:r w:rsidR="005C5B87">
        <w:t xml:space="preserve">that fed on both the </w:t>
      </w:r>
      <w:r w:rsidR="00497065" w:rsidRPr="00E91A35">
        <w:t>herbivores and producers</w:t>
      </w:r>
      <w:r w:rsidR="00511B56">
        <w:t xml:space="preserve"> and would therefore confound the effects of the predator “treatment”</w:t>
      </w:r>
      <w:r w:rsidR="002535E5">
        <w:t xml:space="preserve"> </w:t>
      </w:r>
      <w:r w:rsidR="002535E5">
        <w:fldChar w:fldCharType="begin" w:fldLock="1"/>
      </w:r>
      <w:r w:rsidR="00384AE8">
        <w:instrText>ADDIN CSL_CITATION {"citationItems":[{"id":"ITEM-1","itemData":{"ISSN":"0024-3590","author":[{"dropping-particle":"","family":"Heck Jr","given":"K L","non-dropping-particle":"","parse-names":false,"suffix":""},{"dropping-particle":"","family":"Pennock","given":"J R","non-dropping-particle":"","parse-names":false,"suffix":""},{"dropping-particle":"","family":"Valentine","given":"J F","non-dropping-particle":"","parse-names":false,"suffix":""},{"dropping-particle":"","family":"Coen","given":"L D","non-dropping-particle":"","parse-names":false,"suffix":""},{"dropping-particle":"","family":"Sklenar","given":"S A","non-dropping-particle":"","parse-names":false,"suffix":""}],"container-title":"Limnology and oceanography","id":"ITEM-1","issue":"5","issued":{"date-parts":[["2000"]]},"page":"1041-1057","publisher":"Wiley Online Library","title":"Effects of nutrient enrichment and small predator density on seagrass ecosystems: an experimental assessment","type":"article-journal","volume":"45"},"uris":["http://www.mendeley.com/documents/?uuid=ca2916b1-ac46-425c-a54f-94e736619650"]}],"mendeley":{"formattedCitation":"(Heck Jr et al. 2000)","plainTextFormattedCitation":"(Heck Jr et al. 2000)","previouslyFormattedCitation":"(Heck Jr et al. 2000)"},"properties":{"noteIndex":0},"schema":"https://github.com/citation-style-language/schema/raw/master/csl-citation.json"}</w:instrText>
      </w:r>
      <w:r w:rsidR="002535E5">
        <w:fldChar w:fldCharType="separate"/>
      </w:r>
      <w:r w:rsidR="00615FDC" w:rsidRPr="00615FDC">
        <w:rPr>
          <w:noProof/>
        </w:rPr>
        <w:t>(Heck Jr et al. 2000)</w:t>
      </w:r>
      <w:r w:rsidR="002535E5">
        <w:fldChar w:fldCharType="end"/>
      </w:r>
      <w:r w:rsidR="00497065" w:rsidRPr="00E91A35">
        <w:t xml:space="preserve">. </w:t>
      </w:r>
      <w:r w:rsidR="00511B56">
        <w:t>Additionally</w:t>
      </w:r>
      <w:r w:rsidR="005C5B87">
        <w:t>, we</w:t>
      </w:r>
      <w:r w:rsidR="002B53B4">
        <w:t xml:space="preserve"> </w:t>
      </w:r>
      <w:r w:rsidR="0029419A">
        <w:t>excluded s</w:t>
      </w:r>
      <w:r w:rsidR="00497065" w:rsidRPr="00E91A35">
        <w:t>tudies that</w:t>
      </w:r>
      <w:r w:rsidR="002B53B4">
        <w:t>:</w:t>
      </w:r>
      <w:r w:rsidR="0018182F" w:rsidRPr="00E91A35">
        <w:t xml:space="preserve"> only reported values for grazing rate or tissue damage </w:t>
      </w:r>
      <w:r w:rsidR="00497065" w:rsidRPr="00E91A35">
        <w:t>because they are not direct measures of producer populations</w:t>
      </w:r>
      <w:r w:rsidR="002535E5">
        <w:t xml:space="preserve"> </w:t>
      </w:r>
      <w:r w:rsidR="002535E5">
        <w:fldChar w:fldCharType="begin" w:fldLock="1"/>
      </w:r>
      <w:r w:rsidR="001D7F1A">
        <w:instrText>ADDIN CSL_CITATION {"citationItems":[{"id":"ITEM-1","itemData":{"DOI":"10.1046/j.1461-0248.2002.00381.x","ISSN":"1461023X","author":[{"dropping-particle":"","family":"Shurin","given":"Jonathan B.","non-dropping-particle":"","parse-names":false,"suffix":""},{"dropping-particle":"","family":"Borer","given":"Elizabeth T.","non-dropping-particle":"","parse-names":false,"suffix":""},{"dropping-particle":"","family":"Seabloom","given":"Eric W.","non-dropping-particle":"","parse-names":false,"suffix":""},{"dropping-particle":"","family":"Anderson","given":"Kurt","non-dropping-particle":"","parse-names":false,"suffix":""},{"dropping-particle":"","family":"Blanchette","given":"Carol A.","non-dropping-particle":"","parse-names":false,"suffix":""},{"dropping-particle":"","family":"Broitman","given":"Bernardo","non-dropping-particle":"","parse-names":false,"suffix":""},{"dropping-particle":"","family":"Cooper","given":"Scott D.","non-dropping-particle":"","parse-names":false,"suffix":""},{"dropping-particle":"","family":"Halpern","given":"Benjamin S.","non-dropping-particle":"","parse-names":false,"suffix":""}],"container-title":"Ecology Letters","id":"ITEM-1","issue":"6","issued":{"date-parts":[["2002","11","7"]]},"page":"785-791","title":"A cross-ecosystem comparison of the strength of trophic cascades","type":"article-journal","volume":"5"},"uris":["http://www.mendeley.com/documents/?uuid=fbf400ab-d010-30a3-a8ad-6085831aad9e"]},{"id":"ITEM-2","itemData":{"ISSN":"1939-9170","author":[{"dropping-particle":"","family":"Borer","given":"E T","non-dropping-particle":"","parse-names":false,"suffix":""},{"dropping-particle":"","family":"Seabloom","given":"E W","non-dropping-particle":"","parse-names":false,"suffix":""},{"dropping-particle":"","family":"Shurin","given":"J B","non-dropping-particle":"","parse-names":false,"suffix":""},{"dropping-particle":"","family":"Anderson","given":"K E","non-dropping-particle":"","parse-names":false,"suffix":""},{"dropping-particle":"","family":"Blanchette","given":"C A","non-dropping-particle":"","parse-names":false,"suffix":""},{"dropping-particle":"","family":"Broitman","given":"B","non-dropping-particle":"","parse-names":false,"suffix":""},{"dropping-particle":"","family":"Cooper","given":"S D","non-dropping-particle":"","parse-names":false,"suffix":""},{"dropping-particle":"","family":"Halpern","given":"B S","non-dropping-particle":"","parse-names":false,"suffix":""}],"container-title":"Ecology","id":"ITEM-2","issue":"2","issued":{"date-parts":[["2005"]]},"page":"528-537","publisher":"Wiley Online Library","title":"What determines the strength of a trophic cascade?","type":"article-journal","volume":"86"},"uris":["http://www.mendeley.com/documents/?uuid=91759f90-b704-44f3-9b53-5ccfac0bb15e"]}],"mendeley":{"formattedCitation":"(Shurin et al. 2002, Borer et al. 2005)","plainTextFormattedCitation":"(Shurin et al. 2002, Borer et al. 2005)","previouslyFormattedCitation":"(Shurin et al. 2002, Borer et al. 2005)"},"properties":{"noteIndex":0},"schema":"https://github.com/citation-style-language/schema/raw/master/csl-citation.json"}</w:instrText>
      </w:r>
      <w:r w:rsidR="002535E5">
        <w:fldChar w:fldCharType="separate"/>
      </w:r>
      <w:r w:rsidR="00766866" w:rsidRPr="00766866">
        <w:rPr>
          <w:noProof/>
        </w:rPr>
        <w:t>(Shurin et al. 2002, Borer et al. 2005)</w:t>
      </w:r>
      <w:r w:rsidR="002535E5">
        <w:fldChar w:fldCharType="end"/>
      </w:r>
      <w:r w:rsidR="005C5B87">
        <w:t>,</w:t>
      </w:r>
      <w:r w:rsidR="002B53B4">
        <w:t xml:space="preserve"> </w:t>
      </w:r>
      <w:r w:rsidR="0018182F" w:rsidRPr="00E91A35">
        <w:t>recorded the predator effect when mixed with another treatment (e.g. nutrient addition), used cages that excluded both herbivorous and predatory species, or only provided modeled results</w:t>
      </w:r>
      <w:r w:rsidR="00497065" w:rsidRPr="00E91A35">
        <w:t xml:space="preserve">, </w:t>
      </w:r>
      <w:r w:rsidR="0029419A">
        <w:t xml:space="preserve">each </w:t>
      </w:r>
      <w:r w:rsidR="00FD4322" w:rsidRPr="00E91A35">
        <w:t xml:space="preserve">of </w:t>
      </w:r>
      <w:r w:rsidR="00497065" w:rsidRPr="00E91A35">
        <w:t>which</w:t>
      </w:r>
      <w:r w:rsidR="00FD4322" w:rsidRPr="00E91A35">
        <w:t xml:space="preserve"> would</w:t>
      </w:r>
      <w:r w:rsidR="00497065" w:rsidRPr="00E91A35">
        <w:t xml:space="preserve"> either confounded the effect being tested or not provide empirical evidence</w:t>
      </w:r>
      <w:r w:rsidR="0018182F" w:rsidRPr="00E91A35">
        <w:t xml:space="preserve">. </w:t>
      </w:r>
      <w:r w:rsidR="00497065" w:rsidRPr="00E91A35">
        <w:t xml:space="preserve">We attempted to ensure temporal synchronicity in the </w:t>
      </w:r>
      <w:r w:rsidR="00C309C9" w:rsidRPr="00E91A35">
        <w:t>measurements,</w:t>
      </w:r>
      <w:r w:rsidR="00497065" w:rsidRPr="00E91A35">
        <w:t xml:space="preserve"> and </w:t>
      </w:r>
      <w:r w:rsidR="00426DB9">
        <w:t>therefore</w:t>
      </w:r>
      <w:r w:rsidR="0018182F" w:rsidRPr="00E91A35">
        <w:t xml:space="preserve"> excluded studies if they recorded predator, herbivore, or producer populations greater than one month apart from each other. Specific to marine reserves, we excluded studies that used fisheries landings as a proxy for biomass</w:t>
      </w:r>
      <w:r w:rsidR="00497065" w:rsidRPr="00E91A35">
        <w:t xml:space="preserve"> because they are not representative of the entire community</w:t>
      </w:r>
      <w:r w:rsidR="0018182F" w:rsidRPr="00E91A35">
        <w:t xml:space="preserve"> or if the study reported herbivores that were part of an active fishery, as they too would directly benefit from the protection of the reserve.</w:t>
      </w:r>
    </w:p>
    <w:p w14:paraId="4B099AB7" w14:textId="77777777" w:rsidR="002535E5" w:rsidRPr="00E91A35" w:rsidRDefault="002535E5" w:rsidP="00D9079F">
      <w:pPr>
        <w:spacing w:line="480" w:lineRule="auto"/>
        <w:ind w:firstLine="720"/>
      </w:pPr>
    </w:p>
    <w:p w14:paraId="611165FB" w14:textId="67EE663C" w:rsidR="00497065" w:rsidRDefault="00666155" w:rsidP="0029419A">
      <w:pPr>
        <w:spacing w:line="480" w:lineRule="auto"/>
        <w:ind w:firstLine="720"/>
      </w:pPr>
      <w:r>
        <w:t>From</w:t>
      </w:r>
      <w:r w:rsidR="00FE3C1C">
        <w:t xml:space="preserve"> each paper that met our</w:t>
      </w:r>
      <w:r w:rsidR="005C5B87">
        <w:t xml:space="preserve"> final</w:t>
      </w:r>
      <w:r w:rsidR="00FE3C1C">
        <w:t xml:space="preserve"> selection criteria</w:t>
      </w:r>
      <w:r w:rsidR="005C5B87">
        <w:t xml:space="preserve"> (N = 4</w:t>
      </w:r>
      <w:r w:rsidR="00711EA4">
        <w:t>6</w:t>
      </w:r>
      <w:r w:rsidR="005C5B87">
        <w:t>)</w:t>
      </w:r>
      <w:r w:rsidR="00FE3C1C">
        <w:t xml:space="preserve">, we extracted </w:t>
      </w:r>
      <w:r w:rsidR="00073D93">
        <w:t>data on the mean herbivore and producer populations with and without predator populations</w:t>
      </w:r>
      <w:r w:rsidR="00511B56">
        <w:t>, while also making additional considerations on how to record the data</w:t>
      </w:r>
      <w:r w:rsidR="005C5B87">
        <w:t>. T</w:t>
      </w:r>
      <w:r w:rsidR="005B035C">
        <w:t>he</w:t>
      </w:r>
      <w:r w:rsidR="005B035C" w:rsidRPr="00E91A35">
        <w:t xml:space="preserve"> </w:t>
      </w:r>
      <w:r w:rsidR="005B035C">
        <w:t>p</w:t>
      </w:r>
      <w:r w:rsidR="005B035C" w:rsidRPr="00E91A35">
        <w:t xml:space="preserve">rimary producer populations </w:t>
      </w:r>
      <w:r w:rsidR="005C5B87">
        <w:t xml:space="preserve">were recorded </w:t>
      </w:r>
      <w:r w:rsidR="00511B56">
        <w:t xml:space="preserve">with </w:t>
      </w:r>
      <w:r w:rsidR="005B035C" w:rsidRPr="00E91A35">
        <w:t>biomass, density, percent cover, or chlorophyll</w:t>
      </w:r>
      <w:r w:rsidR="00731463">
        <w:t>-</w:t>
      </w:r>
      <w:r w:rsidR="005B035C" w:rsidRPr="00E91A35">
        <w:t>a concentration</w:t>
      </w:r>
      <w:r w:rsidR="005C5B87">
        <w:t xml:space="preserve">s as </w:t>
      </w:r>
      <w:r w:rsidR="00511B56">
        <w:t xml:space="preserve">the </w:t>
      </w:r>
      <w:r w:rsidR="005C5B87">
        <w:t>units</w:t>
      </w:r>
      <w:r w:rsidR="005B035C" w:rsidRPr="00E91A35">
        <w:t>,</w:t>
      </w:r>
      <w:r w:rsidR="005B035C">
        <w:t xml:space="preserve"> </w:t>
      </w:r>
      <w:r w:rsidR="005C5B87">
        <w:t>while</w:t>
      </w:r>
      <w:r w:rsidR="005B035C">
        <w:t xml:space="preserve"> the</w:t>
      </w:r>
      <w:r w:rsidR="005B035C" w:rsidRPr="00E91A35">
        <w:t xml:space="preserve"> herbivore populations </w:t>
      </w:r>
      <w:r w:rsidR="00511B56">
        <w:t xml:space="preserve">were </w:t>
      </w:r>
      <w:r w:rsidR="00D414AA">
        <w:t>recorded</w:t>
      </w:r>
      <w:r w:rsidR="00511B56">
        <w:t xml:space="preserve"> using </w:t>
      </w:r>
      <w:r w:rsidR="005B035C" w:rsidRPr="00E91A35">
        <w:t>density, biomass, or abundance.</w:t>
      </w:r>
      <w:r w:rsidR="005B035C">
        <w:t xml:space="preserve"> </w:t>
      </w:r>
      <w:r w:rsidR="00FE3C1C" w:rsidRPr="00E91A35">
        <w:t>If a study recorded both biomass and abundance, biomass was used as the metric of measurement as it is more comparable across species.</w:t>
      </w:r>
      <w:r w:rsidR="00FE3C1C">
        <w:t xml:space="preserve"> I</w:t>
      </w:r>
      <w:r w:rsidR="009B7172" w:rsidRPr="00E91A35">
        <w:t xml:space="preserve">f a study had multiple time points, </w:t>
      </w:r>
      <w:r w:rsidR="00FE3C1C">
        <w:t xml:space="preserve">we used </w:t>
      </w:r>
      <w:r w:rsidR="009B7172" w:rsidRPr="00E91A35">
        <w:t xml:space="preserve">the point at the end </w:t>
      </w:r>
      <w:r w:rsidR="009B7172" w:rsidRPr="00E91A35">
        <w:lastRenderedPageBreak/>
        <w:t xml:space="preserve">of the study </w:t>
      </w:r>
      <w:r w:rsidR="00497065" w:rsidRPr="00E91A35">
        <w:t xml:space="preserve">because </w:t>
      </w:r>
      <w:r w:rsidR="00FE3C1C">
        <w:t>it</w:t>
      </w:r>
      <w:r w:rsidR="00497065" w:rsidRPr="00E91A35">
        <w:t xml:space="preserve"> was furthest from any manipulation and most likely to represent nat</w:t>
      </w:r>
      <w:r w:rsidR="000F0190" w:rsidRPr="00E91A35">
        <w:t>ural conditions</w:t>
      </w:r>
      <w:r w:rsidR="009B7172" w:rsidRPr="00E91A35">
        <w:t>. If a study manipulated a predator and recorded more than one herbivore or primary producer, each species respon</w:t>
      </w:r>
      <w:r w:rsidR="00290A76" w:rsidRPr="00E91A35">
        <w:t xml:space="preserve">se was considered individually </w:t>
      </w:r>
      <w:r w:rsidR="009B7172" w:rsidRPr="00E91A35">
        <w:t>while acknowledging that they were not independent even</w:t>
      </w:r>
      <w:r w:rsidR="00290A76" w:rsidRPr="00E91A35">
        <w:t>ts</w:t>
      </w:r>
      <w:r w:rsidR="007B16C0" w:rsidRPr="00E91A35">
        <w:t xml:space="preserve"> </w:t>
      </w:r>
      <w:r w:rsidR="00FE3C1C">
        <w:t>(</w:t>
      </w:r>
      <w:r w:rsidR="00290A76" w:rsidRPr="00E91A35">
        <w:t>see effect size calculation</w:t>
      </w:r>
      <w:r w:rsidR="00FE3C1C">
        <w:t>)</w:t>
      </w:r>
      <w:r w:rsidR="009B7172" w:rsidRPr="00E91A35">
        <w:t xml:space="preserve">. </w:t>
      </w:r>
      <w:r w:rsidR="000F0190" w:rsidRPr="00E91A35">
        <w:t>Finally, to accommodate the use of the log response ratio, i</w:t>
      </w:r>
      <w:r w:rsidR="00F64E73" w:rsidRPr="00E91A35">
        <w:t xml:space="preserve">f zero values were present in either the herbivore or the producer metric, the lowest reasonable value that could have been recorded was substituted </w:t>
      </w:r>
      <w:r w:rsidR="00637C29" w:rsidRPr="00E91A35">
        <w:t>(e.g. 1 if abundance was measured or 1% if percent cover was measured,</w:t>
      </w:r>
      <w:r w:rsidR="002535E5">
        <w:t xml:space="preserve"> </w:t>
      </w:r>
      <w:r w:rsidR="002535E5">
        <w:fldChar w:fldCharType="begin" w:fldLock="1"/>
      </w:r>
      <w:r w:rsidR="00384AE8">
        <w:instrText>ADDIN CSL_CITATION {"citationItems":[{"id":"ITEM-1","itemData":{"ISSN":"1461-023X","author":[{"dropping-particle":"","family":"Poore","given":"Alistair G B","non-dropping-particle":"","parse-names":false,"suffix":""},{"dropping-particle":"","family":"Campbell","given":"Alexandra H","non-dropping-particle":"","parse-names":false,"suffix":""},{"dropping-particle":"","family":"Coleman","given":"Ross A","non-dropping-particle":"","parse-names":false,"suffix":""},{"dropping-particle":"","family":"Edgar","given":"Graham J","non-dropping-particle":"","parse-names":false,"suffix":""},{"dropping-particle":"","family":"Jormalainen","given":"Veijo","non-dropping-particle":"","parse-names":false,"suffix":""},{"dropping-particle":"","family":"Reynolds","given":"Pamela L","non-dropping-particle":"","parse-names":false,"suffix":""},{"dropping-particle":"","family":"Sotka","given":"Erik E","non-dropping-particle":"","parse-names":false,"suffix":""},{"dropping-particle":"","family":"Stachowicz","given":"John J","non-dropping-particle":"","parse-names":false,"suffix":""},{"dropping-particle":"","family":"Taylor","given":"Richard B","non-dropping-particle":"","parse-names":false,"suffix":""},{"dropping-particle":"","family":"Vanderklift","given":"Mathew A","non-dropping-particle":"","parse-names":false,"suffix":""}],"container-title":"Ecology letters","id":"ITEM-1","issue":"8","issued":{"date-parts":[["2012"]]},"page":"912-922","publisher":"Wiley Online Library","title":"Global patterns in the impact of marine herbivores on benthic primary producers","type":"article-journal","volume":"15"},"uris":["http://www.mendeley.com/documents/?uuid=da3855f6-721d-4f97-9c7e-dd1c658a0abe"]}],"mendeley":{"formattedCitation":"(Poore et al. 2012)","plainTextFormattedCitation":"(Poore et al. 2012)","previouslyFormattedCitation":"(Poore et al. 2012)"},"properties":{"noteIndex":0},"schema":"https://github.com/citation-style-language/schema/raw/master/csl-citation.json"}</w:instrText>
      </w:r>
      <w:r w:rsidR="002535E5">
        <w:fldChar w:fldCharType="separate"/>
      </w:r>
      <w:r w:rsidR="00615FDC" w:rsidRPr="00615FDC">
        <w:rPr>
          <w:noProof/>
        </w:rPr>
        <w:t>(Poore et al. 2012)</w:t>
      </w:r>
      <w:r w:rsidR="002535E5">
        <w:fldChar w:fldCharType="end"/>
      </w:r>
      <w:r w:rsidR="00637C29" w:rsidRPr="00E91A35">
        <w:t>.</w:t>
      </w:r>
      <w:r w:rsidR="0029419A">
        <w:t xml:space="preserve"> </w:t>
      </w:r>
      <w:r w:rsidR="003C1BEC">
        <w:t>To extract these data,</w:t>
      </w:r>
      <w:r w:rsidR="0029419A">
        <w:t xml:space="preserve"> we used the software </w:t>
      </w:r>
      <w:proofErr w:type="spellStart"/>
      <w:r w:rsidR="0029419A" w:rsidRPr="00E91A35">
        <w:t>graphClick</w:t>
      </w:r>
      <w:proofErr w:type="spellEnd"/>
      <w:r w:rsidR="0029419A" w:rsidRPr="00E91A35">
        <w:t xml:space="preserve"> 3.0.3 (Arizona Software Inc., USA)</w:t>
      </w:r>
      <w:r w:rsidR="0029419A">
        <w:t xml:space="preserve"> to extract a</w:t>
      </w:r>
      <w:r w:rsidR="00F52783" w:rsidRPr="00E91A35">
        <w:t>ll the</w:t>
      </w:r>
      <w:r w:rsidR="00497065" w:rsidRPr="00E91A35">
        <w:t xml:space="preserve"> data from the qualifying studies</w:t>
      </w:r>
      <w:r w:rsidR="005C5B87">
        <w:t xml:space="preserve"> (full data in </w:t>
      </w:r>
      <w:r w:rsidR="00711EA4">
        <w:t>Supplement Table S1</w:t>
      </w:r>
      <w:r w:rsidR="005C5B87">
        <w:t>)</w:t>
      </w:r>
      <w:r w:rsidR="0029419A">
        <w:t>.</w:t>
      </w:r>
    </w:p>
    <w:p w14:paraId="5FB1D8E4" w14:textId="77777777" w:rsidR="0029419A" w:rsidRPr="00E91A35" w:rsidRDefault="0029419A" w:rsidP="0029419A">
      <w:pPr>
        <w:spacing w:line="480" w:lineRule="auto"/>
        <w:ind w:firstLine="720"/>
      </w:pPr>
    </w:p>
    <w:p w14:paraId="00367782" w14:textId="314CA350" w:rsidR="001060D1" w:rsidRPr="003350D9" w:rsidRDefault="004373BC" w:rsidP="00E91A35">
      <w:pPr>
        <w:spacing w:line="480" w:lineRule="auto"/>
        <w:rPr>
          <w:bCs/>
        </w:rPr>
      </w:pPr>
      <w:r w:rsidRPr="003350D9">
        <w:rPr>
          <w:bCs/>
        </w:rPr>
        <w:t xml:space="preserve">2.2. </w:t>
      </w:r>
      <w:r w:rsidR="009B7172" w:rsidRPr="003350D9">
        <w:rPr>
          <w:bCs/>
        </w:rPr>
        <w:t>Predictor variables</w:t>
      </w:r>
    </w:p>
    <w:p w14:paraId="49AB8BCA" w14:textId="23A27316" w:rsidR="001060D1" w:rsidRDefault="00391A7C" w:rsidP="00A15684">
      <w:pPr>
        <w:spacing w:line="480" w:lineRule="auto"/>
        <w:ind w:firstLine="720"/>
      </w:pPr>
      <w:r>
        <w:t xml:space="preserve">In addition to </w:t>
      </w:r>
      <w:r w:rsidR="00511B56">
        <w:t xml:space="preserve">the </w:t>
      </w:r>
      <w:r>
        <w:t>population data</w:t>
      </w:r>
      <w:r w:rsidR="0018182F" w:rsidRPr="00E91A35">
        <w:t xml:space="preserve">, </w:t>
      </w:r>
      <w:r w:rsidR="00F52783" w:rsidRPr="00E91A35">
        <w:t xml:space="preserve">we </w:t>
      </w:r>
      <w:r w:rsidR="0018182F" w:rsidRPr="00E91A35">
        <w:t xml:space="preserve">collected a variety of </w:t>
      </w:r>
      <w:r>
        <w:t xml:space="preserve">potential </w:t>
      </w:r>
      <w:r w:rsidR="0018182F" w:rsidRPr="00E91A35">
        <w:t xml:space="preserve">quantitative and qualitative </w:t>
      </w:r>
      <w:r w:rsidRPr="00E91A35">
        <w:t xml:space="preserve">predictor variables </w:t>
      </w:r>
      <w:r w:rsidR="0018182F" w:rsidRPr="00E91A35">
        <w:t>(</w:t>
      </w:r>
      <w:r w:rsidR="00711EA4" w:rsidRPr="009D7589">
        <w:t>Supplement Table S2</w:t>
      </w:r>
      <w:r w:rsidR="0018182F" w:rsidRPr="009D7589">
        <w:rPr>
          <w:b/>
          <w:bCs/>
        </w:rPr>
        <w:t>)</w:t>
      </w:r>
      <w:r w:rsidR="0018182F" w:rsidRPr="00E91A35">
        <w:t>.</w:t>
      </w:r>
      <w:r w:rsidR="00DD17BC">
        <w:t xml:space="preserve"> First</w:t>
      </w:r>
      <w:r w:rsidR="00DD17BC" w:rsidRPr="00E91A35">
        <w:t>, we recorded the following categorical factors</w:t>
      </w:r>
      <w:r w:rsidR="00157294">
        <w:t xml:space="preserve"> related to the species involved, e.g.</w:t>
      </w:r>
      <w:r w:rsidR="00DD17BC" w:rsidRPr="00E91A35">
        <w:t xml:space="preserve"> predator type (invertebrate, vertebrate), herbivore type (invertebrate, vertebrate), and primary producer type (macro algae, epiphytic algae, seagrass) from the study. </w:t>
      </w:r>
      <w:r w:rsidR="00DD17BC">
        <w:t>Next, w</w:t>
      </w:r>
      <w:r w:rsidR="00F52783" w:rsidRPr="00E91A35">
        <w:t xml:space="preserve">e </w:t>
      </w:r>
      <w:r w:rsidR="0018182F" w:rsidRPr="00E91A35">
        <w:t xml:space="preserve">used the </w:t>
      </w:r>
      <w:r w:rsidR="00585A7F">
        <w:t>W</w:t>
      </w:r>
      <w:r w:rsidR="00585A7F" w:rsidRPr="00E91A35">
        <w:t xml:space="preserve">orld </w:t>
      </w:r>
      <w:r w:rsidR="00585A7F">
        <w:t>O</w:t>
      </w:r>
      <w:r w:rsidR="00585A7F" w:rsidRPr="00E91A35">
        <w:t xml:space="preserve">cean </w:t>
      </w:r>
      <w:r w:rsidR="00585A7F">
        <w:t>A</w:t>
      </w:r>
      <w:r w:rsidR="00585A7F" w:rsidRPr="00E91A35">
        <w:t xml:space="preserve">tlas </w:t>
      </w:r>
      <w:r w:rsidR="0018182F" w:rsidRPr="00E91A35">
        <w:t>dataset</w:t>
      </w:r>
      <w:r w:rsidR="00FE1806">
        <w:t xml:space="preserve">, </w:t>
      </w:r>
      <w:r w:rsidR="00FD4322" w:rsidRPr="00E91A35">
        <w:t>atlas resolution 1˚ x 1˚</w:t>
      </w:r>
      <w:r w:rsidR="00FE1806">
        <w:t xml:space="preserve"> </w:t>
      </w:r>
      <w:r w:rsidR="00FE1806">
        <w:fldChar w:fldCharType="begin" w:fldLock="1"/>
      </w:r>
      <w:r w:rsidR="00324911">
        <w:instrText>ADDIN CSL_CITATION {"citationItems":[{"id":"ITEM-1","itemData":{"ISSN":"1683-1470","author":[{"dropping-particle":"","family":"Levitus","given":"Sydney","non-dropping-particle":"","parse-names":false,"suffix":""},{"dropping-particle":"","family":"Antonov","given":"JI","non-dropping-particle":"","parse-names":false,"suffix":""},{"dropping-particle":"","family":"Baranova","given":"OK","non-dropping-particle":"","parse-names":false,"suffix":""},{"dropping-particle":"","family":"Boyer","given":"TP","non-dropping-particle":"","parse-names":false,"suffix":""},{"dropping-particle":"","family":"Coleman","given":"CL","non-dropping-particle":"","parse-names":false,"suffix":""},{"dropping-particle":"","family":"Garcia","given":"HE","non-dropping-particle":"","parse-names":false,"suffix":""},{"dropping-particle":"","family":"Grodsky","given":"AI","non-dropping-particle":"","parse-names":false,"suffix":""},{"dropping-particle":"","family":"Locarnini","given":"RA","non-dropping-particle":"","parse-names":false,"suffix":""},{"dropping-particle":"","family":"Mishonov","given":"AV","non-dropping-particle":"","parse-names":false,"suffix":""},{"dropping-particle":"","family":"Reagan","given":"JR","non-dropping-particle":"","parse-names":false,"suffix":""}],"container-title":"Data Science Journal","id":"ITEM-1","issued":{"date-parts":[["2013"]]},"page":"WDS229-WDS234","publisher":"CODATA","title":"The world ocean database","type":"article-journal","volume":"12"},"uris":["http://www.mendeley.com/documents/?uuid=699d029b-c758-4210-a945-c378abf5d141"]}],"mendeley":{"formattedCitation":"(Levitus et al. 2013)","plainTextFormattedCitation":"(Levitus et al. 2013)","previouslyFormattedCitation":"(Levitus et al. 2013)"},"properties":{"noteIndex":0},"schema":"https://github.com/citation-style-language/schema/raw/master/csl-citation.json"}</w:instrText>
      </w:r>
      <w:r w:rsidR="00FE1806">
        <w:fldChar w:fldCharType="separate"/>
      </w:r>
      <w:r w:rsidR="00FE1806" w:rsidRPr="00FE1806">
        <w:rPr>
          <w:noProof/>
        </w:rPr>
        <w:t>(Levitus et al. 2013)</w:t>
      </w:r>
      <w:r w:rsidR="00FE1806">
        <w:fldChar w:fldCharType="end"/>
      </w:r>
      <w:r w:rsidR="00FE1806">
        <w:t xml:space="preserve"> </w:t>
      </w:r>
      <w:r w:rsidR="0018182F" w:rsidRPr="00E91A35">
        <w:t>and the site’s geographic coordinates to extract</w:t>
      </w:r>
      <w:r w:rsidR="0029419A">
        <w:t>:</w:t>
      </w:r>
      <w:r w:rsidR="0018182F" w:rsidRPr="00E91A35">
        <w:t xml:space="preserve"> </w:t>
      </w:r>
      <w:r w:rsidR="002B17B8">
        <w:t>s</w:t>
      </w:r>
      <w:r w:rsidR="0018182F" w:rsidRPr="00E91A35">
        <w:t xml:space="preserve">ea </w:t>
      </w:r>
      <w:r w:rsidR="002B17B8">
        <w:t>s</w:t>
      </w:r>
      <w:r w:rsidR="0018182F" w:rsidRPr="00E91A35">
        <w:t xml:space="preserve">urface </w:t>
      </w:r>
      <w:r w:rsidR="002B17B8">
        <w:t>t</w:t>
      </w:r>
      <w:r w:rsidR="0018182F" w:rsidRPr="00E91A35">
        <w:t>emperature (SST), nitrate concentrations, and phosphate concentrations for each data point.</w:t>
      </w:r>
      <w:r w:rsidR="003607AF" w:rsidRPr="00E91A35">
        <w:t xml:space="preserve"> </w:t>
      </w:r>
      <w:r w:rsidR="00F52783" w:rsidRPr="00E91A35">
        <w:t xml:space="preserve">We excluded mesocosm </w:t>
      </w:r>
      <w:r w:rsidR="0018182F" w:rsidRPr="00E91A35">
        <w:t xml:space="preserve">studies from this analysis because the field variables, SST, nitrate concentration, and phosphate concentration, would not necessarily be representative of the conditions in the mesocosm. </w:t>
      </w:r>
      <w:r w:rsidR="00F52783" w:rsidRPr="00E91A35">
        <w:t xml:space="preserve">We </w:t>
      </w:r>
      <w:r w:rsidR="00DD17BC">
        <w:t>recorded</w:t>
      </w:r>
      <w:r w:rsidR="00DD17BC" w:rsidRPr="00E91A35">
        <w:t xml:space="preserve"> </w:t>
      </w:r>
      <w:r w:rsidR="00F52783" w:rsidRPr="00E91A35">
        <w:t xml:space="preserve">the </w:t>
      </w:r>
      <w:r w:rsidR="0018182F" w:rsidRPr="00E91A35">
        <w:t xml:space="preserve">body size of predators and herbivores </w:t>
      </w:r>
      <w:r w:rsidR="00F52783" w:rsidRPr="00E91A35">
        <w:t>as</w:t>
      </w:r>
      <w:r w:rsidR="0018182F" w:rsidRPr="00E91A35">
        <w:t xml:space="preserve"> the maximum length in any dimension</w:t>
      </w:r>
      <w:r w:rsidR="00F52783" w:rsidRPr="00E91A35">
        <w:t xml:space="preserve"> (cm)</w:t>
      </w:r>
      <w:r w:rsidR="0018182F" w:rsidRPr="00E91A35">
        <w:t xml:space="preserve"> and </w:t>
      </w:r>
      <w:r w:rsidR="00F52783" w:rsidRPr="00E91A35">
        <w:t>collected the information</w:t>
      </w:r>
      <w:r w:rsidR="0018182F" w:rsidRPr="00E91A35">
        <w:t xml:space="preserve"> </w:t>
      </w:r>
      <w:r w:rsidR="00F52783" w:rsidRPr="00E91A35">
        <w:t xml:space="preserve">either </w:t>
      </w:r>
      <w:r w:rsidR="0018182F" w:rsidRPr="00E91A35">
        <w:t xml:space="preserve">from the study or extracted </w:t>
      </w:r>
      <w:r w:rsidR="00F52783" w:rsidRPr="00E91A35">
        <w:t xml:space="preserve">it </w:t>
      </w:r>
      <w:r w:rsidR="0018182F" w:rsidRPr="00E91A35">
        <w:t>from the online sources</w:t>
      </w:r>
      <w:r w:rsidR="00F52783" w:rsidRPr="00E91A35">
        <w:t xml:space="preserve"> (</w:t>
      </w:r>
      <w:r w:rsidR="00711EA4">
        <w:t>Supplement Table S1</w:t>
      </w:r>
      <w:r w:rsidR="00F52783" w:rsidRPr="00E91A35">
        <w:t>)</w:t>
      </w:r>
      <w:r w:rsidR="0018182F" w:rsidRPr="00E91A35">
        <w:t xml:space="preserve">. If multiple species were present, </w:t>
      </w:r>
      <w:r w:rsidR="00F52783" w:rsidRPr="00E91A35">
        <w:t xml:space="preserve">we </w:t>
      </w:r>
      <w:r w:rsidR="0018182F" w:rsidRPr="00E91A35">
        <w:t xml:space="preserve">used the mean body </w:t>
      </w:r>
      <w:r w:rsidR="0018182F" w:rsidRPr="00E91A35">
        <w:lastRenderedPageBreak/>
        <w:t xml:space="preserve">size. </w:t>
      </w:r>
      <w:r w:rsidR="00F52783" w:rsidRPr="00E91A35">
        <w:t xml:space="preserve">We </w:t>
      </w:r>
      <w:r w:rsidR="0018182F" w:rsidRPr="00E91A35">
        <w:t>calculated the marine reserve age as the year the work was conducted minus the year the reserve was founded and the reserve size data was sourced from the publication or extracted from the web (</w:t>
      </w:r>
      <w:r w:rsidR="00711EA4">
        <w:t>Supplement Table S1</w:t>
      </w:r>
      <w:r w:rsidR="0018182F" w:rsidRPr="00E91A35">
        <w:t xml:space="preserve">). </w:t>
      </w:r>
    </w:p>
    <w:p w14:paraId="78CBEC2C" w14:textId="77777777" w:rsidR="0029419A" w:rsidRPr="00E91A35" w:rsidRDefault="0029419A" w:rsidP="00E91A35">
      <w:pPr>
        <w:spacing w:line="480" w:lineRule="auto"/>
      </w:pPr>
    </w:p>
    <w:p w14:paraId="551E9036" w14:textId="08E8955E" w:rsidR="001060D1" w:rsidRPr="003350D9" w:rsidRDefault="004373BC" w:rsidP="00E91A35">
      <w:pPr>
        <w:spacing w:line="480" w:lineRule="auto"/>
        <w:rPr>
          <w:bCs/>
        </w:rPr>
      </w:pPr>
      <w:r w:rsidRPr="003350D9">
        <w:rPr>
          <w:bCs/>
        </w:rPr>
        <w:t>2.3.</w:t>
      </w:r>
      <w:r w:rsidRPr="003350D9">
        <w:rPr>
          <w:bCs/>
          <w:i/>
          <w:iCs/>
        </w:rPr>
        <w:t xml:space="preserve"> </w:t>
      </w:r>
      <w:r w:rsidR="00C80E63" w:rsidRPr="003350D9">
        <w:rPr>
          <w:bCs/>
        </w:rPr>
        <w:t>Calculation and analysis of the effect sizes</w:t>
      </w:r>
    </w:p>
    <w:p w14:paraId="6B22353E" w14:textId="67E9BF1A" w:rsidR="003D6BDE" w:rsidRDefault="0018182F" w:rsidP="00DE1A2C">
      <w:pPr>
        <w:spacing w:line="480" w:lineRule="auto"/>
        <w:ind w:firstLine="720"/>
      </w:pPr>
      <w:r w:rsidRPr="00E91A35">
        <w:t>We used a meta-analy</w:t>
      </w:r>
      <w:r w:rsidR="00870E11">
        <w:t>tic</w:t>
      </w:r>
      <w:r w:rsidRPr="00E91A35">
        <w:t xml:space="preserve"> approach to examine the direction and magnitude of the herbivore and primary producer </w:t>
      </w:r>
      <w:r w:rsidR="003D6BDE">
        <w:t>effect sizes</w:t>
      </w:r>
      <w:r w:rsidRPr="00E91A35">
        <w:t xml:space="preserve"> with and without predators. We opted to use the log-response ratio as the measure of effect size </w:t>
      </w:r>
      <w:r w:rsidR="002535E5">
        <w:fldChar w:fldCharType="begin" w:fldLock="1"/>
      </w:r>
      <w:r w:rsidR="00384AE8">
        <w:instrText>ADDIN CSL_CITATION {"citationItems":[{"id":"ITEM-1","itemData":{"author":[{"dropping-particle":"","family":"Borenstein","given":"Michael","non-dropping-particle":"","parse-names":false,"suffix":""},{"dropping-particle":"V","family":"Hedges","given":"Larry","non-dropping-particle":"","parse-names":false,"suffix":""},{"dropping-particle":"","family":"Higgins","given":"Julian P T","non-dropping-particle":"","parse-names":false,"suffix":""},{"dropping-particle":"","family":"Rothstein","given":"Hannah R","non-dropping-particle":"","parse-names":false,"suffix":""}],"container-title":"Introduction to meta-analysis","id":"ITEM-1","issued":{"date-parts":[["2009"]]},"page":"21-32","publisher":"Wiley &amp; Sons United Kingdom","title":"Effect sizes based on means","type":"article-journal"},"uris":["http://www.mendeley.com/documents/?uuid=f0110365-9415-4a8c-bccb-5d4bb0db66cf"]}],"mendeley":{"formattedCitation":"(Borenstein et al. 2009)","plainTextFormattedCitation":"(Borenstein et al. 2009)","previouslyFormattedCitation":"(Borenstein et al. 2009)"},"properties":{"noteIndex":0},"schema":"https://github.com/citation-style-language/schema/raw/master/csl-citation.json"}</w:instrText>
      </w:r>
      <w:r w:rsidR="002535E5">
        <w:fldChar w:fldCharType="separate"/>
      </w:r>
      <w:r w:rsidR="00615FDC" w:rsidRPr="00615FDC">
        <w:rPr>
          <w:noProof/>
        </w:rPr>
        <w:t>(Borenstein et al. 2009)</w:t>
      </w:r>
      <w:r w:rsidR="002535E5">
        <w:fldChar w:fldCharType="end"/>
      </w:r>
      <w:r w:rsidRPr="00E91A35">
        <w:t xml:space="preserve"> to facilitate comparison with past studies on this subject</w:t>
      </w:r>
      <w:r w:rsidR="00615FDC">
        <w:t xml:space="preserve"> </w:t>
      </w:r>
      <w:r w:rsidR="002535E5">
        <w:fldChar w:fldCharType="begin" w:fldLock="1"/>
      </w:r>
      <w:r w:rsidR="001D7F1A">
        <w:instrText>ADDIN CSL_CITATION {"citationItems":[{"id":"ITEM-1","itemData":{"DOI":"10.1046/j.1461-0248.2002.00381.x","ISSN":"1461023X","author":[{"dropping-particle":"","family":"Shurin","given":"Jonathan B.","non-dropping-particle":"","parse-names":false,"suffix":""},{"dropping-particle":"","family":"Borer","given":"Elizabeth T.","non-dropping-particle":"","parse-names":false,"suffix":""},{"dropping-particle":"","family":"Seabloom","given":"Eric W.","non-dropping-particle":"","parse-names":false,"suffix":""},{"dropping-particle":"","family":"Anderson","given":"Kurt","non-dropping-particle":"","parse-names":false,"suffix":""},{"dropping-particle":"","family":"Blanchette","given":"Carol A.","non-dropping-particle":"","parse-names":false,"suffix":""},{"dropping-particle":"","family":"Broitman","given":"Bernardo","non-dropping-particle":"","parse-names":false,"suffix":""},{"dropping-particle":"","family":"Cooper","given":"Scott D.","non-dropping-particle":"","parse-names":false,"suffix":""},{"dropping-particle":"","family":"Halpern","given":"Benjamin S.","non-dropping-particle":"","parse-names":false,"suffix":""}],"container-title":"Ecology Letters","id":"ITEM-1","issue":"6","issued":{"date-parts":[["2002","11","7"]]},"page":"785-791","title":"A cross-ecosystem comparison of the strength of trophic cascades","type":"article-journal","volume":"5"},"uris":["http://www.mendeley.com/documents/?uuid=fbf400ab-d010-30a3-a8ad-6085831aad9e"]},{"id":"ITEM-2","itemData":{"ISSN":"1939-9170","author":[{"dropping-particle":"","family":"Borer","given":"E T","non-dropping-particle":"","parse-names":false,"suffix":""},{"dropping-particle":"","family":"Seabloom","given":"E W","non-dropping-particle":"","parse-names":false,"suffix":""},{"dropping-particle":"","family":"Shurin","given":"J B","non-dropping-particle":"","parse-names":false,"suffix":""},{"dropping-particle":"","family":"Anderson","given":"K E","non-dropping-particle":"","parse-names":false,"suffix":""},{"dropping-particle":"","family":"Blanchette","given":"C A","non-dropping-particle":"","parse-names":false,"suffix":""},{"dropping-particle":"","family":"Broitman","given":"B","non-dropping-particle":"","parse-names":false,"suffix":""},{"dropping-particle":"","family":"Cooper","given":"S D","non-dropping-particle":"","parse-names":false,"suffix":""},{"dropping-particle":"","family":"Halpern","given":"B S","non-dropping-particle":"","parse-names":false,"suffix":""}],"container-title":"Ecology","id":"ITEM-2","issue":"2","issued":{"date-parts":[["2005"]]},"page":"528-537","publisher":"Wiley Online Library","title":"What determines the strength of a trophic cascade?","type":"article-journal","volume":"86"},"uris":["http://www.mendeley.com/documents/?uuid=91759f90-b704-44f3-9b53-5ccfac0bb15e"]},{"id":"ITEM-3","itemData":{"ISSN":"1461-023X","author":[{"dropping-particle":"","family":"Poore","given":"Alistair G B","non-dropping-particle":"","parse-names":false,"suffix":""},{"dropping-particle":"","family":"Campbell","given":"Alexandra H","non-dropping-particle":"","parse-names":false,"suffix":""},{"dropping-particle":"","family":"Coleman","given":"Ross A","non-dropping-particle":"","parse-names":false,"suffix":""},{"dropping-particle":"","family":"Edgar","given":"Graham J","non-dropping-particle":"","parse-names":false,"suffix":""},{"dropping-particle":"","family":"Jormalainen","given":"Veijo","non-dropping-particle":"","parse-names":false,"suffix":""},{"dropping-particle":"","family":"Reynolds","given":"Pamela L","non-dropping-particle":"","parse-names":false,"suffix":""},{"dropping-particle":"","family":"Sotka","given":"Erik E","non-dropping-particle":"","parse-names":false,"suffix":""},{"dropping-particle":"","family":"Stachowicz","given":"John J","non-dropping-particle":"","parse-names":false,"suffix":""},{"dropping-particle":"","family":"Taylor","given":"Richard B","non-dropping-particle":"","parse-names":false,"suffix":""},{"dropping-particle":"","family":"Vanderklift","given":"Mathew A","non-dropping-particle":"","parse-names":false,"suffix":""}],"container-title":"Ecology letters","id":"ITEM-3","issue":"8","issued":{"date-parts":[["2012"]]},"page":"912-922","publisher":"Wiley Online Library","title":"Global patterns in the impact of marine herbivores on benthic primary producers","type":"article-journal","volume":"15"},"uris":["http://www.mendeley.com/documents/?uuid=da3855f6-721d-4f97-9c7e-dd1c658a0abe"]},{"id":"ITEM-4","itemData":{"ISSN":"0030-1299","author":[{"dropping-particle":"","family":"Katano","given":"Izumi","non-dropping-particle":"","parse-names":false,"suffix":""},{"dropping-particle":"","family":"Doi","given":"Hideyuki","non-dropping-particle":"","parse-names":false,"suffix":""},{"dropping-particle":"","family":"Eriksson","given":"Britas Klemens","non-dropping-particle":"","parse-names":false,"suffix":""},{"dropping-particle":"","family":"Hillebrand","given":"Helmut","non-dropping-particle":"","parse-names":false,"suffix":""}],"container-title":"Oikos","id":"ITEM-4","issue":"11","issued":{"date-parts":[["2015"]]},"page":"1427-1435","publisher":"Wiley Online Libra</w:instrText>
      </w:r>
      <w:r w:rsidR="001D7F1A">
        <w:rPr>
          <w:rFonts w:hint="eastAsia"/>
        </w:rPr>
        <w:instrText>ry","title":"A cross</w:instrText>
      </w:r>
      <w:r w:rsidR="001D7F1A">
        <w:rPr>
          <w:rFonts w:hint="eastAsia"/>
        </w:rPr>
        <w:instrText>‐</w:instrText>
      </w:r>
      <w:r w:rsidR="001D7F1A">
        <w:rPr>
          <w:rFonts w:hint="eastAsia"/>
        </w:rPr>
        <w:instrText>system meta</w:instrText>
      </w:r>
      <w:r w:rsidR="001D7F1A">
        <w:rPr>
          <w:rFonts w:hint="eastAsia"/>
        </w:rPr>
        <w:instrText>‐</w:instrText>
      </w:r>
      <w:r w:rsidR="001D7F1A">
        <w:rPr>
          <w:rFonts w:hint="eastAsia"/>
        </w:rPr>
        <w:instrText>analysis reveals coupled predation effects on prey biomass and diversity","type":"article-journal","volume":"124"},"uris":["http://www.mendeley.com/documents/?uuid=74badc16-7895-4a1f-9782-8e47963bd2ce"]},{"id":"ITEM-5","it</w:instrText>
      </w:r>
      <w:r w:rsidR="001D7F1A">
        <w:instrText>emData":{"ISSN":"1939-9170","author":[{"dropping-particle":"","family":"Griffin","given":"John N","non-dropping-particle":"","parse-names":false,"suffix":""},{"dropping-particle":"","family":"Byrnes","given":"Jarrett E K","non-dropping-particle":"","parse-names":false,"suffix":""},{"dropping-particle":"","family":"Cardinale","given":"Bradley J","non-dropping-particle":"","parse-names":false,"suffix":""}],"container-title":"Ecology","id":"ITEM-5","issue":"10","issued":{"date-parts":[["2013"]]},"page":"2180</w:instrText>
      </w:r>
      <w:r w:rsidR="001D7F1A">
        <w:rPr>
          <w:rFonts w:hint="eastAsia"/>
        </w:rPr>
        <w:instrText>-2187","publisher":"Wiley Online Library","title":"Effects of predator richness on prey suppression: a meta</w:instrText>
      </w:r>
      <w:r w:rsidR="001D7F1A">
        <w:rPr>
          <w:rFonts w:hint="eastAsia"/>
        </w:rPr>
        <w:instrText>‐</w:instrText>
      </w:r>
      <w:r w:rsidR="001D7F1A">
        <w:rPr>
          <w:rFonts w:hint="eastAsia"/>
        </w:rPr>
        <w:instrText>analysis","type":"article-journal","volume":"94"},"uris":["http://www.mendeley.com/documents/?uuid=505928b2-3b26-41d6-8734-3637d74705c1"]}],"mendel</w:instrText>
      </w:r>
      <w:r w:rsidR="001D7F1A">
        <w:instrText>ey":{"formattedCitation":"(Shurin et al. 2002, Borer et al. 2005, Poore et al. 2012, Griffin et al. 2013, Katano et al. 2015)","plainTextFormattedCitation":"(Shurin et al. 2002, Borer et al. 2005, Poore et al. 2012, Griffin et al. 2013, Katano et al. 2015)","previouslyFormattedCitation":"(Shurin et al. 2002, Borer et al. 2005, Poore et al. 2012, Griffin et al. 2013, Katano et al. 2015)"},"properties":{"noteIndex":0},"schema":"https://github.com/citation-style-language/schema/raw/master/csl-citation.json"}</w:instrText>
      </w:r>
      <w:r w:rsidR="002535E5">
        <w:fldChar w:fldCharType="separate"/>
      </w:r>
      <w:r w:rsidR="00766866" w:rsidRPr="00766866">
        <w:rPr>
          <w:noProof/>
        </w:rPr>
        <w:t>(Shurin et al. 2002, Borer et al. 2005, Poore et al. 2012, Griffin et al. 2013, Katano et al. 2015)</w:t>
      </w:r>
      <w:r w:rsidR="002535E5">
        <w:fldChar w:fldCharType="end"/>
      </w:r>
      <w:r w:rsidRPr="00E91A35">
        <w:t xml:space="preserve">. However, </w:t>
      </w:r>
      <w:r w:rsidR="00F52783" w:rsidRPr="00E91A35">
        <w:t xml:space="preserve">we </w:t>
      </w:r>
      <w:r w:rsidRPr="00E91A35">
        <w:t xml:space="preserve">diverged from the two major prior studies </w:t>
      </w:r>
      <w:r w:rsidR="002535E5">
        <w:fldChar w:fldCharType="begin" w:fldLock="1"/>
      </w:r>
      <w:r w:rsidR="001D7F1A">
        <w:instrText>ADDIN CSL_CITATION {"citationItems":[{"id":"ITEM-1","itemData":{"DOI":"10.1046/j.1461-0248.2002.00381.x","ISSN":"1461023X","author":[{"dropping-particle":"","family":"Shurin","given":"Jonathan B.","non-dropping-particle":"","parse-names":false,"suffix":""},{"dropping-particle":"","family":"Borer","given":"Elizabeth T.","non-dropping-particle":"","parse-names":false,"suffix":""},{"dropping-particle":"","family":"Seabloom","given":"Eric W.","non-dropping-particle":"","parse-names":false,"suffix":""},{"dropping-particle":"","family":"Anderson","given":"Kurt","non-dropping-particle":"","parse-names":false,"suffix":""},{"dropping-particle":"","family":"Blanchette","given":"Carol A.","non-dropping-particle":"","parse-names":false,"suffix":""},{"dropping-particle":"","family":"Broitman","given":"Bernardo","non-dropping-particle":"","parse-names":false,"suffix":""},{"dropping-particle":"","family":"Cooper","given":"Scott D.","non-dropping-particle":"","parse-names":false,"suffix":""},{"dropping-particle":"","family":"Halpern","given":"Benjamin S.","non-dropping-particle":"","parse-names":false,"suffix":""}],"container-title":"Ecology Letters","id":"ITEM-1","issue":"6","issued":{"date-parts":[["2002","11","7"]]},"page":"785-791","title":"A cross-ecosystem comparison of the strength of trophic cascades","type":"article-journal","volume":"5"},"uris":["http://www.mendeley.com/documents/?uuid=fbf400ab-d010-30a3-a8ad-6085831aad9e"]},{"id":"ITEM-2","itemData":{"ISSN":"1939-9170","author":[{"dropping-particle":"","family":"Borer","given":"E T","non-dropping-particle":"","parse-names":false,"suffix":""},{"dropping-particle":"","family":"Seabloom","given":"E W","non-dropping-particle":"","parse-names":false,"suffix":""},{"dropping-particle":"","family":"Shurin","given":"J B","non-dropping-particle":"","parse-names":false,"suffix":""},{"dropping-particle":"","family":"Anderson","given":"K E","non-dropping-particle":"","parse-names":false,"suffix":""},{"dropping-particle":"","family":"Blanchette","given":"C A","non-dropping-particle":"","parse-names":false,"suffix":""},{"dropping-particle":"","family":"Broitman","given":"B","non-dropping-particle":"","parse-names":false,"suffix":""},{"dropping-particle":"","family":"Cooper","given":"S D","non-dropping-particle":"","parse-names":false,"suffix":""},{"dropping-particle":"","family":"Halpern","given":"B S","non-dropping-particle":"","parse-names":false,"suffix":""}],"container-title":"Ecology","id":"ITEM-2","issue":"2","issued":{"date-parts":[["2005"]]},"page":"528-537","publisher":"Wiley Online Library","title":"What determines the strength of a trophic cascade?","type":"article-journal","volume":"86"},"uris":["http://www.mendeley.com/documents/?uuid=91759f90-b704-44f3-9b53-5ccfac0bb15e"]}],"mendeley":{"formattedCitation":"(Shurin et al. 2002, Borer et al. 2005)","plainTextFormattedCitation":"(Shurin et al. 2002, Borer et al. 2005)","previouslyFormattedCitation":"(Shurin et al. 2002, Borer et al. 2005)"},"properties":{"noteIndex":0},"schema":"https://github.com/citation-style-language/schema/raw/master/csl-citation.json"}</w:instrText>
      </w:r>
      <w:r w:rsidR="002535E5">
        <w:fldChar w:fldCharType="separate"/>
      </w:r>
      <w:r w:rsidR="00766866" w:rsidRPr="00766866">
        <w:rPr>
          <w:noProof/>
        </w:rPr>
        <w:t>(Shurin et al. 2002, Borer et al. 2005)</w:t>
      </w:r>
      <w:r w:rsidR="002535E5">
        <w:fldChar w:fldCharType="end"/>
      </w:r>
      <w:r w:rsidRPr="00E91A35">
        <w:t xml:space="preserve">, and included measures of variance while calculating the effect size. </w:t>
      </w:r>
      <w:r w:rsidR="003D6BDE">
        <w:t>It was previously thought that too much data would be lost by requiring variance measures but t</w:t>
      </w:r>
      <w:r w:rsidRPr="00E91A35">
        <w:t>his is no longer the case, as only 24 data points had to be removed due to a lack of variance data. We used the R programming environment 3.3.3 (R Core Team 201</w:t>
      </w:r>
      <w:r w:rsidR="00AD2B07">
        <w:t>7</w:t>
      </w:r>
      <w:r w:rsidRPr="00E91A35">
        <w:t xml:space="preserve">), the package </w:t>
      </w:r>
      <w:proofErr w:type="spellStart"/>
      <w:r w:rsidRPr="00E91A35">
        <w:t>metafor</w:t>
      </w:r>
      <w:proofErr w:type="spellEnd"/>
      <w:r w:rsidRPr="00E91A35">
        <w:t xml:space="preserve"> </w:t>
      </w:r>
      <w:r w:rsidR="002535E5">
        <w:fldChar w:fldCharType="begin" w:fldLock="1"/>
      </w:r>
      <w:r w:rsidR="00B72B03">
        <w:instrText>ADDIN CSL_CITATION {"citationItems":[{"id":"ITEM-1","itemData":{"ISSN":"1548-7660","author":[{"dropping-particle":"","family":"Viechtbauer","given":"Wolfgang","non-dropping-particle":"","parse-names":false,"suffix":""}],"container-title":"Journal of statistical software","id":"ITEM-1","issue":"3","issued":{"date-parts":[["2010"]]},"publisher":"UCLA Statistics","title":"Conducting meta-analyses in R with the metafor package","type":"article-journal","volume":"36"},"uris":["http://www.mendeley.com/documents/?uuid=6de023b6-2766-443a-b74e-92361eada098"]}],"mendeley":{"formattedCitation":"(Viechtbauer 2010)","plainTextFormattedCitation":"(Viechtbauer 2010)","previouslyFormattedCitation":"(Viechtbauer 2010)"},"properties":{"noteIndex":0},"schema":"https://github.com/citation-style-language/schema/raw/master/csl-citation.json"}</w:instrText>
      </w:r>
      <w:r w:rsidR="002535E5">
        <w:fldChar w:fldCharType="separate"/>
      </w:r>
      <w:r w:rsidR="00D414AA" w:rsidRPr="00D414AA">
        <w:rPr>
          <w:noProof/>
        </w:rPr>
        <w:t>(Viechtbauer 2010)</w:t>
      </w:r>
      <w:r w:rsidR="002535E5">
        <w:fldChar w:fldCharType="end"/>
      </w:r>
      <w:r w:rsidRPr="00E91A35">
        <w:t xml:space="preserve"> to calculate the effect sizes, and the package ggplot2 </w:t>
      </w:r>
      <w:r w:rsidR="002535E5">
        <w:fldChar w:fldCharType="begin" w:fldLock="1"/>
      </w:r>
      <w:r w:rsidR="00384AE8">
        <w:instrText>ADDIN CSL_CITATION {"citationItems":[{"id":"ITEM-1","itemData":{"author":[{"dropping-particle":"","family":"Wickham","given":"Hadley","non-dropping-particle":"","parse-names":false,"suffix":""},{"dropping-particle":"","family":"Chang","given":"Winston","non-dropping-particle":"","parse-names":false,"suffix":""}],"container-title":"R package version 0.7, URL: http://CRAN. R-project. org/package= ggplot2","id":"ITEM-1","issued":{"date-parts":[["2008"]]},"title":"ggplot2: An implementation of the Grammar of Graphics","type":"article-journal","volume":"3"},"uris":["http://www.mendeley.com/documents/?uuid=a17db79a-d269-4596-915d-c7dfd55a037c"]}],"mendeley":{"formattedCitation":"(Wickham &amp; Chang 2008)","plainTextFormattedCitation":"(Wickham &amp; Chang 2008)","previouslyFormattedCitation":"(Wickham &amp; Chang 2008)"},"properties":{"noteIndex":0},"schema":"https://github.com/citation-style-language/schema/raw/master/csl-citation.json"}</w:instrText>
      </w:r>
      <w:r w:rsidR="002535E5">
        <w:fldChar w:fldCharType="separate"/>
      </w:r>
      <w:r w:rsidR="00615FDC" w:rsidRPr="00615FDC">
        <w:rPr>
          <w:noProof/>
        </w:rPr>
        <w:t>(Wickham &amp; Chang 2008)</w:t>
      </w:r>
      <w:r w:rsidR="002535E5">
        <w:fldChar w:fldCharType="end"/>
      </w:r>
      <w:r w:rsidR="00F52783" w:rsidRPr="00E91A35">
        <w:t xml:space="preserve"> to plot the results</w:t>
      </w:r>
      <w:r w:rsidRPr="00E91A35">
        <w:t>.</w:t>
      </w:r>
    </w:p>
    <w:p w14:paraId="53DFA543" w14:textId="77777777" w:rsidR="00DE1A2C" w:rsidRDefault="00DE1A2C" w:rsidP="00DE1A2C">
      <w:pPr>
        <w:spacing w:line="480" w:lineRule="auto"/>
        <w:ind w:firstLine="720"/>
      </w:pPr>
    </w:p>
    <w:p w14:paraId="01D72F3B" w14:textId="0AD467F3" w:rsidR="007571AB" w:rsidRDefault="0018182F" w:rsidP="00DE1A2C">
      <w:pPr>
        <w:spacing w:line="480" w:lineRule="auto"/>
        <w:ind w:firstLine="720"/>
      </w:pPr>
      <w:r w:rsidRPr="00E91A35">
        <w:t xml:space="preserve">A positive herbivore or producer effect size indicates an increase in the population in the presence of the predator and a negative effect size indicates a decrease. A significant herbivore effect size had a 95% CI less than 0 and a significant producer effect size had a 95% CI greater than 0. </w:t>
      </w:r>
    </w:p>
    <w:p w14:paraId="11A4884F" w14:textId="77777777" w:rsidR="00DE1A2C" w:rsidRPr="00E91A35" w:rsidRDefault="00DE1A2C" w:rsidP="00DE1A2C">
      <w:pPr>
        <w:spacing w:line="480" w:lineRule="auto"/>
        <w:ind w:firstLine="720"/>
      </w:pPr>
    </w:p>
    <w:p w14:paraId="1FB4F97A" w14:textId="700FB006" w:rsidR="0018182F" w:rsidRPr="00A15684" w:rsidRDefault="0018182F" w:rsidP="00DE1A2C">
      <w:pPr>
        <w:spacing w:line="480" w:lineRule="auto"/>
        <w:ind w:firstLine="720"/>
      </w:pPr>
      <w:r w:rsidRPr="00E91A35">
        <w:lastRenderedPageBreak/>
        <w:t xml:space="preserve">We analyzed the statistical significance of the predictor variables (Appendix Table A1) using linear mixed effects models that were developed using the rma.mv function, also found in the </w:t>
      </w:r>
      <w:proofErr w:type="spellStart"/>
      <w:r w:rsidRPr="00585A7F">
        <w:t>metafor</w:t>
      </w:r>
      <w:proofErr w:type="spellEnd"/>
      <w:r w:rsidRPr="00E91A35">
        <w:t xml:space="preserve"> package</w:t>
      </w:r>
      <w:r w:rsidR="002535E5">
        <w:t xml:space="preserve"> </w:t>
      </w:r>
      <w:r w:rsidR="002535E5">
        <w:fldChar w:fldCharType="begin" w:fldLock="1"/>
      </w:r>
      <w:r w:rsidR="00B72B03">
        <w:instrText>ADDIN CSL_CITATION {"citationItems":[{"id":"ITEM-1","itemData":{"ISSN":"1548-7660","author":[{"dropping-particle":"","family":"Viechtbauer","given":"Wolfgang","non-dropping-particle":"","parse-names":false,"suffix":""}],"container-title":"Journal of statistical software","id":"ITEM-1","issue":"3","issued":{"date-parts":[["2010"]]},"publisher":"UCLA Statistics","title":"Conducting meta-analyses in R with the metafor package","type":"article-journal","volume":"36"},"uris":["http://www.mendeley.com/documents/?uuid=6de023b6-2766-443a-b74e-92361eada098"]}],"mendeley":{"formattedCitation":"(Viechtbauer 2010)","plainTextFormattedCitation":"(Viechtbauer 2010)","previouslyFormattedCitation":"(Viechtbauer 2010)"},"properties":{"noteIndex":0},"schema":"https://github.com/citation-style-language/schema/raw/master/csl-citation.json"}</w:instrText>
      </w:r>
      <w:r w:rsidR="002535E5">
        <w:fldChar w:fldCharType="separate"/>
      </w:r>
      <w:r w:rsidR="00D414AA" w:rsidRPr="00D414AA">
        <w:rPr>
          <w:noProof/>
        </w:rPr>
        <w:t>(Viechtbauer 2010)</w:t>
      </w:r>
      <w:r w:rsidR="002535E5">
        <w:fldChar w:fldCharType="end"/>
      </w:r>
      <w:r w:rsidRPr="00E91A35">
        <w:t xml:space="preserve">. </w:t>
      </w:r>
      <w:r w:rsidR="00F52783" w:rsidRPr="00E91A35">
        <w:t>We used</w:t>
      </w:r>
      <w:r w:rsidRPr="00E91A35">
        <w:t xml:space="preserve"> </w:t>
      </w:r>
      <w:r w:rsidR="00585A7F">
        <w:t xml:space="preserve">linear </w:t>
      </w:r>
      <w:r w:rsidRPr="00E91A35">
        <w:t xml:space="preserve">mixed effects models to account for the number of repeated measures used in the analysis (e.g. same study, different species considered). If a factor had a P value &lt; 0.05, it was tested for significant within-group differences using a Tukey Honest Significance test with a Bonferroni correction by using the R package </w:t>
      </w:r>
      <w:proofErr w:type="spellStart"/>
      <w:r w:rsidRPr="00E91A35">
        <w:t>multcomp</w:t>
      </w:r>
      <w:proofErr w:type="spellEnd"/>
      <w:r w:rsidR="002535E5">
        <w:t xml:space="preserve"> </w:t>
      </w:r>
      <w:r w:rsidR="002535E5">
        <w:fldChar w:fldCharType="begin" w:fldLock="1"/>
      </w:r>
      <w:r w:rsidR="00384AE8">
        <w:instrText>ADDIN CSL_CITATION {"citationItems":[{"id":"ITEM-1","itemData":{"ISSN":"0323-3847","author":[{"dropping-particle":"","family":"Hothorn","given":"Torsten","non-dropping-particle":"","parse-names":false,"suffix":""},{"dropping-particle":"","family":"Bretz","given":"Frank","non-dropping-particle":"","parse-names":false,"suffix":""},{"dropping-particle":"","family":"Westfall","given":"Peter","non-dropping-particle":"","parse-names":false,"suffix":""}],"container-title":"Biometrical Journal: Journal of Mathematical Methods in Biosciences","id":"ITEM-1","issue":"3","issued":{"date-parts":[["2008"]]},"page":"346-363","publisher":"Wiley Online Library","title":"Simultaneous inference in general parametric models","type":"article-journal","volume":"50"},"uris":["http://www.mendeley.com/documents/?uuid=2164cfce-d95b-4009-8ab9-961effcdc2bc"]}],"mendeley":{"formattedCitation":"(Hothorn et al. 2008)","plainTextFormattedCitation":"(Hothorn et al. 2008)","previouslyFormattedCitation":"(Hothorn et al. 2008)"},"properties":{"noteIndex":0},"schema":"https://github.com/citation-style-language/schema/raw/master/csl-citation.json"}</w:instrText>
      </w:r>
      <w:r w:rsidR="002535E5">
        <w:fldChar w:fldCharType="separate"/>
      </w:r>
      <w:r w:rsidR="00615FDC" w:rsidRPr="00615FDC">
        <w:rPr>
          <w:noProof/>
        </w:rPr>
        <w:t>(Hothorn et al. 2008)</w:t>
      </w:r>
      <w:r w:rsidR="002535E5">
        <w:fldChar w:fldCharType="end"/>
      </w:r>
      <w:r w:rsidRPr="00E91A35">
        <w:t xml:space="preserve">. </w:t>
      </w:r>
      <w:r w:rsidR="003D6BDE">
        <w:t>We found n</w:t>
      </w:r>
      <w:r w:rsidRPr="00E91A35">
        <w:t xml:space="preserve">o statistical difference between the </w:t>
      </w:r>
      <w:r w:rsidR="003D6BDE">
        <w:t xml:space="preserve">observational and experimental study </w:t>
      </w:r>
      <w:r w:rsidRPr="00E91A35">
        <w:t>effect sizes so we analyzed all studies together.</w:t>
      </w:r>
      <w:r w:rsidR="002D755F">
        <w:t xml:space="preserve"> Lastly, we used the </w:t>
      </w:r>
      <w:r w:rsidR="002D755F">
        <w:rPr>
          <w:i/>
          <w:iCs/>
        </w:rPr>
        <w:t>funnel</w:t>
      </w:r>
      <w:r w:rsidR="002D755F">
        <w:t xml:space="preserve"> function in </w:t>
      </w:r>
      <w:proofErr w:type="spellStart"/>
      <w:r w:rsidR="002D755F" w:rsidRPr="00E57967">
        <w:t>metafor</w:t>
      </w:r>
      <w:proofErr w:type="spellEnd"/>
      <w:r w:rsidR="002D755F">
        <w:t xml:space="preserve"> to test for publication bias.</w:t>
      </w:r>
    </w:p>
    <w:p w14:paraId="56ED4DE6" w14:textId="77777777" w:rsidR="003D6BDE" w:rsidRPr="003350D9" w:rsidRDefault="003D6BDE" w:rsidP="00E91A35">
      <w:pPr>
        <w:spacing w:line="480" w:lineRule="auto"/>
        <w:rPr>
          <w:bCs/>
          <w:i/>
          <w:iCs/>
        </w:rPr>
      </w:pPr>
    </w:p>
    <w:p w14:paraId="37F69EA6" w14:textId="4952674F" w:rsidR="002D6DC2" w:rsidRPr="003350D9" w:rsidRDefault="004373BC" w:rsidP="00E91A35">
      <w:pPr>
        <w:spacing w:line="480" w:lineRule="auto"/>
        <w:rPr>
          <w:bCs/>
        </w:rPr>
      </w:pPr>
      <w:r w:rsidRPr="003350D9">
        <w:rPr>
          <w:bCs/>
        </w:rPr>
        <w:t xml:space="preserve">2.4. </w:t>
      </w:r>
      <w:r w:rsidR="002D6DC2" w:rsidRPr="003350D9">
        <w:rPr>
          <w:bCs/>
        </w:rPr>
        <w:t>Strength of trophic connection</w:t>
      </w:r>
      <w:r w:rsidR="009C782F" w:rsidRPr="003350D9">
        <w:rPr>
          <w:bCs/>
        </w:rPr>
        <w:t xml:space="preserve"> and cascades</w:t>
      </w:r>
    </w:p>
    <w:p w14:paraId="65EDAA01" w14:textId="46FEEB1E" w:rsidR="00BC7050" w:rsidRPr="00E91A35" w:rsidRDefault="0018182F" w:rsidP="00A13CF8">
      <w:pPr>
        <w:spacing w:line="480" w:lineRule="auto"/>
        <w:ind w:firstLine="720"/>
      </w:pPr>
      <w:r w:rsidRPr="00E91A35">
        <w:t xml:space="preserve">We determined the strength of the trophic connection to be the relative change in the producer population given a change in the herbivore population. </w:t>
      </w:r>
      <w:r w:rsidR="00F52783" w:rsidRPr="00E91A35">
        <w:t xml:space="preserve">We </w:t>
      </w:r>
      <w:r w:rsidRPr="00E91A35">
        <w:t xml:space="preserve">calculated this metric by taking the residuals of a 1:1 regression line with the producer effect sizes greater than zero on the y-axis and the herbivore effect sizes less than zero on the x-axis. A value of 0 indicates that for every unit change in the herbivore metric, there was a proportional change in the producer metric. A negative residual signifies a smaller increase in the producer metric than in the herbivore and a positive value indicates the opposite. </w:t>
      </w:r>
      <w:r w:rsidR="00BC7050">
        <w:t>We tested these</w:t>
      </w:r>
      <w:r w:rsidRPr="00E91A35">
        <w:t xml:space="preserve"> values for significance using the same methods as above except </w:t>
      </w:r>
      <w:r w:rsidR="00BC7050">
        <w:t xml:space="preserve">using </w:t>
      </w:r>
      <w:r w:rsidRPr="00E91A35">
        <w:t xml:space="preserve">the </w:t>
      </w:r>
      <w:proofErr w:type="spellStart"/>
      <w:r w:rsidRPr="00E91A35">
        <w:t>nlme</w:t>
      </w:r>
      <w:proofErr w:type="spellEnd"/>
      <w:r w:rsidRPr="00E91A35">
        <w:t xml:space="preserve"> package </w:t>
      </w:r>
      <w:r w:rsidR="002535E5">
        <w:fldChar w:fldCharType="begin" w:fldLock="1"/>
      </w:r>
      <w:r w:rsidR="00384AE8">
        <w:instrText>ADDIN CSL_CITATION {"citationItems":[{"id":"ITEM-1","itemData":{"author":[{"dropping-particle":"","family":"Pinheiro","given":"Jose","non-dropping-particle":"","parse-names":false,"suffix":""},{"dropping-particle":"","family":"Bates","given":"Douglas","non-dropping-particle":"","parse-names":false,"suffix":""},{"dropping-particle":"","family":"DebRoy","given":"Saikat","non-dropping-particle":"","parse-names":false,"suffix":""},{"dropping-particle":"","family":"Sarkar","given":"Deepayan","non-dropping-particle":"","parse-names":false,"suffix":""},{"dropping-particle":"","family":"Team","given":"R Core","non-dropping-particle":"","parse-names":false,"suffix":""}],"container-title":"R package version","id":"ITEM-1","issue":"0","issued":{"date-parts":[["2012"]]},"title":"nlme: Linear and nonlinear mixed effects models","type":"article-journal","volume":"3"},"uris":["http://www.mendeley.com/documents/?uuid=7411957c-1319-4c6d-b8b8-6306ddc82e40"]}],"mendeley":{"formattedCitation":"(Pinheiro et al. 2012)","plainTextFormattedCitation":"(Pinheiro et al. 2012)","previouslyFormattedCitation":"(Pinheiro et al. 2012)"},"properties":{"noteIndex":0},"schema":"https://github.com/citation-style-language/schema/raw/master/csl-citation.json"}</w:instrText>
      </w:r>
      <w:r w:rsidR="002535E5">
        <w:fldChar w:fldCharType="separate"/>
      </w:r>
      <w:r w:rsidR="00615FDC" w:rsidRPr="00615FDC">
        <w:rPr>
          <w:noProof/>
        </w:rPr>
        <w:t>(Pinheiro et al. 2012)</w:t>
      </w:r>
      <w:r w:rsidR="002535E5">
        <w:fldChar w:fldCharType="end"/>
      </w:r>
      <w:r w:rsidR="002535E5">
        <w:t xml:space="preserve"> </w:t>
      </w:r>
      <w:r w:rsidRPr="00E91A35">
        <w:t>in R</w:t>
      </w:r>
      <w:r w:rsidR="00BC7050">
        <w:t>.</w:t>
      </w:r>
    </w:p>
    <w:p w14:paraId="3151B894" w14:textId="52336A77" w:rsidR="009C782F" w:rsidRDefault="0018182F" w:rsidP="00BC7050">
      <w:pPr>
        <w:spacing w:line="480" w:lineRule="auto"/>
        <w:ind w:firstLine="720"/>
      </w:pPr>
      <w:r w:rsidRPr="00E91A35">
        <w:t xml:space="preserve">Similarly, we used the </w:t>
      </w:r>
      <w:proofErr w:type="spellStart"/>
      <w:r w:rsidRPr="00E91A35">
        <w:t>nlme</w:t>
      </w:r>
      <w:proofErr w:type="spellEnd"/>
      <w:r w:rsidRPr="00E91A35">
        <w:t xml:space="preserve"> package in R to test whether the effect sizes from this study are significantly different than those found in </w:t>
      </w:r>
      <w:proofErr w:type="spellStart"/>
      <w:r w:rsidRPr="00E91A35">
        <w:t>Shurin</w:t>
      </w:r>
      <w:proofErr w:type="spellEnd"/>
      <w:r w:rsidRPr="00E91A35">
        <w:t xml:space="preserve"> et al. (2002) and Borer et al.’s (2005) work across alternate terrestrial and aquatic systems.</w:t>
      </w:r>
    </w:p>
    <w:p w14:paraId="19882E1C" w14:textId="77777777" w:rsidR="0056790C" w:rsidRPr="00E91A35" w:rsidRDefault="0056790C" w:rsidP="00BC7050">
      <w:pPr>
        <w:spacing w:line="480" w:lineRule="auto"/>
        <w:ind w:firstLine="720"/>
      </w:pPr>
    </w:p>
    <w:p w14:paraId="3F8AF15C" w14:textId="67123E8B" w:rsidR="001060D1" w:rsidRPr="003350D9" w:rsidRDefault="004373BC" w:rsidP="004373BC">
      <w:pPr>
        <w:pStyle w:val="ListParagraph"/>
        <w:numPr>
          <w:ilvl w:val="0"/>
          <w:numId w:val="9"/>
        </w:numPr>
        <w:spacing w:line="480" w:lineRule="auto"/>
        <w:rPr>
          <w:bCs/>
        </w:rPr>
      </w:pPr>
      <w:r w:rsidRPr="003350D9">
        <w:rPr>
          <w:bCs/>
        </w:rPr>
        <w:lastRenderedPageBreak/>
        <w:t>RESULTS</w:t>
      </w:r>
    </w:p>
    <w:p w14:paraId="407C88E3" w14:textId="1AC4FE69" w:rsidR="005F2424" w:rsidRDefault="002A4865" w:rsidP="00552E0F">
      <w:pPr>
        <w:spacing w:line="480" w:lineRule="auto"/>
        <w:ind w:firstLine="720"/>
      </w:pPr>
      <w:r>
        <w:t>Our meta-analysis yielded</w:t>
      </w:r>
      <w:r w:rsidR="00216857">
        <w:t xml:space="preserve"> herbivore and producer effect sizes</w:t>
      </w:r>
      <w:r w:rsidR="00711EA4">
        <w:t xml:space="preserve"> from 46</w:t>
      </w:r>
      <w:r w:rsidR="00711EA4" w:rsidRPr="00E91A35">
        <w:t xml:space="preserve"> studies</w:t>
      </w:r>
      <w:r>
        <w:t xml:space="preserve"> comprising </w:t>
      </w:r>
      <w:r w:rsidR="00711EA4">
        <w:t>77</w:t>
      </w:r>
      <w:r w:rsidR="00711EA4" w:rsidRPr="00E91A35">
        <w:t xml:space="preserve"> independent data points</w:t>
      </w:r>
      <w:r>
        <w:t xml:space="preserve"> from </w:t>
      </w:r>
      <w:r w:rsidR="00711EA4">
        <w:t>13 different countries (Appendix Fig. A1).</w:t>
      </w:r>
      <w:r w:rsidR="00711EA4" w:rsidRPr="00E91A35">
        <w:t xml:space="preserve"> </w:t>
      </w:r>
      <w:r w:rsidR="009B7172" w:rsidRPr="00E91A35">
        <w:t xml:space="preserve">The presence of predators had significant negative impacts on herbivore populations and significant positive impacts on primary </w:t>
      </w:r>
      <w:r w:rsidR="000379A5" w:rsidRPr="00E91A35">
        <w:t>producer populations</w:t>
      </w:r>
      <w:r w:rsidR="002573C4">
        <w:t>: h</w:t>
      </w:r>
      <w:r w:rsidR="00637C29" w:rsidRPr="00E91A35">
        <w:t>erbivores decreased an average of 3.</w:t>
      </w:r>
      <w:r w:rsidR="00CE4EE7" w:rsidRPr="00E91A35">
        <w:t>16</w:t>
      </w:r>
      <w:r w:rsidR="00637C29" w:rsidRPr="00E91A35">
        <w:t xml:space="preserve"> times (95% CI, </w:t>
      </w:r>
      <w:r w:rsidR="008531D4" w:rsidRPr="00E91A35">
        <w:t>2.</w:t>
      </w:r>
      <w:r w:rsidR="00CE4EE7" w:rsidRPr="00E91A35">
        <w:t>10</w:t>
      </w:r>
      <w:r w:rsidR="00637C29" w:rsidRPr="00E91A35">
        <w:t xml:space="preserve"> </w:t>
      </w:r>
      <w:r w:rsidR="008531D4" w:rsidRPr="00E91A35">
        <w:t xml:space="preserve">– </w:t>
      </w:r>
      <w:r w:rsidR="00CE4EE7" w:rsidRPr="00E91A35">
        <w:t>4.76</w:t>
      </w:r>
      <w:r w:rsidR="008531D4" w:rsidRPr="00E91A35">
        <w:t xml:space="preserve">, </w:t>
      </w:r>
      <w:r w:rsidR="007B16C0" w:rsidRPr="00E91A35">
        <w:t>F</w:t>
      </w:r>
      <w:r w:rsidR="008531D4" w:rsidRPr="00E91A35">
        <w:t xml:space="preserve">ig. 1) </w:t>
      </w:r>
      <w:r w:rsidR="00637C29" w:rsidRPr="00E91A35">
        <w:t>in the presence of predators</w:t>
      </w:r>
      <w:r w:rsidR="001440A7">
        <w:t>,</w:t>
      </w:r>
      <w:r w:rsidR="00637C29" w:rsidRPr="00E91A35">
        <w:t xml:space="preserve"> while producers increased an average of 2.</w:t>
      </w:r>
      <w:r w:rsidR="00CE4EE7" w:rsidRPr="00E91A35">
        <w:t>13</w:t>
      </w:r>
      <w:r w:rsidR="008531D4" w:rsidRPr="00E91A35">
        <w:t xml:space="preserve"> times (95% CI, 1.</w:t>
      </w:r>
      <w:r w:rsidR="00CE4EE7" w:rsidRPr="00E91A35">
        <w:t>62</w:t>
      </w:r>
      <w:r w:rsidR="008531D4" w:rsidRPr="00E91A35">
        <w:t xml:space="preserve"> – </w:t>
      </w:r>
      <w:r w:rsidR="00CE4EE7" w:rsidRPr="00E91A35">
        <w:t>2.83</w:t>
      </w:r>
      <w:r w:rsidR="00D73205" w:rsidRPr="00E91A35">
        <w:t>, F</w:t>
      </w:r>
      <w:r w:rsidR="008531D4" w:rsidRPr="00E91A35">
        <w:t>ig. 1</w:t>
      </w:r>
      <w:r w:rsidR="00A02CA2" w:rsidRPr="00E91A35">
        <w:t xml:space="preserve">, </w:t>
      </w:r>
      <w:r w:rsidR="00282EC9">
        <w:t>Table 1</w:t>
      </w:r>
      <w:r w:rsidR="008531D4" w:rsidRPr="00E91A35">
        <w:t>)</w:t>
      </w:r>
      <w:r w:rsidR="00637C29" w:rsidRPr="00E91A35">
        <w:t>.</w:t>
      </w:r>
      <w:r w:rsidR="00B70F1D" w:rsidRPr="00E91A35">
        <w:t xml:space="preserve"> </w:t>
      </w:r>
      <w:r w:rsidR="00AD2B07">
        <w:t>We found</w:t>
      </w:r>
      <w:r w:rsidR="004D7FFD" w:rsidRPr="00E91A35">
        <w:t xml:space="preserve"> no significant difference</w:t>
      </w:r>
      <w:r w:rsidR="00C27CE3" w:rsidRPr="00E91A35">
        <w:t xml:space="preserve"> (P &gt; 0.05</w:t>
      </w:r>
      <w:r w:rsidR="009C782F" w:rsidRPr="00E91A35">
        <w:t xml:space="preserve">, </w:t>
      </w:r>
      <w:r w:rsidR="007B7BA4">
        <w:t>Appendix</w:t>
      </w:r>
      <w:r w:rsidR="00682EDF">
        <w:t xml:space="preserve"> Table </w:t>
      </w:r>
      <w:r w:rsidR="00711EA4">
        <w:t>A</w:t>
      </w:r>
      <w:r w:rsidR="00682EDF">
        <w:t>1</w:t>
      </w:r>
      <w:r w:rsidR="00C27CE3" w:rsidRPr="00E91A35">
        <w:t>) between</w:t>
      </w:r>
      <w:r w:rsidR="00AD2B07">
        <w:t xml:space="preserve"> the effect sizes of the</w:t>
      </w:r>
      <w:r w:rsidR="00C27CE3" w:rsidRPr="00E91A35">
        <w:t xml:space="preserve"> experimental and observational</w:t>
      </w:r>
      <w:r w:rsidR="00AD2B07">
        <w:t xml:space="preserve"> studies</w:t>
      </w:r>
      <w:r w:rsidR="00C27CE3" w:rsidRPr="00E91A35">
        <w:t xml:space="preserve">. </w:t>
      </w:r>
    </w:p>
    <w:p w14:paraId="4870B8D6" w14:textId="77777777" w:rsidR="00552E0F" w:rsidRPr="00E91A35" w:rsidRDefault="00552E0F" w:rsidP="00552E0F">
      <w:pPr>
        <w:spacing w:line="480" w:lineRule="auto"/>
        <w:ind w:firstLine="720"/>
      </w:pPr>
    </w:p>
    <w:p w14:paraId="4BFE9C73" w14:textId="7A1DB14D" w:rsidR="001060D1" w:rsidRPr="004373BC" w:rsidRDefault="004373BC" w:rsidP="00E91A35">
      <w:pPr>
        <w:spacing w:line="480" w:lineRule="auto"/>
      </w:pPr>
      <w:r>
        <w:t xml:space="preserve">3.1. </w:t>
      </w:r>
      <w:r w:rsidR="00AD2B07" w:rsidRPr="004373BC">
        <w:t>Effect size differences within groups</w:t>
      </w:r>
    </w:p>
    <w:p w14:paraId="4FAB9EFC" w14:textId="1616FA1A" w:rsidR="001060D1" w:rsidRDefault="008531D4" w:rsidP="00E91A35">
      <w:pPr>
        <w:spacing w:line="480" w:lineRule="auto"/>
      </w:pPr>
      <w:r w:rsidRPr="00E91A35">
        <w:tab/>
      </w:r>
      <w:r w:rsidR="00485FFD">
        <w:t>The majority of the within group category</w:t>
      </w:r>
      <w:r w:rsidR="00585A7F">
        <w:t xml:space="preserve"> </w:t>
      </w:r>
      <w:r w:rsidR="00485FFD">
        <w:t xml:space="preserve">effect sizes (e.g. vertebrate or invertebrate herbivore) </w:t>
      </w:r>
      <w:r w:rsidR="00AD2B07">
        <w:t>had the expected effect sizes, herbivore decline and producer increases</w:t>
      </w:r>
      <w:r w:rsidR="002573C4">
        <w:t xml:space="preserve"> in the presence of predators</w:t>
      </w:r>
      <w:r w:rsidR="00A2002B" w:rsidRPr="00E91A35">
        <w:t xml:space="preserve">. </w:t>
      </w:r>
      <w:r w:rsidRPr="00E91A35">
        <w:t>Th</w:t>
      </w:r>
      <w:r w:rsidR="00D414AA">
        <w:t>ere were 3</w:t>
      </w:r>
      <w:r w:rsidR="0055190D" w:rsidRPr="00E91A35">
        <w:t xml:space="preserve"> </w:t>
      </w:r>
      <w:r w:rsidRPr="00E91A35">
        <w:t>exception</w:t>
      </w:r>
      <w:r w:rsidR="00D414AA">
        <w:t>s, the first</w:t>
      </w:r>
      <w:r w:rsidR="007B16C0" w:rsidRPr="00E91A35">
        <w:t xml:space="preserve"> was</w:t>
      </w:r>
      <w:r w:rsidR="00A2002B" w:rsidRPr="00E91A35">
        <w:t xml:space="preserve"> </w:t>
      </w:r>
      <w:r w:rsidR="00AD2B07">
        <w:t>in the methodology categor</w:t>
      </w:r>
      <w:r w:rsidR="00D414AA">
        <w:t>y</w:t>
      </w:r>
      <w:r w:rsidR="00AD2B07">
        <w:t xml:space="preserve">, specifically in studies that used an </w:t>
      </w:r>
      <w:r w:rsidR="00A2002B" w:rsidRPr="00E91A35">
        <w:t xml:space="preserve">enclosure </w:t>
      </w:r>
      <w:r w:rsidR="00AD2B07">
        <w:t>cage to test trophic cascades</w:t>
      </w:r>
      <w:r w:rsidR="0020087A">
        <w:t>: t</w:t>
      </w:r>
      <w:r w:rsidR="00AD2B07">
        <w:t xml:space="preserve">hese studies had </w:t>
      </w:r>
      <w:r w:rsidR="0020087A">
        <w:t xml:space="preserve">non-significant </w:t>
      </w:r>
      <w:r w:rsidRPr="00E91A35">
        <w:t>herbivore (95% CI &gt; 0)</w:t>
      </w:r>
      <w:r w:rsidR="00B70F1D" w:rsidRPr="00E91A35">
        <w:t xml:space="preserve"> </w:t>
      </w:r>
      <w:r w:rsidRPr="00E91A35">
        <w:t>and producer effect sizes (95% CI &lt; 0) (</w:t>
      </w:r>
      <w:r w:rsidR="007B7BA4">
        <w:t>Table 1</w:t>
      </w:r>
      <w:r w:rsidRPr="00E91A35">
        <w:t xml:space="preserve">). </w:t>
      </w:r>
      <w:r w:rsidR="00AD2B07">
        <w:t>Studies that examined vertebrate herbivores also had non</w:t>
      </w:r>
      <w:r w:rsidR="00357C1E">
        <w:t>-</w:t>
      </w:r>
      <w:r w:rsidR="00AD2B07">
        <w:t xml:space="preserve">significant herbivore effect sizes </w:t>
      </w:r>
      <w:r w:rsidR="00A72693" w:rsidRPr="00E91A35">
        <w:t>(</w:t>
      </w:r>
      <w:r w:rsidR="007B7BA4">
        <w:t>Table 1</w:t>
      </w:r>
      <w:r w:rsidR="00A72693" w:rsidRPr="00E91A35">
        <w:t>)</w:t>
      </w:r>
      <w:r w:rsidR="00E55959" w:rsidRPr="00E91A35">
        <w:t>.</w:t>
      </w:r>
      <w:r w:rsidRPr="00E91A35">
        <w:t xml:space="preserve"> </w:t>
      </w:r>
      <w:r w:rsidR="00AD2B07">
        <w:t>T</w:t>
      </w:r>
      <w:r w:rsidR="0044431F" w:rsidRPr="00E91A35">
        <w:t>he</w:t>
      </w:r>
      <w:r w:rsidR="002B31EA">
        <w:t>reafter,</w:t>
      </w:r>
      <w:r w:rsidR="00AD2B07">
        <w:t xml:space="preserve"> the only</w:t>
      </w:r>
      <w:r w:rsidR="00105E7E">
        <w:t xml:space="preserve"> within group </w:t>
      </w:r>
      <w:r w:rsidR="00AD2B07">
        <w:t>categories to have a</w:t>
      </w:r>
      <w:r w:rsidR="0044431F" w:rsidRPr="00E91A35">
        <w:t xml:space="preserve"> non-significant</w:t>
      </w:r>
      <w:r w:rsidR="00A2002B" w:rsidRPr="00E91A35">
        <w:t xml:space="preserve"> producer</w:t>
      </w:r>
      <w:r w:rsidR="0044431F" w:rsidRPr="00E91A35">
        <w:t xml:space="preserve"> effect size </w:t>
      </w:r>
      <w:r w:rsidR="00AD2B07">
        <w:t>w</w:t>
      </w:r>
      <w:r w:rsidR="002B31EA">
        <w:t>ere</w:t>
      </w:r>
      <w:r w:rsidR="0044431F" w:rsidRPr="00E91A35">
        <w:t xml:space="preserve"> </w:t>
      </w:r>
      <w:r w:rsidR="00A2002B" w:rsidRPr="00E91A35">
        <w:t>studies</w:t>
      </w:r>
      <w:r w:rsidR="002B31EA">
        <w:t xml:space="preserve"> in which</w:t>
      </w:r>
      <w:r w:rsidR="00A2002B" w:rsidRPr="00E91A35">
        <w:t xml:space="preserve"> the primary producers were either </w:t>
      </w:r>
      <w:r w:rsidR="0044431F" w:rsidRPr="00E91A35">
        <w:t>epiphyte</w:t>
      </w:r>
      <w:r w:rsidR="00A2002B" w:rsidRPr="00E91A35">
        <w:t>s</w:t>
      </w:r>
      <w:r w:rsidR="0044431F" w:rsidRPr="00E91A35">
        <w:t xml:space="preserve"> </w:t>
      </w:r>
      <w:r w:rsidR="00A2002B" w:rsidRPr="00E91A35">
        <w:t xml:space="preserve">or </w:t>
      </w:r>
      <w:r w:rsidR="0044431F" w:rsidRPr="00E91A35">
        <w:t xml:space="preserve">seagrass </w:t>
      </w:r>
      <w:r w:rsidR="00A72693" w:rsidRPr="00E91A35">
        <w:t>(</w:t>
      </w:r>
      <w:r w:rsidR="007B7BA4">
        <w:t>Table 1</w:t>
      </w:r>
      <w:r w:rsidR="00A72693" w:rsidRPr="00E91A35">
        <w:t>)</w:t>
      </w:r>
      <w:r w:rsidR="0044431F" w:rsidRPr="00E91A35">
        <w:t>.</w:t>
      </w:r>
      <w:r w:rsidR="00B70F1D" w:rsidRPr="00E91A35">
        <w:t xml:space="preserve"> </w:t>
      </w:r>
    </w:p>
    <w:p w14:paraId="6BBCBDD3" w14:textId="77777777" w:rsidR="00AD2B07" w:rsidRPr="00E91A35" w:rsidRDefault="00AD2B07" w:rsidP="00E91A35">
      <w:pPr>
        <w:spacing w:line="480" w:lineRule="auto"/>
      </w:pPr>
    </w:p>
    <w:p w14:paraId="05FF094F" w14:textId="46331A81" w:rsidR="001060D1" w:rsidRPr="004373BC" w:rsidRDefault="004373BC" w:rsidP="00E91A35">
      <w:pPr>
        <w:spacing w:line="480" w:lineRule="auto"/>
      </w:pPr>
      <w:r>
        <w:t xml:space="preserve">3.2. </w:t>
      </w:r>
      <w:r w:rsidR="0044431F" w:rsidRPr="004373BC">
        <w:t>Predictors of the herbivore effect size</w:t>
      </w:r>
    </w:p>
    <w:p w14:paraId="2414D46C" w14:textId="0C873885" w:rsidR="001060D1" w:rsidRDefault="005B6CB7" w:rsidP="00AD2B07">
      <w:pPr>
        <w:spacing w:line="480" w:lineRule="auto"/>
        <w:ind w:firstLine="720"/>
      </w:pPr>
      <w:r w:rsidRPr="00E91A35">
        <w:t>Four</w:t>
      </w:r>
      <w:r w:rsidR="00974954" w:rsidRPr="00E91A35">
        <w:t xml:space="preserve"> factors were significant </w:t>
      </w:r>
      <w:r w:rsidR="007B16C0" w:rsidRPr="00E91A35">
        <w:t xml:space="preserve">predictors of the </w:t>
      </w:r>
      <w:r w:rsidR="00974954" w:rsidRPr="00E91A35">
        <w:t xml:space="preserve">herbivore effect size. First, </w:t>
      </w:r>
      <w:r w:rsidR="0055190D" w:rsidRPr="00E91A35">
        <w:t>herbivore</w:t>
      </w:r>
      <w:r w:rsidR="00AD2B07">
        <w:t xml:space="preserve"> populations</w:t>
      </w:r>
      <w:r w:rsidR="0055190D" w:rsidRPr="00E91A35">
        <w:t xml:space="preserve"> were more </w:t>
      </w:r>
      <w:r w:rsidR="003A4E12">
        <w:t>reduced</w:t>
      </w:r>
      <w:r w:rsidR="00AD2B07">
        <w:t xml:space="preserve"> by predators </w:t>
      </w:r>
      <w:r w:rsidR="00DD0655" w:rsidRPr="00E91A35">
        <w:t>in h</w:t>
      </w:r>
      <w:r w:rsidR="00931A4A" w:rsidRPr="00E91A35">
        <w:t>igher</w:t>
      </w:r>
      <w:r w:rsidR="0044431F" w:rsidRPr="00E91A35">
        <w:t xml:space="preserve"> temperature</w:t>
      </w:r>
      <w:r w:rsidR="00AD2B07">
        <w:t xml:space="preserve"> ecosystems</w:t>
      </w:r>
      <w:r w:rsidR="0044431F" w:rsidRPr="00E91A35">
        <w:t xml:space="preserve"> </w:t>
      </w:r>
      <w:r w:rsidR="00DD0655" w:rsidRPr="00E91A35">
        <w:t>(P = 0.04</w:t>
      </w:r>
      <w:r w:rsidR="00A72693" w:rsidRPr="00E91A35">
        <w:t>,</w:t>
      </w:r>
      <w:r w:rsidR="008A035A" w:rsidRPr="00E91A35">
        <w:t xml:space="preserve"> N = </w:t>
      </w:r>
      <w:r w:rsidR="00CE4EE7" w:rsidRPr="00E91A35">
        <w:t>108</w:t>
      </w:r>
      <w:r w:rsidR="008A035A" w:rsidRPr="00E91A35">
        <w:t>,</w:t>
      </w:r>
      <w:r w:rsidR="009A3F77" w:rsidRPr="00E91A35">
        <w:t xml:space="preserve"> </w:t>
      </w:r>
      <w:r w:rsidR="00A72693" w:rsidRPr="00E91A35">
        <w:t>Fig. 2</w:t>
      </w:r>
      <w:r w:rsidR="007B7BA4">
        <w:t>, Appendix Table A1</w:t>
      </w:r>
      <w:r w:rsidR="00DD0655" w:rsidRPr="00E91A35">
        <w:t xml:space="preserve">). </w:t>
      </w:r>
      <w:r w:rsidR="004A7F86" w:rsidRPr="00E91A35">
        <w:t>S</w:t>
      </w:r>
      <w:r w:rsidR="00DD0655" w:rsidRPr="00E91A35">
        <w:t xml:space="preserve">econd, </w:t>
      </w:r>
      <w:r w:rsidR="00AD2B07">
        <w:t xml:space="preserve">herbivore reduction </w:t>
      </w:r>
      <w:r w:rsidR="00DD0655" w:rsidRPr="00E91A35">
        <w:t>was</w:t>
      </w:r>
      <w:r w:rsidR="00B70F1D" w:rsidRPr="00E91A35">
        <w:t xml:space="preserve"> </w:t>
      </w:r>
      <w:r w:rsidR="00DD0655" w:rsidRPr="00E91A35">
        <w:t xml:space="preserve">greatest when predators were </w:t>
      </w:r>
      <w:r w:rsidR="00DD0655" w:rsidRPr="00E91A35">
        <w:lastRenderedPageBreak/>
        <w:t>more similar in size to the herbivores, as indicated by a low</w:t>
      </w:r>
      <w:r w:rsidR="00D414AA">
        <w:t>er</w:t>
      </w:r>
      <w:r w:rsidR="00DD0655" w:rsidRPr="00E91A35">
        <w:t xml:space="preserve"> </w:t>
      </w:r>
      <w:r w:rsidR="009C782F" w:rsidRPr="00E91A35">
        <w:t xml:space="preserve">predator to herbivore size </w:t>
      </w:r>
      <w:r w:rsidR="00DD0655" w:rsidRPr="00E91A35">
        <w:t>ratio (P &lt; 0.01</w:t>
      </w:r>
      <w:r w:rsidR="00A72693" w:rsidRPr="00E91A35">
        <w:t>,</w:t>
      </w:r>
      <w:r w:rsidR="008A035A" w:rsidRPr="00E91A35">
        <w:t xml:space="preserve"> N = 1</w:t>
      </w:r>
      <w:r w:rsidR="00CE4EE7" w:rsidRPr="00E91A35">
        <w:t>47</w:t>
      </w:r>
      <w:r w:rsidR="008A035A" w:rsidRPr="00E91A35">
        <w:t>,</w:t>
      </w:r>
      <w:r w:rsidR="00A72693" w:rsidRPr="00E91A35">
        <w:t xml:space="preserve"> Fig. 2</w:t>
      </w:r>
      <w:r w:rsidR="003036A3" w:rsidRPr="00E91A35">
        <w:t xml:space="preserve">, </w:t>
      </w:r>
      <w:r w:rsidR="007B7BA4">
        <w:t>Appendix Table A1</w:t>
      </w:r>
      <w:r w:rsidR="00DD0655" w:rsidRPr="00E91A35">
        <w:t xml:space="preserve">). </w:t>
      </w:r>
      <w:r w:rsidR="008531D4" w:rsidRPr="00E91A35">
        <w:t>Third</w:t>
      </w:r>
      <w:r w:rsidR="00DD0655" w:rsidRPr="00E91A35">
        <w:t xml:space="preserve">, the </w:t>
      </w:r>
      <w:r w:rsidR="005844AA">
        <w:t xml:space="preserve">herbivore effect size was </w:t>
      </w:r>
      <w:r w:rsidR="003A4E12">
        <w:t>largest</w:t>
      </w:r>
      <w:r w:rsidR="005844AA">
        <w:t xml:space="preserve"> </w:t>
      </w:r>
      <w:r w:rsidR="00DD0655" w:rsidRPr="00E91A35">
        <w:t xml:space="preserve">when larger </w:t>
      </w:r>
      <w:r w:rsidR="005844AA">
        <w:t xml:space="preserve">bodied </w:t>
      </w:r>
      <w:r w:rsidR="00DD0655" w:rsidRPr="00E91A35">
        <w:t xml:space="preserve">herbivores were involved in the </w:t>
      </w:r>
      <w:r w:rsidR="003607AF" w:rsidRPr="00E91A35">
        <w:t>interaction</w:t>
      </w:r>
      <w:r w:rsidR="00DD0655" w:rsidRPr="00E91A35">
        <w:t xml:space="preserve"> (P &lt; 0.01</w:t>
      </w:r>
      <w:r w:rsidR="00A72693" w:rsidRPr="00E91A35">
        <w:t>,</w:t>
      </w:r>
      <w:r w:rsidR="008A035A" w:rsidRPr="00E91A35">
        <w:t xml:space="preserve"> N = 1</w:t>
      </w:r>
      <w:r w:rsidR="00CE4EE7" w:rsidRPr="00E91A35">
        <w:t>47</w:t>
      </w:r>
      <w:r w:rsidR="008A035A" w:rsidRPr="00E91A35">
        <w:t>,</w:t>
      </w:r>
      <w:r w:rsidR="00A72693" w:rsidRPr="00E91A35">
        <w:t xml:space="preserve"> Fig. 2</w:t>
      </w:r>
      <w:r w:rsidR="003036A3" w:rsidRPr="00E91A35">
        <w:t xml:space="preserve">, </w:t>
      </w:r>
      <w:r w:rsidR="007B7BA4">
        <w:t>Appendix Table A1</w:t>
      </w:r>
      <w:r w:rsidR="00DD0655" w:rsidRPr="00E91A35">
        <w:t xml:space="preserve">). </w:t>
      </w:r>
      <w:r w:rsidR="005844AA">
        <w:t>F</w:t>
      </w:r>
      <w:r w:rsidRPr="00E91A35">
        <w:t xml:space="preserve">inally, </w:t>
      </w:r>
      <w:r w:rsidR="006F6717">
        <w:t>the study method used, whether</w:t>
      </w:r>
      <w:r w:rsidR="001A4877">
        <w:t xml:space="preserve"> </w:t>
      </w:r>
      <w:r w:rsidR="00485FFD">
        <w:t>a mesocosm, cage enclosure, enclosure, marine reserve, or observation</w:t>
      </w:r>
      <w:r w:rsidRPr="00E91A35">
        <w:t xml:space="preserve"> </w:t>
      </w:r>
      <w:r w:rsidR="005844AA">
        <w:t xml:space="preserve">was </w:t>
      </w:r>
      <w:r w:rsidRPr="00E91A35">
        <w:t>a significant categorical predictor (P = 0.0</w:t>
      </w:r>
      <w:r w:rsidR="00CE4EE7" w:rsidRPr="00E91A35">
        <w:t>2</w:t>
      </w:r>
      <w:r w:rsidR="009A3F77" w:rsidRPr="00E91A35">
        <w:t>,</w:t>
      </w:r>
      <w:r w:rsidR="008A035A" w:rsidRPr="00E91A35">
        <w:t xml:space="preserve"> N = 1</w:t>
      </w:r>
      <w:r w:rsidR="00CE4EE7" w:rsidRPr="00E91A35">
        <w:t>47</w:t>
      </w:r>
      <w:r w:rsidR="008A035A" w:rsidRPr="00E91A35">
        <w:t>,</w:t>
      </w:r>
      <w:r w:rsidR="009A3F77" w:rsidRPr="00E91A35">
        <w:t xml:space="preserve"> </w:t>
      </w:r>
      <w:r w:rsidR="007B7BA4">
        <w:t>Appendix Table A1</w:t>
      </w:r>
      <w:r w:rsidRPr="00E91A35">
        <w:t xml:space="preserve">), but there were no </w:t>
      </w:r>
      <w:r w:rsidR="00076581" w:rsidRPr="00E91A35">
        <w:t>signific</w:t>
      </w:r>
      <w:r w:rsidR="005844AA">
        <w:t>ant</w:t>
      </w:r>
      <w:r w:rsidR="00076581" w:rsidRPr="00E91A35">
        <w:t xml:space="preserve"> </w:t>
      </w:r>
      <w:r w:rsidRPr="00E91A35">
        <w:t>within group differences (P &gt; 0.05</w:t>
      </w:r>
      <w:r w:rsidR="003036A3" w:rsidRPr="00E91A35">
        <w:t xml:space="preserve">, </w:t>
      </w:r>
      <w:r w:rsidR="00126FF4">
        <w:t xml:space="preserve">Appendix </w:t>
      </w:r>
      <w:r w:rsidR="00682EDF">
        <w:t>Table</w:t>
      </w:r>
      <w:r w:rsidR="00126FF4">
        <w:t xml:space="preserve"> S4</w:t>
      </w:r>
      <w:r w:rsidRPr="00E91A35">
        <w:t>).</w:t>
      </w:r>
    </w:p>
    <w:p w14:paraId="7571F6BC" w14:textId="77777777" w:rsidR="005844AA" w:rsidRPr="00E91A35" w:rsidRDefault="005844AA" w:rsidP="00AD2B07">
      <w:pPr>
        <w:spacing w:line="480" w:lineRule="auto"/>
        <w:ind w:firstLine="720"/>
      </w:pPr>
    </w:p>
    <w:p w14:paraId="60DE234B" w14:textId="6BDD30C7" w:rsidR="0044431F" w:rsidRPr="004373BC" w:rsidRDefault="004373BC" w:rsidP="00E91A35">
      <w:pPr>
        <w:spacing w:line="480" w:lineRule="auto"/>
      </w:pPr>
      <w:r>
        <w:t xml:space="preserve">3.3. </w:t>
      </w:r>
      <w:r w:rsidR="0044431F" w:rsidRPr="004373BC">
        <w:t>Predictors of the producer effect size</w:t>
      </w:r>
    </w:p>
    <w:p w14:paraId="3A12F5BA" w14:textId="0BEC4190" w:rsidR="00C33BF0" w:rsidRDefault="0076314C" w:rsidP="005844AA">
      <w:pPr>
        <w:spacing w:line="480" w:lineRule="auto"/>
        <w:ind w:firstLine="720"/>
      </w:pPr>
      <w:r w:rsidRPr="00E91A35">
        <w:t xml:space="preserve">The </w:t>
      </w:r>
      <w:r w:rsidR="00C805E2" w:rsidRPr="00E91A35">
        <w:t xml:space="preserve">key </w:t>
      </w:r>
      <w:r w:rsidR="00974954" w:rsidRPr="00E91A35">
        <w:t xml:space="preserve">significant </w:t>
      </w:r>
      <w:r w:rsidR="003607AF" w:rsidRPr="00E91A35">
        <w:t>predictors</w:t>
      </w:r>
      <w:r w:rsidR="00974954" w:rsidRPr="00E91A35">
        <w:t xml:space="preserve"> of the producer effect size were abiotic. </w:t>
      </w:r>
      <w:r w:rsidR="0055190D" w:rsidRPr="00E91A35">
        <w:t xml:space="preserve">Producer populations had greater increases when predators were present in ecosystems </w:t>
      </w:r>
      <w:r w:rsidR="00974954" w:rsidRPr="00E91A35">
        <w:t>that had higher phosphate and nitrate levels (P = 0.0</w:t>
      </w:r>
      <w:r w:rsidR="00CE4EE7" w:rsidRPr="00E91A35">
        <w:t>2</w:t>
      </w:r>
      <w:r w:rsidR="00974954" w:rsidRPr="00E91A35">
        <w:t xml:space="preserve"> and P </w:t>
      </w:r>
      <w:r w:rsidR="00CE4EE7" w:rsidRPr="00E91A35">
        <w:t>&lt; 0.01</w:t>
      </w:r>
      <w:r w:rsidR="00974954" w:rsidRPr="00E91A35">
        <w:t>, respectively</w:t>
      </w:r>
      <w:r w:rsidR="00A72693" w:rsidRPr="00E91A35">
        <w:t>,</w:t>
      </w:r>
      <w:r w:rsidR="008A035A" w:rsidRPr="00E91A35">
        <w:t xml:space="preserve"> N = </w:t>
      </w:r>
      <w:r w:rsidR="00CE4EE7" w:rsidRPr="00E91A35">
        <w:t>108</w:t>
      </w:r>
      <w:r w:rsidR="008A035A" w:rsidRPr="00E91A35">
        <w:t>,</w:t>
      </w:r>
      <w:r w:rsidR="00A72693" w:rsidRPr="00E91A35">
        <w:t xml:space="preserve"> Fig. </w:t>
      </w:r>
      <w:r w:rsidR="009A3F77" w:rsidRPr="00E91A35">
        <w:t>2</w:t>
      </w:r>
      <w:r w:rsidRPr="00E91A35">
        <w:t xml:space="preserve">, </w:t>
      </w:r>
      <w:r w:rsidR="007B7BA4">
        <w:t>Table 1</w:t>
      </w:r>
      <w:r w:rsidR="00974954" w:rsidRPr="00E91A35">
        <w:t xml:space="preserve">). </w:t>
      </w:r>
      <w:r w:rsidR="00D414AA">
        <w:t>We found no significant relationship between the herbivore effect size and the producer effect size (P &gt; 0.05, Fig. 2)</w:t>
      </w:r>
    </w:p>
    <w:p w14:paraId="77B0D0AC" w14:textId="77777777" w:rsidR="005844AA" w:rsidRPr="00E91A35" w:rsidRDefault="005844AA" w:rsidP="005844AA">
      <w:pPr>
        <w:spacing w:line="480" w:lineRule="auto"/>
        <w:ind w:firstLine="720"/>
      </w:pPr>
    </w:p>
    <w:p w14:paraId="7CA06C3F" w14:textId="38DB8430" w:rsidR="00923FD7" w:rsidRPr="004373BC" w:rsidRDefault="004373BC" w:rsidP="00E91A35">
      <w:pPr>
        <w:spacing w:line="480" w:lineRule="auto"/>
      </w:pPr>
      <w:r>
        <w:t xml:space="preserve">3.4. </w:t>
      </w:r>
      <w:r w:rsidR="00923FD7" w:rsidRPr="004373BC">
        <w:t>Strength of trophic connection</w:t>
      </w:r>
    </w:p>
    <w:p w14:paraId="3165A200" w14:textId="4C1D4426" w:rsidR="00923FD7" w:rsidRPr="00E91A35" w:rsidRDefault="00923FD7" w:rsidP="00E91A35">
      <w:pPr>
        <w:spacing w:line="480" w:lineRule="auto"/>
      </w:pPr>
      <w:r w:rsidRPr="00E91A35">
        <w:tab/>
        <w:t>The strength of the trophic connection, defined as the change in producer effect size given a change in the herbivore effect size,</w:t>
      </w:r>
      <w:r w:rsidR="005844AA">
        <w:t xml:space="preserve"> was affected by biotic and abiotic predictor variables. Specifically, trophic connectivity</w:t>
      </w:r>
      <w:r w:rsidRPr="00E91A35">
        <w:t xml:space="preserve"> was </w:t>
      </w:r>
      <w:r w:rsidR="003A4E12">
        <w:t>strongest</w:t>
      </w:r>
      <w:r w:rsidR="003A4E12" w:rsidRPr="00E91A35">
        <w:t xml:space="preserve"> </w:t>
      </w:r>
      <w:r w:rsidRPr="00E91A35">
        <w:t>in low temperature environments (P = 0.0</w:t>
      </w:r>
      <w:r w:rsidR="00CE4EE7" w:rsidRPr="00E91A35">
        <w:t>4</w:t>
      </w:r>
      <w:r w:rsidRPr="00E91A35">
        <w:t xml:space="preserve">, N = 82, Fig. </w:t>
      </w:r>
      <w:r w:rsidR="00EC2D41" w:rsidRPr="00E91A35">
        <w:t>3</w:t>
      </w:r>
      <w:r w:rsidRPr="00E91A35">
        <w:t xml:space="preserve">, </w:t>
      </w:r>
      <w:r w:rsidR="00682EDF">
        <w:t>Supplement Table S3</w:t>
      </w:r>
      <w:r w:rsidRPr="00E91A35">
        <w:t>), when predator</w:t>
      </w:r>
      <w:r w:rsidR="00195A5F" w:rsidRPr="00E91A35">
        <w:t>s</w:t>
      </w:r>
      <w:r w:rsidRPr="00E91A35">
        <w:t xml:space="preserve"> were larger than herbivores (P = 0.0</w:t>
      </w:r>
      <w:r w:rsidR="00CE4EE7" w:rsidRPr="00E91A35">
        <w:t>2</w:t>
      </w:r>
      <w:r w:rsidRPr="00E91A35">
        <w:t xml:space="preserve">, N = 82, Fig. </w:t>
      </w:r>
      <w:r w:rsidR="00EC2D41" w:rsidRPr="00E91A35">
        <w:t>3</w:t>
      </w:r>
      <w:r w:rsidRPr="00E91A35">
        <w:t>,</w:t>
      </w:r>
      <w:r w:rsidR="009665C8" w:rsidRPr="00E91A35">
        <w:t xml:space="preserve"> </w:t>
      </w:r>
      <w:r w:rsidR="00682EDF">
        <w:t>Supplement Table S3</w:t>
      </w:r>
      <w:r w:rsidRPr="00E91A35">
        <w:t>) and in high phosphate and nitrate systems (P = 0.0</w:t>
      </w:r>
      <w:r w:rsidR="00CE4EE7" w:rsidRPr="00E91A35">
        <w:t>3 and P = 0.04, respectively</w:t>
      </w:r>
      <w:r w:rsidRPr="00E91A35">
        <w:t xml:space="preserve">, N = 82, Fig. </w:t>
      </w:r>
      <w:r w:rsidR="00EC2D41" w:rsidRPr="00E91A35">
        <w:t>3</w:t>
      </w:r>
      <w:r w:rsidRPr="00E91A35">
        <w:t>,</w:t>
      </w:r>
      <w:r w:rsidR="009665C8" w:rsidRPr="00E91A35">
        <w:t xml:space="preserve"> </w:t>
      </w:r>
      <w:r w:rsidR="00682EDF">
        <w:t>Supplement Table S3</w:t>
      </w:r>
      <w:r w:rsidRPr="00E91A35">
        <w:t xml:space="preserve">). </w:t>
      </w:r>
    </w:p>
    <w:p w14:paraId="6589E484" w14:textId="77777777" w:rsidR="005844AA" w:rsidRDefault="005844AA" w:rsidP="00E91A35">
      <w:pPr>
        <w:spacing w:line="480" w:lineRule="auto"/>
        <w:rPr>
          <w:i/>
          <w:iCs/>
        </w:rPr>
      </w:pPr>
    </w:p>
    <w:p w14:paraId="44CB1EB5" w14:textId="42AF5FD4" w:rsidR="00923FD7" w:rsidRPr="004373BC" w:rsidRDefault="004373BC" w:rsidP="00E91A35">
      <w:pPr>
        <w:spacing w:line="480" w:lineRule="auto"/>
      </w:pPr>
      <w:r>
        <w:lastRenderedPageBreak/>
        <w:t xml:space="preserve">3.5. </w:t>
      </w:r>
      <w:r w:rsidR="00923FD7" w:rsidRPr="004373BC">
        <w:t>Influence of marine reserve design</w:t>
      </w:r>
    </w:p>
    <w:p w14:paraId="7ADCD4B0" w14:textId="015C311C" w:rsidR="00923FD7" w:rsidRDefault="0055190D" w:rsidP="005844AA">
      <w:pPr>
        <w:spacing w:line="480" w:lineRule="auto"/>
        <w:ind w:firstLine="720"/>
      </w:pPr>
      <w:r w:rsidRPr="00E91A35">
        <w:t>There was an average 3.</w:t>
      </w:r>
      <w:r w:rsidR="00FD4322" w:rsidRPr="00E91A35">
        <w:t>00</w:t>
      </w:r>
      <w:r w:rsidRPr="00E91A35">
        <w:t xml:space="preserve"> times decrease in herbivore populations and an average 1.</w:t>
      </w:r>
      <w:r w:rsidR="00FD4322" w:rsidRPr="00E91A35">
        <w:t>84</w:t>
      </w:r>
      <w:r w:rsidRPr="00E91A35">
        <w:t xml:space="preserve"> times increase in primary producer populations within marine reserves compared to areas outside the reserve. </w:t>
      </w:r>
      <w:r w:rsidR="00923FD7" w:rsidRPr="00E91A35">
        <w:t xml:space="preserve">The size of a marine reserve had no influence on the herbivore or producer effect size, whereas older marine reserves had greater reductions in herbivores compared to non-reserve areas (P </w:t>
      </w:r>
      <w:r w:rsidR="00CE4EE7" w:rsidRPr="00E91A35">
        <w:t>=</w:t>
      </w:r>
      <w:r w:rsidR="00923FD7" w:rsidRPr="00E91A35">
        <w:t xml:space="preserve"> 0.0</w:t>
      </w:r>
      <w:r w:rsidR="00CE4EE7" w:rsidRPr="00E91A35">
        <w:t>4</w:t>
      </w:r>
      <w:r w:rsidR="00923FD7" w:rsidRPr="00E91A35">
        <w:t>, N = 5</w:t>
      </w:r>
      <w:r w:rsidR="00CE4EE7" w:rsidRPr="00E91A35">
        <w:t>9</w:t>
      </w:r>
      <w:r w:rsidR="00923FD7" w:rsidRPr="00E91A35">
        <w:t xml:space="preserve">, Fig. </w:t>
      </w:r>
      <w:r w:rsidR="00EC2D41" w:rsidRPr="00E91A35">
        <w:t>4</w:t>
      </w:r>
      <w:r w:rsidR="00923FD7" w:rsidRPr="00E91A35">
        <w:t>,</w:t>
      </w:r>
      <w:r w:rsidR="009665C8" w:rsidRPr="00E91A35">
        <w:t xml:space="preserve"> </w:t>
      </w:r>
      <w:r w:rsidR="007B7BA4">
        <w:t>Table 1</w:t>
      </w:r>
      <w:r w:rsidR="00923FD7" w:rsidRPr="00E91A35">
        <w:t>)</w:t>
      </w:r>
      <w:r w:rsidR="006B458A">
        <w:t>,</w:t>
      </w:r>
      <w:r w:rsidR="00923FD7" w:rsidRPr="00E91A35">
        <w:t xml:space="preserve"> but no effect on the change in the producer population.</w:t>
      </w:r>
    </w:p>
    <w:p w14:paraId="282B9E35" w14:textId="77777777" w:rsidR="0035322C" w:rsidRPr="00E91A35" w:rsidRDefault="0035322C" w:rsidP="005844AA">
      <w:pPr>
        <w:spacing w:line="480" w:lineRule="auto"/>
        <w:ind w:firstLine="720"/>
      </w:pPr>
    </w:p>
    <w:p w14:paraId="29A20294" w14:textId="15DC0527" w:rsidR="000F15E0" w:rsidRPr="004373BC" w:rsidRDefault="004373BC" w:rsidP="00E91A35">
      <w:pPr>
        <w:spacing w:line="480" w:lineRule="auto"/>
      </w:pPr>
      <w:r>
        <w:t xml:space="preserve">3.6 </w:t>
      </w:r>
      <w:r w:rsidR="000F15E0" w:rsidRPr="004373BC">
        <w:t>Comparison to past studies and systems</w:t>
      </w:r>
    </w:p>
    <w:p w14:paraId="136A0013" w14:textId="11F8A914" w:rsidR="000A32C2" w:rsidRDefault="000F15E0" w:rsidP="00E91A35">
      <w:pPr>
        <w:spacing w:line="480" w:lineRule="auto"/>
      </w:pPr>
      <w:r w:rsidRPr="00E91A35">
        <w:tab/>
      </w:r>
      <w:r w:rsidR="005844AA">
        <w:t xml:space="preserve">We found </w:t>
      </w:r>
      <w:r w:rsidR="009D3AA4">
        <w:t xml:space="preserve">no significant difference between either </w:t>
      </w:r>
      <w:r w:rsidR="005844AA">
        <w:t xml:space="preserve">the </w:t>
      </w:r>
      <w:r w:rsidR="009D3AA4">
        <w:t xml:space="preserve">herbivore or producer </w:t>
      </w:r>
      <w:r w:rsidR="005844AA">
        <w:t xml:space="preserve">effect sizes </w:t>
      </w:r>
      <w:r w:rsidR="00360538">
        <w:t xml:space="preserve">in our study </w:t>
      </w:r>
      <w:r w:rsidR="009D3AA4">
        <w:t>and</w:t>
      </w:r>
      <w:r w:rsidR="00360538">
        <w:t xml:space="preserve"> those </w:t>
      </w:r>
      <w:r w:rsidR="009D3AA4">
        <w:t xml:space="preserve">estimated for coastal marine ecosystems in </w:t>
      </w:r>
      <w:r w:rsidR="006B458A">
        <w:t xml:space="preserve">previous trophic cascade meta-analyses </w:t>
      </w:r>
      <w:r w:rsidR="009D3AA4" w:rsidRPr="00E91A35">
        <w:t>(P &gt; 0.05,</w:t>
      </w:r>
      <w:r w:rsidR="009D3AA4">
        <w:t xml:space="preserve"> Fig. 5,</w:t>
      </w:r>
      <w:r w:rsidR="009D3AA4" w:rsidRPr="00E91A35">
        <w:t xml:space="preserve"> </w:t>
      </w:r>
      <w:r w:rsidR="009D3AA4">
        <w:t xml:space="preserve">Supplement Table S5; </w:t>
      </w:r>
      <w:proofErr w:type="spellStart"/>
      <w:r w:rsidR="006B458A">
        <w:t>Shurin</w:t>
      </w:r>
      <w:proofErr w:type="spellEnd"/>
      <w:r w:rsidR="006B458A">
        <w:t xml:space="preserve"> et al. 2002; Borer et al. 2005)</w:t>
      </w:r>
      <w:r w:rsidR="005844AA">
        <w:t xml:space="preserve">. </w:t>
      </w:r>
      <w:r w:rsidR="009D3AA4">
        <w:t xml:space="preserve">However, </w:t>
      </w:r>
      <w:r w:rsidR="004F0F8B" w:rsidRPr="00E91A35">
        <w:t xml:space="preserve">comparing the effect sizes from </w:t>
      </w:r>
      <w:r w:rsidR="009D3AA4">
        <w:t>our marine benthic meta-analysis</w:t>
      </w:r>
      <w:r w:rsidR="004F0F8B" w:rsidRPr="00E91A35">
        <w:t xml:space="preserve"> to the effect sizes from other </w:t>
      </w:r>
      <w:r w:rsidR="009D3AA4">
        <w:t>eco</w:t>
      </w:r>
      <w:r w:rsidR="004F0F8B" w:rsidRPr="00E91A35">
        <w:t>systems</w:t>
      </w:r>
      <w:r w:rsidR="009D3AA4">
        <w:t xml:space="preserve"> (including marine, freshwater, and terrestrial ecosystems; </w:t>
      </w:r>
      <w:proofErr w:type="spellStart"/>
      <w:r w:rsidR="009D3AA4">
        <w:t>Shurin</w:t>
      </w:r>
      <w:proofErr w:type="spellEnd"/>
      <w:r w:rsidR="009D3AA4">
        <w:t xml:space="preserve"> et al. 2002; Borer et al. 2005), we found that </w:t>
      </w:r>
      <w:r w:rsidR="009D3AA4" w:rsidRPr="00E91A35">
        <w:t xml:space="preserve">the </w:t>
      </w:r>
      <w:r w:rsidR="00876E92">
        <w:t xml:space="preserve">estimated </w:t>
      </w:r>
      <w:r w:rsidR="009D3AA4" w:rsidRPr="00E91A35">
        <w:t>herbivore effect was</w:t>
      </w:r>
      <w:r w:rsidR="00105E7E">
        <w:t xml:space="preserve"> only</w:t>
      </w:r>
      <w:r w:rsidR="009D3AA4" w:rsidRPr="00E91A35">
        <w:t xml:space="preserve"> significantly stronger in marine benthic than in lentic benthic ecosystems (P &lt; 0.01, N = 12, </w:t>
      </w:r>
      <w:r w:rsidR="009D3AA4">
        <w:t>Fig. 5,  Supplement Table S5</w:t>
      </w:r>
      <w:r w:rsidR="009D3AA4" w:rsidRPr="00E91A35">
        <w:t>).</w:t>
      </w:r>
      <w:r w:rsidR="009D3AA4">
        <w:t xml:space="preserve"> We do not detect </w:t>
      </w:r>
      <w:r w:rsidR="004F0F8B" w:rsidRPr="00E91A35">
        <w:t>significant differences</w:t>
      </w:r>
      <w:r w:rsidR="003607AF" w:rsidRPr="00E91A35">
        <w:t xml:space="preserve"> between ecosystems</w:t>
      </w:r>
      <w:r w:rsidR="004F0F8B" w:rsidRPr="00E91A35">
        <w:t xml:space="preserve"> (P &gt; 0.05) for the producer effect size. </w:t>
      </w:r>
    </w:p>
    <w:p w14:paraId="4544A1B6" w14:textId="77777777" w:rsidR="000A32C2" w:rsidRPr="00E91A35" w:rsidRDefault="000A32C2" w:rsidP="00E91A35">
      <w:pPr>
        <w:spacing w:line="480" w:lineRule="auto"/>
      </w:pPr>
    </w:p>
    <w:p w14:paraId="65A43031" w14:textId="26C473A9" w:rsidR="001060D1" w:rsidRDefault="004373BC" w:rsidP="004373BC">
      <w:pPr>
        <w:pStyle w:val="ListParagraph"/>
        <w:numPr>
          <w:ilvl w:val="0"/>
          <w:numId w:val="9"/>
        </w:numPr>
        <w:spacing w:line="480" w:lineRule="auto"/>
      </w:pPr>
      <w:r>
        <w:t>DISCUSSION</w:t>
      </w:r>
    </w:p>
    <w:p w14:paraId="04472A09" w14:textId="64659E4C" w:rsidR="003A1CAE" w:rsidRDefault="00F64B0E" w:rsidP="001D7F1A">
      <w:pPr>
        <w:spacing w:line="480" w:lineRule="auto"/>
        <w:ind w:firstLine="360"/>
      </w:pPr>
      <w:r>
        <w:t xml:space="preserve">Our meta-analysis, which assesses </w:t>
      </w:r>
      <w:r w:rsidR="0015437C">
        <w:t xml:space="preserve">over a decade of new </w:t>
      </w:r>
      <w:r w:rsidR="0029359C">
        <w:t xml:space="preserve">research </w:t>
      </w:r>
      <w:r w:rsidR="0015437C">
        <w:t xml:space="preserve">relative to the two most closely related </w:t>
      </w:r>
      <w:r>
        <w:t xml:space="preserve">previous studies, </w:t>
      </w:r>
      <w:r w:rsidR="006111C3">
        <w:t>provides evidence</w:t>
      </w:r>
      <w:r w:rsidR="0015437C">
        <w:t xml:space="preserve"> </w:t>
      </w:r>
      <w:r>
        <w:t>that</w:t>
      </w:r>
      <w:r w:rsidR="0029359C">
        <w:t xml:space="preserve"> trophic cascades </w:t>
      </w:r>
      <w:r w:rsidR="00964937">
        <w:t>(involving non-omnivorous predators) have occurred</w:t>
      </w:r>
      <w:r w:rsidR="0029359C">
        <w:t xml:space="preserve"> in</w:t>
      </w:r>
      <w:r w:rsidR="001D7F1A">
        <w:t xml:space="preserve"> nearly</w:t>
      </w:r>
      <w:r w:rsidR="0029359C">
        <w:t xml:space="preserve"> all the marine systems and contexts examined</w:t>
      </w:r>
      <w:r w:rsidR="0015437C">
        <w:t>,</w:t>
      </w:r>
      <w:r w:rsidR="0029359C">
        <w:t xml:space="preserve"> and have a variety of drivers</w:t>
      </w:r>
      <w:r w:rsidR="006111C3">
        <w:t>,</w:t>
      </w:r>
      <w:r w:rsidR="0029359C">
        <w:t xml:space="preserve"> with differing implications for marine food web alterations.</w:t>
      </w:r>
      <w:r w:rsidR="0015437C">
        <w:t xml:space="preserve"> W</w:t>
      </w:r>
      <w:r w:rsidR="0029359C">
        <w:t xml:space="preserve">e </w:t>
      </w:r>
      <w:r w:rsidR="0029359C">
        <w:lastRenderedPageBreak/>
        <w:t xml:space="preserve">found that </w:t>
      </w:r>
      <w:r w:rsidR="0015437C">
        <w:t xml:space="preserve">whereas </w:t>
      </w:r>
      <w:r w:rsidR="0029359C">
        <w:t xml:space="preserve">top-down control of herbivores </w:t>
      </w:r>
      <w:r w:rsidR="0015437C">
        <w:t xml:space="preserve">appeared to be </w:t>
      </w:r>
      <w:r w:rsidR="0029359C">
        <w:t>most influenced by biotic variables</w:t>
      </w:r>
      <w:r w:rsidR="0015437C">
        <w:t xml:space="preserve">, that </w:t>
      </w:r>
      <w:r w:rsidR="0029359C">
        <w:t>of producer populations was most influenced by abiotic factors</w:t>
      </w:r>
      <w:r w:rsidR="0015437C">
        <w:t>,</w:t>
      </w:r>
      <w:r w:rsidR="0029359C">
        <w:t xml:space="preserve"> such as nutrients.</w:t>
      </w:r>
      <w:r w:rsidR="003A4E12">
        <w:t xml:space="preserve"> Counter to our expectations</w:t>
      </w:r>
      <w:r w:rsidR="006111C3">
        <w:t>, however,</w:t>
      </w:r>
      <w:r w:rsidR="003A4E12">
        <w:t xml:space="preserve"> we found that changes in herbivore populations did not translate into proportional changes in producer populations. </w:t>
      </w:r>
      <w:r w:rsidR="00FC0175">
        <w:t>Evaluating studies involving</w:t>
      </w:r>
      <w:r w:rsidR="003A4E12">
        <w:t xml:space="preserve"> </w:t>
      </w:r>
      <w:r w:rsidR="003B584C">
        <w:t>m</w:t>
      </w:r>
      <w:r w:rsidR="0029359C">
        <w:t>arine reserves, a common conservation tool</w:t>
      </w:r>
      <w:r w:rsidR="003A4E12">
        <w:t xml:space="preserve"> to increase</w:t>
      </w:r>
      <w:r w:rsidR="003B584C">
        <w:t xml:space="preserve"> predator populations, </w:t>
      </w:r>
      <w:r w:rsidR="003A4E12">
        <w:t xml:space="preserve">we found that reserve effects </w:t>
      </w:r>
      <w:r w:rsidR="00FC0175">
        <w:t xml:space="preserve">on predators often </w:t>
      </w:r>
      <w:r w:rsidR="003B584C">
        <w:t xml:space="preserve">cascaded down to both </w:t>
      </w:r>
      <w:r w:rsidR="0029359C">
        <w:t>herbivore</w:t>
      </w:r>
      <w:r w:rsidR="003B584C">
        <w:t xml:space="preserve"> and</w:t>
      </w:r>
      <w:r w:rsidR="0029359C">
        <w:t xml:space="preserve"> producer population</w:t>
      </w:r>
      <w:r w:rsidR="00FC0175">
        <w:t>s</w:t>
      </w:r>
      <w:r w:rsidR="0029359C">
        <w:t>. Lastly</w:t>
      </w:r>
      <w:r w:rsidR="003A4E12">
        <w:t>,</w:t>
      </w:r>
      <w:r w:rsidR="0049079D">
        <w:t xml:space="preserve"> </w:t>
      </w:r>
      <w:r w:rsidR="00715739">
        <w:t xml:space="preserve">by </w:t>
      </w:r>
      <w:r w:rsidR="003A4E12">
        <w:t>compar</w:t>
      </w:r>
      <w:r w:rsidR="0049079D">
        <w:t>ing</w:t>
      </w:r>
      <w:r w:rsidR="003A4E12">
        <w:t xml:space="preserve"> the effect sizes of our study to past work</w:t>
      </w:r>
      <w:r w:rsidR="0049079D">
        <w:t>, we</w:t>
      </w:r>
      <w:r w:rsidR="003A4E12">
        <w:t xml:space="preserve"> </w:t>
      </w:r>
      <w:r w:rsidR="0029359C">
        <w:t xml:space="preserve">found that trophic controls in benthic marine systems </w:t>
      </w:r>
      <w:r w:rsidR="0049079D">
        <w:t>we</w:t>
      </w:r>
      <w:r w:rsidR="0029359C">
        <w:t xml:space="preserve">re not as strong as previously thought, likely due to updated samples, however, even with our increased dataset, there are still </w:t>
      </w:r>
      <w:r w:rsidR="00147B6B">
        <w:t xml:space="preserve">major </w:t>
      </w:r>
      <w:r w:rsidR="0029359C">
        <w:t>geographic and taxonomic gaps that require addressing in trophic cascade research.</w:t>
      </w:r>
    </w:p>
    <w:p w14:paraId="136AC01C" w14:textId="77777777" w:rsidR="003A1CAE" w:rsidRDefault="003A1CAE" w:rsidP="00E91A35">
      <w:pPr>
        <w:spacing w:line="480" w:lineRule="auto"/>
      </w:pPr>
    </w:p>
    <w:p w14:paraId="0835A40E" w14:textId="00C4A7EC" w:rsidR="00923FD7" w:rsidRPr="004373BC" w:rsidRDefault="004373BC" w:rsidP="00E91A35">
      <w:pPr>
        <w:spacing w:line="480" w:lineRule="auto"/>
      </w:pPr>
      <w:r>
        <w:t xml:space="preserve">4.1. </w:t>
      </w:r>
      <w:r w:rsidR="00923FD7" w:rsidRPr="004373BC">
        <w:t>Determinants of the herbivore effect size</w:t>
      </w:r>
    </w:p>
    <w:p w14:paraId="70F00408" w14:textId="3B5A4CBC" w:rsidR="00923FD7" w:rsidRDefault="00923FD7" w:rsidP="00E91A35">
      <w:pPr>
        <w:spacing w:line="480" w:lineRule="auto"/>
      </w:pPr>
      <w:r w:rsidRPr="00E91A35">
        <w:tab/>
        <w:t xml:space="preserve">The </w:t>
      </w:r>
      <w:r w:rsidR="00C70174">
        <w:t xml:space="preserve">majority of </w:t>
      </w:r>
      <w:r w:rsidR="003A4E12">
        <w:t xml:space="preserve">the significant </w:t>
      </w:r>
      <w:r w:rsidRPr="00E91A35">
        <w:t xml:space="preserve">predictors of herbivore effect size were biotic </w:t>
      </w:r>
      <w:r w:rsidR="00F057B4" w:rsidRPr="00E91A35">
        <w:t>variables related</w:t>
      </w:r>
      <w:r w:rsidRPr="00E91A35">
        <w:t xml:space="preserve"> to the size of the species involved</w:t>
      </w:r>
      <w:r w:rsidR="00360538">
        <w:t xml:space="preserve">. </w:t>
      </w:r>
      <w:r w:rsidR="000D5B82">
        <w:t>Our finding that l</w:t>
      </w:r>
      <w:r w:rsidR="00F13E3C">
        <w:t>arger herbivores decreased more in the presence of a predator than smaller</w:t>
      </w:r>
      <w:r w:rsidR="000D5B82">
        <w:t xml:space="preserve"> ones could have arisen b</w:t>
      </w:r>
      <w:r w:rsidR="00F13E3C">
        <w:t>ecause larger organisms have longer generation times</w:t>
      </w:r>
      <w:r w:rsidR="00552E0F">
        <w:t xml:space="preserve"> </w:t>
      </w:r>
      <w:r w:rsidR="00552E0F">
        <w:fldChar w:fldCharType="begin" w:fldLock="1"/>
      </w:r>
      <w:r w:rsidR="00384AE8">
        <w:instrText>ADDIN CSL_CITATION {"citationItems":[{"id":"ITEM-1","itemData":{"ISSN":"0029-8549","author":[{"dropping-particle":"","family":"Fenchel","given":"Tom","non-dropping-particle":"","parse-names":false,"suffix":""}],"container-title":"Oecologia","id":"ITEM-1","issue":"4","issued":{"date-parts":[["1974"]]},"page":"317-326","publisher":"Springer","title":"Intrinsic rate of natural increase: the relationship with body size","type":"article-journal","volume":"14"},"uris":["http://www.mendeley.com/documents/?uuid=0c479373-5d10-4619-b10d-8a551970283e"]}],"mendeley":{"formattedCitation":"(Fenchel 1974)","plainTextFormattedCitation":"(Fenchel 1974)","previouslyFormattedCitation":"(Fenchel 1974)"},"properties":{"noteIndex":0},"schema":"https://github.com/citation-style-language/schema/raw/master/csl-citation.json"}</w:instrText>
      </w:r>
      <w:r w:rsidR="00552E0F">
        <w:fldChar w:fldCharType="separate"/>
      </w:r>
      <w:r w:rsidR="00615FDC" w:rsidRPr="00615FDC">
        <w:rPr>
          <w:noProof/>
        </w:rPr>
        <w:t>(Fenchel 1974)</w:t>
      </w:r>
      <w:r w:rsidR="00552E0F">
        <w:fldChar w:fldCharType="end"/>
      </w:r>
      <w:r w:rsidR="00F13E3C">
        <w:t xml:space="preserve">, </w:t>
      </w:r>
      <w:r w:rsidR="000D5B82">
        <w:t>and thus may</w:t>
      </w:r>
      <w:r w:rsidR="00F13E3C">
        <w:t xml:space="preserve"> be slower to recover from predation events</w:t>
      </w:r>
      <w:r w:rsidR="001C4336">
        <w:t xml:space="preserve">, such that there are </w:t>
      </w:r>
      <w:r w:rsidR="00105E7E">
        <w:t xml:space="preserve">larger </w:t>
      </w:r>
      <w:r w:rsidR="001C4336">
        <w:t xml:space="preserve">resultant </w:t>
      </w:r>
      <w:r w:rsidR="00105E7E">
        <w:t>effect size</w:t>
      </w:r>
      <w:r w:rsidR="00F262E2">
        <w:t>s.</w:t>
      </w:r>
      <w:r w:rsidR="00F13E3C">
        <w:t xml:space="preserve"> A second, more </w:t>
      </w:r>
      <w:r w:rsidRPr="00E91A35">
        <w:t>methodological explanation</w:t>
      </w:r>
      <w:r w:rsidR="00F13E3C">
        <w:t>,</w:t>
      </w:r>
      <w:r w:rsidRPr="00E91A35">
        <w:t xml:space="preserve"> is that </w:t>
      </w:r>
      <w:r w:rsidR="00F13E3C">
        <w:t>when larger individuals are removed, more biomass is taken from the system and when comparing between treatment and control data points, th</w:t>
      </w:r>
      <w:r w:rsidR="00147B6B">
        <w:t>is</w:t>
      </w:r>
      <w:r w:rsidR="00F13E3C">
        <w:t xml:space="preserve"> stark contrast between predated and non-predated data, </w:t>
      </w:r>
      <w:r w:rsidR="00147B6B">
        <w:t xml:space="preserve">could also have </w:t>
      </w:r>
      <w:r w:rsidR="00F13E3C">
        <w:t xml:space="preserve">led to larger effective sizes. </w:t>
      </w:r>
      <w:r w:rsidR="004660E0">
        <w:t>This</w:t>
      </w:r>
      <w:r w:rsidR="00F13E3C">
        <w:t xml:space="preserve"> explanation</w:t>
      </w:r>
      <w:r w:rsidR="00147B6B">
        <w:t>,</w:t>
      </w:r>
      <w:r w:rsidR="00F13E3C">
        <w:t xml:space="preserve"> </w:t>
      </w:r>
      <w:r w:rsidR="00AB69D6">
        <w:t>however,</w:t>
      </w:r>
      <w:r w:rsidR="004660E0">
        <w:t xml:space="preserve"> </w:t>
      </w:r>
      <w:r w:rsidR="00F13E3C">
        <w:t>only hold</w:t>
      </w:r>
      <w:r w:rsidR="00147B6B">
        <w:t>s</w:t>
      </w:r>
      <w:r w:rsidR="00F13E3C">
        <w:t xml:space="preserve"> true if biomass is considered and </w:t>
      </w:r>
      <w:r w:rsidR="004660E0">
        <w:t xml:space="preserve">only </w:t>
      </w:r>
      <w:r w:rsidR="00F13E3C">
        <w:t xml:space="preserve">35 of our data points recorded herbivore populations </w:t>
      </w:r>
      <w:r w:rsidR="00AB69D6">
        <w:t>as</w:t>
      </w:r>
      <w:r w:rsidR="00F13E3C">
        <w:t xml:space="preserve"> biomass. Future </w:t>
      </w:r>
      <w:r w:rsidR="00050D55">
        <w:t xml:space="preserve">trophic interaction research </w:t>
      </w:r>
      <w:r w:rsidR="00F13E3C">
        <w:t xml:space="preserve">should standardize predation events by body size to help account for this potentially confounding factor. Following </w:t>
      </w:r>
      <w:r w:rsidR="00F13E3C">
        <w:lastRenderedPageBreak/>
        <w:t xml:space="preserve">from herbivore body size, we found </w:t>
      </w:r>
      <w:r w:rsidR="00105E7E">
        <w:t>that the predator-prey mass ratio</w:t>
      </w:r>
      <w:r w:rsidR="00527553">
        <w:t xml:space="preserve"> also</w:t>
      </w:r>
      <w:r w:rsidR="00B843D8">
        <w:t xml:space="preserve"> influenced the effect size,</w:t>
      </w:r>
      <w:r w:rsidR="00F13E3C">
        <w:t xml:space="preserve"> as herbivore reductions were greatest when the herbivore and predator were </w:t>
      </w:r>
      <w:r w:rsidR="00105E7E">
        <w:t>more similar</w:t>
      </w:r>
      <w:r w:rsidR="00F13E3C">
        <w:t xml:space="preserve"> in size</w:t>
      </w:r>
      <w:r w:rsidRPr="00E91A35">
        <w:t xml:space="preserve">. </w:t>
      </w:r>
      <w:r w:rsidR="008D2413">
        <w:t>However</w:t>
      </w:r>
      <w:r w:rsidRPr="00E91A35">
        <w:t>, predator size, a component of the ratio, ha</w:t>
      </w:r>
      <w:r w:rsidR="00FD4322" w:rsidRPr="00E91A35">
        <w:t>d</w:t>
      </w:r>
      <w:r w:rsidRPr="00E91A35">
        <w:t xml:space="preserve"> no significant influence on the herbivore effect size, suggesting th</w:t>
      </w:r>
      <w:r w:rsidR="008D2413">
        <w:t>at</w:t>
      </w:r>
      <w:r w:rsidRPr="00E91A35">
        <w:t xml:space="preserve"> </w:t>
      </w:r>
      <w:r w:rsidR="008D2413">
        <w:t xml:space="preserve">herbivore body size may </w:t>
      </w:r>
      <w:r w:rsidR="003C081D">
        <w:t xml:space="preserve">be the </w:t>
      </w:r>
      <w:r w:rsidR="008D2413">
        <w:t xml:space="preserve">key </w:t>
      </w:r>
      <w:r w:rsidR="003C081D">
        <w:t>determinant in</w:t>
      </w:r>
      <w:r w:rsidR="008D2413">
        <w:t xml:space="preserve"> this interaction</w:t>
      </w:r>
      <w:r w:rsidRPr="00E91A35">
        <w:t>.</w:t>
      </w:r>
      <w:r w:rsidR="008D2413">
        <w:t xml:space="preserve"> Consequently, we would expect that larger herbivores, </w:t>
      </w:r>
      <w:r w:rsidR="007049FD">
        <w:t xml:space="preserve">that are </w:t>
      </w:r>
      <w:r w:rsidR="008D2413">
        <w:t>more similar in size to their predators will be most affected by any future predator introductions</w:t>
      </w:r>
      <w:r w:rsidR="00C70174">
        <w:t>.</w:t>
      </w:r>
      <w:r w:rsidR="00D83495" w:rsidRPr="00E91A35">
        <w:t xml:space="preserve"> </w:t>
      </w:r>
      <w:r w:rsidR="008D2413">
        <w:t>P</w:t>
      </w:r>
      <w:r w:rsidR="001176EF" w:rsidRPr="00E91A35">
        <w:t xml:space="preserve">ast studies </w:t>
      </w:r>
      <w:r w:rsidR="00552E0F">
        <w:fldChar w:fldCharType="begin" w:fldLock="1"/>
      </w:r>
      <w:r w:rsidR="00384AE8">
        <w:instrText>ADDIN CSL_CITATION {"citationItems":[{"id":"ITEM-1","itemData":{"ISSN":"1939-9170","author":[{"dropping-particle":"","family":"Griffin","given":"John N","non-dropping-particle":"","parse-names":false,"suffix":""},{"dropping-particle":"","family":"Byrnes","given":"Jarrett E K","non-dropping-particle":"","parse-names":false,"suffix":""},{"dropping-particle":"","family":"Cardinale","given":"Bradley J","non-dropping-particle":"","parse-names":false,"suffix":""}],"container-title":"Ecology","id":"ITEM-1","issu</w:instrText>
      </w:r>
      <w:r w:rsidR="00384AE8">
        <w:rPr>
          <w:rFonts w:hint="eastAsia"/>
        </w:rPr>
        <w:instrText>e":"10","issued":{"date-parts":[["2013"]]},"page":"2180-2187","publisher":"Wiley Online Library","title":"Effects of predator richness on prey suppression: a meta</w:instrText>
      </w:r>
      <w:r w:rsidR="00384AE8">
        <w:rPr>
          <w:rFonts w:hint="eastAsia"/>
        </w:rPr>
        <w:instrText>‐</w:instrText>
      </w:r>
      <w:r w:rsidR="00384AE8">
        <w:rPr>
          <w:rFonts w:hint="eastAsia"/>
        </w:rPr>
        <w:instrText>analysis","type":"article-journal","volume":"94"},"uris":["http://www.mendeley.com/documents</w:instrText>
      </w:r>
      <w:r w:rsidR="00384AE8">
        <w:instrText>/?uuid=505928b2-3b26-41d6-8734-3637d74705c1"]},{"id":"ITEM-2","itemData":{"ISSN":"0030-1299","author":[{"dropping-particle":"","family":"Gamfeldt","given":"Lars","non-dropping-particle":"","parse-names":false,"suffix":""},{"dropping-particle":"","family":"Lefcheck","given":"Jonathan S","non-dropping-particle":"","parse-names":false,"suffix":""},{"dropping-particle":"","family":"Byrnes","given":"Jarrett E K","non-dropping-particle":"","parse-names":false,"suffix":""},{"dropping-particle":"","family":"Cardinale","given":"Bradley J","non-dropping-particle":"","parse-names":false,"suffix":""},{"dropping-particle":"","family":"Duffy","given":"J Emmett","non-dropping-particle":"","parse-names":false,"suffix":""},{"dropping-particle":"","family":"Griffin","given":"John N","non-dropping-particle":"","parse-names":false,"suffix":""}],"container-title":"Oikos","id":"ITEM-2","issue":"3","issued":{"date-parts":[["2015"]]},"page":"252-265","publisher":"Wiley Online Library","title":"Marine biodiversity and ecosystem functioning: what's known and what's next?","type":"article-journal","volume":"124"},"uris":["http://www.mendeley.com/documents/?uuid=d6d5070f-79a4-4a9e-a660-fc6028211b13"]}],"mendeley":{"formattedCitation":"(Griffin et al. 2013, Gamfeldt et al. 2015)","plainTextFormattedCitation":"(Griffin et al. 2013, Gamfeldt et al. 2015)","previouslyFormattedCitation":"(Griffin et al. 2013, Gamfeldt et al. 2015)"},"properties":{"noteIndex":0},"schema":"https://github.com/citation-style-language/schema/raw/master/csl-citation.json"}</w:instrText>
      </w:r>
      <w:r w:rsidR="00552E0F">
        <w:fldChar w:fldCharType="separate"/>
      </w:r>
      <w:r w:rsidR="00615FDC" w:rsidRPr="00615FDC">
        <w:rPr>
          <w:noProof/>
        </w:rPr>
        <w:t>(Griffin et al. 2013, Gamfeldt et al. 2015)</w:t>
      </w:r>
      <w:r w:rsidR="00552E0F">
        <w:fldChar w:fldCharType="end"/>
      </w:r>
      <w:r w:rsidRPr="00E91A35">
        <w:t xml:space="preserve"> </w:t>
      </w:r>
      <w:r w:rsidR="008D2413">
        <w:t xml:space="preserve">also </w:t>
      </w:r>
      <w:r w:rsidR="00D83495" w:rsidRPr="00E91A35">
        <w:t xml:space="preserve">found </w:t>
      </w:r>
      <w:r w:rsidR="008D2413">
        <w:t xml:space="preserve">that </w:t>
      </w:r>
      <w:r w:rsidR="00D83495" w:rsidRPr="00E91A35">
        <w:t>biotic factors</w:t>
      </w:r>
      <w:r w:rsidR="00527553">
        <w:t>, including</w:t>
      </w:r>
      <w:r w:rsidR="00E3545E" w:rsidRPr="00E91A35">
        <w:t xml:space="preserve"> </w:t>
      </w:r>
      <w:r w:rsidRPr="00E91A35">
        <w:t>predator species richness</w:t>
      </w:r>
      <w:r w:rsidR="00E3545E" w:rsidRPr="00E91A35">
        <w:t xml:space="preserve"> </w:t>
      </w:r>
      <w:r w:rsidR="008D2413">
        <w:t>(</w:t>
      </w:r>
      <w:r w:rsidR="00E3545E" w:rsidRPr="00E91A35">
        <w:t>which we were unable to include due to limited sample size</w:t>
      </w:r>
      <w:r w:rsidR="008D2413">
        <w:t>)</w:t>
      </w:r>
      <w:r w:rsidR="00E3545E" w:rsidRPr="00E91A35">
        <w:t>,</w:t>
      </w:r>
      <w:r w:rsidRPr="00E91A35">
        <w:t xml:space="preserve"> </w:t>
      </w:r>
      <w:r w:rsidR="00E3545E" w:rsidRPr="00E91A35">
        <w:t>were</w:t>
      </w:r>
      <w:r w:rsidR="00D83495" w:rsidRPr="00E91A35">
        <w:t xml:space="preserve"> better predictors of the predator-herbivore connection than abiotic factors.</w:t>
      </w:r>
      <w:r w:rsidR="00C70174">
        <w:t xml:space="preserve"> Nevertheless, we found </w:t>
      </w:r>
      <w:r w:rsidR="003A4E12">
        <w:t>on</w:t>
      </w:r>
      <w:r w:rsidR="002040A4">
        <w:t>e</w:t>
      </w:r>
      <w:r w:rsidR="003A4E12">
        <w:t xml:space="preserve"> significant abiotic variable</w:t>
      </w:r>
      <w:r w:rsidR="00147B6B">
        <w:t>;</w:t>
      </w:r>
      <w:r w:rsidR="003A4E12">
        <w:t xml:space="preserve"> </w:t>
      </w:r>
      <w:r w:rsidR="00C70174">
        <w:t>predators had a greater impact on herbivores in high temperature environments, likely due to increased metabolic demands</w:t>
      </w:r>
      <w:r w:rsidR="003A4E12">
        <w:t xml:space="preserve"> consumption rates.</w:t>
      </w:r>
      <w:r w:rsidR="00347CE8">
        <w:t xml:space="preserve"> </w:t>
      </w:r>
      <w:r w:rsidR="00147B6B">
        <w:t>Consequently</w:t>
      </w:r>
      <w:r w:rsidR="00347CE8">
        <w:t xml:space="preserve">, herbivores are more likely to increase following a predator removal in warmer waters which will be more common as sea temperature continues to rise </w:t>
      </w:r>
      <w:r w:rsidR="00347CE8">
        <w:fldChar w:fldCharType="begin" w:fldLock="1"/>
      </w:r>
      <w:r w:rsidR="00BE52B3">
        <w:instrText>ADDIN CSL_CITATION {"citationItems":[{"id":"ITEM-1","itemData":{"author":[{"dropping-particle":"","family":"Aral","given":"Mustafa","non-dropping-particle":"","parse-names":false,"suffix":""},{"dropping-particle":"","family":"Guan","given":"Jiabao","non-dropping-particle":"","parse-names":false,"suffix":""}],"container-title":"Water","id":"ITEM-1","issue":"11","issued":{"date-parts":[["2016"]]},"page":"519","publisher":"Multidisciplinary Digital Publishing Institute","title":"Global sea surface temperature and sea level rise estimation with optimal historical time lag data","type":"article-journal","volume":"8"},"uris":["http://www.mendeley.com/documents/?uuid=4d910514-b666-4555-a7e7-a8ac57d2938f"]}],"mendeley":{"formattedCitation":"(Aral &amp; Guan 2016)","plainTextFormattedCitation":"(Aral &amp; Guan 2016)","previouslyFormattedCitation":"(Aral &amp; Guan 2016)"},"properties":{"noteIndex":0},"schema":"https://github.com/citation-style-language/schema/raw/master/csl-citation.json"}</w:instrText>
      </w:r>
      <w:r w:rsidR="00347CE8">
        <w:fldChar w:fldCharType="separate"/>
      </w:r>
      <w:r w:rsidR="00347CE8" w:rsidRPr="00347CE8">
        <w:rPr>
          <w:noProof/>
        </w:rPr>
        <w:t>(Aral &amp; Guan 2016)</w:t>
      </w:r>
      <w:r w:rsidR="00347CE8">
        <w:fldChar w:fldCharType="end"/>
      </w:r>
      <w:r w:rsidR="00347CE8">
        <w:t>.</w:t>
      </w:r>
    </w:p>
    <w:p w14:paraId="31105077" w14:textId="77777777" w:rsidR="00360538" w:rsidRPr="00E91A35" w:rsidRDefault="00360538" w:rsidP="00E91A35">
      <w:pPr>
        <w:spacing w:line="480" w:lineRule="auto"/>
      </w:pPr>
    </w:p>
    <w:p w14:paraId="42D7895D" w14:textId="751F09CF" w:rsidR="00923FD7" w:rsidRPr="004373BC" w:rsidRDefault="004373BC" w:rsidP="00E91A35">
      <w:pPr>
        <w:spacing w:line="480" w:lineRule="auto"/>
      </w:pPr>
      <w:r>
        <w:t xml:space="preserve">4.2. </w:t>
      </w:r>
      <w:r w:rsidR="00923FD7" w:rsidRPr="004373BC">
        <w:t>Determinants of the producer effect size</w:t>
      </w:r>
    </w:p>
    <w:p w14:paraId="75E914FF" w14:textId="05071C16" w:rsidR="00C33BF0" w:rsidRPr="00E91A35" w:rsidRDefault="00923FD7" w:rsidP="00360538">
      <w:pPr>
        <w:spacing w:line="480" w:lineRule="auto"/>
        <w:ind w:firstLine="720"/>
      </w:pPr>
      <w:r w:rsidRPr="00E91A35">
        <w:t>Contrary to</w:t>
      </w:r>
      <w:r w:rsidR="00CD2FAA">
        <w:t xml:space="preserve"> </w:t>
      </w:r>
      <w:r w:rsidRPr="00E91A35">
        <w:t>herbivore</w:t>
      </w:r>
      <w:r w:rsidR="00CD2FAA">
        <w:t>s</w:t>
      </w:r>
      <w:r w:rsidRPr="00E91A35">
        <w:t>,</w:t>
      </w:r>
      <w:r w:rsidR="00CD2FAA">
        <w:t xml:space="preserve"> we found that</w:t>
      </w:r>
      <w:r w:rsidRPr="00E91A35">
        <w:t xml:space="preserve"> abiotic factors were the best predictors of the </w:t>
      </w:r>
      <w:r w:rsidR="002217C0">
        <w:t xml:space="preserve">effect size for </w:t>
      </w:r>
      <w:r w:rsidRPr="00E91A35">
        <w:t>producer</w:t>
      </w:r>
      <w:r w:rsidR="002217C0">
        <w:t>s</w:t>
      </w:r>
      <w:r w:rsidRPr="00E91A35">
        <w:t xml:space="preserve">. As </w:t>
      </w:r>
      <w:r w:rsidR="008D2413">
        <w:t xml:space="preserve">predicted </w:t>
      </w:r>
      <w:r w:rsidR="00552E0F">
        <w:fldChar w:fldCharType="begin" w:fldLock="1"/>
      </w:r>
      <w:r w:rsidR="00384AE8">
        <w:instrText>ADDIN CSL_CITATION {"citationItems":[{"id":"ITEM-1","itemData":{"ISSN":"0003-0147","author":[{"dropping-particle":"","family":"Oksanen","given":"Lauri","non-dropping-particle":"","parse-names":false,"suffix":""},{"dropping-particle":"","family":"Fretwell","given":"Stephen D","non-dropping-particle":"","parse-names":false,"suffix":""},{"dropping-particle":"","family":"Arruda","given":"Joseph","non-dropping-particle":"","parse-names":false,"suffix":""},{"dropping-particle":"","family":"Niemela","given":"Pekka","non-dropping-particle":"","parse-names":false,"suffix":""}],"container-title":"The American Naturalist","id":"ITEM-1","issue":"2","issued":{"date-parts":[["1981"]]},"page":"240-261","publisher":"University of Chicago Press","title":"Exploitation ecosystems in gradients of primary productivity","type":"article-journal","volume":"118"},"uris":["http://www.mendeley.com/documents/?uuid=55547573-ba25-447d-8b84-bcb9543598e3"]},{"id":"ITEM-2","itemData":{"ISSN":"1432-9840","author":[{"dropping-particle":"","family":"Jeppesen","given":"Erik","non-dropping-particle":"","parse-names":false,"suffix":""},{"dropping-particle":"","family":"Jensen","given":"Jens Peder","non-dropping-particle":"","parse-names":false,"suffix":""},{"dropping-particle":"","family":"Jensen","given":"Claus","non-dropping-particle":"","parse-names":false,"suffix":""},{"dropping-particle":"","family":"Faafeng","given":"Bjørn","non-dropping-particle":"","parse-names":false,"suffix":""},{"dropping-particle":"","family":"Hessen","given":"Dag O","non-dropping-particle":"","parse-names":false,"suffix":""},{"dropping-particle":"","family":"Søndergaard","given":"Martin","non-dropping-particle":"","parse-names":false,"suffix":""},{"dropping-particle":"","family":"Lauridsen","given":"Torben","non-dropping-particle":"","parse-names":false,"suffix":""},{"dropping-particle":"","family":"Brettum","given":"Pål","non-dropping-particle":"","parse-names":false,"suffix":""},{"dropping-particle":"","family":"Christoffersen","given":"Kirsten","non-dropping-particle":"","parse-names":false,"suffix":""}],"container-title":"Ecosystems","id":"ITEM-2","issued":{"date-parts":[["2003"]]},"page":"313-325","publisher":"JSTOR","title":"The impact of nutrient state and lake depth on top-down control in the pelagic zone of lakes: a study of 466 lakes from the temperate zone to the arctic","type":"article-journal"},"uris":["http://www.mendeley.com/documents/?uuid=1a9cef7d-6a52-4266-bf3b-f49763ab1068"]},{"id":"ITEM-3","itemData":{"ISSN":"0021-8901","author":[{"dropping-particle":"","family":"Östman","given":"Örjan","non-dropping-particle":"","parse-names":false,"suffix":""},{"dropping-particle":"","family":"Eklöf","given":"Johan","non-dropping-particle":"","parse-names":false,"suffix":""},{"dropping-particle":"","family":"Eriksson","given":"Britas Klemens","non-dropping-particle":"","parse-names":false,"suffix":""},{"dropping-particle":"","family":"Olsson","given":"Jens","non-dropping-particle":"","parse-names":false,"suffix":""},{"dropping-particle":"","family":"Moksnes",</w:instrText>
      </w:r>
      <w:r w:rsidR="00384AE8">
        <w:rPr>
          <w:rFonts w:hint="eastAsia"/>
        </w:rPr>
        <w:instrText>"given":"Per</w:instrText>
      </w:r>
      <w:r w:rsidR="00384AE8">
        <w:rPr>
          <w:rFonts w:hint="eastAsia"/>
        </w:rPr>
        <w:instrText>‐</w:instrText>
      </w:r>
      <w:r w:rsidR="00384AE8">
        <w:rPr>
          <w:rFonts w:hint="eastAsia"/>
        </w:rPr>
        <w:instrText>Olav","non-dropping-particle":"","parse-names":false,"suffix":""},{"dropping-particle":"","family":"Bergström","given":"Ulf","non-dropping-particle":"","parse-names":false,"suffix":""}],"container-title":"Journal of Applied Ecology","id":"ITEM-3","issue":"4","issued":{"date-parts":[["2016"]]},"page":"1138-1147","publisher":"Wiley Online Library","title":"Top</w:instrText>
      </w:r>
      <w:r w:rsidR="00384AE8">
        <w:rPr>
          <w:rFonts w:hint="eastAsia"/>
        </w:rPr>
        <w:instrText>‐</w:instrText>
      </w:r>
      <w:r w:rsidR="00384AE8">
        <w:rPr>
          <w:rFonts w:hint="eastAsia"/>
        </w:rPr>
        <w:instrText>down control as important as nutrient enrichment for eutrophication effects in North Atlantic coastal ecosystems","type":"article-journa</w:instrText>
      </w:r>
      <w:r w:rsidR="00384AE8">
        <w:instrText>l","volume":"53"},"uris":["http://www.mendeley.com/documents/?uuid=1c9086b9-3337-493f-b494-5ae8f74a6de2"]}],"mendeley":{"formattedCitation":"(Oksanen et al. 1981, Jeppesen et al. 2003, Östman et al. 2016)","plainTextFormattedCitation":"(Oksanen et al. 1981, Jeppesen et al. 2003, Östman et al. 2016)","previouslyFormattedCitation":"(Oksanen et al. 1981, Jeppesen et al. 2003, Östman et al. 2016)"},"properties":{"noteIndex":0},"schema":"https://github.com/citation-style-language/schema/raw/master/csl-citation.json"}</w:instrText>
      </w:r>
      <w:r w:rsidR="00552E0F">
        <w:fldChar w:fldCharType="separate"/>
      </w:r>
      <w:r w:rsidR="00615FDC" w:rsidRPr="00615FDC">
        <w:rPr>
          <w:noProof/>
        </w:rPr>
        <w:t>(Oksanen et al. 1981, Jeppesen et al. 2003, Östman et al. 2016)</w:t>
      </w:r>
      <w:r w:rsidR="00552E0F">
        <w:fldChar w:fldCharType="end"/>
      </w:r>
      <w:r w:rsidRPr="00E91A35">
        <w:t xml:space="preserve">, </w:t>
      </w:r>
      <w:r w:rsidR="008D2413">
        <w:t>predator presence had the most positive impact on producer populations</w:t>
      </w:r>
      <w:r w:rsidR="002C6818">
        <w:t xml:space="preserve"> </w:t>
      </w:r>
      <w:r w:rsidRPr="00E91A35">
        <w:t xml:space="preserve">in </w:t>
      </w:r>
      <w:r w:rsidR="008D2413">
        <w:t xml:space="preserve">high nutrient </w:t>
      </w:r>
      <w:r w:rsidRPr="00E91A35">
        <w:t>environments</w:t>
      </w:r>
      <w:r w:rsidR="008D2413">
        <w:t xml:space="preserve">, </w:t>
      </w:r>
      <w:r w:rsidRPr="00E91A35">
        <w:t xml:space="preserve">where nutrients are not </w:t>
      </w:r>
      <w:r w:rsidR="008D2413" w:rsidRPr="00E91A35">
        <w:t>limiting,</w:t>
      </w:r>
      <w:r w:rsidRPr="00E91A35">
        <w:t xml:space="preserve"> and producer populations are more likely top down controlled. </w:t>
      </w:r>
      <w:r w:rsidR="00434F99" w:rsidRPr="00E91A35">
        <w:t>Moreover</w:t>
      </w:r>
      <w:r w:rsidRPr="00E91A35">
        <w:t xml:space="preserve">, these conditions tend to be found in ecosystems with </w:t>
      </w:r>
      <w:r w:rsidR="00B843D8">
        <w:t xml:space="preserve">lower species diversity </w:t>
      </w:r>
      <w:r w:rsidR="00B843D8">
        <w:fldChar w:fldCharType="begin" w:fldLock="1"/>
      </w:r>
      <w:r w:rsidR="00253C9F">
        <w:instrText>ADDIN CSL_CITATION {"citationItems":[{"id":"ITEM-1","itemData":{"ISSN":"2375-2548","author":[{"dropping-particle":"","family":"Edgar","given":"Graham J","non-dropping-particle":"","parse-names":false,"suffix":""},{"dropping-particle":"","family":"Alexander","given":"Timothy J","non-dropping-particle":"","parse-names":false,"suffix":""},{"dropping-particle":"","family":"Lefcheck","given":"Jonathan S","non-dropping-particle":"","parse-names":false,"suffix":""},{"dropping-particle":"","family":"Bates","given":"Amanda E","non-dropping-particle":"","parse-names":false,"suffix":""},{"dropping-particle":"","family":"Kininmonth","given":"Stuart J","non-dropping-particle":"","parse-names":false,"suffix":""},{"dropping-particle":"","family":"Thomson","given":"Russell J","non-dropping-particle":"","parse-names":false,"suffix":""},{"dropping-particle":"","family":"Duffy","given":"J Emmett","non-dropping-particle":"","parse-names":false,"suffix":""},{"dropping-particle":"","family":"Costello","given":"Mark J","non-dropping-particle":"","parse-names":false,"suffix":""},{"dropping-particle":"","family":"Stuart-Smith","given":"Rick D","non-dropping-particle":"","parse-names":false,"suffix":""}],"container-title":"Science advances","id":"ITEM-1","issue":"10","issued":{"date-parts":[["2017"]]},"page":"e1700419","publisher":"American Association for the Advancement of Science","title":"Abundance and local-scale processes contribute to multi-phyla gradients in global marine diversity","type":"article-journal","volume":"3"},"uris":["http://www.mendeley.com/documents/?uuid=fe9b61a4-52e9-41ce-85c2-6424f79f384d"]}],"mendeley":{"formattedCitation":"(Edgar et al. 2017)","plainTextFormattedCitation":"(Edgar et al. 2017)","previouslyFormattedCitation":"(Edgar et al. 2017)"},"properties":{"noteIndex":0},"schema":"https://github.com/citation-style-language/schema/raw/master/csl-citation.json"}</w:instrText>
      </w:r>
      <w:r w:rsidR="00B843D8">
        <w:fldChar w:fldCharType="separate"/>
      </w:r>
      <w:r w:rsidR="00B843D8" w:rsidRPr="00B843D8">
        <w:rPr>
          <w:noProof/>
        </w:rPr>
        <w:t>(Edgar et al. 2017)</w:t>
      </w:r>
      <w:r w:rsidR="00B843D8">
        <w:fldChar w:fldCharType="end"/>
      </w:r>
      <w:r w:rsidR="002C6818">
        <w:t>, where</w:t>
      </w:r>
      <w:r w:rsidRPr="00E91A35">
        <w:t xml:space="preserve"> the manipulation of a single species </w:t>
      </w:r>
      <w:r w:rsidR="002C6818">
        <w:t>w</w:t>
      </w:r>
      <w:r w:rsidRPr="00E91A35">
        <w:t xml:space="preserve">ould </w:t>
      </w:r>
      <w:r w:rsidR="002C6818">
        <w:t xml:space="preserve">be expected to </w:t>
      </w:r>
      <w:r w:rsidRPr="00E91A35">
        <w:t xml:space="preserve">have </w:t>
      </w:r>
      <w:r w:rsidR="002C6818">
        <w:t>a greater</w:t>
      </w:r>
      <w:r w:rsidRPr="00E91A35">
        <w:t xml:space="preserve"> impact </w:t>
      </w:r>
      <w:r w:rsidR="00552E0F">
        <w:fldChar w:fldCharType="begin" w:fldLock="1"/>
      </w:r>
      <w:r w:rsidR="00384AE8">
        <w:rPr>
          <w:rFonts w:hint="eastAsia"/>
        </w:rPr>
        <w:instrText>ADDIN CSL_CITATION {"citationItems":[{"id":"ITEM-1","itemData":{"ISSN":"1466-822X","author":[{"dropping-particle":"","family":"Rodríguez</w:instrText>
      </w:r>
      <w:r w:rsidR="00384AE8">
        <w:rPr>
          <w:rFonts w:hint="eastAsia"/>
        </w:rPr>
        <w:instrText>‐</w:instrText>
      </w:r>
      <w:r w:rsidR="00384AE8">
        <w:rPr>
          <w:rFonts w:hint="eastAsia"/>
        </w:rPr>
        <w:instrText>Castañeda","given":"Genoveva","non-dropping-particle":"","parse-names":false,"suffix":""}],"container-title":"Global Ecology and Biogeography","id":"ITEM-1","issue":"1","issued":{"date-parts":[["2013"]]},"page":"118-130","publisher":"Wiley Online Library","title":"The world and its shades of green: a meta</w:instrText>
      </w:r>
      <w:r w:rsidR="00384AE8">
        <w:rPr>
          <w:rFonts w:hint="eastAsia"/>
        </w:rPr>
        <w:instrText>‐</w:instrText>
      </w:r>
      <w:r w:rsidR="00384AE8">
        <w:rPr>
          <w:rFonts w:hint="eastAsia"/>
        </w:rPr>
        <w:instrText>analysis on trophic cascades across temperature and precipitation gradients","type":"article-journal","volume":"22"},"uris":["http://www.mendeley.com/documents/?uuid=b6cb5ea0-2851-40ca-a3f1-4bd206c5e9b3"]}],"mendeley":{"formattedCitation":"(Rodríguez</w:instrText>
      </w:r>
      <w:r w:rsidR="00384AE8">
        <w:rPr>
          <w:rFonts w:hint="eastAsia"/>
        </w:rPr>
        <w:instrText>‐</w:instrText>
      </w:r>
      <w:r w:rsidR="00384AE8">
        <w:rPr>
          <w:rFonts w:hint="eastAsia"/>
        </w:rPr>
        <w:instrText>Castañeda 2013)","plainTextFormattedCitation":"(Rodríguez</w:instrText>
      </w:r>
      <w:r w:rsidR="00384AE8">
        <w:rPr>
          <w:rFonts w:hint="eastAsia"/>
        </w:rPr>
        <w:instrText>‐</w:instrText>
      </w:r>
      <w:r w:rsidR="00384AE8">
        <w:rPr>
          <w:rFonts w:hint="eastAsia"/>
        </w:rPr>
        <w:instrText>Castañeda 2013)","previouslyFormattedCitation":"(Rodríguez</w:instrText>
      </w:r>
      <w:r w:rsidR="00384AE8">
        <w:rPr>
          <w:rFonts w:hint="eastAsia"/>
        </w:rPr>
        <w:instrText>‐</w:instrText>
      </w:r>
      <w:r w:rsidR="00384AE8">
        <w:rPr>
          <w:rFonts w:hint="eastAsia"/>
        </w:rPr>
        <w:instrText>Castañeda 2013)"},"properties":{"noteIndex":0},"schema":"https://github.com/citation-style-language/schema/raw/master/csl-citation.json"}</w:instrText>
      </w:r>
      <w:r w:rsidR="00552E0F">
        <w:fldChar w:fldCharType="separate"/>
      </w:r>
      <w:r w:rsidR="00615FDC" w:rsidRPr="00615FDC">
        <w:rPr>
          <w:rFonts w:hint="eastAsia"/>
          <w:noProof/>
        </w:rPr>
        <w:t>(Rodríguez</w:t>
      </w:r>
      <w:r w:rsidR="00615FDC" w:rsidRPr="00615FDC">
        <w:rPr>
          <w:rFonts w:ascii="Cambria Math" w:hAnsi="Cambria Math" w:cs="Cambria Math"/>
          <w:noProof/>
        </w:rPr>
        <w:t>‐</w:t>
      </w:r>
      <w:r w:rsidR="00615FDC" w:rsidRPr="00615FDC">
        <w:rPr>
          <w:rFonts w:hint="eastAsia"/>
          <w:noProof/>
        </w:rPr>
        <w:t>Castañeda 2013)</w:t>
      </w:r>
      <w:r w:rsidR="00552E0F">
        <w:fldChar w:fldCharType="end"/>
      </w:r>
      <w:r w:rsidRPr="00E91A35">
        <w:t xml:space="preserve">. </w:t>
      </w:r>
      <w:proofErr w:type="spellStart"/>
      <w:r w:rsidRPr="00E91A35">
        <w:t>Poore</w:t>
      </w:r>
      <w:proofErr w:type="spellEnd"/>
      <w:r w:rsidRPr="00E91A35">
        <w:t xml:space="preserve"> et al. (2012) found the same result for the herbivore-producer trophic link and hypothesized that it was due to greater primary </w:t>
      </w:r>
      <w:r w:rsidRPr="00E91A35">
        <w:lastRenderedPageBreak/>
        <w:t>productivity and higher standing stock producer biomass. As a result,</w:t>
      </w:r>
      <w:r w:rsidR="001D0A83">
        <w:t xml:space="preserve"> the rate of production outpaces the rate of consumption and</w:t>
      </w:r>
      <w:r w:rsidRPr="00E91A35">
        <w:t xml:space="preserve"> there </w:t>
      </w:r>
      <w:r w:rsidR="001D0A83">
        <w:t>is</w:t>
      </w:r>
      <w:r w:rsidRPr="00E91A35">
        <w:t xml:space="preserve"> a greater contrast between the grazed and un-grazed plots. These explanations are not mutually exclusive but</w:t>
      </w:r>
      <w:r w:rsidR="00CD2FAA">
        <w:t xml:space="preserve"> </w:t>
      </w:r>
      <w:r w:rsidR="006F3143">
        <w:t>as with</w:t>
      </w:r>
      <w:r w:rsidR="00CD2FAA">
        <w:t xml:space="preserve"> the herbivore effect size,</w:t>
      </w:r>
      <w:r w:rsidRPr="00E91A35">
        <w:t xml:space="preserve"> future research should seek to standardize measures of producer populations</w:t>
      </w:r>
      <w:r w:rsidR="001D0A83">
        <w:t xml:space="preserve"> by growth or production rates</w:t>
      </w:r>
      <w:r w:rsidRPr="00E91A35">
        <w:t xml:space="preserve">. </w:t>
      </w:r>
      <w:r w:rsidR="00147B6B">
        <w:t>Therefore</w:t>
      </w:r>
      <w:r w:rsidR="00CD2FAA">
        <w:t>, we would expect predator introductions or marine reserves to have the most positive impacts in high nutrient ecosystems where the producer can best take advantage of the reduced grazing pressure.</w:t>
      </w:r>
    </w:p>
    <w:p w14:paraId="2890FC3A" w14:textId="77777777" w:rsidR="00360538" w:rsidRDefault="00360538" w:rsidP="00E91A35">
      <w:pPr>
        <w:spacing w:line="480" w:lineRule="auto"/>
        <w:rPr>
          <w:i/>
          <w:iCs/>
        </w:rPr>
      </w:pPr>
    </w:p>
    <w:p w14:paraId="3E3DF702" w14:textId="66309B20" w:rsidR="00923FD7" w:rsidRPr="004373BC" w:rsidRDefault="004373BC" w:rsidP="00E91A35">
      <w:pPr>
        <w:spacing w:line="480" w:lineRule="auto"/>
      </w:pPr>
      <w:r>
        <w:t xml:space="preserve">4.3. </w:t>
      </w:r>
      <w:r w:rsidR="00CD2FAA" w:rsidRPr="004373BC">
        <w:t xml:space="preserve">Trophic connectivity </w:t>
      </w:r>
    </w:p>
    <w:p w14:paraId="7B4BE31A" w14:textId="132CC56C" w:rsidR="00360538" w:rsidRPr="00E91A35" w:rsidRDefault="008F6BF9" w:rsidP="003C476E">
      <w:pPr>
        <w:spacing w:line="480" w:lineRule="auto"/>
        <w:ind w:firstLine="720"/>
      </w:pPr>
      <w:r>
        <w:t>Contrary to</w:t>
      </w:r>
      <w:r w:rsidR="00923FD7" w:rsidRPr="00E91A35">
        <w:t xml:space="preserve"> expectation, the strength of herbivore suppression had no influence on the strength of the producer response to predator presence. </w:t>
      </w:r>
      <w:r w:rsidR="003607AF" w:rsidRPr="00E91A35">
        <w:t>As a result,</w:t>
      </w:r>
      <w:r w:rsidR="00923FD7" w:rsidRPr="00E91A35">
        <w:t xml:space="preserve"> </w:t>
      </w:r>
      <w:r w:rsidR="003607AF" w:rsidRPr="00E91A35">
        <w:t>we</w:t>
      </w:r>
      <w:r w:rsidR="00923FD7" w:rsidRPr="00E91A35">
        <w:t xml:space="preserve"> </w:t>
      </w:r>
      <w:r w:rsidR="00CD2FAA">
        <w:t xml:space="preserve">saw </w:t>
      </w:r>
      <w:r w:rsidR="00923FD7" w:rsidRPr="00E91A35">
        <w:t xml:space="preserve">that even minor modifications to food webs and ecosystems can have large reverberations. Conversely, large shifts in </w:t>
      </w:r>
      <w:r w:rsidR="00CD2FAA">
        <w:t>herbivore populations do not always proportionately influence producer populations</w:t>
      </w:r>
      <w:r w:rsidR="00923FD7" w:rsidRPr="00E91A35">
        <w:t xml:space="preserve">. </w:t>
      </w:r>
      <w:r w:rsidR="00D83495" w:rsidRPr="00E91A35">
        <w:t xml:space="preserve">What </w:t>
      </w:r>
      <w:r w:rsidR="00147B6B">
        <w:t>determines</w:t>
      </w:r>
      <w:r w:rsidR="00CD2FAA">
        <w:t xml:space="preserve"> </w:t>
      </w:r>
      <w:r w:rsidR="00D83495" w:rsidRPr="00E91A35">
        <w:t xml:space="preserve">the former </w:t>
      </w:r>
      <w:r w:rsidR="00147B6B">
        <w:t>as opposed</w:t>
      </w:r>
      <w:r w:rsidR="00CD2FAA">
        <w:t xml:space="preserve"> to</w:t>
      </w:r>
      <w:r w:rsidR="00D83495" w:rsidRPr="00E91A35">
        <w:t xml:space="preserve"> the latter will depend on the trophic connection between the herbivore and producer </w:t>
      </w:r>
      <w:r w:rsidR="00552E0F">
        <w:fldChar w:fldCharType="begin" w:fldLock="1"/>
      </w:r>
      <w:r w:rsidR="00FD6EBE">
        <w:instrText>ADDIN CSL_CITATION {"citationItems":[{"id":"ITEM-1","itemData":{"ISSN":"1461-0248","author":[{"dropping-particle":"","family":"Duffy","given":"J Emmett","non-dropping-particle":"","parse-names":false,"suffix":""},{"dropping-particle":"","family":"Cardinale","given":"Bradley J","non-dropping-particle":"","parse-names":false,"suffix":""},{"dropping-particle":"","family":"France","given":"Kristin E","non-dropping-particle":"","parse-names":false,"suffix":""},{"dropping-particle":"","family":"McIntyre","given":"Peter B","non-dropping-particle":"","parse-names":false,"suffix":""},{"dropping-particle":"","family":"Thébault","given":"Elisa","non-dropping-particle":"","parse-names":false,"suffix":""},{"dropping-particle":"","family":"Loreau","given":"Michel","non-dropping-particle":"","parse-names":false,"suffix":""}],"container-title":"Ecology letters","id":"ITEM-1","issue":"6","issued":{"date-parts":[["2007"]]},"page":"522-538","publisher":"Wiley Online Library","title":"The functional role of biodiversity in ecosystems: incorporating trophic complexity","type":"article-journal","volume":"10"},"uris":["http://www.mendeley.com/documents/?uuid=9018364f-19dd-4614-879d-b1ca94546535"]},{"id":"ITEM-2","itemData":{"DOI":"10.1890/ES13-00067.1","ISSN":"2150-8925","author":[{"dropping-particle":"","family":"Veen","given":"F. J. F.","non-dropping-particle":"van","parse-names":false,"suffix":""},{"dropping-particle":"","family":"Sanders","given":"D.","non-dropping-particle":"","parse-names":false,"suffix":""}],"container-title":"Ecosphere","id":"ITEM-2","issue":"5","issued":{"date-parts":[["2013","5","1"]]},"page":"1-12","publisher":"John Wiley &amp; Sons, Ltd","title":"Herbivore identity mediates the strength of trophic cascades on individual plants","type":"article-journal","volume":"4"},"uris":["http://www.mendeley.com/documents/?uuid=bfb3adc8-f3f0-357c-99dd-75d15bb7bd2f"]},{"id":"ITEM-3","itemData":{"ISSN":"1461-023X","author":[{"dropping-particle":"","family":"Heath","given":"Michael R","non-dropping-particle":"","parse-names":false,"suffix":""},{"dropping-particle":"","family":"Speirs","given":"Douglas C","non-dropping-particle":"","parse-names":false,"suffix":""},{"dropping-particle":"","family":"Steele","given":"John H","non-dropping-particle":"","parse-names":false,"suffix":""}],"container-title":"Ecology letters","id":"ITEM-3","issue":"1","issued":{"date-parts":[["2014"]]},"page":"101-114","publisher":"Wiley Online Library","title":"Understanding patterns and processes in models of trophic cascades","type":"article-journal","volume":"17"},"uris":["http://www.mendeley.com/documents/?uuid=9a626020-82cc-4133-ac4e-43d89992f8e1"]}],"mendeley":{"formattedCitation":"(Duffy et al. 2007, van Veen &amp; Sanders 2013, Heath et al. 2014)","plainTextFormattedCitation":"(Duffy et al. 2007, van Veen &amp; Sanders 2013, Heath et al. 2014)","previouslyFormattedCitation":"(Duffy et al. 2007, van Veen &amp; Sanders 2013, Heath et al. 2014)"},"properties":{"noteIndex":0},"schema":"https://github.com/citation-style-language/schema/raw/master/csl-citation.json"}</w:instrText>
      </w:r>
      <w:r w:rsidR="00552E0F">
        <w:fldChar w:fldCharType="separate"/>
      </w:r>
      <w:r w:rsidR="00615FDC" w:rsidRPr="00615FDC">
        <w:rPr>
          <w:noProof/>
        </w:rPr>
        <w:t>(Duffy et al. 2007, van Veen &amp; Sanders 2013, Heath et al. 2014)</w:t>
      </w:r>
      <w:r w:rsidR="00552E0F">
        <w:fldChar w:fldCharType="end"/>
      </w:r>
      <w:r w:rsidR="00D83495" w:rsidRPr="00E91A35">
        <w:t xml:space="preserve">.  </w:t>
      </w:r>
      <w:r w:rsidR="00923FD7" w:rsidRPr="00E91A35">
        <w:t xml:space="preserve"> </w:t>
      </w:r>
      <w:r w:rsidR="00B34D2E">
        <w:t xml:space="preserve">Using the trophic connectivity metric, we </w:t>
      </w:r>
      <w:r w:rsidR="001D0A83">
        <w:t>showed strong trophic connectivity in high nutrient systems and weak connectivity in high temperature ecosystems</w:t>
      </w:r>
      <w:r w:rsidR="00B34D2E">
        <w:t>,</w:t>
      </w:r>
      <w:r w:rsidR="00CD2FAA">
        <w:t xml:space="preserve"> consistent </w:t>
      </w:r>
      <w:r w:rsidR="00923FD7" w:rsidRPr="00E91A35">
        <w:t xml:space="preserve">with prior </w:t>
      </w:r>
      <w:r w:rsidR="00CD2FAA">
        <w:t xml:space="preserve">ecological theory that dictates that </w:t>
      </w:r>
      <w:r w:rsidR="00923FD7" w:rsidRPr="00E91A35">
        <w:t xml:space="preserve">high nutrient environments are </w:t>
      </w:r>
      <w:r w:rsidR="00B34D2E">
        <w:t xml:space="preserve">generally </w:t>
      </w:r>
      <w:r w:rsidR="00923FD7" w:rsidRPr="00E91A35">
        <w:t xml:space="preserve">top down controlled, not bottom up </w:t>
      </w:r>
      <w:r w:rsidR="00552E0F">
        <w:fldChar w:fldCharType="begin" w:fldLock="1"/>
      </w:r>
      <w:r w:rsidR="00384AE8">
        <w:instrText>ADDIN CSL_CITATION {"citationItems":[{"id":"ITEM-1","itemData":{"ISSN":"0003-0147","author":[{"dropping-particle":"","family":"Oksanen","given":"Lauri","non-dropping-particle":"","parse-names":false,"suffix":""},{"dropping-particle":"","family":"Fretwell","given":"Stephen D","non-dropping-particle":"","parse-names":false,"suffix":""},{"dropping-particle":"","family":"Arruda","given":"Joseph","non-dropping-particle":"","parse-names":false,"suffix":""},{"dropping-particle":"","family":"Niemela","given":"Pekka","non-dropping-particle":"","parse-names":false,"suffix":""}],"container-title":"The American Naturalist","id":"ITEM-1","issue":"2","issued":{"date-parts":[["1981"]]},"page":"240-261","publisher":"University of Chicago Press","title":"Exploitation ecosystems in gradients of primary productivity","type":"article-journal","volume":"118"},"uris":["http://www.mendeley.com/documents/?uuid=55547573-ba25-447d-8b84-bcb9543598e3"]},{"id":"ITEM-2","itemData":{"ISSN":"1432-9840","author":[{"dropping-particle":"","family":"Jeppesen","given":"Erik","non-dropping-particle":"","parse-names":false,"suffix":""},{"dropping-particle":"","family":"Jensen","given":"Jens Peder","non-dropping-particle":"","parse-names":false,"suffix":""},{"dropping-particle":"","family":"Jensen","given":"Claus","non-dropping-particle":"","parse-names":false,"suffix":""},{"dropping-particle":"","family":"Faafeng","given":"Bjørn","non-dropping-particle":"","parse-names":false,"suffix":""},{"dropping-particle":"","family":"Hessen","given":"Dag O","non-dropping-particle":"","parse-names":false,"suffix":""},{"dropping-particle":"","family":"Søndergaard","given":"Martin","non-dropping-particle":"","parse-names":false,"suffix":""},{"dropping-particle":"","family":"Lauridsen","given":"Torben","non-dropping-particle":"","parse-names":false,"suffix":""},{"dropping-particle":"","family":"Brettum","given":"Pål","non-dropping-particle":"","parse-names":false,"suffix":""},{"dropping-particle":"","family":"Christoffersen","given":"Kirsten","non-dropping-particle":"","parse-names":false,"suffix":""}],"container-title":"Ecosystems","id":"ITEM-2","issued":{"date-parts":[["2003"]]},"page":"313-325","publisher":"JSTOR","title":"The impact of nutrient state and lake depth on top-down control in the pelagic zone of lakes: a study of 466 lakes from the temperate zone to the arctic","type":"article-journal"},"uris":["http://www.mendeley.com/documents/?uuid=1a9cef7d-6a52-4266-bf3b-f49763ab1068"]},{"id":"ITEM-3","itemData":{"ISSN":"0021-8901","author":[{"dropping-particle":"","family":"Östman","given":"Örjan","non-dropping-particle":"","parse-names":false,"suffix":""},{"dropping-particle":"","family":"Eklöf","given":"Johan","non-dropping-particle":"","parse-names":false,"suffix":""},{"dropping-particle":"","family":"Eriksson","given":"Britas Klemens","non-dropping-particle":"","parse-names":false,"suffix":""},{"dropping-particle":"","family":"Olsson","given":"Jens","non-dropping-particle":"","parse-names":false,"suffix":""},{"dropping-particle":"","family":"Moksnes",</w:instrText>
      </w:r>
      <w:r w:rsidR="00384AE8">
        <w:rPr>
          <w:rFonts w:hint="eastAsia"/>
        </w:rPr>
        <w:instrText>"given":"Per</w:instrText>
      </w:r>
      <w:r w:rsidR="00384AE8">
        <w:rPr>
          <w:rFonts w:hint="eastAsia"/>
        </w:rPr>
        <w:instrText>‐</w:instrText>
      </w:r>
      <w:r w:rsidR="00384AE8">
        <w:rPr>
          <w:rFonts w:hint="eastAsia"/>
        </w:rPr>
        <w:instrText>Olav","non-dropping-particle":"","parse-names":false,"suffix":""},{"dropping-particle":"","family":"Bergström","given":"Ulf","non-dropping-particle":"","parse-names":false,"suffix":""}],"container-title":"Journal of Applied Ecology","id":"ITEM-3","issue":"4","issued":{"date-parts":[["2016"]]},"page":"1138-1147","publisher":"Wiley Online Library","title":"Top</w:instrText>
      </w:r>
      <w:r w:rsidR="00384AE8">
        <w:rPr>
          <w:rFonts w:hint="eastAsia"/>
        </w:rPr>
        <w:instrText>‐</w:instrText>
      </w:r>
      <w:r w:rsidR="00384AE8">
        <w:rPr>
          <w:rFonts w:hint="eastAsia"/>
        </w:rPr>
        <w:instrText>down control as important as nutrient enrichment for eutrophication effects in North Atlantic coastal ecosystems","type":"article-journa</w:instrText>
      </w:r>
      <w:r w:rsidR="00384AE8">
        <w:instrText>l","volume":"53"},"uris":["http://www.mendeley.com/documents/?uuid=1c9086b9-3337-493f-b494-5ae8f74a6de2"]}],"mendeley":{"formattedCitation":"(Oksanen et al. 1981, Jeppesen et al. 2003, Östman et al. 2016)","plainTextFormattedCitation":"(Oksanen et al. 1981, Jeppesen et al. 2003, Östman et al. 2016)","previouslyFormattedCitation":"(Oksanen et al. 1981, Jeppesen et al. 2003, Östman et al. 2016)"},"properties":{"noteIndex":0},"schema":"https://github.com/citation-style-language/schema/raw/master/csl-citation.json"}</w:instrText>
      </w:r>
      <w:r w:rsidR="00552E0F">
        <w:fldChar w:fldCharType="separate"/>
      </w:r>
      <w:r w:rsidR="00615FDC" w:rsidRPr="00615FDC">
        <w:rPr>
          <w:noProof/>
        </w:rPr>
        <w:t>(Oksanen et al. 1981, Jeppesen et al. 2003, Östman et al. 2016)</w:t>
      </w:r>
      <w:r w:rsidR="00552E0F">
        <w:fldChar w:fldCharType="end"/>
      </w:r>
      <w:r w:rsidR="00923FD7" w:rsidRPr="00E91A35">
        <w:t>.</w:t>
      </w:r>
      <w:r w:rsidR="00061036">
        <w:t xml:space="preserve"> Because marine ecosystems in warmer environments are more diverse</w:t>
      </w:r>
      <w:r w:rsidR="00434F99">
        <w:t xml:space="preserve"> </w:t>
      </w:r>
      <w:r w:rsidR="00434F99">
        <w:fldChar w:fldCharType="begin" w:fldLock="1"/>
      </w:r>
      <w:r w:rsidR="00384AE8">
        <w:instrText>ADDIN CSL_CITATION {"citationItems":[{"id":"ITEM-1","itemData":{"ISSN":"1476-4687","author":[{"dropping-particle":"","family":"Tittensor","given":"Derek P","non-dropping-particle":"","parse-names":false,"suffix":""},{"dropping-particle":"","family":"Mora","given":"Camilo","non-dropping-particle":"","parse-names":false,"suffix":""},{"dropping-particle":"","family":"Jetz","given":"Walter","non-dropping-particle":"","parse-names":false,"suffix":""},{"dropping-particle":"","family":"Lotze","given":"Heike K","non-dropping-particle":"","parse-names":false,"suffix":""},{"dropping-particle":"","family":"Ricard","given":"Daniel","non-dropping-particle":"","parse-names":false,"suffix":""},{"dropping-particle":"Vanden","family":"Berghe","given":"Edward","non-dropping-particle":"","parse-names":false,"suffix":""},{"dropping-particle":"","family":"Worm","given":"Boris","non-dropping-particle":"","parse-names":false,"suffix":""}],"container-title":"Nature","id":"ITEM-1","issue":"7310","issued":{"date-parts":[["2010"]]},"page":"1098","publisher":"Nature Publishing Group","title":"Global patterns and predictors of marine biodiversity across taxa","type":"article-journal","volume":"466"},"uris":["http://www.mendeley.com/documents/?uuid=23296b46-a4d0-41fd-95b1-754a947d1131"]}],"mendeley":{"formattedCitation":"(Tittensor et al. 2010)","plainTextFormattedCitation":"(Tittensor et al. 2010)","previouslyFormattedCitation":"(Tittensor et al. 2010)"},"properties":{"noteIndex":0},"schema":"https://github.com/citation-style-language/schema/raw/master/csl-citation.json"}</w:instrText>
      </w:r>
      <w:r w:rsidR="00434F99">
        <w:fldChar w:fldCharType="separate"/>
      </w:r>
      <w:r w:rsidR="00615FDC" w:rsidRPr="00615FDC">
        <w:rPr>
          <w:noProof/>
        </w:rPr>
        <w:t>(Tittensor et al. 2010)</w:t>
      </w:r>
      <w:r w:rsidR="00434F99">
        <w:fldChar w:fldCharType="end"/>
      </w:r>
      <w:r w:rsidR="00061036">
        <w:t>, there are potentially more trophic connections and less reliance on a single interaction which should result in lower connectivity</w:t>
      </w:r>
      <w:r w:rsidR="00434F99">
        <w:t xml:space="preserve"> </w:t>
      </w:r>
      <w:r w:rsidR="00434F99">
        <w:fldChar w:fldCharType="begin" w:fldLock="1"/>
      </w:r>
      <w:r w:rsidR="00384AE8">
        <w:instrText>ADDIN CSL_CITATION {"citationItems":[{"id":"ITEM-1","itemData":{"ISSN":"1939-9170","author":[{"dropping-particle":"","family":"Griffin","given":"John N","non-dropping-particle":"","parse-names":false,"suffix":""},{"dropping-particle":"","family":"Byrnes","given":"Jarrett E K","non-dropping-particle":"","parse-names":false,"suffix":""},{"dropping-particle":"","family":"Cardinale","given":"Bradley J","non-dropping-particle":"","parse-names":false,"suffix":""}],"container-title":"Ecology","id":"ITEM-1","issu</w:instrText>
      </w:r>
      <w:r w:rsidR="00384AE8">
        <w:rPr>
          <w:rFonts w:hint="eastAsia"/>
        </w:rPr>
        <w:instrText>e":"10","issued":{"date-parts":[["2013"]]},"page":"2180-2187","publisher":"Wiley Online Library","title":"Effects of predator richness on prey suppression: a meta</w:instrText>
      </w:r>
      <w:r w:rsidR="00384AE8">
        <w:rPr>
          <w:rFonts w:hint="eastAsia"/>
        </w:rPr>
        <w:instrText>‐</w:instrText>
      </w:r>
      <w:r w:rsidR="00384AE8">
        <w:rPr>
          <w:rFonts w:hint="eastAsia"/>
        </w:rPr>
        <w:instrText>analysis","type":"article-journal","volume":"94"},"uris":["http://www.mendeley.com/documents</w:instrText>
      </w:r>
      <w:r w:rsidR="00384AE8">
        <w:instrText>/?uuid=505928b2-3b26-41d6-8734-3637d74705c1"]}],"mendeley":{"formattedCitation":"(Griffin et al. 2013)","plainTextFormattedCitation":"(Griffin et al. 2013)","previouslyFormattedCitation":"(Griffin et al. 2013)"},"properties":{"noteIndex":0},"schema":"https://github.com/citation-style-language/schema/raw/master/csl-citation.json"}</w:instrText>
      </w:r>
      <w:r w:rsidR="00434F99">
        <w:fldChar w:fldCharType="separate"/>
      </w:r>
      <w:r w:rsidR="00615FDC" w:rsidRPr="00615FDC">
        <w:rPr>
          <w:noProof/>
        </w:rPr>
        <w:t>(Griffin et al. 2013)</w:t>
      </w:r>
      <w:r w:rsidR="00434F99">
        <w:fldChar w:fldCharType="end"/>
      </w:r>
      <w:r w:rsidR="00061036">
        <w:t>.</w:t>
      </w:r>
      <w:r w:rsidR="00923FD7" w:rsidRPr="00E91A35">
        <w:t xml:space="preserve"> </w:t>
      </w:r>
      <w:r w:rsidR="00061036">
        <w:t xml:space="preserve">These results are inferential but provide a </w:t>
      </w:r>
      <w:r w:rsidR="006431D9">
        <w:t>new</w:t>
      </w:r>
      <w:r w:rsidR="00061036">
        <w:t xml:space="preserve"> approach to analyzing trophic cascade data and </w:t>
      </w:r>
      <w:r w:rsidR="006431D9">
        <w:t xml:space="preserve">assessing </w:t>
      </w:r>
      <w:r w:rsidR="00061036">
        <w:t xml:space="preserve">ecological controls. </w:t>
      </w:r>
    </w:p>
    <w:p w14:paraId="767A0380" w14:textId="3E40B28C" w:rsidR="00360538" w:rsidRDefault="00360538" w:rsidP="00E91A35">
      <w:pPr>
        <w:spacing w:line="480" w:lineRule="auto"/>
        <w:rPr>
          <w:i/>
          <w:iCs/>
        </w:rPr>
      </w:pPr>
    </w:p>
    <w:p w14:paraId="30B54035" w14:textId="732C8798" w:rsidR="00923FD7" w:rsidRPr="004373BC" w:rsidRDefault="004373BC" w:rsidP="00E91A35">
      <w:pPr>
        <w:spacing w:line="480" w:lineRule="auto"/>
      </w:pPr>
      <w:r>
        <w:t xml:space="preserve">4.4. </w:t>
      </w:r>
      <w:r w:rsidR="00923FD7" w:rsidRPr="004373BC">
        <w:t>Marine reserves and trophic cascades</w:t>
      </w:r>
    </w:p>
    <w:p w14:paraId="346CFAD6" w14:textId="49FF847C" w:rsidR="00923FD7" w:rsidRDefault="009B2C55" w:rsidP="00360538">
      <w:pPr>
        <w:spacing w:line="480" w:lineRule="auto"/>
        <w:ind w:firstLine="720"/>
      </w:pPr>
      <w:r>
        <w:t>While numerous</w:t>
      </w:r>
      <w:r w:rsidR="00923FD7" w:rsidRPr="00E91A35">
        <w:t xml:space="preserve"> studies </w:t>
      </w:r>
      <w:r>
        <w:t xml:space="preserve">have reported </w:t>
      </w:r>
      <w:r w:rsidR="008F6BF9">
        <w:t xml:space="preserve">positive effects of </w:t>
      </w:r>
      <w:r>
        <w:t xml:space="preserve">marine reserves </w:t>
      </w:r>
      <w:r w:rsidR="008F6BF9">
        <w:t>on</w:t>
      </w:r>
      <w:r>
        <w:t xml:space="preserve"> restor</w:t>
      </w:r>
      <w:r w:rsidR="008F6BF9">
        <w:t>ation of</w:t>
      </w:r>
      <w:r>
        <w:t xml:space="preserve"> predatory fish populations</w:t>
      </w:r>
      <w:r w:rsidR="00434F99">
        <w:t xml:space="preserve"> </w:t>
      </w:r>
      <w:r w:rsidR="00434F99">
        <w:fldChar w:fldCharType="begin" w:fldLock="1"/>
      </w:r>
      <w:r w:rsidR="00E52A27">
        <w:instrText>ADDIN CSL_CITATION {"citationItems":[{"id":"ITEM-1","itemData":{"DOI":"10.1038/nature13022","ISSN":"0028-0836","abstract":"Marine protected areas (MPAs) are an important and increasing component of marine conservation strategy, but their effectiveness is variable and debated; now a study has assembled data from a global sample of MPAs and demonstrates that effectiveness depends on five key properties: whether any fishing is allowed, enforcement levels, age, size and degree of isolation.","author":[{"dropping-particle":"","family":"Edgar","given":"Graham J.","non-dropping-particle":"","parse-names":false,"suffix":""},{"dropping-particle":"","family":"Stuart-Smith","given":"Rick D.","non-dropping-particle":"","parse-names":false,"suffix":""},{"dropping-particle":"","family":"Willis","given":"Trevor J.","non-dropping-particle":"","parse-names":false,"suffix":""},{"dropping-particle":"","family":"Kininmonth","given":"Stuart","non-dropping-particle":"","parse-names":false,"suffix":""},{"dropping-particle":"","family":"Baker","given":"Susan C.","non-dropping-particle":"","parse-names":false,"suffix":""},{"dropping-particle":"","family":"Banks","given":"Stuart","non-dropping-particle":"","parse-names":false,"suffix":""},{"dropping-particle":"","family":"Barrett","given":"Neville S.","non-dropping-particle":"","parse-names":false,"suffix":""},{"dropping-particle":"","family":"Becerro","given":"Mikel A.","non-dropping-particle":"","parse-names":false,"suffix":""},{"dropping-particle":"","family":"Bernard","given":"Anthony T. F.","non-dropping-particle":"","parse-names":false,"suffix":""},{"dropping-particle":"","family":"Berkhout","given":"Just","non-dropping-particle":"","parse-names":false,"suffix":""},{"dropping-particle":"","family":"Buxton","given":"Colin D.","non-dropping-particle":"","parse-names":false,"suffix":""},{"dropping-particle":"","family":"Campbell","given":"Stuart J.","non-dropping-particle":"","parse-names":false,"suffix":""},{"dropping-particle":"","family":"Cooper","given":"Antonia T.","non-dropping-particle":"","parse-names":false,"suffix":""},{"dropping-particle":"","family":"Davey","given":"Marlene","non-dropping-particle":"","parse-names":false,"suffix":""},{"dropping-particle":"","family":"Edgar","given":"Sophie C.","non-dropping-particle":"","parse-names":false,"suffix":""},{"dropping-particle":"","family":"Försterra","given":"Günter","non-dropping-particle":"","parse-names":false,"suffix":""},{"dropping-particle":"","family":"Galván","given":"David E.","non-dropping-particle":"","parse-names":false,"suffix":""},{"dropping-particle":"","family":"Irigoyen","given":"Alejo J.","non-dropping-particle":"","parse-names":false,"suffix":""},{"dropping-particle":"","family":"Kushner","given":"David J.","non-dropping-particle":"","parse-names":false,"suffix":""},{"dropping-particle":"","family":"Moura","given":"Rodrigo","non-dropping-particle":"","parse-names":false,"suffix":""},{"dropping-particle":"","family":"Parnell","given":"P. Ed","non-dropping-particle":"","parse-names":false,"suffix":""},{"dropping-particle":"","family":"Shears","given":"Nick T.","non-dropping-particle":"","parse-names":false,"suffix":""},{"dropping-particle":"","family":"Soler","given":"German","non-dropping-particle":"","parse-names":false,"suffix":""},{"dropping-particle":"","family":"Strain","given":"Elisabeth M. A.","non-dropping-particle":"","parse-names":false,"suffix":""},{"dropping-particle":"","family":"Thomson","given":"Russell J.","non-dropping-particle":"","parse-names":false,"suffix":""}],"container-title":"Nature","id":"ITEM-1","issue":"7487","issued":{"date-parts":[["2014","2","5"]]},"page":"216-220","publisher":"Nature Publishing Group","title":"Global conservation outcomes depend on marine protected areas with five key features","type":"article-journal","volume":"506"},"uris":["http://www.mendeley.com/documents/?uuid=8a57d7f3-f9ce-3aa3-8888-3452bb771a0b"]},{"id":"ITEM-2","itemData":{"ISSN":"0171-8630","author":[{"dropping-particle":"","family":"Lester","given":"Sarah E","non-dropping-particle":"","parse-names":false,"suffix":""},{"dropping-particle":"","family":"Halpern","given":"Benjamin S","non-dropping-particle":"","parse-names":false,"suffix":""},{"dropping-particle":"","family":"Grorud-Colvert","given":"Kirsten","non-dropping-particle":"","parse-names":false,"suffix":""},{"dropping-particle":"","family":"Lubchenco","given":"Jane","non-dropping-particle":"","parse-names":false,"suffix":""},{"dropping-particle":"","family":"Ruttenberg","given":"Benjamin I","non-dropping-particle":"","parse-names":false,"suffix":""},{"dropping-particle":"","family":"Gaines","given":"Steven D","non-dropping-particle":"","parse-names":false,"suffix":""},{"dropping-particle":"","family":"Airamé","given":"Satie","non-dropping-particle":"","parse-names":false,"suffix":""},{"dropping-particle":"","family":"Warner","given":"Robert R","non-dropping-particle":"","parse-names":false,"suffix":""}],"container-title":"Marine Ecology Progress Series","id":"ITEM-2","issued":{"date-parts":[["2009"]]},"page":"33-46","title":"Biological effects within no-take marine reserves: a global synthesis","type":"article-journal","volume":"384"},"uris":["http://www.mendeley.com/documents/?uuid=59777eb7-a4de-462a-9664-608e57d101d6"]}],"mendeley":{"formattedCitation":"(Lester et al. 2009, Edgar et al. 2014)","manualFormatting":"(e.g. Lester et al. 2009, Edgar et al. 2014)","plainTextFormattedCitation":"(Lester et al. 2009, Edgar et al. 2014)","previouslyFormattedCitation":"(Lester et al. 2009, Edgar et al. 2014)"},"properties":{"noteIndex":0},"schema":"https://github.com/citation-style-language/schema/raw/master/csl-citation.json"}</w:instrText>
      </w:r>
      <w:r w:rsidR="00434F99">
        <w:fldChar w:fldCharType="separate"/>
      </w:r>
      <w:r w:rsidR="00615FDC" w:rsidRPr="00615FDC">
        <w:rPr>
          <w:noProof/>
        </w:rPr>
        <w:t>(</w:t>
      </w:r>
      <w:r w:rsidR="008F6BF9">
        <w:rPr>
          <w:noProof/>
        </w:rPr>
        <w:t xml:space="preserve">e.g. </w:t>
      </w:r>
      <w:r w:rsidR="00615FDC" w:rsidRPr="00615FDC">
        <w:rPr>
          <w:noProof/>
        </w:rPr>
        <w:t>Lester et al. 2009, Edgar et al. 2014)</w:t>
      </w:r>
      <w:r w:rsidR="00434F99">
        <w:fldChar w:fldCharType="end"/>
      </w:r>
      <w:r>
        <w:t xml:space="preserve">, </w:t>
      </w:r>
      <w:r w:rsidR="008F6BF9">
        <w:t xml:space="preserve">few </w:t>
      </w:r>
      <w:r>
        <w:t>stud</w:t>
      </w:r>
      <w:r w:rsidR="008F6BF9">
        <w:t>ies</w:t>
      </w:r>
      <w:r>
        <w:t xml:space="preserve"> </w:t>
      </w:r>
      <w:r w:rsidR="00552E0F">
        <w:fldChar w:fldCharType="begin" w:fldLock="1"/>
      </w:r>
      <w:r w:rsidR="00384AE8">
        <w:instrText>ADDIN CSL_CITATION {"citationItems":[{"id":"ITEM-1","itemData":{"ISSN":"2351-9894","author":[{"dropping-particle":"","family":"Gilby","given":"Ben L","non-dropping-particle":"","parse-names":false,"suffix":""},{"dropping-particle":"","family":"Stevens","given":"Tim","non-dropping-particle":"","parse-names":false,"suffix":""}],"container-title":"Global Ecology and Conservation","id":"ITEM-1","issued":{"date-parts":[["2014"]]},"page":"289-299","publisher":"Elsevier","title":"Meta-analysis indicates habitat-specific alterations to primary producer and herbivore communities in marine protected areas","type":"article-journal","volume":"2"},"uris":["http://www.mendeley.com/documents/?uuid=be71a1f8-00ce-4f43-b18c-667f12e2f1ba"]}],"mendeley":{"formattedCitation":"(Gilby &amp; Stevens 2014)","plainTextFormattedCitation":"(Gilby &amp; Stevens 2014)","previouslyFormattedCitation":"(Gilby &amp; Stevens 2014)"},"properties":{"noteIndex":0},"schema":"https://github.com/citation-style-language/schema/raw/master/csl-citation.json"}</w:instrText>
      </w:r>
      <w:r w:rsidR="00552E0F">
        <w:fldChar w:fldCharType="separate"/>
      </w:r>
      <w:r w:rsidR="00615FDC" w:rsidRPr="00615FDC">
        <w:rPr>
          <w:noProof/>
        </w:rPr>
        <w:t>(Gilby &amp; Stevens 2014)</w:t>
      </w:r>
      <w:r w:rsidR="00552E0F">
        <w:fldChar w:fldCharType="end"/>
      </w:r>
      <w:r>
        <w:t xml:space="preserve"> ha</w:t>
      </w:r>
      <w:r w:rsidR="008F6BF9">
        <w:t xml:space="preserve">ve examined </w:t>
      </w:r>
      <w:r>
        <w:t>the impact</w:t>
      </w:r>
      <w:r w:rsidR="008F6BF9">
        <w:t xml:space="preserve"> of marine reserves</w:t>
      </w:r>
      <w:r>
        <w:t xml:space="preserve"> on herbivores and primary producer populations. Our work </w:t>
      </w:r>
      <w:r w:rsidR="001D0A83">
        <w:t>counter</w:t>
      </w:r>
      <w:r w:rsidR="004A028E">
        <w:t>s</w:t>
      </w:r>
      <w:r w:rsidR="001D0A83">
        <w:t xml:space="preserve"> </w:t>
      </w:r>
      <w:r>
        <w:t xml:space="preserve">the results of </w:t>
      </w:r>
      <w:r w:rsidR="00552E0F">
        <w:fldChar w:fldCharType="begin" w:fldLock="1"/>
      </w:r>
      <w:r w:rsidR="00E52A27">
        <w:instrText>ADDIN CSL_CITATION {"citationItems":[{"id":"ITEM-1","itemData":{"ISSN":"2351-9894","author":[{"dropping-particle":"","family":"Gilby","given":"Ben L","non-dropping-particle":"","parse-names":false,"suffix":""},{"dropping-particle":"","family":"Stevens","given":"Tim","non-dropping-particle":"","parse-names":false,"suffix":""}],"container-title":"Global Ecology and Conservation","id":"ITEM-1","issued":{"date-parts":[["2014"]]},"page":"289-299","publisher":"Elsevier","title":"Meta-analysis indicates habitat-specific alterations to primary producer and herbivore communities in marine protected areas","type":"article-journal","volume":"2"},"uris":["http://www.mendeley.com/documents/?uuid=be71a1f8-00ce-4f43-b18c-667f12e2f1ba"]}],"mendeley":{"formattedCitation":"(Gilby &amp; Stevens 2014)","manualFormatting":"Gilby &amp; Stevens (2014)","plainTextFormattedCitation":"(Gilby &amp; Stevens 2014)","previouslyFormattedCitation":"(Gilby &amp; Stevens 2014)"},"properties":{"noteIndex":0},"schema":"https://github.com/citation-style-language/schema/raw/master/csl-citation.json"}</w:instrText>
      </w:r>
      <w:r w:rsidR="00552E0F">
        <w:fldChar w:fldCharType="separate"/>
      </w:r>
      <w:r w:rsidR="00615FDC" w:rsidRPr="00615FDC">
        <w:rPr>
          <w:noProof/>
        </w:rPr>
        <w:t xml:space="preserve">Gilby &amp; Stevens </w:t>
      </w:r>
      <w:r w:rsidR="009F38BB">
        <w:rPr>
          <w:noProof/>
        </w:rPr>
        <w:t>(</w:t>
      </w:r>
      <w:r w:rsidR="00615FDC" w:rsidRPr="00615FDC">
        <w:rPr>
          <w:noProof/>
        </w:rPr>
        <w:t>2014)</w:t>
      </w:r>
      <w:r w:rsidR="00552E0F">
        <w:fldChar w:fldCharType="end"/>
      </w:r>
      <w:r w:rsidR="00A2710F">
        <w:t>,</w:t>
      </w:r>
      <w:r w:rsidR="00552E0F">
        <w:t xml:space="preserve"> </w:t>
      </w:r>
      <w:r w:rsidR="001D0A83">
        <w:t xml:space="preserve">which had limited sample sizes for </w:t>
      </w:r>
      <w:r w:rsidR="00387048">
        <w:t>temperate kelp ecosystems</w:t>
      </w:r>
      <w:r w:rsidR="00253C9F">
        <w:t xml:space="preserve"> (N = 5 for producers)</w:t>
      </w:r>
      <w:r w:rsidR="001D0A83">
        <w:t xml:space="preserve"> and found no effect of </w:t>
      </w:r>
      <w:r w:rsidR="00253C9F">
        <w:t>reserves on either herbivore or algae populations</w:t>
      </w:r>
      <w:r w:rsidR="00923FD7" w:rsidRPr="00E91A35">
        <w:t>.</w:t>
      </w:r>
      <w:r w:rsidR="00253C9F">
        <w:t xml:space="preserve"> </w:t>
      </w:r>
      <w:r w:rsidR="00A2710F">
        <w:t>Instead, w</w:t>
      </w:r>
      <w:r w:rsidR="00253C9F">
        <w:t xml:space="preserve">e found </w:t>
      </w:r>
      <w:r w:rsidR="00C9721E" w:rsidRPr="00E91A35">
        <w:t>herbivores decreased</w:t>
      </w:r>
      <w:r w:rsidR="00923FD7" w:rsidRPr="00E91A35">
        <w:t xml:space="preserve"> </w:t>
      </w:r>
      <w:r w:rsidR="00A2710F">
        <w:t>on</w:t>
      </w:r>
      <w:r w:rsidR="00253C9F">
        <w:t xml:space="preserve"> average </w:t>
      </w:r>
      <w:r w:rsidR="00923FD7" w:rsidRPr="00E91A35">
        <w:t>3.</w:t>
      </w:r>
      <w:r w:rsidR="00FD4322" w:rsidRPr="00E91A35">
        <w:t xml:space="preserve">00 </w:t>
      </w:r>
      <w:r w:rsidR="00923FD7" w:rsidRPr="00E91A35">
        <w:t xml:space="preserve">times </w:t>
      </w:r>
      <w:r w:rsidR="00C9721E" w:rsidRPr="00E91A35">
        <w:t xml:space="preserve">and producers increased </w:t>
      </w:r>
      <w:r w:rsidR="00923FD7" w:rsidRPr="00E91A35">
        <w:t>1.</w:t>
      </w:r>
      <w:r w:rsidR="00FD4322" w:rsidRPr="00E91A35">
        <w:t xml:space="preserve">84 </w:t>
      </w:r>
      <w:r w:rsidR="00923FD7" w:rsidRPr="00E91A35">
        <w:t>times within</w:t>
      </w:r>
      <w:r w:rsidR="00C9721E" w:rsidRPr="00E91A35">
        <w:t xml:space="preserve"> reserves compared to outside, n</w:t>
      </w:r>
      <w:r w:rsidR="00923FD7" w:rsidRPr="00E91A35">
        <w:t>umbers that are comparable</w:t>
      </w:r>
      <w:r w:rsidR="00FE05BD" w:rsidRPr="00E91A35">
        <w:t xml:space="preserve"> </w:t>
      </w:r>
      <w:r w:rsidR="00253C9F">
        <w:t>to studies that used enclosure cages, exclusion cages, or mesocosms to  directly manipulated predator populations</w:t>
      </w:r>
      <w:r w:rsidR="00923FD7" w:rsidRPr="00E91A35">
        <w:t xml:space="preserve">. </w:t>
      </w:r>
      <w:r w:rsidR="00EF6B88">
        <w:t>Moreover, if potential</w:t>
      </w:r>
      <w:r w:rsidR="00923FD7" w:rsidRPr="00E91A35">
        <w:t xml:space="preserve"> confounding variables, such as spill over benefits to herbivore populations (e.g. higher habitat quality or lower pollution levels</w:t>
      </w:r>
      <w:r w:rsidR="00EF6B88">
        <w:t xml:space="preserve"> inside reserves</w:t>
      </w:r>
      <w:r w:rsidR="00923FD7" w:rsidRPr="00E91A35">
        <w:t>,</w:t>
      </w:r>
      <w:r w:rsidR="00552E0F">
        <w:t xml:space="preserve"> </w:t>
      </w:r>
      <w:r w:rsidR="00552E0F">
        <w:fldChar w:fldCharType="begin" w:fldLock="1"/>
      </w:r>
      <w:r w:rsidR="00384AE8">
        <w:instrText>ADDIN CSL_CITATION {"citationItems":[{"id":"ITEM-1","itemData":{"ISSN":"0706-652X","author":[{"dropping-particle":"","family":"Jamieson","given":"Glen S","non-dropping-particle":"","parse-names":false,"suffix":""},{"dropping-particle":"","family":"Levings","given":"Colin O","non-dropping-particle":"","parse-names":false,"suffix":""}],"container-title":"Canadian Journal of Fisheries and Aquatic Sciences","id":"ITEM-1","issue":"1","issued":{"date-parts":[["2001"]]},"page":"138-156","publisher":"NRC Research Press","title":"Marine protected areas in Canada implications for both conservation and fisheries management","type":"article-journal","volume":"58"},"uris":["http://www.mendeley.com/documents/?uuid=6f95de23-d011-40c6-878a-01bda2620911"]}],"mendeley":{"formattedCitation":"(Jamieson &amp; Levings 2001)","plainTextFormattedCitation":"(Jamieson &amp; Levings 2001)","previouslyFormattedCitation":"(Jamieson &amp; Levings 2001)"},"properties":{"noteIndex":0},"schema":"https://github.com/citation-style-language/schema/raw/master/csl-citation.json"}</w:instrText>
      </w:r>
      <w:r w:rsidR="00552E0F">
        <w:fldChar w:fldCharType="separate"/>
      </w:r>
      <w:r w:rsidR="00615FDC" w:rsidRPr="00615FDC">
        <w:rPr>
          <w:noProof/>
        </w:rPr>
        <w:t>(Jamieson &amp; Levings 2001)</w:t>
      </w:r>
      <w:r w:rsidR="00552E0F">
        <w:fldChar w:fldCharType="end"/>
      </w:r>
      <w:r w:rsidR="00923FD7" w:rsidRPr="00E91A35">
        <w:t xml:space="preserve"> and illegal poaching from the reserve</w:t>
      </w:r>
      <w:r w:rsidR="00552E0F">
        <w:t xml:space="preserve"> </w:t>
      </w:r>
      <w:r w:rsidR="00552E0F">
        <w:fldChar w:fldCharType="begin" w:fldLock="1"/>
      </w:r>
      <w:r w:rsidR="00384AE8">
        <w:instrText>ADDIN CSL_CITATION {"citationItems":[{"id":"ITEM-1","itemData":{"ISSN":"1939-5582","author":[{"dropping-particle":"","family":"Byers","given":"James E","non-dropping-particle":"","parse-names":false,"suffix":""},{"dropping-particle":"","family":"Noonburg","given":"Erik G","non-dropping-particle":"","parse-names":false,"suffix":""}],"container-title":"Ecological Applications","id":"ITEM-1","issue":"7","issued":{"date-parts":[["2007"]]},"page":"1851-1856","publisher":"Wiley Online Library","title":"Poaching, enforcement, and the efficacy of marine reserves","type":"article-journal","volume":"17"},"uris":["http://www.mendeley.com/documents/?uuid=ab38fdea-0947-4e44-8e4f-7d1188718788"]}],"mendeley":{"formattedCitation":"(Byers &amp; Noonburg 2007)","plainTextFormattedCitation":"(Byers &amp; Noonburg 2007)","previouslyFormattedCitation":"(Byers &amp; Noonburg 2007)"},"properties":{"noteIndex":0},"schema":"https://github.com/citation-style-language/schema/raw/master/csl-citation.json"}</w:instrText>
      </w:r>
      <w:r w:rsidR="00552E0F">
        <w:fldChar w:fldCharType="separate"/>
      </w:r>
      <w:r w:rsidR="00615FDC" w:rsidRPr="00615FDC">
        <w:rPr>
          <w:noProof/>
        </w:rPr>
        <w:t>(Byers &amp; Noonburg 2007)</w:t>
      </w:r>
      <w:r w:rsidR="00552E0F">
        <w:fldChar w:fldCharType="end"/>
      </w:r>
      <w:r w:rsidR="00253C9F">
        <w:t xml:space="preserve"> are considered</w:t>
      </w:r>
      <w:r w:rsidR="00923FD7" w:rsidRPr="00E91A35">
        <w:t xml:space="preserve">, it </w:t>
      </w:r>
      <w:r w:rsidR="001557C8" w:rsidRPr="00E91A35">
        <w:t>even</w:t>
      </w:r>
      <w:r w:rsidR="00923FD7" w:rsidRPr="00E91A35">
        <w:t xml:space="preserve"> more </w:t>
      </w:r>
      <w:r w:rsidR="001557C8" w:rsidRPr="00E91A35">
        <w:t>notable</w:t>
      </w:r>
      <w:r w:rsidR="00923FD7" w:rsidRPr="00E91A35">
        <w:t xml:space="preserve"> that reserves have such a significant effect</w:t>
      </w:r>
      <w:r w:rsidR="00D83495" w:rsidRPr="00E91A35">
        <w:t xml:space="preserve"> on producer populations</w:t>
      </w:r>
      <w:r w:rsidR="00923FD7" w:rsidRPr="00E91A35">
        <w:t xml:space="preserve">. </w:t>
      </w:r>
      <w:r w:rsidR="00387048">
        <w:t xml:space="preserve">Despite </w:t>
      </w:r>
      <w:r w:rsidR="00434F99">
        <w:t>the importance of producer or habitat species in marine ecosystems</w:t>
      </w:r>
      <w:r w:rsidR="00387048">
        <w:t>, the planning process for marine reserves does not typically consider producer populations and instead focuses on fishes and macroinvertebrates</w:t>
      </w:r>
      <w:r w:rsidR="00253C9F">
        <w:t xml:space="preserve"> </w:t>
      </w:r>
      <w:r w:rsidR="00253C9F">
        <w:fldChar w:fldCharType="begin" w:fldLock="1"/>
      </w:r>
      <w:r w:rsidR="00415016">
        <w:instrText>ADDIN CSL_CITATION {"citationItems":[{"id":"ITEM-1","itemData":{"ISSN":"1467-2960","author":[{"dropping-particle":"","family":"Woodcock","given":"Paul","non-dropping-particle":"","parse-names":false,"suffix":""},{"dropping-particle":"","family":"O'Leary","given":"Bethan C","non-dropping-particle":"","parse-names":false,"suffix":""},{"dropping-particle":"","family":"Kaiser","given":"Michel J","non-dropping-particle":"","parse-names":false,"suffix":""},{"dropping-particle":"","family":"Pullin","given":"Andrew S","non-dropping-particle":"","parse-names":false,"suffix":""}],"container-title":"Fish and fisheries","id":"ITEM-1","issue":"4","issued":{"date-parts":[["2017"]]},"page":"668-681","publisher":"Wiley Online Library","title":"Your evidence or mine? Systematic evaluation of reviews of marine protected area effectiveness","type":"article-journal","volume":"18"},"uris":["http://www.mendeley.com/documents/?uuid=6fc4f2c5-5fd6-4cec-9cd7-dc7e23798e9b"]}],"mendeley":{"formattedCitation":"(Woodcock et al. 2017)","plainTextFormattedCitation":"(Woodcock et al. 2017)","previouslyFormattedCitation":"(Woodcock et al. 2017)"},"properties":{"noteIndex":0},"schema":"https://github.com/citation-style-language/schema/raw/master/csl-citation.json"}</w:instrText>
      </w:r>
      <w:r w:rsidR="00253C9F">
        <w:fldChar w:fldCharType="separate"/>
      </w:r>
      <w:r w:rsidR="00253C9F" w:rsidRPr="00253C9F">
        <w:rPr>
          <w:noProof/>
        </w:rPr>
        <w:t>(Woodcock et al. 2017)</w:t>
      </w:r>
      <w:r w:rsidR="00253C9F">
        <w:fldChar w:fldCharType="end"/>
      </w:r>
      <w:r w:rsidR="00387048">
        <w:t xml:space="preserve">. Whilst important, there is clearly room to incorporate a more complex ecosystem perspective and begin to plan </w:t>
      </w:r>
      <w:r w:rsidR="00BF5D7C">
        <w:t xml:space="preserve">and evaluate </w:t>
      </w:r>
      <w:r w:rsidR="00387048">
        <w:t xml:space="preserve">reserves </w:t>
      </w:r>
      <w:r w:rsidR="00BF5D7C">
        <w:t>based upon</w:t>
      </w:r>
      <w:r w:rsidR="00387048">
        <w:t xml:space="preserve"> their ability to protect keystone primary producer populations. </w:t>
      </w:r>
    </w:p>
    <w:p w14:paraId="6B682D0C" w14:textId="77777777" w:rsidR="00387048" w:rsidRPr="00E91A35" w:rsidRDefault="00387048" w:rsidP="00360538">
      <w:pPr>
        <w:spacing w:line="480" w:lineRule="auto"/>
        <w:ind w:firstLine="720"/>
      </w:pPr>
    </w:p>
    <w:p w14:paraId="210149CB" w14:textId="7E125518" w:rsidR="0000794D" w:rsidRPr="00E91A35" w:rsidRDefault="00923FD7" w:rsidP="00387048">
      <w:pPr>
        <w:spacing w:line="480" w:lineRule="auto"/>
        <w:ind w:firstLine="720"/>
      </w:pPr>
      <w:r w:rsidRPr="00E91A35">
        <w:t>The mechanism</w:t>
      </w:r>
      <w:r w:rsidR="00387048">
        <w:t>s</w:t>
      </w:r>
      <w:r w:rsidRPr="00E91A35">
        <w:t xml:space="preserve"> that make marine reserve</w:t>
      </w:r>
      <w:r w:rsidR="00387048">
        <w:t>s</w:t>
      </w:r>
      <w:r w:rsidR="00C9721E" w:rsidRPr="00E91A35">
        <w:t xml:space="preserve"> </w:t>
      </w:r>
      <w:r w:rsidR="00387048">
        <w:t xml:space="preserve">more or less </w:t>
      </w:r>
      <w:r w:rsidRPr="00E91A35">
        <w:t xml:space="preserve">effective </w:t>
      </w:r>
      <w:r w:rsidR="00387048">
        <w:t xml:space="preserve">at </w:t>
      </w:r>
      <w:r w:rsidRPr="00E91A35">
        <w:t xml:space="preserve">restoring populations is </w:t>
      </w:r>
      <w:r w:rsidR="00387048">
        <w:t>the</w:t>
      </w:r>
      <w:r w:rsidRPr="00E91A35">
        <w:t xml:space="preserve"> subject of much ongoing research </w:t>
      </w:r>
      <w:r w:rsidR="00552E0F">
        <w:fldChar w:fldCharType="begin" w:fldLock="1"/>
      </w:r>
      <w:r w:rsidR="00384AE8">
        <w:instrText>ADDIN CSL_CITATION {"citationItems":[{"id":"ITEM-1","itemData":{"ISSN":"0171-8630","author":[{"dropping-particle":"","family":"Lester","given":"Sarah E","non-dropping-particle":"","parse-names":false,"suffix":""},{"dropping-particle":"","family":"Halpern","given":"Benjamin S","non-dropping-particle":"","parse-names":false,"suffix":""},{"dropping-particle":"","family":"Grorud-Colvert","given":"Kirsten","non-dropping-particle":"","parse-names":false,"suffix":""},{"dropping-particle":"","family":"Lubchenco","given":"Jane","non-dropping-particle":"","parse-names":false,"suffix":""},{"dropping-particle":"","family":"Ruttenberg","given":"Benjamin I","non-dropping-particle":"","parse-names":false,"suffix":""},{"dropping-particle":"","family":"Gaines","given":"Steven D","non-dropping-particle":"","parse-names":false,"suffix":""},{"dropping-particle":"","family":"Airamé","given":"Satie","non-dropping-particle":"","parse-names":false,"suffix":""},{"dropping-particle":"","family":"Warner","given":"Robert R","non-dropping-particle":"","parse-names":false,"suffix":""}],"container-title":"Marine Ecology Progress Series","id":"ITEM-1","issued":{"date-parts":[["2009"]]},"page":"33-46","title":"Biological effects within no-take marine reserves: a global synthesis","type":"article-journal","volume":"384"},"uris":["http://www.mendeley.com/documents/?uuid=59777eb7-a4de-462a-9664-608e57d101d6"]},{"id":"ITEM-2","itemData":{"ISSN":"0021-8901","author":[{"dropping-particle":"","family":"Molloy","given":"Philip P","non-dropping-particle":"","parse-names":false,"suffix":""},{"dropping-particle":"","family":"McLean","given":"Ian B","non-dropping-particle":"","parse-names":false,"suffix":""},{"dropping-particle":"","family":"Côté","given":"Isabelle M","non-dropping-particle":"","parse-names":false,"suffix":""}],"container-title":"Journal of applied Ecology","id":"ITEM-2","issue":"4","issued":{"date-parts":[["2009"]]},"page":"743-751","publisher":"Wiley Online Library","title":"Effects of marine reserve age on fish populations: a glo</w:instrText>
      </w:r>
      <w:r w:rsidR="00384AE8">
        <w:rPr>
          <w:rFonts w:hint="eastAsia"/>
        </w:rPr>
        <w:instrText>bal meta</w:instrText>
      </w:r>
      <w:r w:rsidR="00384AE8">
        <w:rPr>
          <w:rFonts w:hint="eastAsia"/>
        </w:rPr>
        <w:instrText>‐</w:instrText>
      </w:r>
      <w:r w:rsidR="00384AE8">
        <w:rPr>
          <w:rFonts w:hint="eastAsia"/>
        </w:rPr>
        <w:instrText>analysis","type":"article-journal","volume":"46"},"uris":["http://www.mendeley.com/documents/?uuid=42121178-fa2e-4d91-9c1d-6261a4124145"]},{"id":"ITEM-3","itemData":{"ISSN":"2045-2322","author":[{"dropping-particle":"","family":"Franco","given":"</w:instrText>
      </w:r>
      <w:r w:rsidR="00384AE8">
        <w:instrText>Antonio","non-dropping-particle":"Di","parse-names":false,"suffix":""},{"dropping-particle":"","family":"Thiriet","given":"Pierre","non-dropping-particle":"","parse-names":false,"suffix":""},{"dropping-particle":"","family":"Carlo","given":"Giuseppe","non-dropping-particle":"Di","parse-names":false,"suffix":""},{"dropping-particle":"","family":"Dimitriadis","given":"Charalampos","non-dropping-particle":"","parse-names":false,"suffix":""},{"dropping-particle":"","family":"Francour","given":"Patrice","non-dropping-particle":"","parse-names":false,"suffix":""},{"dropping-particle":"","family":"Gutiérrez","given":"Nicolas L","non-dropping-particle":"","parse-names":false,"suffix":""},{"dropping-particle":"","family":"Grissac","given":"Alain Jeudy","non-dropping-particle":"De","parse-names":false,"suffix":""},{"dropping-particle":"","family":"Koutsoubas","given":"Drosos","non-dropping-particle":"","parse-names":false,"suffix":""},{"dropping-particle":"","family":"Milazzo","given":"Marco","non-dropping-particle":"","parse-names":false,"suffix":""},{"dropping-particle":"","family":"Mar Otero","given":"María","non-dropping-particle":"del","parse-names":false,"suffix":""}],"container-title":"Scientific reports","id":"ITEM-3","issued":{"date-parts":[["2016"]]},"page":"38135","publisher":"Nature Publishing Group","title":"Five key attributes can increase marine protected areas performance for small-scale fisheries management","type":"article-journal","volume":"6"},"uris":["http://www.mendeley.com/documents/?uuid=a21620b4-699e-4774-b482-dea6312e0203"]}],"mendeley":{"formattedCitation":"(Lester et al. 2009, Molloy et al. 2009, Di Franco et al. 2016)","plainTextFormattedCitation":"(Lester et al. 2009, Molloy et al. 2009, Di Franco et al. 2016)","previouslyFormattedCitation":"(Lester et al. 2009, Molloy et al. 2009, Di Franco et al. 2016)"},"properties":{"noteIndex":0},"schema":"https://github.com/citation-style-language/schema/raw/master/csl-citation.json"}</w:instrText>
      </w:r>
      <w:r w:rsidR="00552E0F">
        <w:fldChar w:fldCharType="separate"/>
      </w:r>
      <w:r w:rsidR="00615FDC" w:rsidRPr="00615FDC">
        <w:rPr>
          <w:noProof/>
        </w:rPr>
        <w:t xml:space="preserve">(Lester et al. 2009, Molloy et al. 2009, Di </w:t>
      </w:r>
      <w:r w:rsidR="00615FDC" w:rsidRPr="00615FDC">
        <w:rPr>
          <w:noProof/>
        </w:rPr>
        <w:lastRenderedPageBreak/>
        <w:t>Franco et al. 2016)</w:t>
      </w:r>
      <w:r w:rsidR="00552E0F">
        <w:fldChar w:fldCharType="end"/>
      </w:r>
      <w:r w:rsidR="00387048">
        <w:t>,</w:t>
      </w:r>
      <w:r w:rsidR="0000794D" w:rsidRPr="00E91A35">
        <w:t xml:space="preserve"> </w:t>
      </w:r>
      <w:r w:rsidR="00387048">
        <w:t xml:space="preserve">and our </w:t>
      </w:r>
      <w:r w:rsidR="0000794D" w:rsidRPr="00E91A35">
        <w:t xml:space="preserve">work provides some insight into </w:t>
      </w:r>
      <w:r w:rsidR="00387048">
        <w:t>the reserve</w:t>
      </w:r>
      <w:r w:rsidR="0000794D" w:rsidRPr="00E91A35">
        <w:t xml:space="preserve"> characteristics </w:t>
      </w:r>
      <w:r w:rsidR="00387048">
        <w:t xml:space="preserve">that influence </w:t>
      </w:r>
      <w:r w:rsidR="003106AC">
        <w:t>trophic interactions</w:t>
      </w:r>
      <w:r w:rsidRPr="00E91A35">
        <w:t xml:space="preserve">. </w:t>
      </w:r>
      <w:r w:rsidR="00C9721E" w:rsidRPr="00E91A35">
        <w:t xml:space="preserve">We </w:t>
      </w:r>
      <w:r w:rsidRPr="00E91A35">
        <w:t xml:space="preserve">found that reserve size had no influence on effect size, while reserve age was significantly and positively correlated with the herbivore effect size. </w:t>
      </w:r>
      <w:r w:rsidR="00387048">
        <w:t>Consequently, and as has been found with predator populations</w:t>
      </w:r>
      <w:r w:rsidR="004A4BC8">
        <w:t xml:space="preserve"> </w:t>
      </w:r>
      <w:r w:rsidR="004A4BC8">
        <w:fldChar w:fldCharType="begin" w:fldLock="1"/>
      </w:r>
      <w:r w:rsidR="00384AE8">
        <w:instrText>ADDIN CSL_CITATION {"citationItems":[{"id":"ITEM-1","itemData":{"ISSN":"0171-8630","author":[{"dropping-particle":"","family":"Lester","given":"Sarah E","non-dropping-particle":"","parse-names":false,"suffix":""},{"dropping-particle":"","family":"Halpern","given":"Benjamin S","non-dropping-particle":"","parse-names":false,"suffix":""},{"dropping-particle":"","family":"Grorud-Colvert","given":"Kirsten","non-dropping-particle":"","parse-names":false,"suffix":""},{"dropping-particle":"","family":"Lubchenco","given":"Jane","non-dropping-particle":"","parse-names":false,"suffix":""},{"dropping-particle":"","family":"Ruttenberg","given":"Benjamin I","non-dropping-particle":"","parse-names":false,"suffix":""},{"dropping-particle":"","family":"Gaines","given":"Steven D","non-dropping-particle":"","parse-names":false,"suffix":""},{"dropping-particle":"","family":"Airamé","given":"Satie","non-dropping-particle":"","parse-names":false,"suffix":""},{"dropping-particle":"","family":"Warner","given":"Robert R","non-dropping-particle":"","parse-names":false,"suffix":""}],"container-title":"Marine Ecology Progress Series","id":"ITEM-1","issued":{"date-parts":[["2009"]]},"page":"33-46","title":"Biological effects within no-take marine reserves: a global synthesis","type":"article-journal","volume":"384"},"uris":["http://www.mendeley.com/documents/?uuid=59777eb7-a4de-462a-9664-608e57d101d6"]}],"mendeley":{"formattedCitation":"(Lester et al. 2009)","plainTextFormattedCitation":"(Lester et al. 2009)","previouslyFormattedCitation":"(Lester et al. 2009)"},"properties":{"noteIndex":0},"schema":"https://github.com/citation-style-language/schema/raw/master/csl-citation.json"}</w:instrText>
      </w:r>
      <w:r w:rsidR="004A4BC8">
        <w:fldChar w:fldCharType="separate"/>
      </w:r>
      <w:r w:rsidR="00615FDC" w:rsidRPr="00615FDC">
        <w:rPr>
          <w:noProof/>
        </w:rPr>
        <w:t>(Lester et al. 2009)</w:t>
      </w:r>
      <w:r w:rsidR="004A4BC8">
        <w:fldChar w:fldCharType="end"/>
      </w:r>
      <w:r w:rsidR="00387048">
        <w:t xml:space="preserve">, </w:t>
      </w:r>
      <w:r w:rsidRPr="00E91A35">
        <w:t xml:space="preserve">when </w:t>
      </w:r>
      <w:r w:rsidR="005469B1">
        <w:t>seeking</w:t>
      </w:r>
      <w:r w:rsidRPr="00E91A35">
        <w:t xml:space="preserve"> to restore predator-herbivore dynamics, bigger is not necessarily better.</w:t>
      </w:r>
      <w:r w:rsidR="00387048">
        <w:t xml:space="preserve"> And while we found strong evidence for the impact of marine reserves on herbivore and producer populations, managers should not expect i</w:t>
      </w:r>
      <w:r w:rsidRPr="00E91A35">
        <w:t>mmediate effects</w:t>
      </w:r>
      <w:r w:rsidR="00387048">
        <w:t>, because we</w:t>
      </w:r>
      <w:r w:rsidR="008D0355">
        <w:t xml:space="preserve"> also</w:t>
      </w:r>
      <w:r w:rsidR="00387048">
        <w:t xml:space="preserve"> found that impacts increased over time</w:t>
      </w:r>
      <w:r w:rsidRPr="00E91A35">
        <w:t xml:space="preserve">. </w:t>
      </w:r>
      <w:r w:rsidR="00387048">
        <w:t>Because we found no connection between the size of the herbivore effect size and the size of producer effect size, it is not necessarily surprising that we there was no relationship between reserve age and the producer effect size. It is</w:t>
      </w:r>
      <w:r w:rsidR="00253C9F">
        <w:t xml:space="preserve"> also</w:t>
      </w:r>
      <w:r w:rsidR="00387048">
        <w:t xml:space="preserve"> possible, that </w:t>
      </w:r>
      <w:r w:rsidR="005511D8">
        <w:t xml:space="preserve">because of their extremely quick growth rates, algae </w:t>
      </w:r>
      <w:r w:rsidR="00BC35F2">
        <w:t>may</w:t>
      </w:r>
      <w:r w:rsidR="005511D8">
        <w:t xml:space="preserve"> quickly respond to reduced herbivory rates and thus there is no relationship with time.</w:t>
      </w:r>
    </w:p>
    <w:p w14:paraId="66FCCA45" w14:textId="77777777" w:rsidR="00360538" w:rsidRDefault="00360538" w:rsidP="00E91A35">
      <w:pPr>
        <w:spacing w:line="480" w:lineRule="auto"/>
        <w:rPr>
          <w:i/>
          <w:iCs/>
        </w:rPr>
      </w:pPr>
    </w:p>
    <w:p w14:paraId="48F22188" w14:textId="4DF3D77A" w:rsidR="001060D1" w:rsidRPr="004373BC" w:rsidRDefault="004373BC" w:rsidP="00E91A35">
      <w:pPr>
        <w:spacing w:line="480" w:lineRule="auto"/>
      </w:pPr>
      <w:r>
        <w:t xml:space="preserve">4.5. </w:t>
      </w:r>
      <w:r w:rsidR="009B7172" w:rsidRPr="004373BC">
        <w:t>Trophic Cascades in Marine Systems</w:t>
      </w:r>
    </w:p>
    <w:p w14:paraId="168A3F53" w14:textId="05176027" w:rsidR="00360538" w:rsidRDefault="005511D8" w:rsidP="00360538">
      <w:pPr>
        <w:spacing w:line="480" w:lineRule="auto"/>
        <w:ind w:firstLine="720"/>
      </w:pPr>
      <w:r>
        <w:t xml:space="preserve">Our findings were </w:t>
      </w:r>
      <w:r w:rsidR="001A05BD">
        <w:t xml:space="preserve">qualitatively </w:t>
      </w:r>
      <w:r>
        <w:t>consistent with</w:t>
      </w:r>
      <w:r w:rsidR="00B346B7">
        <w:t xml:space="preserve"> previous</w:t>
      </w:r>
      <w:r>
        <w:t xml:space="preserve"> marine</w:t>
      </w:r>
      <w:r w:rsidR="00407C50" w:rsidRPr="00E91A35">
        <w:t xml:space="preserve"> </w:t>
      </w:r>
      <w:r w:rsidR="003A4E12">
        <w:t>meta-analyses</w:t>
      </w:r>
      <w:r w:rsidR="00B346B7">
        <w:t xml:space="preserve"> of trophic</w:t>
      </w:r>
      <w:r w:rsidR="00715739">
        <w:t xml:space="preserve"> controls and</w:t>
      </w:r>
      <w:r w:rsidR="00B346B7">
        <w:t xml:space="preserve"> cascades</w:t>
      </w:r>
      <w:r w:rsidR="003A4E12" w:rsidRPr="00E91A35">
        <w:t xml:space="preserve"> </w:t>
      </w:r>
      <w:r w:rsidR="00552E0F">
        <w:fldChar w:fldCharType="begin" w:fldLock="1"/>
      </w:r>
      <w:r w:rsidR="001D7F1A">
        <w:instrText>ADDIN CSL_CITATION {"citationItems":[{"id":"ITEM-1","itemData":{"DOI":"10.1046/j.1461-0248.2002.00381.x","ISSN":"1461023X","author":[{"dropping-particle":"","family":"Shurin","given":"Jonathan B.","non-dropping-particle":"","parse-names":false,"suffix":""},{"dropping-particle":"","family":"Borer","given":"Elizabeth T.","non-dropping-particle":"","parse-names":false,"suffix":""},{"dropping-particle":"","family":"Seabloom","given":"Eric W.","non-dropping-particle":"","parse-names":false,"suffix":""},{"dropping-particle":"","family":"Anderson","given":"Kurt","non-dropping-particle":"","parse-names":false,"suffix":""},{"dropping-particle":"","family":"Blanchette","given":"Carol A.","non-dropping-particle":"","parse-names":false,"suffix":""},{"dropping-particle":"","family":"Broitman","given":"Bernardo","non-dropping-particle":"","parse-names":false,"suffix":""},{"dropping-particle":"","family":"Cooper","given":"Scott D.","non-dropping-particle":"","parse-names":false,"suffix":""},{"dropping-particle":"","family":"Halpern","given":"Benjamin S.","non-dropping-particle":"","parse-names":false,"suffix":""}],"container-title":"Ecology Letters","id":"ITEM-1","issue":"6","issued":{"date-parts":[["2002","11","7"]]},"page":"785-791","title":"A cross-ecosystem comparison of the strength of trophic cascades","type":"article-journal","volume":"5"},"uris":["http://www.mendeley.com/documents/?uuid=fbf400ab-d010-30a3-a8ad-6085831aad9e"]},{"id":"ITEM-2","itemData":{"ISSN":"1939-9170","author":[{"dropping-particle":"","family":"Borer","given":"E T","non-dropping-particle":"","parse-names":false,"suffix":""},{"dropping-particle":"","family":"Seabloom","given":"E W","non-dropping-particle":"","parse-names":false,"suffix":""},{"dropping-particle":"","family":"Shurin","given":"J B","non-dropping-particle":"","parse-names":false,"suffix":""},{"dropping-particle":"","family":"Anderson","given":"K E","non-dropping-particle":"","parse-names":false,"suffix":""},{"dropping-particle":"","family":"Blanchette","given":"C A","non-dropping-particle":"","parse-names":false,"suffix":""},{"dropping-particle":"","family":"Broitman","given":"B","non-dropping-particle":"","parse-names":false,"suffix":""},{"dropping-particle":"","family":"Cooper","given":"S D","non-dropping-particle":"","parse-names":false,"suffix":""},{"dropping-particle":"","family":"Halpern","given":"B S","non-dropping-particle":"","parse-names":false,"suffix":""}],"container-title":"Ecology","id":"ITEM-2","issue":"2","issued":{"date-parts":[["2005"]]},"page":"528-537","publisher":"Wiley Online Library","title":"What determines the strength of a trophic cascade?","type":"article-journal","volume":"86"},"uris":["http://www.mendeley.com/documents/?uuid=91759f90-b704-44f3-9b53-5ccfac0bb15e"]},{"id":"ITEM-3","itemData":{"ISSN":"1939-9170","author":[{"dropping-particle":"","family":"Griffin","given":"John N","non-dropping-particle":"","parse-names":false,"suffix":""},{"dropping-particle":"","family":"Byrnes","given":"Jarrett E K","non-dropping-particle":"","parse-names":false,"suffix":""},{"dropping-particle":"","family":"Cardinale","given":"Bradley J","non-dropping-particle":"","parse-names":false,"suffix":""}],"container-title":"Ecology","id":"ITEM-3","issue":"10","issued":{"date-parts":[["2013"]]},"page":"2180-2187","publisher":"</w:instrText>
      </w:r>
      <w:r w:rsidR="001D7F1A">
        <w:rPr>
          <w:rFonts w:hint="eastAsia"/>
        </w:rPr>
        <w:instrText>Wiley Online Library","title":"Effects of predator richness on prey suppression: a meta</w:instrText>
      </w:r>
      <w:r w:rsidR="001D7F1A">
        <w:rPr>
          <w:rFonts w:hint="eastAsia"/>
        </w:rPr>
        <w:instrText>‐</w:instrText>
      </w:r>
      <w:r w:rsidR="001D7F1A">
        <w:rPr>
          <w:rFonts w:hint="eastAsia"/>
        </w:rPr>
        <w:instrText>analysis","type":"article-journal","volume":"94"},"uris":["http://www.mendeley.com/documents/?uuid=505928b2-3b26-41d6-8734-3637d74705c1"]},{"id":"ITEM-4","itemData":{"</w:instrText>
      </w:r>
      <w:r w:rsidR="001D7F1A">
        <w:instrText>ISSN":"0030-1299","author":[{"dropping-particle":"","family":"Katano","given":"Izumi","non-dropping-particle":"","parse-names":false,"suffix":""},{"dropping-particle":"","family":"Doi","given":"Hideyuki","non-dropping-particle":"","parse-names":false,"suffix":""},{"dropping-particle":"","family":"Eriksson","given":"Britas Klemens","non-dropping-particle":"","parse-names":false,"suffix":""},{"dropping-particle":"","family":"Hillebrand","given":"Helmut","non-dropping-particle":"","parse-names":false,"suffix</w:instrText>
      </w:r>
      <w:r w:rsidR="001D7F1A">
        <w:rPr>
          <w:rFonts w:hint="eastAsia"/>
        </w:rPr>
        <w:instrText>":""}],"container-title":"Oikos","id":"ITEM-4","issue":"11","issued":{"date-parts":[["2015"]]},"page":"1427-1435","publisher":"Wiley Online Library","title":"A cross</w:instrText>
      </w:r>
      <w:r w:rsidR="001D7F1A">
        <w:rPr>
          <w:rFonts w:hint="eastAsia"/>
        </w:rPr>
        <w:instrText>‐</w:instrText>
      </w:r>
      <w:r w:rsidR="001D7F1A">
        <w:rPr>
          <w:rFonts w:hint="eastAsia"/>
        </w:rPr>
        <w:instrText>system meta</w:instrText>
      </w:r>
      <w:r w:rsidR="001D7F1A">
        <w:rPr>
          <w:rFonts w:hint="eastAsia"/>
        </w:rPr>
        <w:instrText>‐</w:instrText>
      </w:r>
      <w:r w:rsidR="001D7F1A">
        <w:rPr>
          <w:rFonts w:hint="eastAsia"/>
        </w:rPr>
        <w:instrText>analysis reveals coupled predation effects on prey biomass and diversity","ty</w:instrText>
      </w:r>
      <w:r w:rsidR="001D7F1A">
        <w:instrText>pe":"article-journal","volume":"124"},"uris":["http://www.mendeley.com/documents/?uuid=74badc16-7895-4a1f-9782-8e47963bd2ce"]},{"id":"ITEM-5","itemData":{"ISSN":"0021-8901","author":[{"dropping-particle":"","family":"Östman","given":"Örjan","non-dropping-particle":"","parse-names":false,"suffix":""},{"dropping-particle":"","family":"Eklöf","given":"Johan","non-dropping-particle":"","parse-names":false,"suffix":""},{"dropping-particle":"","family":"Eriksson","given":"Britas Klemens","non-dropping-particle"</w:instrText>
      </w:r>
      <w:r w:rsidR="001D7F1A">
        <w:rPr>
          <w:rFonts w:hint="eastAsia"/>
        </w:rPr>
        <w:instrText>:"","parse-names":false,"suffix":""},{"dropping-particle":"","family":"Olsson","given":"Jens","non-dropping-particle":"","parse-names":false,"suffix":""},{"dropping-particle":"","family":"Moksnes","given":"Per</w:instrText>
      </w:r>
      <w:r w:rsidR="001D7F1A">
        <w:rPr>
          <w:rFonts w:hint="eastAsia"/>
        </w:rPr>
        <w:instrText>‐</w:instrText>
      </w:r>
      <w:r w:rsidR="001D7F1A">
        <w:rPr>
          <w:rFonts w:hint="eastAsia"/>
        </w:rPr>
        <w:instrText>Olav","non-dropping-particle":"","parse-names</w:instrText>
      </w:r>
      <w:r w:rsidR="001D7F1A">
        <w:instrText>":false,"suffix":""},{"dropping-particle":"","family":"Bergström","given":"Ulf","non-dropping-particle":"","parse-names":false,"suffix":""}],"container-title":"Journal of Applied Ecology","id":"ITEM-5","issue":"4","issued":{"date-parts":[["2016"]]},"page"</w:instrText>
      </w:r>
      <w:r w:rsidR="001D7F1A">
        <w:rPr>
          <w:rFonts w:hint="eastAsia"/>
        </w:rPr>
        <w:instrText>:"1138-1147","publisher":"Wiley Online Library","title":"Top</w:instrText>
      </w:r>
      <w:r w:rsidR="001D7F1A">
        <w:rPr>
          <w:rFonts w:hint="eastAsia"/>
        </w:rPr>
        <w:instrText>‐</w:instrText>
      </w:r>
      <w:r w:rsidR="001D7F1A">
        <w:rPr>
          <w:rFonts w:hint="eastAsia"/>
        </w:rPr>
        <w:instrText>down control as important as nutrient enrichment for eutrophication effects in North Atlantic coastal ecosystems","type":"article-journal","volume":"53"},"uris":["http://www.mendeley.com/documen</w:instrText>
      </w:r>
      <w:r w:rsidR="001D7F1A">
        <w:instrText>ts/?uuid=1c9086b9-3337-493f-b494-5ae8f74a6de2"]}],"mendeley":{"formattedCitation":"(Shurin et al. 2002, Borer et al. 2005, Griffin et al. 2013, Katano et al. 2015, Östman et al. 2016)","plainTextFormattedCitation":"(Shurin et al. 2002, Borer et al. 2005, Griffin et al. 2013, Katano et al. 2015, Östman et al. 2016)","previouslyFormattedCitation":"(Shurin et al. 2002, Borer et al. 2005, Griffin et al. 2013, Katano et al. 2015, Östman et al. 2016)"},"properties":{"noteIndex":0},"schema":"https://github.com/citation-style-language/schema/raw/master/csl-citation.json"}</w:instrText>
      </w:r>
      <w:r w:rsidR="00552E0F">
        <w:fldChar w:fldCharType="separate"/>
      </w:r>
      <w:r w:rsidR="00766866" w:rsidRPr="00766866">
        <w:rPr>
          <w:noProof/>
        </w:rPr>
        <w:t>(Shurin et al. 2002, Borer et al. 2005, Griffin et al. 2013, Katano et al. 2015, Östman et al. 2016)</w:t>
      </w:r>
      <w:r w:rsidR="00552E0F">
        <w:fldChar w:fldCharType="end"/>
      </w:r>
      <w:r w:rsidR="00E27D68">
        <w:t>,</w:t>
      </w:r>
      <w:r>
        <w:t xml:space="preserve"> and we found </w:t>
      </w:r>
      <w:r w:rsidR="001A7661" w:rsidRPr="00E91A35">
        <w:t>consistent</w:t>
      </w:r>
      <w:r w:rsidR="009B7172" w:rsidRPr="00E91A35">
        <w:t xml:space="preserve"> evidence </w:t>
      </w:r>
      <w:r w:rsidR="00873C73" w:rsidRPr="00E91A35">
        <w:t>for</w:t>
      </w:r>
      <w:r w:rsidR="009B7172" w:rsidRPr="00E91A35">
        <w:t xml:space="preserve"> trophic controls and cascades in </w:t>
      </w:r>
      <w:r w:rsidR="00147B6B">
        <w:t xml:space="preserve">coastal </w:t>
      </w:r>
      <w:r w:rsidR="009B7172" w:rsidRPr="00E91A35">
        <w:t>marine ecosystems.</w:t>
      </w:r>
      <w:r w:rsidR="002B4D1B" w:rsidRPr="00E91A35">
        <w:t xml:space="preserve"> </w:t>
      </w:r>
      <w:r w:rsidR="001A05BD">
        <w:t xml:space="preserve">In comparison, however, </w:t>
      </w:r>
      <w:r w:rsidR="008A3E29">
        <w:t>we estimate</w:t>
      </w:r>
      <w:r w:rsidR="002B4D1B" w:rsidRPr="00E91A35">
        <w:t xml:space="preserve"> an average 3.</w:t>
      </w:r>
      <w:r w:rsidR="00FD4322" w:rsidRPr="00E91A35">
        <w:t xml:space="preserve">16 </w:t>
      </w:r>
      <w:r w:rsidR="002B4D1B" w:rsidRPr="00E91A35">
        <w:t>times decrease in herbivores</w:t>
      </w:r>
      <w:r w:rsidR="00826C54">
        <w:t>, larger than Katano et al</w:t>
      </w:r>
      <w:r w:rsidR="001A05BD">
        <w:t>.</w:t>
      </w:r>
      <w:r w:rsidR="00415016">
        <w:t xml:space="preserve">’s (2015) </w:t>
      </w:r>
      <w:r w:rsidR="001A05BD">
        <w:t>estimation (</w:t>
      </w:r>
      <w:r w:rsidR="00415016">
        <w:t>2.50 time decrease</w:t>
      </w:r>
      <w:r w:rsidR="001A05BD">
        <w:t>),</w:t>
      </w:r>
      <w:r w:rsidR="002B4D1B" w:rsidRPr="00E91A35">
        <w:t xml:space="preserve"> and a 2.</w:t>
      </w:r>
      <w:r w:rsidR="00AB1D7B" w:rsidRPr="00E91A35">
        <w:t>14</w:t>
      </w:r>
      <w:r w:rsidR="002B4D1B" w:rsidRPr="00E91A35">
        <w:t xml:space="preserve"> times</w:t>
      </w:r>
      <w:r w:rsidR="00415016">
        <w:t xml:space="preserve"> increase in producers</w:t>
      </w:r>
      <w:r w:rsidR="001A05BD">
        <w:t>,</w:t>
      </w:r>
      <w:r w:rsidR="00415016">
        <w:t xml:space="preserve"> which is smaller than the 3.1 times increase </w:t>
      </w:r>
      <w:r w:rsidR="002B4D1B" w:rsidRPr="00E91A35">
        <w:t xml:space="preserve">in producers populations when </w:t>
      </w:r>
      <w:r w:rsidR="00415016">
        <w:t xml:space="preserve">herbivores were directly removed </w:t>
      </w:r>
      <w:r w:rsidR="002B4D1B" w:rsidRPr="00E91A35">
        <w:t xml:space="preserve">in </w:t>
      </w:r>
      <w:proofErr w:type="spellStart"/>
      <w:r w:rsidR="00415016">
        <w:t>Poore</w:t>
      </w:r>
      <w:proofErr w:type="spellEnd"/>
      <w:r w:rsidR="00415016">
        <w:t xml:space="preserve"> et </w:t>
      </w:r>
      <w:proofErr w:type="spellStart"/>
      <w:r w:rsidR="00415016">
        <w:t>al’s</w:t>
      </w:r>
      <w:proofErr w:type="spellEnd"/>
      <w:r w:rsidR="00415016">
        <w:t xml:space="preserve"> (2012) examination </w:t>
      </w:r>
      <w:r w:rsidR="001A05BD">
        <w:t>of</w:t>
      </w:r>
      <w:r w:rsidR="00415016">
        <w:t xml:space="preserve"> </w:t>
      </w:r>
      <w:r w:rsidR="00804051">
        <w:t>coastal</w:t>
      </w:r>
      <w:r w:rsidR="002B4D1B" w:rsidRPr="00E91A35">
        <w:t xml:space="preserve"> marine systems.</w:t>
      </w:r>
      <w:r w:rsidR="009B7172" w:rsidRPr="00E91A35">
        <w:t xml:space="preserve"> </w:t>
      </w:r>
      <w:r w:rsidR="00415016">
        <w:t>Katano et al.</w:t>
      </w:r>
      <w:r w:rsidR="0096590F">
        <w:t>’s</w:t>
      </w:r>
      <w:r w:rsidR="00415016">
        <w:t xml:space="preserve"> (2015) </w:t>
      </w:r>
      <w:r w:rsidR="0096590F">
        <w:t>study had</w:t>
      </w:r>
      <w:r w:rsidR="00415016">
        <w:t xml:space="preserve"> a much higher sample size (N = 293)</w:t>
      </w:r>
      <w:r w:rsidR="0096590F">
        <w:t>,</w:t>
      </w:r>
      <w:r w:rsidR="00415016">
        <w:t xml:space="preserve"> which could account for the lower overall effect size, as we found when comparing our work to previous studies (see </w:t>
      </w:r>
      <w:r w:rsidR="00415016">
        <w:lastRenderedPageBreak/>
        <w:t xml:space="preserve">below). </w:t>
      </w:r>
      <w:proofErr w:type="spellStart"/>
      <w:r w:rsidR="00415016">
        <w:t>Poore</w:t>
      </w:r>
      <w:proofErr w:type="spellEnd"/>
      <w:r w:rsidR="00415016">
        <w:t xml:space="preserve"> et al. (2012) focused on the direct trophic link between herbivores and producers, </w:t>
      </w:r>
      <w:r w:rsidR="000531C5">
        <w:t xml:space="preserve">and </w:t>
      </w:r>
      <w:r w:rsidR="00415016">
        <w:t xml:space="preserve">we suggest our results are lower because of the “trophic trickle” </w:t>
      </w:r>
      <w:r w:rsidR="00415016">
        <w:fldChar w:fldCharType="begin" w:fldLock="1"/>
      </w:r>
      <w:r w:rsidR="00D71945">
        <w:instrText>ADDIN CSL_CITATION {"citationItems":[{"id":"ITEM-1","itemData":{"ISSN":"0003-0147","author":[{"dropping-particle":"","family":"Halaj","given":"Juraj","non-dropping-particle":"","parse-names":false,"suffix":""},{"dropping-particle":"","family":"Wise","given":"David H","non-dropping-particle":"","parse-names":false,"suffix":""}],"container-title":"The American Naturalist","id":"ITEM-1","issue":"3","issued":{"date-parts":[["2001"]]},"page":"262-281","publisher":"The University of Chicago Press","title":"Terrestrial trophic cascades: how much do they trickle?","type":"article-journal","volume":"157"},"uris":["http://www.mendeley.com/documents/?uuid=4cf8c528-4014-45a2-b2de-6ffb96b3452a"]}],"mendeley":{"formattedCitation":"(Halaj &amp; Wise 2001)","plainTextFormattedCitation":"(Halaj &amp; Wise 2001)","previouslyFormattedCitation":"(Halaj &amp; Wise 2001)"},"properties":{"noteIndex":0},"schema":"https://github.com/citation-style-language/schema/raw/master/csl-citation.json"}</w:instrText>
      </w:r>
      <w:r w:rsidR="00415016">
        <w:fldChar w:fldCharType="separate"/>
      </w:r>
      <w:r w:rsidR="00415016" w:rsidRPr="00415016">
        <w:rPr>
          <w:noProof/>
        </w:rPr>
        <w:t>(Halaj &amp; Wise 2001)</w:t>
      </w:r>
      <w:r w:rsidR="00415016">
        <w:fldChar w:fldCharType="end"/>
      </w:r>
      <w:r w:rsidR="000531C5">
        <w:t xml:space="preserve">, </w:t>
      </w:r>
      <w:r w:rsidR="00766866">
        <w:t xml:space="preserve">which suggests that trophic effects are attenuated with the addition of trophic levels </w:t>
      </w:r>
      <w:r w:rsidR="00415016">
        <w:t>and the indirect predator-producer link in our study</w:t>
      </w:r>
      <w:r w:rsidR="00766866">
        <w:t xml:space="preserve"> should be smaller than the direct link between herbivores and </w:t>
      </w:r>
      <w:r w:rsidR="00147B6B">
        <w:t>producers</w:t>
      </w:r>
      <w:r w:rsidR="00415016">
        <w:t xml:space="preserve">. </w:t>
      </w:r>
      <w:r w:rsidR="00766866">
        <w:t xml:space="preserve">Contrary to earlier </w:t>
      </w:r>
      <w:r w:rsidR="000531C5">
        <w:t>cross-</w:t>
      </w:r>
      <w:r w:rsidR="00766866">
        <w:t>ecosystem</w:t>
      </w:r>
      <w:r w:rsidR="000531C5">
        <w:t xml:space="preserve"> </w:t>
      </w:r>
      <w:r w:rsidR="00766866">
        <w:t>s</w:t>
      </w:r>
      <w:r w:rsidR="000531C5">
        <w:t>tudies</w:t>
      </w:r>
      <w:r w:rsidR="00766866">
        <w:t xml:space="preserve"> </w:t>
      </w:r>
      <w:r w:rsidR="00766866">
        <w:fldChar w:fldCharType="begin" w:fldLock="1"/>
      </w:r>
      <w:r w:rsidR="001D7F1A">
        <w:instrText>ADDIN CSL_CITATION {"citationItems":[{"id":"ITEM-1","itemData":{"DOI":"10.1046/j.1461-0248.2002.00381.x","ISSN":"1461023X","author":[{"dropping-particle":"","family":"Shurin","given":"Jonathan B.","non-dropping-particle":"","parse-names":false,"suffix":""},{"dropping-particle":"","family":"Borer","given":"Elizabeth T.","non-dropping-particle":"","parse-names":false,"suffix":""},{"dropping-particle":"","family":"Seabloom","given":"Eric W.","non-dropping-particle":"","parse-names":false,"suffix":""},{"dropping-particle":"","family":"Anderson","given":"Kurt","non-dropping-particle":"","parse-names":false,"suffix":""},{"dropping-particle":"","family":"Blanchette","given":"Carol A.","non-dropping-particle":"","parse-names":false,"suffix":""},{"dropping-particle":"","family":"Broitman","given":"Bernardo","non-dropping-particle":"","parse-names":false,"suffix":""},{"dropping-particle":"","family":"Cooper","given":"Scott D.","non-dropping-particle":"","parse-names":false,"suffix":""},{"dropping-particle":"","family":"Halpern","given":"Benjamin S.","non-dropping-particle":"","parse-names":false,"suffix":""}],"container-title":"Ecology Letters","id":"ITEM-1","issue":"6","issued":{"date-parts":[["2002","11","7"]]},"page":"785-791","title":"A cross-ecosystem comparison of the strength of trophic cascades","type":"article-journal","volume":"5"},"uris":["http://www.mendeley.com/documents/?uuid=fbf400ab-d010-30a3-a8ad-6085831aad9e"]},{"id":"ITEM-2","itemData":{"ISSN":"1939-9170","author":[{"dropping-particle":"","family":"Borer","given":"E T","non-dropping-particle":"","parse-names":false,"suffix":""},{"dropping-particle":"","family":"Seabloom","given":"E W","non-dropping-particle":"","parse-names":false,"suffix":""},{"dropping-particle":"","family":"Shurin","given":"J B","non-dropping-particle":"","parse-names":false,"suffix":""},{"dropping-particle":"","family":"Anderson","given":"K E","non-dropping-particle":"","parse-names":false,"suffix":""},{"dropping-particle":"","family":"Blanchette","given":"C A","non-dropping-particle":"","parse-names":false,"suffix":""},{"dropping-particle":"","family":"Broitman","given":"B","non-dropping-particle":"","parse-names":false,"suffix":""},{"dropping-particle":"","family":"Cooper","given":"S D","non-dropping-particle":"","parse-names":false,"suffix":""},{"dropping-particle":"","family":"Halpern","given":"B S","non-dropping-particle":"","parse-names":false,"suffix":""}],"container-title":"Ecology","id":"ITEM-2","issue":"2","issued":{"date-parts":[["2005"]]},"page":"528-537","publisher":"Wiley Online Library","title":"What determines the strength of a trophic cascade?","type":"article-journal","volume":"86"},"uris":["http://www.mendeley.com/documents/?uuid=91759f90-b704-44f3-9b53-5ccfac0bb15e"]}],"mendeley":{"formattedCitation":"(Shurin et al. 2002, Borer et al. 2005)","plainTextFormattedCitation":"(Shurin et al. 2002, Borer et al. 2005)","previouslyFormattedCitation":"(Shurin et al. 2002, Borer et al. 2005)"},"properties":{"noteIndex":0},"schema":"https://github.com/citation-style-language/schema/raw/master/csl-citation.json"}</w:instrText>
      </w:r>
      <w:r w:rsidR="00766866">
        <w:fldChar w:fldCharType="separate"/>
      </w:r>
      <w:r w:rsidR="00766866" w:rsidRPr="00766866">
        <w:rPr>
          <w:noProof/>
        </w:rPr>
        <w:t>(Shurin et al. 2002, Borer et al. 2005)</w:t>
      </w:r>
      <w:r w:rsidR="00766866">
        <w:fldChar w:fldCharType="end"/>
      </w:r>
      <w:r w:rsidR="00415016">
        <w:t xml:space="preserve">, </w:t>
      </w:r>
      <w:r w:rsidR="00C455DC">
        <w:t>we found</w:t>
      </w:r>
      <w:r w:rsidR="00DF2331" w:rsidRPr="00E91A35">
        <w:t xml:space="preserve"> very little differentiation amongst the </w:t>
      </w:r>
      <w:r w:rsidR="00415016">
        <w:t>within group factors such as invertebrates compared to vertebrates</w:t>
      </w:r>
      <w:r w:rsidR="00DF2331" w:rsidRPr="00E91A35">
        <w:t xml:space="preserve">. </w:t>
      </w:r>
      <w:r w:rsidR="00415016">
        <w:t>Only a few within</w:t>
      </w:r>
      <w:r w:rsidR="000A36EC">
        <w:t xml:space="preserve"> </w:t>
      </w:r>
      <w:r w:rsidR="00415016">
        <w:t>group factors</w:t>
      </w:r>
      <w:r w:rsidR="006D59E9" w:rsidRPr="00E91A35">
        <w:t xml:space="preserve"> ha</w:t>
      </w:r>
      <w:r w:rsidR="000A36EC">
        <w:t>d</w:t>
      </w:r>
      <w:r w:rsidR="006D59E9" w:rsidRPr="00E91A35">
        <w:t xml:space="preserve"> non-significant effect sizes (producer effect size 95% CI &lt; 0 or herbivore effect size 95% CI &gt; 0)</w:t>
      </w:r>
      <w:r w:rsidR="00BD6D27" w:rsidRPr="00E91A35">
        <w:t xml:space="preserve"> and categorical factors were </w:t>
      </w:r>
      <w:r w:rsidR="00147B6B">
        <w:t xml:space="preserve">not </w:t>
      </w:r>
      <w:r w:rsidR="00BD6D27" w:rsidRPr="00E91A35">
        <w:t>predictors of cascade strength</w:t>
      </w:r>
      <w:r w:rsidR="006D59E9" w:rsidRPr="00E91A35">
        <w:t xml:space="preserve">. </w:t>
      </w:r>
      <w:r>
        <w:t>Consequently, we can infer that</w:t>
      </w:r>
      <w:r w:rsidR="006D59E9" w:rsidRPr="00E91A35">
        <w:t xml:space="preserve"> cascades </w:t>
      </w:r>
      <w:r w:rsidR="004A4BC8">
        <w:t>can be an</w:t>
      </w:r>
      <w:r>
        <w:t xml:space="preserve"> important ecological mechanism in most </w:t>
      </w:r>
      <w:r w:rsidR="00804051">
        <w:t>coastal</w:t>
      </w:r>
      <w:r w:rsidR="006D59E9" w:rsidRPr="00E91A35">
        <w:t xml:space="preserve"> </w:t>
      </w:r>
      <w:r>
        <w:t xml:space="preserve">marine </w:t>
      </w:r>
      <w:r w:rsidR="006D59E9" w:rsidRPr="00E91A35">
        <w:t>systems.</w:t>
      </w:r>
      <w:r>
        <w:t xml:space="preserve"> </w:t>
      </w:r>
      <w:r w:rsidR="004A4BC8">
        <w:t xml:space="preserve">And we found </w:t>
      </w:r>
      <w:r>
        <w:t xml:space="preserve">little evidence to suggest that cascade strength varies significantly based on the characteristics of the system or the taxonomy of the species </w:t>
      </w:r>
      <w:r w:rsidR="004A4BC8">
        <w:t>involved</w:t>
      </w:r>
      <w:r w:rsidR="006D59E9" w:rsidRPr="00E91A35">
        <w:t xml:space="preserve">. </w:t>
      </w:r>
    </w:p>
    <w:p w14:paraId="05895D56" w14:textId="77777777" w:rsidR="008D0355" w:rsidRDefault="008D0355" w:rsidP="00360538">
      <w:pPr>
        <w:spacing w:line="480" w:lineRule="auto"/>
        <w:ind w:firstLine="720"/>
      </w:pPr>
    </w:p>
    <w:p w14:paraId="31DF4C49" w14:textId="78131F55" w:rsidR="007D16F1" w:rsidRPr="008D0355" w:rsidRDefault="00766866" w:rsidP="00360538">
      <w:pPr>
        <w:spacing w:line="480" w:lineRule="auto"/>
        <w:ind w:firstLine="720"/>
      </w:pPr>
      <w:r>
        <w:t>O</w:t>
      </w:r>
      <w:r w:rsidRPr="00360538">
        <w:t xml:space="preserve">ur </w:t>
      </w:r>
      <w:r w:rsidR="005844AA" w:rsidRPr="00360538">
        <w:t xml:space="preserve">updated </w:t>
      </w:r>
      <w:r>
        <w:t xml:space="preserve">analysis </w:t>
      </w:r>
      <w:r w:rsidR="005844AA" w:rsidRPr="00360538">
        <w:t>contained over 1</w:t>
      </w:r>
      <w:r>
        <w:t>8</w:t>
      </w:r>
      <w:r w:rsidR="005844AA" w:rsidRPr="00360538">
        <w:t xml:space="preserve"> times as many</w:t>
      </w:r>
      <w:r w:rsidR="004A4BC8">
        <w:t xml:space="preserve"> </w:t>
      </w:r>
      <w:r w:rsidR="00804051">
        <w:t>coastal</w:t>
      </w:r>
      <w:r w:rsidR="004A4BC8">
        <w:t xml:space="preserve"> marine</w:t>
      </w:r>
      <w:r w:rsidR="005844AA" w:rsidRPr="00360538">
        <w:t xml:space="preserve"> data points as the stud</w:t>
      </w:r>
      <w:r w:rsidR="0074370F">
        <w:t xml:space="preserve">y </w:t>
      </w:r>
      <w:r w:rsidR="005844AA" w:rsidRPr="00360538">
        <w:t xml:space="preserve">conducted by </w:t>
      </w:r>
      <w:proofErr w:type="spellStart"/>
      <w:r w:rsidR="005844AA" w:rsidRPr="00360538">
        <w:t>Shurin</w:t>
      </w:r>
      <w:proofErr w:type="spellEnd"/>
      <w:r w:rsidR="005844AA" w:rsidRPr="00360538">
        <w:t xml:space="preserve"> et al. (2002)</w:t>
      </w:r>
      <w:r w:rsidR="0074370F">
        <w:t>,</w:t>
      </w:r>
      <w:r w:rsidR="005844AA" w:rsidRPr="00360538">
        <w:t xml:space="preserve"> and</w:t>
      </w:r>
      <w:r>
        <w:t xml:space="preserve"> 8 times as many as</w:t>
      </w:r>
      <w:r w:rsidR="005844AA" w:rsidRPr="00360538">
        <w:t xml:space="preserve"> Borer et al. (2005)</w:t>
      </w:r>
      <w:r w:rsidR="0074370F">
        <w:t xml:space="preserve">, </w:t>
      </w:r>
      <w:r>
        <w:t>a</w:t>
      </w:r>
      <w:r w:rsidR="0074370F">
        <w:t xml:space="preserve">long with </w:t>
      </w:r>
      <w:r>
        <w:t>a greater diversity of contexts</w:t>
      </w:r>
      <w:r w:rsidR="005844AA" w:rsidRPr="00360538">
        <w:t xml:space="preserve">. </w:t>
      </w:r>
      <w:r>
        <w:t>For example,</w:t>
      </w:r>
      <w:r w:rsidR="0074370F">
        <w:t xml:space="preserve"> </w:t>
      </w:r>
      <w:r>
        <w:t>our</w:t>
      </w:r>
      <w:r w:rsidRPr="00360538">
        <w:t xml:space="preserve"> </w:t>
      </w:r>
      <w:r w:rsidR="005844AA" w:rsidRPr="00360538">
        <w:t>results pertain to trophic cascades from a variety of habitats (coral reef, kelp, mudflat, rocky intertidal saltmarsh, seagrass, and shallow benthic), a wider range of geographic locations (Appendix Fig. A1), and a mix of observational and experimental research (N = 79 and N = 68, respectively).</w:t>
      </w:r>
      <w:r w:rsidR="00360538">
        <w:t xml:space="preserve"> </w:t>
      </w:r>
      <w:r w:rsidR="001557C8" w:rsidRPr="00E91A35">
        <w:t xml:space="preserve">By revisiting </w:t>
      </w:r>
      <w:proofErr w:type="spellStart"/>
      <w:r w:rsidR="00FF4153">
        <w:t>Shurin</w:t>
      </w:r>
      <w:proofErr w:type="spellEnd"/>
      <w:r w:rsidR="00FF4153">
        <w:t xml:space="preserve"> et al.’s (2002) and Borer et al.’s (2005)</w:t>
      </w:r>
      <w:r w:rsidR="002B4D1B" w:rsidRPr="00E91A35">
        <w:t xml:space="preserve"> cross</w:t>
      </w:r>
      <w:r w:rsidR="0074370F">
        <w:t>-</w:t>
      </w:r>
      <w:r>
        <w:t>ec</w:t>
      </w:r>
      <w:r w:rsidRPr="00E91A35">
        <w:t>osystem</w:t>
      </w:r>
      <w:r w:rsidR="002B4D1B" w:rsidRPr="00E91A35">
        <w:t xml:space="preserve"> comparison using </w:t>
      </w:r>
      <w:r w:rsidR="007A4B91">
        <w:t>an</w:t>
      </w:r>
      <w:r w:rsidR="002B4D1B" w:rsidRPr="00E91A35">
        <w:t xml:space="preserve"> updated sample size</w:t>
      </w:r>
      <w:r w:rsidR="001557C8" w:rsidRPr="00E91A35">
        <w:t>, we found</w:t>
      </w:r>
      <w:r w:rsidR="002B4D1B" w:rsidRPr="00E91A35">
        <w:t xml:space="preserve"> no statistical difference between </w:t>
      </w:r>
      <w:r w:rsidR="00C24EEF" w:rsidRPr="00E91A35">
        <w:t xml:space="preserve">the effect sizes in </w:t>
      </w:r>
      <w:r w:rsidR="002B4D1B" w:rsidRPr="00E91A35">
        <w:t>benthic marine systems and nearly all other ecosystems considered (lake benthic, lake plankton, marine plankton, streams, and terrestrial). The only difference that exist</w:t>
      </w:r>
      <w:r w:rsidR="00AB1D7B" w:rsidRPr="00E91A35">
        <w:t>ed</w:t>
      </w:r>
      <w:r w:rsidR="002B4D1B" w:rsidRPr="00E91A35">
        <w:t xml:space="preserve"> </w:t>
      </w:r>
      <w:r w:rsidR="00AB1D7B" w:rsidRPr="00E91A35">
        <w:t>was</w:t>
      </w:r>
      <w:r w:rsidR="002B4D1B" w:rsidRPr="00E91A35">
        <w:t xml:space="preserve"> found when comparing the new results to herbivore effect </w:t>
      </w:r>
      <w:r w:rsidR="002B4D1B" w:rsidRPr="00E91A35">
        <w:lastRenderedPageBreak/>
        <w:t xml:space="preserve">sizes previously found in lentic benthic (P </w:t>
      </w:r>
      <w:r w:rsidR="00AB1D7B" w:rsidRPr="00E91A35">
        <w:t>&lt;</w:t>
      </w:r>
      <w:r w:rsidR="002B4D1B" w:rsidRPr="00E91A35">
        <w:t xml:space="preserve"> 0.01) ecosystems</w:t>
      </w:r>
      <w:r w:rsidR="00552E0F">
        <w:t xml:space="preserve"> </w:t>
      </w:r>
      <w:r w:rsidR="00552E0F">
        <w:fldChar w:fldCharType="begin" w:fldLock="1"/>
      </w:r>
      <w:r w:rsidR="001D7F1A">
        <w:instrText>ADDIN CSL_CITATION {"citationItems":[{"id":"ITEM-1","itemData":{"DOI":"10.1046/j.1461-0248.2002.00381.x","ISSN":"1461023X","author":[{"dropping-particle":"","family":"Shurin","given":"Jonathan B.","non-dropping-particle":"","parse-names":false,"suffix":""},{"dropping-particle":"","family":"Borer","given":"Elizabeth T.","non-dropping-particle":"","parse-names":false,"suffix":""},{"dropping-particle":"","family":"Seabloom","given":"Eric W.","non-dropping-particle":"","parse-names":false,"suffix":""},{"dropping-particle":"","family":"Anderson","given":"Kurt","non-dropping-particle":"","parse-names":false,"suffix":""},{"dropping-particle":"","family":"Blanchette","given":"Carol A.","non-dropping-particle":"","parse-names":false,"suffix":""},{"dropping-particle":"","family":"Broitman","given":"Bernardo","non-dropping-particle":"","parse-names":false,"suffix":""},{"dropping-particle":"","family":"Cooper","given":"Scott D.","non-dropping-particle":"","parse-names":false,"suffix":""},{"dropping-particle":"","family":"Halpern","given":"Benjamin S.","non-dropping-particle":"","parse-names":false,"suffix":""}],"container-title":"Ecology Letters","id":"ITEM-1","issue":"6","issued":{"date-parts":[["2002","11","7"]]},"page":"785-791","title":"A cross-ecosystem comparison of the strength of trophic cascades","type":"article-journal","volume":"5"},"uris":["http://www.mendeley.com/documents/?uuid=fbf400ab-d010-30a3-a8ad-6085831aad9e"]}],"mendeley":{"formattedCitation":"(Shurin et al. 2002)","plainTextFormattedCitation":"(Shurin et al. 2002)","previouslyFormattedCitation":"(Shurin et al. 2002)"},"properties":{"noteIndex":0},"schema":"https://github.com/citation-style-language/schema/raw/master/csl-citation.json"}</w:instrText>
      </w:r>
      <w:r w:rsidR="00552E0F">
        <w:fldChar w:fldCharType="separate"/>
      </w:r>
      <w:r w:rsidRPr="00766866">
        <w:rPr>
          <w:noProof/>
        </w:rPr>
        <w:t>(Shurin et al. 2002)</w:t>
      </w:r>
      <w:r w:rsidR="00552E0F">
        <w:fldChar w:fldCharType="end"/>
      </w:r>
      <w:r w:rsidR="002B4D1B" w:rsidRPr="00E91A35">
        <w:t xml:space="preserve">. </w:t>
      </w:r>
      <w:r w:rsidR="00D83495" w:rsidRPr="00E91A35">
        <w:t xml:space="preserve">While </w:t>
      </w:r>
      <w:r w:rsidR="00552E0F">
        <w:fldChar w:fldCharType="begin" w:fldLock="1"/>
      </w:r>
      <w:r w:rsidR="00F262E2">
        <w:instrText>ADDIN CSL_CITATION {"citationItems":[{"id":"ITEM-1","itemData":{"ISSN":"0030-1299","author":[{"dropping-particle":"","family":"Katano","given":"Izumi","non-dropping-particle":"","parse-names":false,"suffix":""},{"dropping-particle":"","family":"Doi","given":"Hideyuki","non-dropping-particle":"","parse-names":false,"suffix":""},{"dropping-particle":"","family":"Eriksson","given":"Britas Klemens","non-dropping-particle":"","parse-names":false,"suffix":""},{"dropping-particle":"","family":"Hillebrand","given</w:instrText>
      </w:r>
      <w:r w:rsidR="00F262E2">
        <w:rPr>
          <w:rFonts w:hint="eastAsia"/>
        </w:rPr>
        <w:instrText>":"Helmut","non-dropping-particle":"","parse-names":false,"suffix":""}],"container-title":"Oikos","id":"ITEM-1","issue":"11","issued":{"date-parts":[["2015"]]},"page":"1427-1435","publisher":"Wiley Online Library","title":"A cross</w:instrText>
      </w:r>
      <w:r w:rsidR="00F262E2">
        <w:rPr>
          <w:rFonts w:hint="eastAsia"/>
        </w:rPr>
        <w:instrText>‐</w:instrText>
      </w:r>
      <w:r w:rsidR="00F262E2">
        <w:rPr>
          <w:rFonts w:hint="eastAsia"/>
        </w:rPr>
        <w:instrText>system meta</w:instrText>
      </w:r>
      <w:r w:rsidR="00F262E2">
        <w:rPr>
          <w:rFonts w:hint="eastAsia"/>
        </w:rPr>
        <w:instrText>‐</w:instrText>
      </w:r>
      <w:r w:rsidR="00F262E2">
        <w:rPr>
          <w:rFonts w:hint="eastAsia"/>
        </w:rPr>
        <w:instrText>analysis rev</w:instrText>
      </w:r>
      <w:r w:rsidR="00F262E2">
        <w:instrText>eals coupled predation effects on prey biomass and diversity","type":"article-journal","volume":"124"},"uris":["http://www.mendeley.com/documents/?uuid=74badc16-7895-4a1f-9782-8e47963bd2ce"]}],"mendeley":{"formattedCitation":"(Katano et al. 2015)","manualFormatting":"Katano et al. (2015)","plainTextFormattedCitation":"(Katano et al. 2015)","previouslyFormattedCitation":"(Katano et al. 2015)"},"properties":{"noteIndex":0},"schema":"https://github.com/citation-style-language/schema/raw/master/csl-citation.json"}</w:instrText>
      </w:r>
      <w:r w:rsidR="00552E0F">
        <w:fldChar w:fldCharType="separate"/>
      </w:r>
      <w:r w:rsidR="00615FDC" w:rsidRPr="00615FDC">
        <w:rPr>
          <w:noProof/>
        </w:rPr>
        <w:t xml:space="preserve">Katano et al. </w:t>
      </w:r>
      <w:r w:rsidR="00B63CB0">
        <w:rPr>
          <w:noProof/>
        </w:rPr>
        <w:t>(</w:t>
      </w:r>
      <w:r w:rsidR="00615FDC" w:rsidRPr="00615FDC">
        <w:rPr>
          <w:noProof/>
        </w:rPr>
        <w:t>2015)</w:t>
      </w:r>
      <w:r w:rsidR="00552E0F">
        <w:fldChar w:fldCharType="end"/>
      </w:r>
      <w:r w:rsidR="00552E0F">
        <w:t xml:space="preserve"> </w:t>
      </w:r>
      <w:r w:rsidR="005511D8">
        <w:t>found</w:t>
      </w:r>
      <w:r w:rsidR="00D83495" w:rsidRPr="00E91A35">
        <w:t xml:space="preserve"> no </w:t>
      </w:r>
      <w:r w:rsidR="00B72B03">
        <w:t xml:space="preserve">significant </w:t>
      </w:r>
      <w:r w:rsidR="00D83495" w:rsidRPr="00E91A35">
        <w:t>difference</w:t>
      </w:r>
      <w:r w:rsidR="005511D8">
        <w:t>s</w:t>
      </w:r>
      <w:r w:rsidR="00D83495" w:rsidRPr="00E91A35">
        <w:t xml:space="preserve"> </w:t>
      </w:r>
      <w:r w:rsidR="005511D8">
        <w:t xml:space="preserve">in effect size for predator-herbivore interactions in </w:t>
      </w:r>
      <w:r w:rsidR="00D83495" w:rsidRPr="00E91A35">
        <w:t xml:space="preserve">terrestrial and marine systems, our </w:t>
      </w:r>
      <w:r w:rsidR="005511D8">
        <w:t xml:space="preserve">work </w:t>
      </w:r>
      <w:r w:rsidR="00D83495" w:rsidRPr="00E91A35">
        <w:t>is</w:t>
      </w:r>
      <w:r w:rsidR="0064618C">
        <w:t xml:space="preserve"> to the best of our knowledge</w:t>
      </w:r>
      <w:r w:rsidR="00D83495" w:rsidRPr="00E91A35">
        <w:t xml:space="preserve"> the first to </w:t>
      </w:r>
      <w:r w:rsidR="0064618C">
        <w:t>provide evidence</w:t>
      </w:r>
      <w:r w:rsidR="0064618C" w:rsidRPr="00E91A35">
        <w:t xml:space="preserve"> </w:t>
      </w:r>
      <w:r w:rsidR="00D83495" w:rsidRPr="00E91A35">
        <w:t>that</w:t>
      </w:r>
      <w:r w:rsidR="002B4D1B" w:rsidRPr="00E91A35">
        <w:t xml:space="preserve"> trophic cascades in </w:t>
      </w:r>
      <w:r w:rsidR="00804051">
        <w:t>coastal</w:t>
      </w:r>
      <w:r w:rsidR="002B4D1B" w:rsidRPr="00E91A35">
        <w:t xml:space="preserve"> marine systems are not inherently stronger than</w:t>
      </w:r>
      <w:r w:rsidR="005511D8">
        <w:t xml:space="preserve"> those</w:t>
      </w:r>
      <w:r w:rsidR="002B4D1B" w:rsidRPr="00E91A35">
        <w:t xml:space="preserve"> in </w:t>
      </w:r>
      <w:r w:rsidR="00D83495" w:rsidRPr="00E91A35">
        <w:t>other ecosystems.</w:t>
      </w:r>
      <w:r w:rsidR="00A85D28" w:rsidRPr="00E91A35">
        <w:t xml:space="preserve"> </w:t>
      </w:r>
      <w:r w:rsidR="00EE4DA4">
        <w:t xml:space="preserve">It appears that the increased sample size included </w:t>
      </w:r>
      <w:r w:rsidR="004A4BC8">
        <w:t>several</w:t>
      </w:r>
      <w:r w:rsidR="00EE4DA4" w:rsidRPr="00E91A35">
        <w:t xml:space="preserve"> studies </w:t>
      </w:r>
      <w:r w:rsidR="00EE4DA4">
        <w:t>with</w:t>
      </w:r>
      <w:r w:rsidR="00EE4DA4" w:rsidRPr="00E91A35">
        <w:t xml:space="preserve"> null or negative results and </w:t>
      </w:r>
      <w:r w:rsidR="00EE4DA4">
        <w:t xml:space="preserve">resulted in </w:t>
      </w:r>
      <w:r w:rsidR="00EE4DA4" w:rsidRPr="00E91A35">
        <w:t xml:space="preserve">a lower </w:t>
      </w:r>
      <w:r w:rsidR="00EE4DA4">
        <w:t xml:space="preserve">overall </w:t>
      </w:r>
      <w:r w:rsidR="00EE4DA4" w:rsidRPr="00E91A35">
        <w:t>effect size (</w:t>
      </w:r>
      <w:r w:rsidR="00BC0A28">
        <w:t>Fig. 5</w:t>
      </w:r>
      <w:r w:rsidR="00EE4DA4" w:rsidRPr="00E91A35">
        <w:t>)</w:t>
      </w:r>
      <w:r w:rsidR="00A85D28" w:rsidRPr="00E91A35">
        <w:t xml:space="preserve">. </w:t>
      </w:r>
      <w:r w:rsidR="00EE4DA4">
        <w:t xml:space="preserve">As a result, we can </w:t>
      </w:r>
      <w:r w:rsidR="003607AF" w:rsidRPr="00E91A35">
        <w:t>conclude</w:t>
      </w:r>
      <w:r w:rsidR="00A85D28" w:rsidRPr="00E91A35">
        <w:t xml:space="preserve"> </w:t>
      </w:r>
      <w:r w:rsidR="00EE4DA4">
        <w:t xml:space="preserve">that </w:t>
      </w:r>
      <w:r w:rsidR="00A85D28" w:rsidRPr="00E91A35">
        <w:t xml:space="preserve">there is </w:t>
      </w:r>
      <w:r w:rsidR="003607AF" w:rsidRPr="00E91A35">
        <w:t xml:space="preserve">obvious </w:t>
      </w:r>
      <w:r w:rsidR="00A85D28" w:rsidRPr="00E91A35">
        <w:t xml:space="preserve">potential for strong trophic cascades in </w:t>
      </w:r>
      <w:r w:rsidR="00804051">
        <w:t>coastal</w:t>
      </w:r>
      <w:r w:rsidR="00A85D28" w:rsidRPr="00E91A35">
        <w:t xml:space="preserve"> marine systems, but that they are not guaranteed and can indeed have counter-intuitive results</w:t>
      </w:r>
      <w:r w:rsidR="00A95156">
        <w:t xml:space="preserve"> (</w:t>
      </w:r>
      <w:r w:rsidR="00A85D28" w:rsidRPr="00E91A35">
        <w:t>e.g. a decrease in producers when predators are present</w:t>
      </w:r>
      <w:r w:rsidR="00A95156">
        <w:t>)</w:t>
      </w:r>
      <w:r w:rsidR="00A85D28" w:rsidRPr="00E91A35">
        <w:t>.</w:t>
      </w:r>
      <w:r w:rsidR="002B4D1B" w:rsidRPr="00E91A35">
        <w:t xml:space="preserve"> </w:t>
      </w:r>
    </w:p>
    <w:p w14:paraId="040CB4BC" w14:textId="77777777" w:rsidR="00360538" w:rsidRPr="008D0355" w:rsidRDefault="00360538" w:rsidP="00E91A35">
      <w:pPr>
        <w:spacing w:line="480" w:lineRule="auto"/>
        <w:rPr>
          <w:i/>
          <w:iCs/>
        </w:rPr>
      </w:pPr>
    </w:p>
    <w:p w14:paraId="25AAFF1D" w14:textId="4654C440" w:rsidR="007D16F1" w:rsidRPr="009A6FBF" w:rsidRDefault="00C01CC8" w:rsidP="004373BC">
      <w:pPr>
        <w:pStyle w:val="ListParagraph"/>
        <w:numPr>
          <w:ilvl w:val="1"/>
          <w:numId w:val="13"/>
        </w:numPr>
        <w:spacing w:line="480" w:lineRule="auto"/>
        <w:rPr>
          <w:rFonts w:ascii="Times New Roman" w:hAnsi="Times New Roman" w:cs="Times New Roman"/>
        </w:rPr>
      </w:pPr>
      <w:r>
        <w:rPr>
          <w:rFonts w:ascii="Times New Roman" w:hAnsi="Times New Roman" w:cs="Times New Roman"/>
        </w:rPr>
        <w:t xml:space="preserve"> </w:t>
      </w:r>
      <w:r w:rsidR="007D16F1" w:rsidRPr="009A6FBF">
        <w:rPr>
          <w:rFonts w:ascii="Times New Roman" w:hAnsi="Times New Roman" w:cs="Times New Roman"/>
        </w:rPr>
        <w:t>Influence of the study method</w:t>
      </w:r>
    </w:p>
    <w:p w14:paraId="15C95D05" w14:textId="52FAC5F4" w:rsidR="00EE4DA4" w:rsidRPr="00E91A35" w:rsidRDefault="007D16F1" w:rsidP="00E91A35">
      <w:pPr>
        <w:spacing w:line="480" w:lineRule="auto"/>
      </w:pPr>
      <w:r w:rsidRPr="008D0355">
        <w:tab/>
      </w:r>
      <w:r w:rsidR="00EE4DA4" w:rsidRPr="008D0355">
        <w:t>Interestingly, we found n</w:t>
      </w:r>
      <w:r w:rsidRPr="008D0355">
        <w:t xml:space="preserve">o significant difference between </w:t>
      </w:r>
      <w:r w:rsidR="00EE4DA4" w:rsidRPr="008D0355">
        <w:t xml:space="preserve">the effect sizes of </w:t>
      </w:r>
      <w:r w:rsidRPr="008D0355">
        <w:t>experimental and observational</w:t>
      </w:r>
      <w:r w:rsidR="00EE4DA4" w:rsidRPr="008D0355">
        <w:t xml:space="preserve"> studies</w:t>
      </w:r>
      <w:r w:rsidRPr="008D0355">
        <w:t xml:space="preserve">. </w:t>
      </w:r>
      <w:r w:rsidR="00EE4DA4" w:rsidRPr="008D0355">
        <w:t>While p</w:t>
      </w:r>
      <w:r w:rsidR="005A014C">
        <w:t>revious studies</w:t>
      </w:r>
      <w:r w:rsidR="00EE4DA4" w:rsidRPr="008D0355">
        <w:t xml:space="preserve"> ha</w:t>
      </w:r>
      <w:r w:rsidR="005A014C">
        <w:t>ve</w:t>
      </w:r>
      <w:r w:rsidR="00EE4DA4" w:rsidRPr="008D0355">
        <w:t xml:space="preserve"> suggested </w:t>
      </w:r>
      <w:r w:rsidRPr="008D0355">
        <w:t>that observational studies are too complex or contain too many confounding</w:t>
      </w:r>
      <w:r w:rsidRPr="00E91A35">
        <w:t xml:space="preserve"> variables to allow for robust testing of theoretical principles</w:t>
      </w:r>
      <w:r w:rsidR="00D71945">
        <w:t xml:space="preserve"> </w:t>
      </w:r>
      <w:r w:rsidR="00D71945">
        <w:fldChar w:fldCharType="begin" w:fldLock="1"/>
      </w:r>
      <w:r w:rsidR="00D71945">
        <w:instrText>ADDIN CSL_CITATION {"citationItems":[{"id":"ITEM-1","itemData":{"author":[{"dropping-particle":"","family":"Sagarin","given":"Rafe","non-dropping-particle":"","parse-names":false,"suffix":""},{"dropping-particle":"","family":"Pauchard","given":"Aníbal","non-dropping-particle":"","parse-names":false,"suffix":""}],"container-title":"Observation and Ecology","id":"ITEM-1","issued":{"date-parts":[["2012"]]},"page":"109-130","publisher":"Springer","title":"Is Observation-Based Ecology Scientific?","type":"chapter"},"uris":["http://www.mendeley.com/documents/?uuid=c496d165-0f85-42be-bf2d-08295caf351e"]}],"mendeley":{"formattedCitation":"(Sagarin &amp; Pauchard 2012)","plainTextFormattedCitation":"(Sagarin &amp; Pauchard 2012)","previouslyFormattedCitation":"(Sagarin &amp; Pauchard 2012)"},"properties":{"noteIndex":0},"schema":"https://github.com/citation-style-language/schema/raw/master/csl-citation.json"}</w:instrText>
      </w:r>
      <w:r w:rsidR="00D71945">
        <w:fldChar w:fldCharType="separate"/>
      </w:r>
      <w:r w:rsidR="00D71945" w:rsidRPr="00D71945">
        <w:rPr>
          <w:noProof/>
        </w:rPr>
        <w:t>(Sagarin &amp; Pauchard 2012)</w:t>
      </w:r>
      <w:r w:rsidR="00D71945">
        <w:fldChar w:fldCharType="end"/>
      </w:r>
      <w:r w:rsidR="00552E0F">
        <w:t xml:space="preserve"> </w:t>
      </w:r>
      <w:r w:rsidR="00EE4DA4">
        <w:t xml:space="preserve"> our results demonstrate that </w:t>
      </w:r>
      <w:r w:rsidRPr="00E91A35">
        <w:t xml:space="preserve">natural experiments and observations can </w:t>
      </w:r>
      <w:r w:rsidR="00EE4DA4">
        <w:t>provide similar</w:t>
      </w:r>
      <w:r w:rsidRPr="00E91A35">
        <w:t xml:space="preserve"> conclusions </w:t>
      </w:r>
      <w:r w:rsidR="00EE4DA4">
        <w:t>compared to those from</w:t>
      </w:r>
      <w:r w:rsidRPr="00E91A35">
        <w:t xml:space="preserve"> traditional experimental </w:t>
      </w:r>
      <w:r w:rsidR="00EE4DA4">
        <w:t>research</w:t>
      </w:r>
      <w:r w:rsidRPr="00E91A35">
        <w:t xml:space="preserve">. </w:t>
      </w:r>
      <w:r w:rsidR="00EE4DA4">
        <w:t xml:space="preserve">Our </w:t>
      </w:r>
      <w:r w:rsidRPr="00E91A35">
        <w:t xml:space="preserve">findings should </w:t>
      </w:r>
      <w:r w:rsidR="00EE4DA4">
        <w:t>increase the confidence with which</w:t>
      </w:r>
      <w:r w:rsidRPr="00E91A35">
        <w:t xml:space="preserve"> ecologists </w:t>
      </w:r>
      <w:r w:rsidR="00EE4DA4">
        <w:t xml:space="preserve">are able to </w:t>
      </w:r>
      <w:r w:rsidRPr="00E91A35">
        <w:t xml:space="preserve">test </w:t>
      </w:r>
      <w:r w:rsidR="00EE4DA4">
        <w:t xml:space="preserve">ecological theory </w:t>
      </w:r>
      <w:r w:rsidRPr="00E91A35">
        <w:t xml:space="preserve">at large scales and with </w:t>
      </w:r>
      <w:r w:rsidR="00EE4DA4">
        <w:t>l</w:t>
      </w:r>
      <w:r w:rsidR="00D24944">
        <w:t>ittle or no</w:t>
      </w:r>
      <w:r w:rsidR="00EE4DA4">
        <w:t xml:space="preserve"> </w:t>
      </w:r>
      <w:r w:rsidRPr="00E91A35">
        <w:t>manipulation.</w:t>
      </w:r>
    </w:p>
    <w:p w14:paraId="519041EB" w14:textId="5793DAFB" w:rsidR="00360538" w:rsidRPr="00E91A35" w:rsidRDefault="00804051" w:rsidP="00E91A35">
      <w:pPr>
        <w:spacing w:line="480" w:lineRule="auto"/>
      </w:pPr>
      <w:r>
        <w:t xml:space="preserve"> </w:t>
      </w:r>
    </w:p>
    <w:p w14:paraId="4023785B" w14:textId="6D226399" w:rsidR="0066157A" w:rsidRPr="004373BC" w:rsidRDefault="004373BC" w:rsidP="00E91A35">
      <w:pPr>
        <w:spacing w:line="480" w:lineRule="auto"/>
      </w:pPr>
      <w:r>
        <w:t xml:space="preserve">4.7. </w:t>
      </w:r>
      <w:r w:rsidR="0066157A" w:rsidRPr="004373BC">
        <w:t>Data gaps</w:t>
      </w:r>
    </w:p>
    <w:p w14:paraId="2D56320C" w14:textId="211435DC" w:rsidR="0066157A" w:rsidRPr="00E91A35" w:rsidRDefault="0066157A" w:rsidP="00E91A35">
      <w:pPr>
        <w:spacing w:line="480" w:lineRule="auto"/>
      </w:pPr>
      <w:r w:rsidRPr="00E91A35">
        <w:tab/>
        <w:t>Despite synthesizing the results from</w:t>
      </w:r>
      <w:r w:rsidR="007E521B" w:rsidRPr="00E91A35">
        <w:t xml:space="preserve"> </w:t>
      </w:r>
      <w:r w:rsidR="00AB1D7B" w:rsidRPr="00E91A35">
        <w:t>147</w:t>
      </w:r>
      <w:r w:rsidR="007E521B" w:rsidRPr="00E91A35">
        <w:t xml:space="preserve"> </w:t>
      </w:r>
      <w:r w:rsidRPr="00E91A35">
        <w:t xml:space="preserve">data points, there </w:t>
      </w:r>
      <w:r w:rsidR="00EE4DA4" w:rsidRPr="00E91A35">
        <w:t>remain</w:t>
      </w:r>
      <w:r w:rsidRPr="00E91A35">
        <w:t xml:space="preserve"> significant gaps in multiple data categories that prevent the synthesis of a truly balanced dataset. </w:t>
      </w:r>
      <w:r w:rsidR="001256D4">
        <w:t>Whereas</w:t>
      </w:r>
      <w:r w:rsidR="001256D4" w:rsidRPr="00E91A35">
        <w:t xml:space="preserve"> </w:t>
      </w:r>
      <w:r w:rsidR="007E521B" w:rsidRPr="00E91A35">
        <w:t>experimental</w:t>
      </w:r>
      <w:r w:rsidRPr="00E91A35">
        <w:t xml:space="preserve"> study locations were </w:t>
      </w:r>
      <w:r w:rsidR="007E521B" w:rsidRPr="00E91A35">
        <w:t xml:space="preserve">all </w:t>
      </w:r>
      <w:r w:rsidR="00274ADC" w:rsidRPr="00E91A35">
        <w:t>located</w:t>
      </w:r>
      <w:r w:rsidR="007E521B" w:rsidRPr="00E91A35">
        <w:t xml:space="preserve"> in </w:t>
      </w:r>
      <w:r w:rsidRPr="00E91A35">
        <w:t xml:space="preserve">Europe and </w:t>
      </w:r>
      <w:r w:rsidR="007E521B" w:rsidRPr="00E91A35">
        <w:t>the United States of America (USA)</w:t>
      </w:r>
      <w:r w:rsidR="00480E82" w:rsidRPr="00E91A35">
        <w:t xml:space="preserve">, </w:t>
      </w:r>
      <w:proofErr w:type="gramStart"/>
      <w:r w:rsidR="00F941DB">
        <w:lastRenderedPageBreak/>
        <w:t>the</w:t>
      </w:r>
      <w:r w:rsidRPr="00E91A35">
        <w:t xml:space="preserve"> majority of</w:t>
      </w:r>
      <w:proofErr w:type="gramEnd"/>
      <w:r w:rsidRPr="00E91A35">
        <w:t xml:space="preserve"> observational studies occurred in other regions of the world</w:t>
      </w:r>
      <w:r w:rsidR="004A378E" w:rsidRPr="00E91A35">
        <w:t xml:space="preserve"> (</w:t>
      </w:r>
      <w:r w:rsidR="00786B05" w:rsidRPr="00E91A35">
        <w:t xml:space="preserve">namely </w:t>
      </w:r>
      <w:r w:rsidR="004A378E" w:rsidRPr="00E91A35">
        <w:t xml:space="preserve">the Caribbean, SE Australasia, and </w:t>
      </w:r>
      <w:r w:rsidR="00B72B03">
        <w:t>E</w:t>
      </w:r>
      <w:r w:rsidR="004A378E" w:rsidRPr="00E91A35">
        <w:t xml:space="preserve"> Africa)</w:t>
      </w:r>
      <w:r w:rsidRPr="00E91A35">
        <w:t xml:space="preserve">. </w:t>
      </w:r>
      <w:r w:rsidR="001256D4">
        <w:t>N</w:t>
      </w:r>
      <w:r w:rsidRPr="00E91A35">
        <w:t xml:space="preserve">o studies at all were conducted in South America, </w:t>
      </w:r>
      <w:r w:rsidR="003607AF" w:rsidRPr="00E91A35">
        <w:t xml:space="preserve">Asia, or </w:t>
      </w:r>
      <w:r w:rsidRPr="00E91A35">
        <w:t>Antarctica,</w:t>
      </w:r>
      <w:r w:rsidR="003607AF" w:rsidRPr="00E91A35">
        <w:t xml:space="preserve"> </w:t>
      </w:r>
      <w:r w:rsidR="00B853B4" w:rsidRPr="00E91A35">
        <w:t>(Appendix Fig. A1</w:t>
      </w:r>
      <w:r w:rsidR="00EE4DA4">
        <w:t>)</w:t>
      </w:r>
      <w:r w:rsidRPr="00E91A35">
        <w:t xml:space="preserve">. </w:t>
      </w:r>
      <w:r w:rsidR="001256D4">
        <w:t>F</w:t>
      </w:r>
      <w:r w:rsidR="001256D4" w:rsidRPr="00E91A35">
        <w:t xml:space="preserve">uture studies should seek to </w:t>
      </w:r>
      <w:r w:rsidR="001256D4">
        <w:t xml:space="preserve">address these geographical biases. </w:t>
      </w:r>
      <w:r w:rsidRPr="00E91A35">
        <w:t>Naturally</w:t>
      </w:r>
      <w:r w:rsidR="00C36D6E" w:rsidRPr="00E91A35">
        <w:t>,</w:t>
      </w:r>
      <w:r w:rsidRPr="00E91A35">
        <w:t xml:space="preserve"> these biases also extend to the abiotic variables associated with those regions. </w:t>
      </w:r>
      <w:r w:rsidR="00EE4DA4" w:rsidRPr="00E91A35">
        <w:t>More</w:t>
      </w:r>
      <w:r w:rsidRPr="00E91A35">
        <w:t xml:space="preserve"> work should be conducted in regions with high nutrient concentrations and sea surface temperatures (Fig. 2).</w:t>
      </w:r>
      <w:r w:rsidR="0017649A" w:rsidRPr="00E91A35">
        <w:t xml:space="preserve"> </w:t>
      </w:r>
      <w:r w:rsidRPr="00E91A35">
        <w:t>Two notable biotic gaps exist as well</w:t>
      </w:r>
      <w:r w:rsidR="00C36D6E" w:rsidRPr="00E91A35">
        <w:t>. F</w:t>
      </w:r>
      <w:r w:rsidRPr="00E91A35">
        <w:t>irst</w:t>
      </w:r>
      <w:r w:rsidR="00C36D6E" w:rsidRPr="00E91A35">
        <w:t>,</w:t>
      </w:r>
      <w:r w:rsidRPr="00E91A35">
        <w:t xml:space="preserve"> as was the case </w:t>
      </w:r>
      <w:r w:rsidR="00A2047B">
        <w:t xml:space="preserve">with </w:t>
      </w:r>
      <w:r w:rsidR="00D36885" w:rsidRPr="00E91A35">
        <w:t>Borer et al.’s (2005)</w:t>
      </w:r>
      <w:r w:rsidRPr="00E91A35">
        <w:t xml:space="preserve"> analysis, very few vertebrate herbivores were examined in this study</w:t>
      </w:r>
      <w:r w:rsidR="0017649A" w:rsidRPr="00E91A35">
        <w:t xml:space="preserve"> (</w:t>
      </w:r>
      <w:r w:rsidR="00AB1D7B" w:rsidRPr="00E91A35">
        <w:t>11</w:t>
      </w:r>
      <w:r w:rsidR="0017649A" w:rsidRPr="00E91A35">
        <w:t xml:space="preserve"> / </w:t>
      </w:r>
      <w:r w:rsidR="00AB1D7B" w:rsidRPr="00E91A35">
        <w:t>147</w:t>
      </w:r>
      <w:r w:rsidR="0017649A" w:rsidRPr="00E91A35">
        <w:t>)</w:t>
      </w:r>
      <w:r w:rsidR="00A2047B">
        <w:t>,</w:t>
      </w:r>
      <w:r w:rsidRPr="00E91A35">
        <w:t xml:space="preserve"> and the majority</w:t>
      </w:r>
      <w:r w:rsidR="0017649A" w:rsidRPr="00E91A35">
        <w:t xml:space="preserve"> </w:t>
      </w:r>
      <w:r w:rsidRPr="00E91A35">
        <w:t>of the studies looked at macroalgae as the producer</w:t>
      </w:r>
      <w:r w:rsidR="0017649A" w:rsidRPr="00E91A35">
        <w:t xml:space="preserve"> (</w:t>
      </w:r>
      <w:r w:rsidR="00B66844" w:rsidRPr="00E91A35">
        <w:t>1</w:t>
      </w:r>
      <w:r w:rsidR="00AB1D7B" w:rsidRPr="00E91A35">
        <w:t>27</w:t>
      </w:r>
      <w:r w:rsidR="0017649A" w:rsidRPr="00E91A35">
        <w:t xml:space="preserve"> / </w:t>
      </w:r>
      <w:r w:rsidR="00AB1D7B" w:rsidRPr="00E91A35">
        <w:t>147</w:t>
      </w:r>
      <w:r w:rsidR="0017649A" w:rsidRPr="00E91A35">
        <w:t>)</w:t>
      </w:r>
      <w:r w:rsidRPr="00E91A35">
        <w:t>, with seagrass</w:t>
      </w:r>
      <w:r w:rsidR="00B66844" w:rsidRPr="00E91A35">
        <w:t xml:space="preserve"> </w:t>
      </w:r>
      <w:r w:rsidR="00AB1D7B" w:rsidRPr="00E91A35">
        <w:t>particularly</w:t>
      </w:r>
      <w:r w:rsidRPr="00E91A35">
        <w:t xml:space="preserve"> under</w:t>
      </w:r>
      <w:r w:rsidR="003140D3" w:rsidRPr="00E91A35">
        <w:t>-</w:t>
      </w:r>
      <w:r w:rsidRPr="00E91A35">
        <w:t xml:space="preserve">examined (3 </w:t>
      </w:r>
      <w:r w:rsidR="00AB1D7B" w:rsidRPr="00E91A35">
        <w:t>/ 147</w:t>
      </w:r>
      <w:r w:rsidR="00D83495" w:rsidRPr="00E91A35">
        <w:t>)</w:t>
      </w:r>
      <w:r w:rsidRPr="00E91A35">
        <w:t xml:space="preserve"> </w:t>
      </w:r>
      <w:r w:rsidR="00EE4DA4">
        <w:t>(</w:t>
      </w:r>
      <w:r w:rsidRPr="00E91A35">
        <w:t xml:space="preserve">see </w:t>
      </w:r>
      <w:r w:rsidR="00711EA4">
        <w:t>Appendix Table A1;</w:t>
      </w:r>
      <w:r w:rsidR="00B853B4" w:rsidRPr="00E91A35">
        <w:t xml:space="preserve"> </w:t>
      </w:r>
      <w:r w:rsidRPr="00E91A35">
        <w:t xml:space="preserve">for all sample sizes). </w:t>
      </w:r>
      <w:r w:rsidR="00EE4DA4">
        <w:t>Because of</w:t>
      </w:r>
      <w:r w:rsidRPr="00E91A35">
        <w:t xml:space="preserve"> these gaps,</w:t>
      </w:r>
      <w:r w:rsidR="00D83495" w:rsidRPr="00E91A35">
        <w:t xml:space="preserve"> we </w:t>
      </w:r>
      <w:r w:rsidRPr="00E91A35">
        <w:t xml:space="preserve">present </w:t>
      </w:r>
      <w:r w:rsidR="00EE4DA4">
        <w:t>our</w:t>
      </w:r>
      <w:r w:rsidRPr="00E91A35">
        <w:t xml:space="preserve"> results as an update of our understanding of cascades in </w:t>
      </w:r>
      <w:r w:rsidR="00804051">
        <w:t>coastal</w:t>
      </w:r>
      <w:r w:rsidRPr="00E91A35">
        <w:t xml:space="preserve"> marine systems and </w:t>
      </w:r>
      <w:r w:rsidR="00EE4DA4">
        <w:t xml:space="preserve">challenge future research to work to address our limitations. </w:t>
      </w:r>
    </w:p>
    <w:p w14:paraId="6F4D4DB9" w14:textId="77777777" w:rsidR="004373BC" w:rsidRPr="00A2047B" w:rsidRDefault="004373BC" w:rsidP="004373BC">
      <w:pPr>
        <w:spacing w:line="480" w:lineRule="auto"/>
        <w:rPr>
          <w:i/>
          <w:iCs/>
        </w:rPr>
      </w:pPr>
    </w:p>
    <w:p w14:paraId="29D2C0CA" w14:textId="0F88C79C" w:rsidR="001060D1" w:rsidRPr="009A6FBF" w:rsidRDefault="00C01CC8" w:rsidP="004373BC">
      <w:pPr>
        <w:pStyle w:val="ListParagraph"/>
        <w:numPr>
          <w:ilvl w:val="1"/>
          <w:numId w:val="11"/>
        </w:numPr>
        <w:spacing w:line="480" w:lineRule="auto"/>
        <w:rPr>
          <w:rFonts w:ascii="Times New Roman" w:hAnsi="Times New Roman" w:cs="Times New Roman"/>
        </w:rPr>
      </w:pPr>
      <w:r>
        <w:rPr>
          <w:rFonts w:ascii="Times New Roman" w:hAnsi="Times New Roman" w:cs="Times New Roman"/>
        </w:rPr>
        <w:t xml:space="preserve"> </w:t>
      </w:r>
      <w:r w:rsidR="009B7172" w:rsidRPr="009A6FBF">
        <w:rPr>
          <w:rFonts w:ascii="Times New Roman" w:hAnsi="Times New Roman" w:cs="Times New Roman"/>
        </w:rPr>
        <w:t>Conclusion</w:t>
      </w:r>
    </w:p>
    <w:p w14:paraId="18A60639" w14:textId="2A7C11FA" w:rsidR="00274ADC" w:rsidRDefault="00D83495" w:rsidP="009449F2">
      <w:pPr>
        <w:spacing w:line="480" w:lineRule="auto"/>
        <w:ind w:firstLine="360"/>
      </w:pPr>
      <w:r w:rsidRPr="00E91A35">
        <w:t xml:space="preserve">We </w:t>
      </w:r>
      <w:r w:rsidR="00B70186" w:rsidRPr="00E91A35">
        <w:t>found</w:t>
      </w:r>
      <w:r w:rsidR="002A6A48" w:rsidRPr="00E91A35">
        <w:t xml:space="preserve"> </w:t>
      </w:r>
      <w:r w:rsidR="00B70186" w:rsidRPr="00E91A35">
        <w:t xml:space="preserve">consistent </w:t>
      </w:r>
      <w:r w:rsidR="002A6A48" w:rsidRPr="00E91A35">
        <w:t xml:space="preserve">evidence for trophic cascades </w:t>
      </w:r>
      <w:r w:rsidR="00B70186" w:rsidRPr="00E91A35">
        <w:t xml:space="preserve">in </w:t>
      </w:r>
      <w:r w:rsidR="00804051">
        <w:t>coastal</w:t>
      </w:r>
      <w:r w:rsidR="00B70186" w:rsidRPr="00E91A35">
        <w:t xml:space="preserve"> marine systems </w:t>
      </w:r>
      <w:r w:rsidR="002A6A48" w:rsidRPr="00E91A35">
        <w:t xml:space="preserve">regardless of the study method, species involved, or abiotic environment. </w:t>
      </w:r>
      <w:r w:rsidR="0000794D" w:rsidRPr="00E91A35">
        <w:t>The determinants of the strength of predator control on herbivores were primarily biotic and related to herbivore size</w:t>
      </w:r>
      <w:r w:rsidR="00E3496E">
        <w:t xml:space="preserve">, while those of </w:t>
      </w:r>
      <w:r w:rsidR="0000794D" w:rsidRPr="00E91A35">
        <w:t xml:space="preserve">predator induced herbivore release of producers were primarily abiotic and related to the nutrient levels of the system. Though there was no relationship between the strength of the herbivore reduction and the strength of the producer response, </w:t>
      </w:r>
      <w:r w:rsidR="003607AF" w:rsidRPr="00E91A35">
        <w:t>we</w:t>
      </w:r>
      <w:r w:rsidR="0000794D" w:rsidRPr="00E91A35">
        <w:t xml:space="preserve"> used the residuals of a 1:1 regression of the two variables to glean further insight. This </w:t>
      </w:r>
      <w:r w:rsidR="00396A0A">
        <w:t>approach showed</w:t>
      </w:r>
      <w:r w:rsidR="0000794D" w:rsidRPr="00E91A35">
        <w:t xml:space="preserve"> that top-down control and trophic connectivity are stronger in high nutrient, low temperature environments, and with larger predator-herbivore size ratios. As such, </w:t>
      </w:r>
      <w:r w:rsidR="00396A0A" w:rsidRPr="00E91A35">
        <w:t>attention</w:t>
      </w:r>
      <w:r w:rsidR="0000794D" w:rsidRPr="00E91A35">
        <w:t xml:space="preserve"> should be paid to predator loss in said types of marine ecosystems. </w:t>
      </w:r>
      <w:r w:rsidR="00BB7A1B">
        <w:t>Finally, examining studies of</w:t>
      </w:r>
      <w:r w:rsidR="0000794D" w:rsidRPr="00E91A35">
        <w:t xml:space="preserve"> marine reserves</w:t>
      </w:r>
      <w:r w:rsidR="00BB7A1B">
        <w:t xml:space="preserve">, we found that </w:t>
      </w:r>
      <w:r w:rsidR="00D24944">
        <w:t xml:space="preserve">reserves aimed </w:t>
      </w:r>
      <w:r w:rsidR="00D24944">
        <w:lastRenderedPageBreak/>
        <w:t>at restoring predators</w:t>
      </w:r>
      <w:r w:rsidR="00BB7A1B">
        <w:t xml:space="preserve"> led to decreases in herbivore populations and </w:t>
      </w:r>
      <w:r w:rsidR="0000794D" w:rsidRPr="00E91A35">
        <w:t>ai</w:t>
      </w:r>
      <w:r w:rsidR="00BB7A1B">
        <w:t>ded the</w:t>
      </w:r>
      <w:r w:rsidR="0000794D" w:rsidRPr="00E91A35">
        <w:t xml:space="preserve"> restor</w:t>
      </w:r>
      <w:r w:rsidR="00BB7A1B">
        <w:t>ation of</w:t>
      </w:r>
      <w:r w:rsidR="0000794D" w:rsidRPr="00E91A35">
        <w:t xml:space="preserve"> producer populations. The older a reserve was, the greater the reduction in herbivores; however, this did not translate to the producer population.</w:t>
      </w:r>
      <w:r w:rsidR="003607AF" w:rsidRPr="00E91A35">
        <w:t xml:space="preserve"> </w:t>
      </w:r>
      <w:r w:rsidR="00463127">
        <w:t>O</w:t>
      </w:r>
      <w:r w:rsidR="00BA202E">
        <w:t>ur study</w:t>
      </w:r>
      <w:r w:rsidR="00463127" w:rsidRPr="00E91A35">
        <w:t xml:space="preserve"> update</w:t>
      </w:r>
      <w:r w:rsidR="00463127">
        <w:t>s</w:t>
      </w:r>
      <w:r w:rsidR="00463127" w:rsidRPr="00E91A35">
        <w:t xml:space="preserve"> understanding of trophic cascades in </w:t>
      </w:r>
      <w:r w:rsidR="00463127">
        <w:t>coastal</w:t>
      </w:r>
      <w:r w:rsidR="00463127" w:rsidRPr="00E91A35">
        <w:t xml:space="preserve"> marine systems</w:t>
      </w:r>
      <w:r w:rsidR="00463127">
        <w:t xml:space="preserve">, </w:t>
      </w:r>
      <w:r w:rsidR="00BA202E">
        <w:t xml:space="preserve">provides evidence </w:t>
      </w:r>
      <w:r w:rsidR="00396A0A">
        <w:t>contradict</w:t>
      </w:r>
      <w:r w:rsidR="00463127">
        <w:t>ing</w:t>
      </w:r>
      <w:r w:rsidR="00BA202E">
        <w:t xml:space="preserve"> earlier studies that suggested tro</w:t>
      </w:r>
      <w:r w:rsidR="00463127">
        <w:t>p</w:t>
      </w:r>
      <w:r w:rsidR="00BA202E">
        <w:t xml:space="preserve">hic </w:t>
      </w:r>
      <w:r w:rsidR="00B70186" w:rsidRPr="00E91A35">
        <w:t xml:space="preserve">cascades are strongest in </w:t>
      </w:r>
      <w:r w:rsidR="00804051">
        <w:t>coastal</w:t>
      </w:r>
      <w:r w:rsidR="00B70186" w:rsidRPr="00E91A35">
        <w:t xml:space="preserve"> marine environments</w:t>
      </w:r>
      <w:r w:rsidR="00BA202E">
        <w:t>,</w:t>
      </w:r>
      <w:r w:rsidR="00EA22F1" w:rsidRPr="00E91A35">
        <w:t xml:space="preserve"> and</w:t>
      </w:r>
      <w:r w:rsidR="00396A0A">
        <w:t xml:space="preserve"> </w:t>
      </w:r>
      <w:r w:rsidR="00EA22F1" w:rsidRPr="00E91A35">
        <w:t>highlight</w:t>
      </w:r>
      <w:r w:rsidR="00463127">
        <w:t>s</w:t>
      </w:r>
      <w:r w:rsidR="00C36D6E" w:rsidRPr="00E91A35">
        <w:t xml:space="preserve"> </w:t>
      </w:r>
      <w:r w:rsidR="00B70186" w:rsidRPr="00E91A35">
        <w:t xml:space="preserve">the importance of revisiting ecological paradigms </w:t>
      </w:r>
      <w:r w:rsidR="00F01B60">
        <w:t>regularly as new data become available</w:t>
      </w:r>
      <w:r w:rsidR="000657A0" w:rsidRPr="00E91A35">
        <w:t xml:space="preserve">. </w:t>
      </w:r>
      <w:r w:rsidR="00396A0A">
        <w:t xml:space="preserve"> </w:t>
      </w:r>
    </w:p>
    <w:p w14:paraId="54D43887" w14:textId="77777777" w:rsidR="00BB7A1B" w:rsidRDefault="00BB7A1B" w:rsidP="00BB7A1B">
      <w:pPr>
        <w:spacing w:line="480" w:lineRule="auto"/>
        <w:ind w:firstLine="720"/>
      </w:pPr>
    </w:p>
    <w:p w14:paraId="4EAC26ED" w14:textId="77777777" w:rsidR="00C23C2D" w:rsidRPr="00E91A35" w:rsidRDefault="00C23C2D" w:rsidP="00360538">
      <w:pPr>
        <w:spacing w:line="480" w:lineRule="auto"/>
        <w:ind w:firstLine="720"/>
      </w:pPr>
    </w:p>
    <w:p w14:paraId="271DA162" w14:textId="2EA5523D" w:rsidR="00DE7DED" w:rsidRPr="004373BC" w:rsidRDefault="004373BC" w:rsidP="00552E0F">
      <w:pPr>
        <w:spacing w:line="480" w:lineRule="auto"/>
        <w:jc w:val="center"/>
      </w:pPr>
      <w:r>
        <w:t>ACKNOWLEDGEMENTS</w:t>
      </w:r>
    </w:p>
    <w:p w14:paraId="33F55C89" w14:textId="172C0948" w:rsidR="0061295A" w:rsidRPr="00E91A35" w:rsidRDefault="00DF086D" w:rsidP="00360538">
      <w:pPr>
        <w:spacing w:line="480" w:lineRule="auto"/>
        <w:ind w:firstLine="720"/>
      </w:pPr>
      <w:r w:rsidRPr="00E91A35">
        <w:t xml:space="preserve">We </w:t>
      </w:r>
      <w:r w:rsidR="00DE7DED" w:rsidRPr="00E91A35">
        <w:t>would</w:t>
      </w:r>
      <w:r w:rsidR="00274ADC" w:rsidRPr="00E91A35">
        <w:t xml:space="preserve"> like to</w:t>
      </w:r>
      <w:r w:rsidR="00DE7DED" w:rsidRPr="00E91A35">
        <w:t xml:space="preserve"> </w:t>
      </w:r>
      <w:r w:rsidR="003132BE" w:rsidRPr="00E91A35">
        <w:t xml:space="preserve">express </w:t>
      </w:r>
      <w:r w:rsidRPr="00E91A35">
        <w:t xml:space="preserve">our </w:t>
      </w:r>
      <w:r w:rsidR="003132BE" w:rsidRPr="00E91A35">
        <w:t>gratitude to</w:t>
      </w:r>
      <w:r w:rsidR="00DE7DED" w:rsidRPr="00E91A35">
        <w:t xml:space="preserve"> J. Iacarella</w:t>
      </w:r>
      <w:r w:rsidR="000E7F51" w:rsidRPr="00E91A35">
        <w:t xml:space="preserve"> for statistical advice</w:t>
      </w:r>
      <w:r w:rsidR="00DE7DED" w:rsidRPr="00E91A35">
        <w:t xml:space="preserve">, R. Eger, M. </w:t>
      </w:r>
      <w:proofErr w:type="spellStart"/>
      <w:r w:rsidR="00DE7DED" w:rsidRPr="00E91A35">
        <w:t>Messager</w:t>
      </w:r>
      <w:proofErr w:type="spellEnd"/>
      <w:r w:rsidR="00DE7DED" w:rsidRPr="00E91A35">
        <w:t>,</w:t>
      </w:r>
      <w:r w:rsidR="00DC2F36" w:rsidRPr="00E91A35">
        <w:t xml:space="preserve"> L. Kehoe,</w:t>
      </w:r>
      <w:r w:rsidR="00DE7DED" w:rsidRPr="00E91A35">
        <w:t xml:space="preserve"> and R. El-</w:t>
      </w:r>
      <w:proofErr w:type="spellStart"/>
      <w:r w:rsidR="00DE7DED" w:rsidRPr="00E91A35">
        <w:t>Sabaawi</w:t>
      </w:r>
      <w:proofErr w:type="spellEnd"/>
      <w:r w:rsidR="00DE7DED" w:rsidRPr="00E91A35">
        <w:t xml:space="preserve"> for providing suggestions and insights during the writing and editing process.</w:t>
      </w:r>
      <w:r w:rsidR="00FF7669" w:rsidRPr="00E91A35">
        <w:t xml:space="preserve"> </w:t>
      </w:r>
      <w:r w:rsidRPr="00E91A35">
        <w:t xml:space="preserve">We </w:t>
      </w:r>
      <w:r w:rsidR="00FF7669" w:rsidRPr="00E91A35">
        <w:t>would</w:t>
      </w:r>
      <w:r w:rsidR="000E7F51" w:rsidRPr="00E91A35">
        <w:t xml:space="preserve"> also</w:t>
      </w:r>
      <w:r w:rsidR="00FF7669" w:rsidRPr="00E91A35">
        <w:t xml:space="preserve"> like to thank J. </w:t>
      </w:r>
      <w:proofErr w:type="spellStart"/>
      <w:r w:rsidR="00FF7669" w:rsidRPr="00E91A35">
        <w:t>Shurin</w:t>
      </w:r>
      <w:proofErr w:type="spellEnd"/>
      <w:r w:rsidR="00BC7050">
        <w:t xml:space="preserve"> and E. Borer</w:t>
      </w:r>
      <w:r w:rsidR="00FF7669" w:rsidRPr="00E91A35">
        <w:t xml:space="preserve"> for providing the results from </w:t>
      </w:r>
      <w:r w:rsidR="00E04C5D" w:rsidRPr="00E91A35">
        <w:t>the</w:t>
      </w:r>
      <w:r w:rsidR="00FF7669" w:rsidRPr="00E91A35">
        <w:t xml:space="preserve"> prior study for comparison.</w:t>
      </w:r>
      <w:r w:rsidR="00DE7DED" w:rsidRPr="00E91A35">
        <w:t xml:space="preserve"> </w:t>
      </w:r>
      <w:r w:rsidRPr="00E91A35">
        <w:t xml:space="preserve">We </w:t>
      </w:r>
      <w:r w:rsidR="000E7F51" w:rsidRPr="00E91A35">
        <w:t>also acknowledge</w:t>
      </w:r>
      <w:r w:rsidR="00596BE3" w:rsidRPr="00E91A35">
        <w:t xml:space="preserve"> t</w:t>
      </w:r>
      <w:r w:rsidR="00DE7DED" w:rsidRPr="00E91A35">
        <w:t xml:space="preserve">he National Science and Engineering Research Council of Canada and the World Wildlife Fund of Canada </w:t>
      </w:r>
      <w:r w:rsidR="00596BE3" w:rsidRPr="00E91A35">
        <w:t xml:space="preserve">for providing funding in the form of a graduate </w:t>
      </w:r>
      <w:r w:rsidR="00DE7DED" w:rsidRPr="00E91A35">
        <w:t>scholarship</w:t>
      </w:r>
      <w:r w:rsidR="00703E0B">
        <w:t xml:space="preserve"> to AME</w:t>
      </w:r>
      <w:r w:rsidR="00DE7DED" w:rsidRPr="00E91A35">
        <w:t>.</w:t>
      </w:r>
      <w:r w:rsidR="00B202C2" w:rsidRPr="00E91A35">
        <w:t xml:space="preserve"> </w:t>
      </w:r>
    </w:p>
    <w:bookmarkEnd w:id="0"/>
    <w:p w14:paraId="249FD51F" w14:textId="77777777" w:rsidR="007D6AAD" w:rsidRPr="00E91A35" w:rsidRDefault="007D6AAD" w:rsidP="00E91A35">
      <w:pPr>
        <w:spacing w:line="480" w:lineRule="auto"/>
      </w:pPr>
    </w:p>
    <w:p w14:paraId="5FDE519B" w14:textId="2A41DA0C" w:rsidR="00CC13BD" w:rsidRPr="00E91A35" w:rsidRDefault="004373BC" w:rsidP="00BC7050">
      <w:pPr>
        <w:spacing w:line="480" w:lineRule="auto"/>
        <w:jc w:val="center"/>
      </w:pPr>
      <w:r>
        <w:t>LITERATURE CITED</w:t>
      </w:r>
    </w:p>
    <w:p w14:paraId="206215F5" w14:textId="09A09C5B" w:rsidR="00FD6EBE" w:rsidRPr="00FD6EBE" w:rsidRDefault="00642AA7" w:rsidP="00FD6EBE">
      <w:pPr>
        <w:widowControl w:val="0"/>
        <w:autoSpaceDE w:val="0"/>
        <w:autoSpaceDN w:val="0"/>
        <w:adjustRightInd w:val="0"/>
        <w:spacing w:line="480" w:lineRule="auto"/>
        <w:ind w:left="480" w:hanging="480"/>
        <w:rPr>
          <w:noProof/>
        </w:rPr>
      </w:pPr>
      <w:r>
        <w:fldChar w:fldCharType="begin" w:fldLock="1"/>
      </w:r>
      <w:r>
        <w:instrText xml:space="preserve">ADDIN Mendeley Bibliography CSL_BIBLIOGRAPHY </w:instrText>
      </w:r>
      <w:r>
        <w:fldChar w:fldCharType="separate"/>
      </w:r>
      <w:r w:rsidR="00FD6EBE" w:rsidRPr="00FD6EBE">
        <w:rPr>
          <w:noProof/>
        </w:rPr>
        <w:t>Aral M, Guan J (2016) Global sea surface temperature and sea level rise estimation with optimal historical time lag data. Water 8:519.</w:t>
      </w:r>
    </w:p>
    <w:p w14:paraId="6DF12A1F"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Atwood TB, Hammill E (2018) The Importance of Marine Predators in the Provisioning of Ecosystem Services by Coastal Plant Communities. Front Plant Sci 9:1289.</w:t>
      </w:r>
    </w:p>
    <w:p w14:paraId="57E9EA76"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Baum JK, Worm B (2009) Cascading top‐down effects of changing oceanic predator abundances. J Anim Ecol 78:699–714.</w:t>
      </w:r>
    </w:p>
    <w:p w14:paraId="43D48CCE"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lastRenderedPageBreak/>
        <w:t>Borenstein M, Hedges L V, Higgins JPT, Rothstein HR (2009) Effect sizes based on means. Introd to meta-analysis:21–32.</w:t>
      </w:r>
    </w:p>
    <w:p w14:paraId="4C2A8FCE"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Borer ET, Seabloom EW, Shurin JB, Anderson KE, Blanchette CA, Broitman B, Cooper SD, Halpern BS (2005) What determines the strength of a trophic cascade? Ecology 86:528–537.</w:t>
      </w:r>
    </w:p>
    <w:p w14:paraId="17DBAAEE"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Bruno JF, Carr LA, O’Connor MI (2015) Exploring the role of temperature in the ocean through metabolic scaling. Ecology 96:3126–3140.</w:t>
      </w:r>
    </w:p>
    <w:p w14:paraId="61391ED0"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Byers JE, Noonburg EG (2007) Poaching, enforcement, and the efficacy of marine reserves. Ecol Appl 17:1851–1856.</w:t>
      </w:r>
    </w:p>
    <w:p w14:paraId="675FEDCC"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Caselle JE, Davis K, Marks LM (2018) Marine management affects the invasion success of a non‐native species in a temperate reef system in California, USA. Ecol Lett 21:43–53.</w:t>
      </w:r>
    </w:p>
    <w:p w14:paraId="66329BF3"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Cebrian J, Shurin JB, Borer ET, Cardinale BJ, Ngai JT, Smith MD, Fagan WF (2009) Producer nutritional quality controls ecosystem trophic structure. PLoS One 4:e4929.</w:t>
      </w:r>
    </w:p>
    <w:p w14:paraId="3E95A83F"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Christensen V, Coll M, Piroddi C, Steenbeek J, Buszowski J, Pauly D (2014) A century of fish biomass decline in the ocean. Mar Ecol Prog Ser 512:155–166.</w:t>
      </w:r>
    </w:p>
    <w:p w14:paraId="0E64531B"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Clark GF, Johnston EL (2017) Australia state of the environment 2016: coasts.</w:t>
      </w:r>
    </w:p>
    <w:p w14:paraId="39D4DA99"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Davis RW, Bodkin JL, Coletti HA, Monson DH, Larson SE, Carswell LP, Nichol LM (2019) Future Directions in Sea Otter Research and Management. Front Mar Sci 5:510.</w:t>
      </w:r>
    </w:p>
    <w:p w14:paraId="35D2E45E"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DeLong JP, Gilbert B, Shurin JB, Savage VM, Barton BT, Clements CF, Dell AI, Greig HS, Harley CDG, Kratina P (2015) The body size dependence of trophic cascades. Am Nat 185:354–366.</w:t>
      </w:r>
    </w:p>
    <w:p w14:paraId="768FBA3E"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Duffy JE (2002) Biodiversity and ecosystem function: the consumer connection. Oikos 99:201–219.</w:t>
      </w:r>
    </w:p>
    <w:p w14:paraId="02E8E366"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lastRenderedPageBreak/>
        <w:t>Duffy JE, Cardinale BJ, France KE, McIntyre PB, Thébault E, Loreau M (2007) The functional role of biodiversity in ecosystems: incorporating trophic complexity. Ecol Lett 10:522–538.</w:t>
      </w:r>
    </w:p>
    <w:p w14:paraId="3B6871BC"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Edgar GJ, Alexander TJ, Lefcheck JS, Bates AE, Kininmonth SJ, Thomson RJ, Duffy JE, Costello MJ, Stuart-Smith RD (2017) Abundance and local-scale processes contribute to multi-phyla gradients in global marine diversity. Sci Adv 3:e1700419.</w:t>
      </w:r>
    </w:p>
    <w:p w14:paraId="30DFFD2F"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Edgar GJ, Stuart-Smith RD, Willis TJ, Kininmonth S, Baker SC, Banks S, Barrett NS, Becerro MA, Bernard ATF, Berkhout J, Buxton CD, Campbell SJ, Cooper AT, Davey M, Edgar SC, Försterra G, Galván DE, Irigoyen AJ, Kushner DJ, Moura R, Parnell PE, Shears NT, Soler G, Strain EMA, Thomson RJ (2014) Global conservation outcomes depend on marine protected areas with five key features. Nature 506:216–220.</w:t>
      </w:r>
    </w:p>
    <w:p w14:paraId="1C00D449"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Estes JA, Duggins DO (1995) Sea otters and kelp forests in Alaska: generality and variation in a community ecological paradigm. Ecol Monogr 65:75–100.</w:t>
      </w:r>
    </w:p>
    <w:p w14:paraId="66DCB0AF"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Fenchel T (1974) Intrinsic rate of natural increase: the relationship with body size. Oecologia 14:317–326.</w:t>
      </w:r>
    </w:p>
    <w:p w14:paraId="3B73244F"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Di Franco A, Thiriet P, Di Carlo G, Dimitriadis C, Francour P, Gutiérrez NL, De Grissac AJ, Koutsoubas D, Milazzo M, del Mar Otero M (2016) Five key attributes can increase marine protected areas performance for small-scale fisheries management. Sci Rep 6:38135.</w:t>
      </w:r>
    </w:p>
    <w:p w14:paraId="4B44B268"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Gamfeldt L, Lefcheck JS, Byrnes JEK, Cardinale BJ, Duffy JE, Griffin JN (2015) Marine biodiversity and ecosystem functioning: what’s known and what’s next? Oikos 124:252–265.</w:t>
      </w:r>
    </w:p>
    <w:p w14:paraId="257D131A"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Gilby BL, Stevens T (2014) Meta-analysis indicates habitat-specific alterations to primary producer and herbivore communities in marine protected areas. Glob Ecol Conserv 2:289–299.</w:t>
      </w:r>
    </w:p>
    <w:p w14:paraId="4A52A5AF"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lastRenderedPageBreak/>
        <w:t>Griffin JN, Byrnes JEK, Cardinale BJ (2013) Effects of predator richness on prey suppression: a meta‐analysis. Ecology 94:2180–2187.</w:t>
      </w:r>
    </w:p>
    <w:p w14:paraId="5FAB1139"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Halaj J, Wise DH (2001) Terrestrial trophic cascades: how much do they trickle? Am Nat 157:262–281.</w:t>
      </w:r>
    </w:p>
    <w:p w14:paraId="40C0B211"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He Q, Silliman BR (2016) Consumer control as a common driver of coastal vegetation worldwide. Ecol Monogr 86:278–294.</w:t>
      </w:r>
    </w:p>
    <w:p w14:paraId="3B7C0168"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Heath MR, Speirs DC, Steele JH (2014) Understanding patterns and processes in models of trophic cascades. Ecol Lett 17:101–114.</w:t>
      </w:r>
    </w:p>
    <w:p w14:paraId="1F4EB459"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Heck Jr KL, Pennock JR, Valentine JF, Coen LD, Sklenar SA (2000) Effects of nutrient enrichment and small predator density on seagrass ecosystems: an experimental assessment. Limnol Oceanogr 45:1041–1057.</w:t>
      </w:r>
    </w:p>
    <w:p w14:paraId="29696B56"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Heithaus MR, Frid A, Wirsing AJ, Worm B (2008) Predicting ecological consequences of marine top predator declines. Trends Ecol Evol 23:202–210.</w:t>
      </w:r>
    </w:p>
    <w:p w14:paraId="4C479423"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Hessen DO, Kaartvedt S (2014) Top–down cascades in lakes and oceans: different perspectives but same story? J Plankton Res 36:914–924.</w:t>
      </w:r>
    </w:p>
    <w:p w14:paraId="710AF102"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Hillebrand H (2009) Meta‐Analysis Of Grazer Control Of Periphyton Biomass Across Aquatic Ecosystems. J Phycol 45:798–806.</w:t>
      </w:r>
    </w:p>
    <w:p w14:paraId="4BCCC1F4"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Hothorn T, Bretz F, Westfall P (2008) Simultaneous inference in general parametric models. Biometrical J J Math Methods Biosci 50:346–363.</w:t>
      </w:r>
    </w:p>
    <w:p w14:paraId="09397A98"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Jamieson GS, Levings CO (2001) Marine protected areas in Canada implications for both conservation and fisheries management. Can J Fish Aquat Sci 58:138–156.</w:t>
      </w:r>
    </w:p>
    <w:p w14:paraId="7D20E199"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 xml:space="preserve">Jeppesen E, Jensen JP, Jensen C, Faafeng B, Hessen DO, Søndergaard M, Lauridsen T, Brettum P, Christoffersen K (2003) The impact of nutrient state and lake depth on top-down control </w:t>
      </w:r>
      <w:r w:rsidRPr="00FD6EBE">
        <w:rPr>
          <w:noProof/>
        </w:rPr>
        <w:lastRenderedPageBreak/>
        <w:t>in the pelagic zone of lakes: a study of 466 lakes from the temperate zone to the arctic. Ecosystems:313–325.</w:t>
      </w:r>
    </w:p>
    <w:p w14:paraId="717B9640"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Katano I, Doi H, Eriksson BK, Hillebrand H (2015) A cross‐system meta‐analysis reveals coupled predation effects on prey biomass and diversity. Oikos 124:1427–1435.</w:t>
      </w:r>
    </w:p>
    <w:p w14:paraId="2D401634"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Larkum AWD, Orth RJ, Duarte CM (2006) Seagrasses. Springer.</w:t>
      </w:r>
    </w:p>
    <w:p w14:paraId="0EA09399"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Lester SE, Halpern BS, Grorud-Colvert K, Lubchenco J, Ruttenberg BI, Gaines SD, Airamé S, Warner RR (2009) Biological effects within no-take marine reserves: a global synthesis. Mar Ecol Prog Ser 384:33–46.</w:t>
      </w:r>
    </w:p>
    <w:p w14:paraId="414B0BBB"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Levitus S, Antonov J, Baranova O, Boyer T, Coleman C, Garcia H, Grodsky A, Locarnini R, Mishonov A, Reagan J (2013) The world ocean database. Data Sci J 12:WDS229–WDS234.</w:t>
      </w:r>
    </w:p>
    <w:p w14:paraId="770DD2C8"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Ling SD, Johnson CR, Frusher SD, Ridgway KR (2009) Overfishing reduces resilience of kelp beds to climate-driven catastrophic phase shift. Proc Natl Acad Sci U S A 106:22341–5.</w:t>
      </w:r>
    </w:p>
    <w:p w14:paraId="685C384B"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McClanahan TR, Muthiga NA (2016) Geographic extent and variation of a coral reef trophic cascade. Ecology 97:1862–1872.</w:t>
      </w:r>
    </w:p>
    <w:p w14:paraId="34E875FB"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 xml:space="preserve">Meentemeyer V, Box EO (1987) Scale effects in landscape studies. In: </w:t>
      </w:r>
      <w:r w:rsidRPr="00FD6EBE">
        <w:rPr>
          <w:i/>
          <w:iCs/>
          <w:noProof/>
        </w:rPr>
        <w:t>Landscape heterogeneity and disturbance</w:t>
      </w:r>
      <w:r w:rsidRPr="00FD6EBE">
        <w:rPr>
          <w:noProof/>
        </w:rPr>
        <w:t>. Springer, p 15–34</w:t>
      </w:r>
    </w:p>
    <w:p w14:paraId="5502E4C4"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Moksnes P, Gullström M, Tryman K, Baden S (2008) Trophic cascades in a temperate seagrass community. Oikos 117:763–777.</w:t>
      </w:r>
    </w:p>
    <w:p w14:paraId="6B0F1116"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Molloy PP, McLean IB, Côté IM (2009) Effects of marine reserve age on fish populations: a global meta‐analysis. J Appl Ecol 46:743–751.</w:t>
      </w:r>
    </w:p>
    <w:p w14:paraId="3C0F69AF"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Myers RA, Worm B (2005) Extinction, survival or recovery of large predatory fishes. Philos Trans R Soc B Biol Sci 360:13–20.</w:t>
      </w:r>
    </w:p>
    <w:p w14:paraId="36563F9B"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lastRenderedPageBreak/>
        <w:t>Oksanen L, Fretwell SD, Arruda J, Niemela P (1981) Exploitation ecosystems in gradients of primary productivity. Am Nat 118:240–261.</w:t>
      </w:r>
    </w:p>
    <w:p w14:paraId="25D2FFC4"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Olds AD, Pitt KA, Maxwell PS, Babcock RC (2014) Marine reserves help coastal ecosystems cope with extreme weather. Glob Chang Biol:3050–3058.</w:t>
      </w:r>
    </w:p>
    <w:p w14:paraId="2AAACF9B"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Östman Ö, Eklöf J, Eriksson BK, Olsson J, Moksnes P, Bergström U (2016) Top‐down control as important as nutrient enrichment for eutrophication effects in North Atlantic coastal ecosystems. J Appl Ecol 53:1138–1147.</w:t>
      </w:r>
    </w:p>
    <w:p w14:paraId="75EB3922"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Pinheiro J, Bates D, DebRoy S, Sarkar D, Team RC (2012) Nlme: Linear and nonlinear mixed effects models. R Packag version 3.</w:t>
      </w:r>
    </w:p>
    <w:p w14:paraId="5BFBC6A9"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Poore AGB, Campbell AH, Coleman RA, Edgar GJ, Jormalainen V, Reynolds PL, Sotka EE, Stachowicz JJ, Taylor RB, Vanderklift MA (2012) Global patterns in the impact of marine herbivores on benthic primary producers. Ecol Lett 15:912–922.</w:t>
      </w:r>
    </w:p>
    <w:p w14:paraId="65011E3B"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Rodríguez‐Castañeda G (2013) The world and its shades of green: a meta‐analysis on trophic cascades across temperature and precipitation gradients. Glob Ecol Biogeogr 22:118–130.</w:t>
      </w:r>
    </w:p>
    <w:p w14:paraId="76F1994B"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 xml:space="preserve">Sagarin R, Pauchard A (2012) Is Observation-Based Ecology Scientific? In: </w:t>
      </w:r>
      <w:r w:rsidRPr="00FD6EBE">
        <w:rPr>
          <w:i/>
          <w:iCs/>
          <w:noProof/>
        </w:rPr>
        <w:t>Observation and Ecology</w:t>
      </w:r>
      <w:r w:rsidRPr="00FD6EBE">
        <w:rPr>
          <w:noProof/>
        </w:rPr>
        <w:t>. Springer, p 109–130</w:t>
      </w:r>
    </w:p>
    <w:p w14:paraId="2D92C69C"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Shears NT, Babcock RC (2002) Marine reserves demonstrate top-down control of community structure on temperate reefs. Oecologia 132:131–142.</w:t>
      </w:r>
    </w:p>
    <w:p w14:paraId="72DA2BF4"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Shears NT, Babcock RC, Salomon AK (2008) Context-Dependent Effects Of Fishing: Variation In Trophic Cascades Across Environmental Gradients. Ecol Appl 18:1860–1873.</w:t>
      </w:r>
    </w:p>
    <w:p w14:paraId="36D53550"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Shurin JB, Borer ET, Seabloom EW, Anderson K, Blanchette CA, Broitman B, Cooper SD, Halpern BS (2002) A cross-ecosystem comparison of the strength of trophic cascades. Ecol Lett 5:785–791.</w:t>
      </w:r>
    </w:p>
    <w:p w14:paraId="2C6B19B4"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lastRenderedPageBreak/>
        <w:t>Shurin JB, Markel RW, Mathews B (2010) Comparing trophic cascades across ecosystems. Trophic Cascades Predators, Prey, Chang Dyn Nat:319–336.</w:t>
      </w:r>
    </w:p>
    <w:p w14:paraId="23C5C77D"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Smith MT, Addison JT (2003) Methods for stock assessment of crustacean fisheries. Fish Res 65:231–256.</w:t>
      </w:r>
    </w:p>
    <w:p w14:paraId="7582C99E"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Svenning J-C, Pedersen PBM, Donlan CJ, Ejrnæs R, Faurby S, Galetti M, Hansen DM, Sandel B, Sandom CJ, Terborgh JW, Vera FWM (2016) Science for a wilder Anthropocene: Synthesis and future directions for trophic rewilding research. Proc Natl Acad Sci U S A 113:898–906.</w:t>
      </w:r>
    </w:p>
    <w:p w14:paraId="357DAFFB"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Tittensor DP, Mora C, Jetz W, Lotze HK, Ricard D, Berghe E Vanden, Worm B (2010) Global patterns and predictors of marine biodiversity across taxa. Nature 466:1098.</w:t>
      </w:r>
    </w:p>
    <w:p w14:paraId="31D4F425"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van Veen FJF, Sanders D (2013) Herbivore identity mediates the strength of trophic cascades on individual plants. Ecosphere 4:1–12.</w:t>
      </w:r>
    </w:p>
    <w:p w14:paraId="51A6FF9D"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Viechtbauer W (2010) Conducting meta-analyses in R with the metafor package. J Stat Softw 36.</w:t>
      </w:r>
    </w:p>
    <w:p w14:paraId="0EA91184"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Vucic-Pestic O, Rall BC, Kalinkat G, Brose U (2010) Allometric functional response model: body masses constrain interaction strengths. J Anim Ecol 79:249–256.</w:t>
      </w:r>
    </w:p>
    <w:p w14:paraId="0711A283"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 xml:space="preserve">Wernberg T, Krumhansl K, Filbee-Dexter K, Pedersen MF (2018) Status and Trends for the World’s Kelp Forests. In: </w:t>
      </w:r>
      <w:r w:rsidRPr="00FD6EBE">
        <w:rPr>
          <w:i/>
          <w:iCs/>
          <w:noProof/>
        </w:rPr>
        <w:t>World Seas: an Environmental Evaluation</w:t>
      </w:r>
      <w:r w:rsidRPr="00FD6EBE">
        <w:rPr>
          <w:noProof/>
        </w:rPr>
        <w:t xml:space="preserve">. </w:t>
      </w:r>
    </w:p>
    <w:p w14:paraId="4A943FD9"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Wickham H, Chang W (2008) Ggplot2: An implementation of the Grammar of Graphics. R Packag version 07, URL http//CRAN R-project org/package= ggplot2 3.</w:t>
      </w:r>
    </w:p>
    <w:p w14:paraId="346253E1" w14:textId="77777777" w:rsidR="00FD6EBE" w:rsidRPr="00FD6EBE" w:rsidRDefault="00FD6EBE" w:rsidP="00FD6EBE">
      <w:pPr>
        <w:widowControl w:val="0"/>
        <w:autoSpaceDE w:val="0"/>
        <w:autoSpaceDN w:val="0"/>
        <w:adjustRightInd w:val="0"/>
        <w:spacing w:line="480" w:lineRule="auto"/>
        <w:ind w:left="480" w:hanging="480"/>
        <w:rPr>
          <w:noProof/>
        </w:rPr>
      </w:pPr>
      <w:r w:rsidRPr="00FD6EBE">
        <w:rPr>
          <w:noProof/>
        </w:rPr>
        <w:t>Woodcock P, O’Leary BC, Kaiser MJ, Pullin AS (2017) Your evidence or mine? Systematic evaluation of reviews of marine protected area effectiveness. Fish Fish 18:668–681.</w:t>
      </w:r>
    </w:p>
    <w:p w14:paraId="671E93A3" w14:textId="63EEB1F4" w:rsidR="00B801D9" w:rsidRPr="00E91A35" w:rsidRDefault="00642AA7" w:rsidP="00E91A35">
      <w:pPr>
        <w:spacing w:line="480" w:lineRule="auto"/>
      </w:pPr>
      <w:r>
        <w:fldChar w:fldCharType="end"/>
      </w:r>
      <w:r w:rsidR="008B6E86" w:rsidRPr="00E91A35">
        <w:br w:type="column"/>
      </w:r>
      <w:r w:rsidR="00B801D9" w:rsidRPr="00E91A35">
        <w:lastRenderedPageBreak/>
        <w:t xml:space="preserve">Figure 1: </w:t>
      </w:r>
      <w:r w:rsidR="00A46EA9">
        <w:t>Schematic showing three trophic levels</w:t>
      </w:r>
      <w:r w:rsidR="00FD529F">
        <w:t xml:space="preserve"> with examples of</w:t>
      </w:r>
      <w:r w:rsidR="00A46EA9">
        <w:t xml:space="preserve"> </w:t>
      </w:r>
      <w:r w:rsidR="003005D7">
        <w:t xml:space="preserve">marine </w:t>
      </w:r>
      <w:r w:rsidR="00A46EA9">
        <w:t>predators, herbivores and primary producers, with positive (blue) and negative (dashed red) relationships amongst them. Numbers are t</w:t>
      </w:r>
      <w:r w:rsidR="00B801D9" w:rsidRPr="00E91A35">
        <w:t xml:space="preserve">he 95% confidence intervals </w:t>
      </w:r>
      <w:r w:rsidR="00A055BA" w:rsidRPr="00E91A35">
        <w:t xml:space="preserve">of the </w:t>
      </w:r>
      <w:r w:rsidR="00A055BA">
        <w:t>mean</w:t>
      </w:r>
      <w:r w:rsidR="00A055BA" w:rsidRPr="00E91A35">
        <w:t xml:space="preserve"> herbivore</w:t>
      </w:r>
      <w:r w:rsidR="00A055BA">
        <w:t xml:space="preserve"> decrease</w:t>
      </w:r>
      <w:r w:rsidR="00A055BA" w:rsidRPr="00E91A35">
        <w:t xml:space="preserve"> and </w:t>
      </w:r>
      <w:r w:rsidR="002C1A20">
        <w:t xml:space="preserve">mean </w:t>
      </w:r>
      <w:r w:rsidR="00A055BA" w:rsidRPr="00E91A35">
        <w:t>producer increase in the presence of predator</w:t>
      </w:r>
      <w:r w:rsidR="00A055BA">
        <w:t xml:space="preserve">s as found in the </w:t>
      </w:r>
      <w:r w:rsidR="00A46EA9">
        <w:t>meta-analysis</w:t>
      </w:r>
      <w:r w:rsidR="00B801D9" w:rsidRPr="00E91A35">
        <w:t xml:space="preserve">. </w:t>
      </w:r>
    </w:p>
    <w:p w14:paraId="4FF94044" w14:textId="1B12CE93" w:rsidR="00E42DFC" w:rsidRPr="00E91A35" w:rsidRDefault="00242BD8" w:rsidP="00E91A35">
      <w:pPr>
        <w:spacing w:line="480" w:lineRule="auto"/>
      </w:pPr>
      <w:r w:rsidRPr="00E91A35">
        <w:rPr>
          <w:noProof/>
        </w:rPr>
        <w:drawing>
          <wp:inline distT="0" distB="0" distL="0" distR="0" wp14:anchorId="0BDE2A58" wp14:editId="4CDE3302">
            <wp:extent cx="4482107" cy="6493453"/>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stretch>
                      <a:fillRect/>
                    </a:stretch>
                  </pic:blipFill>
                  <pic:spPr bwMode="auto">
                    <a:xfrm>
                      <a:off x="0" y="0"/>
                      <a:ext cx="4482107" cy="6493453"/>
                    </a:xfrm>
                    <a:prstGeom prst="rect">
                      <a:avLst/>
                    </a:prstGeom>
                    <a:noFill/>
                    <a:ln>
                      <a:noFill/>
                    </a:ln>
                  </pic:spPr>
                </pic:pic>
              </a:graphicData>
            </a:graphic>
          </wp:inline>
        </w:drawing>
      </w:r>
    </w:p>
    <w:p w14:paraId="6497A067" w14:textId="2CE18FE7" w:rsidR="0023321C" w:rsidRPr="00E91A35" w:rsidRDefault="008B6E86" w:rsidP="00E91A35">
      <w:pPr>
        <w:spacing w:line="480" w:lineRule="auto"/>
      </w:pPr>
      <w:r w:rsidRPr="00E91A35">
        <w:br w:type="column"/>
      </w:r>
      <w:r w:rsidR="00B801D9" w:rsidRPr="00E91A35">
        <w:lastRenderedPageBreak/>
        <w:t>Figure 2: Herbivore (left) and producer (right) effect sizes versus explanatory variables</w:t>
      </w:r>
      <w:r w:rsidR="00485FFD">
        <w:t xml:space="preserve">, significant </w:t>
      </w:r>
      <w:r w:rsidR="00AB5364">
        <w:t xml:space="preserve">(P &lt; 0.05) </w:t>
      </w:r>
      <w:r w:rsidR="00485FFD">
        <w:t xml:space="preserve">relationships are </w:t>
      </w:r>
      <w:r w:rsidR="00AB5364">
        <w:t>indicated</w:t>
      </w:r>
      <w:r w:rsidR="00485FFD">
        <w:t xml:space="preserve"> with the black lines</w:t>
      </w:r>
      <w:r w:rsidR="00B801D9" w:rsidRPr="00E91A35">
        <w:t xml:space="preserve">. </w:t>
      </w:r>
      <w:r w:rsidR="00A33BAD">
        <w:t>In each panel, t</w:t>
      </w:r>
      <w:r w:rsidR="00B801D9" w:rsidRPr="00E91A35">
        <w:t xml:space="preserve">he solid line is the predicted value and the dashed lines are twice the standard error for significant relationships. *Indicates a variable that was log transformed for analysis. </w:t>
      </w:r>
    </w:p>
    <w:p w14:paraId="18D61909" w14:textId="5230D6EF" w:rsidR="00B801D9" w:rsidRPr="00E91A35" w:rsidRDefault="00FD6EBE" w:rsidP="00E91A35">
      <w:pPr>
        <w:spacing w:line="480" w:lineRule="auto"/>
      </w:pPr>
      <w:r w:rsidRPr="00E91A35">
        <w:rPr>
          <w:noProof/>
        </w:rPr>
        <w:object w:dxaOrig="11880" w:dyaOrig="7561" w14:anchorId="010BCE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16pt;height:361.5pt;mso-width-percent:0;mso-height-percent:0;mso-width-percent:0;mso-height-percent:0" o:ole="">
            <v:imagedata r:id="rId10" o:title=""/>
          </v:shape>
          <o:OLEObject Type="Embed" ProgID="Acrobat.Document.DC" ShapeID="_x0000_i1025" DrawAspect="Content" ObjectID="_1640681389" r:id="rId11"/>
        </w:object>
      </w:r>
      <w:r w:rsidR="008B6E86" w:rsidRPr="00E91A35">
        <w:br w:type="column"/>
      </w:r>
      <w:r w:rsidR="00B801D9" w:rsidRPr="00E91A35">
        <w:lastRenderedPageBreak/>
        <w:t xml:space="preserve">Figure 3: The strength of the trophic connectivity versus significant explanatory variables. See methods for how the y-axis values were calculated. </w:t>
      </w:r>
      <w:r w:rsidR="00703E0B">
        <w:t>In each panel, t</w:t>
      </w:r>
      <w:r w:rsidR="00B801D9" w:rsidRPr="00E91A35">
        <w:t>he solid line is the predicted value and the dashed lines are twice the standard error for significant relationships</w:t>
      </w:r>
      <w:r w:rsidR="00AB5364">
        <w:t xml:space="preserve"> (P &lt; 0.05)</w:t>
      </w:r>
      <w:r w:rsidR="00B801D9" w:rsidRPr="00E91A35">
        <w:t xml:space="preserve">. *Indicates a variable that was log transformed for analysis. </w:t>
      </w:r>
    </w:p>
    <w:p w14:paraId="47F95788" w14:textId="688B2C62" w:rsidR="00694182" w:rsidRPr="00E91A35" w:rsidRDefault="00694182" w:rsidP="00E91A35">
      <w:pPr>
        <w:spacing w:line="480" w:lineRule="auto"/>
      </w:pPr>
    </w:p>
    <w:bookmarkStart w:id="3" w:name="_GoBack"/>
    <w:p w14:paraId="6573F3DB" w14:textId="44D1F715" w:rsidR="00DC0332" w:rsidRPr="00E91A35" w:rsidRDefault="00FD6EBE" w:rsidP="00E91A35">
      <w:pPr>
        <w:spacing w:line="480" w:lineRule="auto"/>
      </w:pPr>
      <w:r w:rsidRPr="00E91A35">
        <w:rPr>
          <w:noProof/>
        </w:rPr>
        <w:object w:dxaOrig="11880" w:dyaOrig="7561" w14:anchorId="4FBBDA4A">
          <v:shape id="_x0000_i1026" type="#_x0000_t75" alt="" style="width:521.25pt;height:351pt;mso-width-percent:0;mso-height-percent:0;mso-width-percent:0;mso-height-percent:0" o:ole="">
            <v:imagedata r:id="rId12" o:title=""/>
          </v:shape>
          <o:OLEObject Type="Embed" ProgID="Acrobat.Document.DC" ShapeID="_x0000_i1026" DrawAspect="Content" ObjectID="_1640681390" r:id="rId13"/>
        </w:object>
      </w:r>
      <w:bookmarkEnd w:id="3"/>
    </w:p>
    <w:p w14:paraId="20AF6133" w14:textId="77777777" w:rsidR="00DC0332" w:rsidRPr="00E91A35" w:rsidRDefault="00DC0332" w:rsidP="00E91A35">
      <w:pPr>
        <w:spacing w:line="480" w:lineRule="auto"/>
      </w:pPr>
    </w:p>
    <w:p w14:paraId="460E2411" w14:textId="77777777" w:rsidR="00DC0332" w:rsidRPr="00E91A35" w:rsidRDefault="00DC0332" w:rsidP="00E91A35">
      <w:pPr>
        <w:spacing w:line="480" w:lineRule="auto"/>
      </w:pPr>
    </w:p>
    <w:p w14:paraId="665C2DFB" w14:textId="77777777" w:rsidR="00DC0332" w:rsidRPr="00E91A35" w:rsidRDefault="00DC0332" w:rsidP="00E91A35">
      <w:pPr>
        <w:spacing w:line="480" w:lineRule="auto"/>
      </w:pPr>
    </w:p>
    <w:p w14:paraId="7B6F25A9" w14:textId="77777777" w:rsidR="00DC0332" w:rsidRPr="00E91A35" w:rsidRDefault="00DC0332" w:rsidP="00E91A35">
      <w:pPr>
        <w:spacing w:line="480" w:lineRule="auto"/>
      </w:pPr>
    </w:p>
    <w:p w14:paraId="2B001C72" w14:textId="77777777" w:rsidR="00DC0332" w:rsidRPr="00E91A35" w:rsidRDefault="00DC0332" w:rsidP="00E91A35">
      <w:pPr>
        <w:spacing w:line="480" w:lineRule="auto"/>
      </w:pPr>
    </w:p>
    <w:p w14:paraId="0C853F20" w14:textId="77777777" w:rsidR="00DC0332" w:rsidRPr="00E91A35" w:rsidRDefault="00DC0332" w:rsidP="00E91A35">
      <w:pPr>
        <w:spacing w:line="480" w:lineRule="auto"/>
      </w:pPr>
    </w:p>
    <w:p w14:paraId="0EA5FB86" w14:textId="05B7E3AD" w:rsidR="0023321C" w:rsidRDefault="00B801D9" w:rsidP="00E91A35">
      <w:pPr>
        <w:spacing w:line="480" w:lineRule="auto"/>
        <w:rPr>
          <w:noProof/>
        </w:rPr>
      </w:pPr>
      <w:r w:rsidRPr="00E91A35">
        <w:t xml:space="preserve">Figure 4: </w:t>
      </w:r>
      <w:r w:rsidR="004A365E">
        <w:t>Herbivore (top) and p</w:t>
      </w:r>
      <w:r w:rsidRPr="00E91A35">
        <w:t>roducer (</w:t>
      </w:r>
      <w:r w:rsidR="004A365E">
        <w:t>bottom</w:t>
      </w:r>
      <w:r w:rsidRPr="00E91A35">
        <w:t xml:space="preserve">) effect sizes versus marine reserve </w:t>
      </w:r>
      <w:r w:rsidR="00703E0B">
        <w:t xml:space="preserve">age and </w:t>
      </w:r>
      <w:r w:rsidRPr="00E91A35">
        <w:t>size. The solid line is the predicted value and the dashed lines are twice the standard error for significant relationships</w:t>
      </w:r>
      <w:r w:rsidR="00AB5364">
        <w:t xml:space="preserve"> (P &lt; 0.05)</w:t>
      </w:r>
      <w:r w:rsidRPr="00E91A35">
        <w:t xml:space="preserve">. *Indicates a variable that was log transformed for analysis. </w:t>
      </w:r>
    </w:p>
    <w:p w14:paraId="55119B3D" w14:textId="7DD404FB" w:rsidR="00EA5D04" w:rsidRPr="00E91A35" w:rsidRDefault="004A365E" w:rsidP="00E91A35">
      <w:pPr>
        <w:spacing w:line="480" w:lineRule="auto"/>
      </w:pPr>
      <w:r>
        <w:rPr>
          <w:noProof/>
        </w:rPr>
        <w:drawing>
          <wp:inline distT="0" distB="0" distL="0" distR="0" wp14:anchorId="49D01B47" wp14:editId="77585BC8">
            <wp:extent cx="6553200" cy="4169964"/>
            <wp:effectExtent l="0" t="0" r="0" b="2540"/>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rine.reserve.png"/>
                    <pic:cNvPicPr/>
                  </pic:nvPicPr>
                  <pic:blipFill>
                    <a:blip r:embed="rId14"/>
                    <a:stretch>
                      <a:fillRect/>
                    </a:stretch>
                  </pic:blipFill>
                  <pic:spPr>
                    <a:xfrm>
                      <a:off x="0" y="0"/>
                      <a:ext cx="6560050" cy="4174323"/>
                    </a:xfrm>
                    <a:prstGeom prst="rect">
                      <a:avLst/>
                    </a:prstGeom>
                  </pic:spPr>
                </pic:pic>
              </a:graphicData>
            </a:graphic>
          </wp:inline>
        </w:drawing>
      </w:r>
    </w:p>
    <w:p w14:paraId="2971309F" w14:textId="0C1E65FC" w:rsidR="00DC0332" w:rsidRPr="00E91A35" w:rsidRDefault="00DC0332" w:rsidP="00E91A35">
      <w:pPr>
        <w:spacing w:line="480" w:lineRule="auto"/>
      </w:pPr>
    </w:p>
    <w:p w14:paraId="519B1ABF" w14:textId="77777777" w:rsidR="00DC0332" w:rsidRPr="00E91A35" w:rsidRDefault="00DC0332" w:rsidP="00E91A35">
      <w:pPr>
        <w:spacing w:line="480" w:lineRule="auto"/>
      </w:pPr>
    </w:p>
    <w:p w14:paraId="5644BA9D" w14:textId="77777777" w:rsidR="00DC0332" w:rsidRPr="00E91A35" w:rsidRDefault="00DC0332" w:rsidP="00E91A35">
      <w:pPr>
        <w:spacing w:line="480" w:lineRule="auto"/>
      </w:pPr>
    </w:p>
    <w:p w14:paraId="1F251BFF" w14:textId="77777777" w:rsidR="00DC0332" w:rsidRPr="00E91A35" w:rsidRDefault="00DC0332" w:rsidP="00E91A35">
      <w:pPr>
        <w:spacing w:line="480" w:lineRule="auto"/>
      </w:pPr>
    </w:p>
    <w:p w14:paraId="280230DD" w14:textId="77777777" w:rsidR="00DC0332" w:rsidRPr="00E91A35" w:rsidRDefault="00DC0332" w:rsidP="00E91A35">
      <w:pPr>
        <w:spacing w:line="480" w:lineRule="auto"/>
      </w:pPr>
    </w:p>
    <w:p w14:paraId="57641311" w14:textId="57ABD8F4" w:rsidR="00E065AB" w:rsidRDefault="00E065AB">
      <w:r>
        <w:br w:type="page"/>
      </w:r>
    </w:p>
    <w:p w14:paraId="51893163" w14:textId="17DEE972" w:rsidR="00BC0A28" w:rsidRDefault="00BC0A28" w:rsidP="00BC0A28">
      <w:pPr>
        <w:spacing w:line="480" w:lineRule="auto"/>
      </w:pPr>
      <w:r w:rsidRPr="00E91A35">
        <w:lastRenderedPageBreak/>
        <w:t xml:space="preserve">Figure </w:t>
      </w:r>
      <w:r>
        <w:t>5</w:t>
      </w:r>
      <w:r w:rsidRPr="00E91A35">
        <w:t>: Histogram</w:t>
      </w:r>
      <w:r w:rsidR="00703E0B">
        <w:t>s</w:t>
      </w:r>
      <w:r w:rsidRPr="00E91A35">
        <w:t xml:space="preserve"> of the effect sizes from the current study and the effect sizes of the benthic marine studies used in </w:t>
      </w:r>
      <w:proofErr w:type="spellStart"/>
      <w:r w:rsidRPr="00E91A35">
        <w:t>Shurin</w:t>
      </w:r>
      <w:proofErr w:type="spellEnd"/>
      <w:r w:rsidRPr="00E91A35">
        <w:t xml:space="preserve"> et al.’s (2002) and Borer et al.’s (2005) work. </w:t>
      </w:r>
      <w:r w:rsidR="00703E0B">
        <w:t>Dashed grey lines indicate</w:t>
      </w:r>
      <w:r w:rsidR="00C422AD">
        <w:t xml:space="preserve"> the non</w:t>
      </w:r>
      <w:r w:rsidR="00AC58FB">
        <w:t>-</w:t>
      </w:r>
      <w:r w:rsidR="00C422AD">
        <w:t xml:space="preserve">significant effect size, </w:t>
      </w:r>
      <w:r w:rsidR="003A500B">
        <w:t xml:space="preserve">while </w:t>
      </w:r>
      <w:r w:rsidR="00C422AD">
        <w:t xml:space="preserve">the solid black line is the mean effect size from the present study and the dashed black line is the mean effect size from </w:t>
      </w:r>
      <w:r w:rsidR="009B2881">
        <w:t xml:space="preserve">previous related meta-analyses (top: </w:t>
      </w:r>
      <w:proofErr w:type="spellStart"/>
      <w:r w:rsidR="00C422AD">
        <w:t>Shurin</w:t>
      </w:r>
      <w:proofErr w:type="spellEnd"/>
      <w:r w:rsidR="00C422AD">
        <w:t xml:space="preserve"> et al. (2002)</w:t>
      </w:r>
      <w:r w:rsidR="009B2881">
        <w:t xml:space="preserve">; bottom: </w:t>
      </w:r>
      <w:r w:rsidR="00C422AD">
        <w:t>Borer et al.</w:t>
      </w:r>
      <w:r w:rsidR="009B2881">
        <w:t xml:space="preserve"> </w:t>
      </w:r>
      <w:r w:rsidR="00C422AD">
        <w:t>(2005)</w:t>
      </w:r>
      <w:r w:rsidR="009B2881">
        <w:t>)</w:t>
      </w:r>
      <w:r w:rsidR="00C422AD">
        <w:t>.</w:t>
      </w:r>
      <w:r w:rsidR="00C422AD" w:rsidDel="00C422AD">
        <w:t xml:space="preserve"> </w:t>
      </w:r>
    </w:p>
    <w:p w14:paraId="50A883C8" w14:textId="0E1BE1E1" w:rsidR="00BC0A28" w:rsidRDefault="00245D93" w:rsidP="00BC0A28">
      <w:pPr>
        <w:spacing w:line="480" w:lineRule="auto"/>
      </w:pPr>
      <w:r>
        <w:rPr>
          <w:noProof/>
        </w:rPr>
        <w:drawing>
          <wp:inline distT="0" distB="0" distL="0" distR="0" wp14:anchorId="5EB52657" wp14:editId="4EC1D132">
            <wp:extent cx="5943600" cy="3782060"/>
            <wp:effectExtent l="0" t="0" r="0" b="8890"/>
            <wp:docPr id="14" name="Picture 14"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rin_hist.png"/>
                    <pic:cNvPicPr/>
                  </pic:nvPicPr>
                  <pic:blipFill>
                    <a:blip r:embed="rId15"/>
                    <a:stretch>
                      <a:fillRect/>
                    </a:stretch>
                  </pic:blipFill>
                  <pic:spPr>
                    <a:xfrm>
                      <a:off x="0" y="0"/>
                      <a:ext cx="5943600" cy="3782060"/>
                    </a:xfrm>
                    <a:prstGeom prst="rect">
                      <a:avLst/>
                    </a:prstGeom>
                  </pic:spPr>
                </pic:pic>
              </a:graphicData>
            </a:graphic>
          </wp:inline>
        </w:drawing>
      </w:r>
    </w:p>
    <w:p w14:paraId="79FEA59B" w14:textId="09B1E398" w:rsidR="00BC0A28" w:rsidRDefault="00BC0A28" w:rsidP="00BC0A28">
      <w:pPr>
        <w:spacing w:line="480" w:lineRule="auto"/>
      </w:pPr>
    </w:p>
    <w:p w14:paraId="0DBC9378" w14:textId="0DDFF24D" w:rsidR="00BC0A28" w:rsidRDefault="00BC0A28" w:rsidP="00BC0A28">
      <w:pPr>
        <w:spacing w:line="480" w:lineRule="auto"/>
      </w:pPr>
    </w:p>
    <w:p w14:paraId="635F2B91" w14:textId="0CBC4B98" w:rsidR="00BC0A28" w:rsidRDefault="00BC0A28" w:rsidP="00BC0A28">
      <w:pPr>
        <w:spacing w:line="480" w:lineRule="auto"/>
      </w:pPr>
    </w:p>
    <w:p w14:paraId="2EACC35D" w14:textId="4B063052" w:rsidR="00BC0A28" w:rsidRDefault="00BC0A28" w:rsidP="00BC0A28">
      <w:pPr>
        <w:spacing w:line="480" w:lineRule="auto"/>
      </w:pPr>
    </w:p>
    <w:p w14:paraId="47788D7C" w14:textId="79037B2C" w:rsidR="00BC0A28" w:rsidRDefault="00BC0A28" w:rsidP="00BC0A28">
      <w:pPr>
        <w:spacing w:line="480" w:lineRule="auto"/>
      </w:pPr>
    </w:p>
    <w:p w14:paraId="15994BD6" w14:textId="759E9DA9" w:rsidR="00BC0A28" w:rsidRDefault="00BC0A28" w:rsidP="00BC0A28">
      <w:pPr>
        <w:spacing w:line="480" w:lineRule="auto"/>
      </w:pPr>
    </w:p>
    <w:p w14:paraId="61134ECF" w14:textId="6D566666" w:rsidR="00BC0A28" w:rsidRDefault="00BC0A28" w:rsidP="00BC0A28">
      <w:pPr>
        <w:spacing w:line="480" w:lineRule="auto"/>
      </w:pPr>
    </w:p>
    <w:p w14:paraId="25725BDC" w14:textId="7275AE7B" w:rsidR="00BC0A28" w:rsidRDefault="00BC0A28" w:rsidP="00BC0A28">
      <w:pPr>
        <w:spacing w:line="480" w:lineRule="auto"/>
      </w:pPr>
      <w:r>
        <w:lastRenderedPageBreak/>
        <w:t>Table 1</w:t>
      </w:r>
      <w:r w:rsidRPr="00E91A35">
        <w:t xml:space="preserve">: </w:t>
      </w:r>
      <w:r w:rsidR="00C551A3">
        <w:t>M</w:t>
      </w:r>
      <w:r w:rsidRPr="00E91A35">
        <w:t>ean effect sizes (herbivore and producer) with the upper (</w:t>
      </w:r>
      <w:proofErr w:type="spellStart"/>
      <w:r w:rsidRPr="00E91A35">
        <w:t>Ub</w:t>
      </w:r>
      <w:proofErr w:type="spellEnd"/>
      <w:r w:rsidRPr="00E91A35">
        <w:t>) and lower (</w:t>
      </w:r>
      <w:proofErr w:type="spellStart"/>
      <w:r w:rsidRPr="00E91A35">
        <w:t>Lb</w:t>
      </w:r>
      <w:proofErr w:type="spellEnd"/>
      <w:r w:rsidRPr="00E91A35">
        <w:t>) boundaries of 95% confidence intervals as broken down by category. An</w:t>
      </w:r>
      <w:r w:rsidR="00682EDF">
        <w:t xml:space="preserve"> </w:t>
      </w:r>
      <w:r w:rsidR="00682EDF" w:rsidRPr="00E91A35">
        <w:t>italicized value indicates a non-significant effect size.</w:t>
      </w:r>
    </w:p>
    <w:tbl>
      <w:tblPr>
        <w:tblW w:w="10181" w:type="dxa"/>
        <w:tblInd w:w="93" w:type="dxa"/>
        <w:tblLook w:val="04A0" w:firstRow="1" w:lastRow="0" w:firstColumn="1" w:lastColumn="0" w:noHBand="0" w:noVBand="1"/>
      </w:tblPr>
      <w:tblGrid>
        <w:gridCol w:w="2601"/>
        <w:gridCol w:w="1224"/>
        <w:gridCol w:w="1127"/>
        <w:gridCol w:w="1328"/>
        <w:gridCol w:w="1375"/>
        <w:gridCol w:w="1263"/>
        <w:gridCol w:w="1263"/>
      </w:tblGrid>
      <w:tr w:rsidR="00682EDF" w:rsidRPr="00E91A35" w14:paraId="49DFDCE6" w14:textId="77777777" w:rsidTr="006F6717">
        <w:trPr>
          <w:trHeight w:hRule="exact" w:val="397"/>
        </w:trPr>
        <w:tc>
          <w:tcPr>
            <w:tcW w:w="2601" w:type="dxa"/>
            <w:tcBorders>
              <w:top w:val="single" w:sz="4" w:space="0" w:color="auto"/>
              <w:left w:val="nil"/>
              <w:bottom w:val="nil"/>
              <w:right w:val="nil"/>
            </w:tcBorders>
            <w:shd w:val="clear" w:color="auto" w:fill="auto"/>
            <w:noWrap/>
            <w:hideMark/>
          </w:tcPr>
          <w:p w14:paraId="3266C95D" w14:textId="77777777" w:rsidR="00682EDF" w:rsidRPr="00E91A35" w:rsidRDefault="00682EDF" w:rsidP="00A15684">
            <w:pPr>
              <w:spacing w:line="480" w:lineRule="auto"/>
            </w:pPr>
          </w:p>
        </w:tc>
        <w:tc>
          <w:tcPr>
            <w:tcW w:w="3679" w:type="dxa"/>
            <w:gridSpan w:val="3"/>
            <w:tcBorders>
              <w:top w:val="single" w:sz="4" w:space="0" w:color="auto"/>
              <w:left w:val="nil"/>
              <w:bottom w:val="nil"/>
              <w:right w:val="nil"/>
            </w:tcBorders>
            <w:shd w:val="clear" w:color="auto" w:fill="auto"/>
            <w:noWrap/>
            <w:hideMark/>
          </w:tcPr>
          <w:p w14:paraId="2C47C363" w14:textId="77777777" w:rsidR="00682EDF" w:rsidRPr="00E91A35" w:rsidRDefault="00682EDF" w:rsidP="006F6717">
            <w:pPr>
              <w:spacing w:line="480" w:lineRule="auto"/>
              <w:jc w:val="center"/>
            </w:pPr>
            <w:r w:rsidRPr="00E91A35">
              <w:t>Producer effect size</w:t>
            </w:r>
          </w:p>
        </w:tc>
        <w:tc>
          <w:tcPr>
            <w:tcW w:w="3901" w:type="dxa"/>
            <w:gridSpan w:val="3"/>
            <w:tcBorders>
              <w:top w:val="single" w:sz="4" w:space="0" w:color="auto"/>
              <w:left w:val="nil"/>
              <w:bottom w:val="nil"/>
              <w:right w:val="nil"/>
            </w:tcBorders>
            <w:shd w:val="clear" w:color="auto" w:fill="auto"/>
            <w:noWrap/>
            <w:hideMark/>
          </w:tcPr>
          <w:p w14:paraId="581F7532" w14:textId="77777777" w:rsidR="00682EDF" w:rsidRPr="00E91A35" w:rsidRDefault="00682EDF" w:rsidP="006F6717">
            <w:pPr>
              <w:spacing w:line="480" w:lineRule="auto"/>
              <w:jc w:val="center"/>
            </w:pPr>
            <w:r w:rsidRPr="00E91A35">
              <w:t>Herbivore effect size</w:t>
            </w:r>
          </w:p>
        </w:tc>
      </w:tr>
      <w:tr w:rsidR="00682EDF" w:rsidRPr="00E91A35" w14:paraId="4622C38A" w14:textId="77777777" w:rsidTr="006F6717">
        <w:trPr>
          <w:trHeight w:hRule="exact" w:val="397"/>
        </w:trPr>
        <w:tc>
          <w:tcPr>
            <w:tcW w:w="2601" w:type="dxa"/>
            <w:tcBorders>
              <w:top w:val="single" w:sz="4" w:space="0" w:color="auto"/>
              <w:left w:val="nil"/>
              <w:bottom w:val="single" w:sz="4" w:space="0" w:color="auto"/>
              <w:right w:val="nil"/>
            </w:tcBorders>
            <w:shd w:val="clear" w:color="auto" w:fill="auto"/>
            <w:noWrap/>
            <w:hideMark/>
          </w:tcPr>
          <w:p w14:paraId="2C2A4650" w14:textId="77777777" w:rsidR="00682EDF" w:rsidRPr="00E91A35" w:rsidRDefault="00682EDF" w:rsidP="00A15684">
            <w:pPr>
              <w:spacing w:line="480" w:lineRule="auto"/>
            </w:pPr>
            <w:r w:rsidRPr="00E91A35">
              <w:t>Factor</w:t>
            </w:r>
          </w:p>
        </w:tc>
        <w:tc>
          <w:tcPr>
            <w:tcW w:w="1224" w:type="dxa"/>
            <w:tcBorders>
              <w:top w:val="single" w:sz="4" w:space="0" w:color="auto"/>
              <w:left w:val="nil"/>
              <w:bottom w:val="single" w:sz="4" w:space="0" w:color="auto"/>
              <w:right w:val="nil"/>
            </w:tcBorders>
            <w:shd w:val="clear" w:color="auto" w:fill="auto"/>
            <w:noWrap/>
            <w:hideMark/>
          </w:tcPr>
          <w:p w14:paraId="6CD82DF9" w14:textId="77777777" w:rsidR="00682EDF" w:rsidRPr="00E91A35" w:rsidRDefault="00682EDF" w:rsidP="00A15684">
            <w:pPr>
              <w:spacing w:line="480" w:lineRule="auto"/>
            </w:pPr>
            <w:r w:rsidRPr="00E91A35">
              <w:t>Mean</w:t>
            </w:r>
          </w:p>
        </w:tc>
        <w:tc>
          <w:tcPr>
            <w:tcW w:w="1127" w:type="dxa"/>
            <w:tcBorders>
              <w:top w:val="single" w:sz="4" w:space="0" w:color="auto"/>
              <w:left w:val="nil"/>
              <w:bottom w:val="single" w:sz="4" w:space="0" w:color="auto"/>
              <w:right w:val="nil"/>
            </w:tcBorders>
            <w:shd w:val="clear" w:color="auto" w:fill="auto"/>
            <w:noWrap/>
            <w:hideMark/>
          </w:tcPr>
          <w:p w14:paraId="3C688B2A" w14:textId="77777777" w:rsidR="00682EDF" w:rsidRPr="00E91A35" w:rsidRDefault="00682EDF" w:rsidP="00A15684">
            <w:pPr>
              <w:spacing w:line="480" w:lineRule="auto"/>
            </w:pPr>
            <w:proofErr w:type="spellStart"/>
            <w:r w:rsidRPr="00E91A35">
              <w:t>Ub</w:t>
            </w:r>
            <w:proofErr w:type="spellEnd"/>
          </w:p>
        </w:tc>
        <w:tc>
          <w:tcPr>
            <w:tcW w:w="1328" w:type="dxa"/>
            <w:tcBorders>
              <w:top w:val="single" w:sz="4" w:space="0" w:color="auto"/>
              <w:left w:val="nil"/>
              <w:bottom w:val="single" w:sz="4" w:space="0" w:color="auto"/>
              <w:right w:val="nil"/>
            </w:tcBorders>
            <w:shd w:val="clear" w:color="auto" w:fill="auto"/>
            <w:noWrap/>
            <w:hideMark/>
          </w:tcPr>
          <w:p w14:paraId="11AF9EB5" w14:textId="77777777" w:rsidR="00682EDF" w:rsidRPr="00E91A35" w:rsidRDefault="00682EDF" w:rsidP="00A15684">
            <w:pPr>
              <w:spacing w:line="480" w:lineRule="auto"/>
            </w:pPr>
            <w:proofErr w:type="spellStart"/>
            <w:r w:rsidRPr="00E91A35">
              <w:t>Lb</w:t>
            </w:r>
            <w:proofErr w:type="spellEnd"/>
          </w:p>
        </w:tc>
        <w:tc>
          <w:tcPr>
            <w:tcW w:w="1375" w:type="dxa"/>
            <w:tcBorders>
              <w:top w:val="single" w:sz="4" w:space="0" w:color="auto"/>
              <w:left w:val="single" w:sz="4" w:space="0" w:color="auto"/>
              <w:bottom w:val="single" w:sz="4" w:space="0" w:color="auto"/>
              <w:right w:val="nil"/>
            </w:tcBorders>
            <w:shd w:val="clear" w:color="auto" w:fill="auto"/>
            <w:noWrap/>
            <w:hideMark/>
          </w:tcPr>
          <w:p w14:paraId="19682E11" w14:textId="77777777" w:rsidR="00682EDF" w:rsidRPr="00E91A35" w:rsidRDefault="00682EDF" w:rsidP="00A15684">
            <w:pPr>
              <w:spacing w:line="480" w:lineRule="auto"/>
            </w:pPr>
            <w:r w:rsidRPr="00E91A35">
              <w:t>Mean</w:t>
            </w:r>
          </w:p>
        </w:tc>
        <w:tc>
          <w:tcPr>
            <w:tcW w:w="1263" w:type="dxa"/>
            <w:tcBorders>
              <w:top w:val="single" w:sz="4" w:space="0" w:color="auto"/>
              <w:left w:val="nil"/>
              <w:bottom w:val="single" w:sz="4" w:space="0" w:color="auto"/>
              <w:right w:val="nil"/>
            </w:tcBorders>
            <w:shd w:val="clear" w:color="auto" w:fill="auto"/>
            <w:noWrap/>
            <w:hideMark/>
          </w:tcPr>
          <w:p w14:paraId="4CBC1160" w14:textId="77777777" w:rsidR="00682EDF" w:rsidRPr="00E91A35" w:rsidRDefault="00682EDF" w:rsidP="00A15684">
            <w:pPr>
              <w:spacing w:line="480" w:lineRule="auto"/>
            </w:pPr>
            <w:proofErr w:type="spellStart"/>
            <w:r w:rsidRPr="00E91A35">
              <w:t>Ub</w:t>
            </w:r>
            <w:proofErr w:type="spellEnd"/>
          </w:p>
        </w:tc>
        <w:tc>
          <w:tcPr>
            <w:tcW w:w="1263" w:type="dxa"/>
            <w:tcBorders>
              <w:top w:val="single" w:sz="4" w:space="0" w:color="auto"/>
              <w:left w:val="nil"/>
              <w:bottom w:val="single" w:sz="4" w:space="0" w:color="auto"/>
              <w:right w:val="nil"/>
            </w:tcBorders>
            <w:shd w:val="clear" w:color="auto" w:fill="auto"/>
            <w:noWrap/>
            <w:hideMark/>
          </w:tcPr>
          <w:p w14:paraId="65F3697D" w14:textId="77777777" w:rsidR="00682EDF" w:rsidRPr="00E91A35" w:rsidRDefault="00682EDF" w:rsidP="00A15684">
            <w:pPr>
              <w:spacing w:line="480" w:lineRule="auto"/>
            </w:pPr>
            <w:proofErr w:type="spellStart"/>
            <w:r w:rsidRPr="00E91A35">
              <w:t>Lb</w:t>
            </w:r>
            <w:proofErr w:type="spellEnd"/>
          </w:p>
        </w:tc>
      </w:tr>
      <w:tr w:rsidR="006A109B" w:rsidRPr="00E91A35" w14:paraId="7551C02A" w14:textId="77777777" w:rsidTr="006F6717">
        <w:trPr>
          <w:trHeight w:hRule="exact" w:val="397"/>
        </w:trPr>
        <w:tc>
          <w:tcPr>
            <w:tcW w:w="2601" w:type="dxa"/>
            <w:tcBorders>
              <w:top w:val="single" w:sz="4" w:space="0" w:color="auto"/>
              <w:left w:val="nil"/>
              <w:bottom w:val="single" w:sz="4" w:space="0" w:color="auto"/>
            </w:tcBorders>
            <w:shd w:val="clear" w:color="auto" w:fill="auto"/>
          </w:tcPr>
          <w:p w14:paraId="55584A29" w14:textId="3C47BCE5" w:rsidR="006A109B" w:rsidRPr="006F6717" w:rsidRDefault="006A109B" w:rsidP="00A15684">
            <w:pPr>
              <w:spacing w:line="480" w:lineRule="auto"/>
              <w:rPr>
                <w:i/>
              </w:rPr>
            </w:pPr>
            <w:r>
              <w:rPr>
                <w:i/>
              </w:rPr>
              <w:t>Biotic Factors</w:t>
            </w:r>
          </w:p>
        </w:tc>
        <w:tc>
          <w:tcPr>
            <w:tcW w:w="1224" w:type="dxa"/>
            <w:tcBorders>
              <w:top w:val="single" w:sz="4" w:space="0" w:color="auto"/>
              <w:bottom w:val="single" w:sz="4" w:space="0" w:color="auto"/>
            </w:tcBorders>
            <w:shd w:val="clear" w:color="auto" w:fill="auto"/>
            <w:noWrap/>
          </w:tcPr>
          <w:p w14:paraId="3721E36F" w14:textId="77777777" w:rsidR="006A109B" w:rsidRPr="00E91A35" w:rsidRDefault="006A109B" w:rsidP="00A15684">
            <w:pPr>
              <w:spacing w:line="480" w:lineRule="auto"/>
            </w:pPr>
          </w:p>
        </w:tc>
        <w:tc>
          <w:tcPr>
            <w:tcW w:w="1127" w:type="dxa"/>
            <w:tcBorders>
              <w:top w:val="single" w:sz="4" w:space="0" w:color="auto"/>
              <w:bottom w:val="single" w:sz="4" w:space="0" w:color="auto"/>
            </w:tcBorders>
            <w:shd w:val="clear" w:color="auto" w:fill="auto"/>
            <w:noWrap/>
          </w:tcPr>
          <w:p w14:paraId="2A1ED951" w14:textId="77777777" w:rsidR="006A109B" w:rsidRPr="00E91A35" w:rsidRDefault="006A109B" w:rsidP="00A15684">
            <w:pPr>
              <w:spacing w:line="480" w:lineRule="auto"/>
            </w:pPr>
          </w:p>
        </w:tc>
        <w:tc>
          <w:tcPr>
            <w:tcW w:w="1328" w:type="dxa"/>
            <w:tcBorders>
              <w:top w:val="single" w:sz="4" w:space="0" w:color="auto"/>
              <w:bottom w:val="single" w:sz="4" w:space="0" w:color="auto"/>
            </w:tcBorders>
            <w:shd w:val="clear" w:color="auto" w:fill="auto"/>
            <w:noWrap/>
          </w:tcPr>
          <w:p w14:paraId="7C83B08B" w14:textId="77777777" w:rsidR="006A109B" w:rsidRPr="00E91A35" w:rsidRDefault="006A109B" w:rsidP="00A15684">
            <w:pPr>
              <w:spacing w:line="480" w:lineRule="auto"/>
            </w:pPr>
          </w:p>
        </w:tc>
        <w:tc>
          <w:tcPr>
            <w:tcW w:w="1375" w:type="dxa"/>
            <w:tcBorders>
              <w:top w:val="single" w:sz="4" w:space="0" w:color="auto"/>
              <w:bottom w:val="single" w:sz="4" w:space="0" w:color="auto"/>
            </w:tcBorders>
            <w:shd w:val="clear" w:color="auto" w:fill="auto"/>
            <w:noWrap/>
          </w:tcPr>
          <w:p w14:paraId="6318C692" w14:textId="77777777" w:rsidR="006A109B" w:rsidRPr="00E91A35" w:rsidRDefault="006A109B" w:rsidP="00A15684">
            <w:pPr>
              <w:spacing w:line="480" w:lineRule="auto"/>
            </w:pPr>
          </w:p>
        </w:tc>
        <w:tc>
          <w:tcPr>
            <w:tcW w:w="1263" w:type="dxa"/>
            <w:tcBorders>
              <w:top w:val="single" w:sz="4" w:space="0" w:color="auto"/>
              <w:bottom w:val="single" w:sz="4" w:space="0" w:color="auto"/>
            </w:tcBorders>
            <w:shd w:val="clear" w:color="auto" w:fill="auto"/>
            <w:noWrap/>
          </w:tcPr>
          <w:p w14:paraId="4886B577" w14:textId="77777777" w:rsidR="006A109B" w:rsidRPr="00E91A35" w:rsidRDefault="006A109B" w:rsidP="00A15684">
            <w:pPr>
              <w:spacing w:line="480" w:lineRule="auto"/>
            </w:pPr>
          </w:p>
        </w:tc>
        <w:tc>
          <w:tcPr>
            <w:tcW w:w="1263" w:type="dxa"/>
            <w:tcBorders>
              <w:top w:val="single" w:sz="4" w:space="0" w:color="auto"/>
              <w:bottom w:val="single" w:sz="4" w:space="0" w:color="auto"/>
              <w:right w:val="nil"/>
            </w:tcBorders>
            <w:shd w:val="clear" w:color="auto" w:fill="auto"/>
            <w:noWrap/>
          </w:tcPr>
          <w:p w14:paraId="72EC7BAE" w14:textId="77777777" w:rsidR="006A109B" w:rsidRPr="00E91A35" w:rsidRDefault="006A109B" w:rsidP="00A15684">
            <w:pPr>
              <w:spacing w:line="480" w:lineRule="auto"/>
            </w:pPr>
          </w:p>
        </w:tc>
      </w:tr>
      <w:tr w:rsidR="00682EDF" w:rsidRPr="00E91A35" w14:paraId="15D9EFB4" w14:textId="77777777" w:rsidTr="006F6717">
        <w:trPr>
          <w:trHeight w:hRule="exact" w:val="397"/>
        </w:trPr>
        <w:tc>
          <w:tcPr>
            <w:tcW w:w="2601" w:type="dxa"/>
            <w:tcBorders>
              <w:top w:val="single" w:sz="4" w:space="0" w:color="auto"/>
              <w:left w:val="nil"/>
              <w:bottom w:val="nil"/>
              <w:right w:val="nil"/>
            </w:tcBorders>
            <w:shd w:val="clear" w:color="auto" w:fill="auto"/>
            <w:hideMark/>
          </w:tcPr>
          <w:p w14:paraId="3EB46AE3" w14:textId="77777777" w:rsidR="00682EDF" w:rsidRPr="00E91A35" w:rsidRDefault="00682EDF" w:rsidP="00A15684">
            <w:pPr>
              <w:spacing w:line="480" w:lineRule="auto"/>
            </w:pPr>
            <w:r w:rsidRPr="00E91A35">
              <w:t>Predator: invertebrate</w:t>
            </w:r>
          </w:p>
        </w:tc>
        <w:tc>
          <w:tcPr>
            <w:tcW w:w="1224" w:type="dxa"/>
            <w:tcBorders>
              <w:top w:val="single" w:sz="4" w:space="0" w:color="auto"/>
              <w:left w:val="nil"/>
              <w:bottom w:val="nil"/>
              <w:right w:val="nil"/>
            </w:tcBorders>
            <w:shd w:val="clear" w:color="auto" w:fill="auto"/>
            <w:noWrap/>
            <w:hideMark/>
          </w:tcPr>
          <w:p w14:paraId="2A755391" w14:textId="77777777" w:rsidR="00682EDF" w:rsidRPr="00E91A35" w:rsidRDefault="00682EDF" w:rsidP="00A15684">
            <w:pPr>
              <w:spacing w:line="480" w:lineRule="auto"/>
            </w:pPr>
            <w:r w:rsidRPr="00E91A35">
              <w:t>0.80</w:t>
            </w:r>
          </w:p>
        </w:tc>
        <w:tc>
          <w:tcPr>
            <w:tcW w:w="1127" w:type="dxa"/>
            <w:tcBorders>
              <w:top w:val="single" w:sz="4" w:space="0" w:color="auto"/>
              <w:left w:val="nil"/>
              <w:bottom w:val="nil"/>
              <w:right w:val="nil"/>
            </w:tcBorders>
            <w:shd w:val="clear" w:color="auto" w:fill="auto"/>
            <w:noWrap/>
            <w:hideMark/>
          </w:tcPr>
          <w:p w14:paraId="7213B7FE" w14:textId="77777777" w:rsidR="00682EDF" w:rsidRPr="00E91A35" w:rsidRDefault="00682EDF" w:rsidP="00A15684">
            <w:pPr>
              <w:spacing w:line="480" w:lineRule="auto"/>
            </w:pPr>
            <w:r w:rsidRPr="00E91A35">
              <w:t>1.30</w:t>
            </w:r>
          </w:p>
        </w:tc>
        <w:tc>
          <w:tcPr>
            <w:tcW w:w="1328" w:type="dxa"/>
            <w:tcBorders>
              <w:top w:val="single" w:sz="4" w:space="0" w:color="auto"/>
              <w:left w:val="nil"/>
              <w:bottom w:val="nil"/>
              <w:right w:val="nil"/>
            </w:tcBorders>
            <w:shd w:val="clear" w:color="auto" w:fill="auto"/>
            <w:noWrap/>
            <w:hideMark/>
          </w:tcPr>
          <w:p w14:paraId="79866EB3" w14:textId="77777777" w:rsidR="00682EDF" w:rsidRPr="00E91A35" w:rsidRDefault="00682EDF" w:rsidP="00A15684">
            <w:pPr>
              <w:spacing w:line="480" w:lineRule="auto"/>
            </w:pPr>
            <w:r w:rsidRPr="00E91A35">
              <w:t>0.3</w:t>
            </w:r>
          </w:p>
        </w:tc>
        <w:tc>
          <w:tcPr>
            <w:tcW w:w="1375" w:type="dxa"/>
            <w:tcBorders>
              <w:top w:val="single" w:sz="4" w:space="0" w:color="auto"/>
              <w:left w:val="single" w:sz="4" w:space="0" w:color="auto"/>
              <w:bottom w:val="nil"/>
              <w:right w:val="nil"/>
            </w:tcBorders>
            <w:shd w:val="clear" w:color="auto" w:fill="auto"/>
            <w:noWrap/>
            <w:hideMark/>
          </w:tcPr>
          <w:p w14:paraId="3551CABB" w14:textId="77777777" w:rsidR="00682EDF" w:rsidRPr="00E91A35" w:rsidRDefault="00682EDF" w:rsidP="00A15684">
            <w:pPr>
              <w:spacing w:line="480" w:lineRule="auto"/>
            </w:pPr>
            <w:r w:rsidRPr="00E91A35">
              <w:t>-1.25</w:t>
            </w:r>
          </w:p>
        </w:tc>
        <w:tc>
          <w:tcPr>
            <w:tcW w:w="1263" w:type="dxa"/>
            <w:tcBorders>
              <w:top w:val="single" w:sz="4" w:space="0" w:color="auto"/>
              <w:left w:val="nil"/>
              <w:bottom w:val="nil"/>
              <w:right w:val="nil"/>
            </w:tcBorders>
            <w:shd w:val="clear" w:color="auto" w:fill="auto"/>
            <w:noWrap/>
            <w:hideMark/>
          </w:tcPr>
          <w:p w14:paraId="1DDB2B99" w14:textId="77777777" w:rsidR="00682EDF" w:rsidRPr="00E91A35" w:rsidRDefault="00682EDF" w:rsidP="00A15684">
            <w:pPr>
              <w:spacing w:line="480" w:lineRule="auto"/>
            </w:pPr>
            <w:r w:rsidRPr="00E91A35">
              <w:t>-0.52</w:t>
            </w:r>
          </w:p>
        </w:tc>
        <w:tc>
          <w:tcPr>
            <w:tcW w:w="1263" w:type="dxa"/>
            <w:tcBorders>
              <w:top w:val="single" w:sz="4" w:space="0" w:color="auto"/>
              <w:left w:val="nil"/>
              <w:bottom w:val="nil"/>
              <w:right w:val="nil"/>
            </w:tcBorders>
            <w:shd w:val="clear" w:color="auto" w:fill="auto"/>
            <w:noWrap/>
            <w:hideMark/>
          </w:tcPr>
          <w:p w14:paraId="7C2440E1" w14:textId="77777777" w:rsidR="00682EDF" w:rsidRPr="00E91A35" w:rsidRDefault="00682EDF" w:rsidP="00A15684">
            <w:pPr>
              <w:spacing w:line="480" w:lineRule="auto"/>
            </w:pPr>
            <w:r w:rsidRPr="00E91A35">
              <w:t>-1.98</w:t>
            </w:r>
          </w:p>
        </w:tc>
      </w:tr>
      <w:tr w:rsidR="00682EDF" w:rsidRPr="00E91A35" w14:paraId="4A40FA27" w14:textId="77777777" w:rsidTr="006A109B">
        <w:trPr>
          <w:trHeight w:hRule="exact" w:val="397"/>
        </w:trPr>
        <w:tc>
          <w:tcPr>
            <w:tcW w:w="2601" w:type="dxa"/>
            <w:tcBorders>
              <w:top w:val="nil"/>
              <w:left w:val="nil"/>
              <w:bottom w:val="nil"/>
              <w:right w:val="nil"/>
            </w:tcBorders>
            <w:shd w:val="clear" w:color="auto" w:fill="auto"/>
            <w:hideMark/>
          </w:tcPr>
          <w:p w14:paraId="64CD7885" w14:textId="77777777" w:rsidR="00682EDF" w:rsidRPr="00E91A35" w:rsidRDefault="00682EDF" w:rsidP="00A15684">
            <w:pPr>
              <w:spacing w:line="480" w:lineRule="auto"/>
            </w:pPr>
            <w:r w:rsidRPr="00E91A35">
              <w:t>Predator: vertebrate</w:t>
            </w:r>
          </w:p>
        </w:tc>
        <w:tc>
          <w:tcPr>
            <w:tcW w:w="1224" w:type="dxa"/>
            <w:tcBorders>
              <w:top w:val="nil"/>
              <w:left w:val="nil"/>
              <w:bottom w:val="nil"/>
              <w:right w:val="nil"/>
            </w:tcBorders>
            <w:shd w:val="clear" w:color="auto" w:fill="auto"/>
            <w:noWrap/>
            <w:hideMark/>
          </w:tcPr>
          <w:p w14:paraId="399585FF" w14:textId="77777777" w:rsidR="00682EDF" w:rsidRPr="00E91A35" w:rsidRDefault="00682EDF" w:rsidP="00A15684">
            <w:pPr>
              <w:spacing w:line="480" w:lineRule="auto"/>
            </w:pPr>
            <w:r w:rsidRPr="00E91A35">
              <w:t>0.74</w:t>
            </w:r>
          </w:p>
        </w:tc>
        <w:tc>
          <w:tcPr>
            <w:tcW w:w="1127" w:type="dxa"/>
            <w:tcBorders>
              <w:top w:val="nil"/>
              <w:left w:val="nil"/>
              <w:bottom w:val="nil"/>
              <w:right w:val="nil"/>
            </w:tcBorders>
            <w:shd w:val="clear" w:color="auto" w:fill="auto"/>
            <w:noWrap/>
            <w:hideMark/>
          </w:tcPr>
          <w:p w14:paraId="38424EE5" w14:textId="77777777" w:rsidR="00682EDF" w:rsidRPr="00E91A35" w:rsidRDefault="00682EDF" w:rsidP="00A15684">
            <w:pPr>
              <w:spacing w:line="480" w:lineRule="auto"/>
            </w:pPr>
            <w:r w:rsidRPr="00E91A35">
              <w:t>1.08</w:t>
            </w:r>
          </w:p>
        </w:tc>
        <w:tc>
          <w:tcPr>
            <w:tcW w:w="1328" w:type="dxa"/>
            <w:tcBorders>
              <w:top w:val="nil"/>
              <w:left w:val="nil"/>
              <w:bottom w:val="nil"/>
              <w:right w:val="nil"/>
            </w:tcBorders>
            <w:shd w:val="clear" w:color="auto" w:fill="auto"/>
            <w:noWrap/>
            <w:hideMark/>
          </w:tcPr>
          <w:p w14:paraId="62D97710" w14:textId="77777777" w:rsidR="00682EDF" w:rsidRPr="00E91A35" w:rsidRDefault="00682EDF" w:rsidP="00A15684">
            <w:pPr>
              <w:spacing w:line="480" w:lineRule="auto"/>
            </w:pPr>
            <w:r w:rsidRPr="00E91A35">
              <w:t>0.4</w:t>
            </w:r>
          </w:p>
        </w:tc>
        <w:tc>
          <w:tcPr>
            <w:tcW w:w="1375" w:type="dxa"/>
            <w:tcBorders>
              <w:top w:val="nil"/>
              <w:left w:val="single" w:sz="4" w:space="0" w:color="auto"/>
              <w:bottom w:val="nil"/>
              <w:right w:val="nil"/>
            </w:tcBorders>
            <w:shd w:val="clear" w:color="auto" w:fill="auto"/>
            <w:noWrap/>
            <w:hideMark/>
          </w:tcPr>
          <w:p w14:paraId="4BB992C7" w14:textId="77777777" w:rsidR="00682EDF" w:rsidRPr="00E91A35" w:rsidRDefault="00682EDF" w:rsidP="00A15684">
            <w:pPr>
              <w:spacing w:line="480" w:lineRule="auto"/>
            </w:pPr>
            <w:r w:rsidRPr="00E91A35">
              <w:t>-1.10</w:t>
            </w:r>
          </w:p>
        </w:tc>
        <w:tc>
          <w:tcPr>
            <w:tcW w:w="1263" w:type="dxa"/>
            <w:tcBorders>
              <w:top w:val="nil"/>
              <w:left w:val="nil"/>
              <w:bottom w:val="nil"/>
              <w:right w:val="nil"/>
            </w:tcBorders>
            <w:shd w:val="clear" w:color="auto" w:fill="auto"/>
            <w:noWrap/>
            <w:hideMark/>
          </w:tcPr>
          <w:p w14:paraId="2940C0B3" w14:textId="77777777" w:rsidR="00682EDF" w:rsidRPr="00E91A35" w:rsidRDefault="00682EDF" w:rsidP="00A15684">
            <w:pPr>
              <w:spacing w:line="480" w:lineRule="auto"/>
            </w:pPr>
            <w:r w:rsidRPr="00E91A35">
              <w:t>-0.60</w:t>
            </w:r>
          </w:p>
        </w:tc>
        <w:tc>
          <w:tcPr>
            <w:tcW w:w="1263" w:type="dxa"/>
            <w:tcBorders>
              <w:top w:val="nil"/>
              <w:left w:val="nil"/>
              <w:bottom w:val="nil"/>
              <w:right w:val="nil"/>
            </w:tcBorders>
            <w:shd w:val="clear" w:color="auto" w:fill="auto"/>
            <w:noWrap/>
            <w:hideMark/>
          </w:tcPr>
          <w:p w14:paraId="342D55CA" w14:textId="77777777" w:rsidR="00682EDF" w:rsidRPr="00E91A35" w:rsidRDefault="00682EDF" w:rsidP="00A15684">
            <w:pPr>
              <w:spacing w:line="480" w:lineRule="auto"/>
            </w:pPr>
            <w:r w:rsidRPr="00E91A35">
              <w:t>-1.60</w:t>
            </w:r>
          </w:p>
        </w:tc>
      </w:tr>
      <w:tr w:rsidR="00682EDF" w:rsidRPr="00E91A35" w14:paraId="330C78E6" w14:textId="77777777" w:rsidTr="006A109B">
        <w:trPr>
          <w:trHeight w:hRule="exact" w:val="397"/>
        </w:trPr>
        <w:tc>
          <w:tcPr>
            <w:tcW w:w="2601" w:type="dxa"/>
            <w:tcBorders>
              <w:top w:val="nil"/>
              <w:left w:val="nil"/>
              <w:bottom w:val="nil"/>
              <w:right w:val="nil"/>
            </w:tcBorders>
            <w:shd w:val="clear" w:color="auto" w:fill="auto"/>
            <w:hideMark/>
          </w:tcPr>
          <w:p w14:paraId="39C986DB" w14:textId="763F6090" w:rsidR="00682EDF" w:rsidRPr="00E91A35" w:rsidRDefault="00682EDF" w:rsidP="00A15684">
            <w:pPr>
              <w:spacing w:line="480" w:lineRule="auto"/>
            </w:pPr>
            <w:r w:rsidRPr="00E91A35">
              <w:t xml:space="preserve">Herbivore: </w:t>
            </w:r>
            <w:r w:rsidR="006A109B">
              <w:t>i</w:t>
            </w:r>
            <w:r w:rsidRPr="00E91A35">
              <w:t>nvertebrate</w:t>
            </w:r>
          </w:p>
        </w:tc>
        <w:tc>
          <w:tcPr>
            <w:tcW w:w="1224" w:type="dxa"/>
            <w:tcBorders>
              <w:top w:val="nil"/>
              <w:left w:val="nil"/>
              <w:bottom w:val="nil"/>
              <w:right w:val="nil"/>
            </w:tcBorders>
            <w:shd w:val="clear" w:color="auto" w:fill="auto"/>
            <w:noWrap/>
            <w:hideMark/>
          </w:tcPr>
          <w:p w14:paraId="03474D7D" w14:textId="77777777" w:rsidR="00682EDF" w:rsidRPr="00E91A35" w:rsidRDefault="00682EDF" w:rsidP="00A15684">
            <w:pPr>
              <w:spacing w:line="480" w:lineRule="auto"/>
            </w:pPr>
            <w:r w:rsidRPr="00E91A35">
              <w:t>0.76</w:t>
            </w:r>
          </w:p>
        </w:tc>
        <w:tc>
          <w:tcPr>
            <w:tcW w:w="1127" w:type="dxa"/>
            <w:tcBorders>
              <w:top w:val="nil"/>
              <w:left w:val="nil"/>
              <w:bottom w:val="nil"/>
              <w:right w:val="nil"/>
            </w:tcBorders>
            <w:shd w:val="clear" w:color="auto" w:fill="auto"/>
            <w:noWrap/>
            <w:hideMark/>
          </w:tcPr>
          <w:p w14:paraId="6174644A" w14:textId="77777777" w:rsidR="00682EDF" w:rsidRPr="00E91A35" w:rsidRDefault="00682EDF" w:rsidP="00A15684">
            <w:pPr>
              <w:spacing w:line="480" w:lineRule="auto"/>
            </w:pPr>
            <w:r w:rsidRPr="00E91A35">
              <w:t>1.04</w:t>
            </w:r>
          </w:p>
        </w:tc>
        <w:tc>
          <w:tcPr>
            <w:tcW w:w="1328" w:type="dxa"/>
            <w:tcBorders>
              <w:top w:val="nil"/>
              <w:left w:val="nil"/>
              <w:bottom w:val="nil"/>
              <w:right w:val="nil"/>
            </w:tcBorders>
            <w:shd w:val="clear" w:color="auto" w:fill="auto"/>
            <w:noWrap/>
            <w:hideMark/>
          </w:tcPr>
          <w:p w14:paraId="49384759" w14:textId="77777777" w:rsidR="00682EDF" w:rsidRPr="00E91A35" w:rsidRDefault="00682EDF" w:rsidP="00A15684">
            <w:pPr>
              <w:spacing w:line="480" w:lineRule="auto"/>
            </w:pPr>
            <w:r w:rsidRPr="00E91A35">
              <w:t>0.48</w:t>
            </w:r>
          </w:p>
        </w:tc>
        <w:tc>
          <w:tcPr>
            <w:tcW w:w="1375" w:type="dxa"/>
            <w:tcBorders>
              <w:top w:val="nil"/>
              <w:left w:val="single" w:sz="4" w:space="0" w:color="auto"/>
              <w:bottom w:val="nil"/>
              <w:right w:val="nil"/>
            </w:tcBorders>
            <w:shd w:val="clear" w:color="auto" w:fill="auto"/>
            <w:noWrap/>
            <w:hideMark/>
          </w:tcPr>
          <w:p w14:paraId="0F15F15C" w14:textId="77777777" w:rsidR="00682EDF" w:rsidRPr="00E91A35" w:rsidRDefault="00682EDF" w:rsidP="00A15684">
            <w:pPr>
              <w:spacing w:line="480" w:lineRule="auto"/>
            </w:pPr>
            <w:r w:rsidRPr="00E91A35">
              <w:t>-1.18</w:t>
            </w:r>
          </w:p>
        </w:tc>
        <w:tc>
          <w:tcPr>
            <w:tcW w:w="1263" w:type="dxa"/>
            <w:tcBorders>
              <w:top w:val="nil"/>
              <w:left w:val="nil"/>
              <w:bottom w:val="nil"/>
              <w:right w:val="nil"/>
            </w:tcBorders>
            <w:shd w:val="clear" w:color="auto" w:fill="auto"/>
            <w:noWrap/>
            <w:hideMark/>
          </w:tcPr>
          <w:p w14:paraId="57D90999" w14:textId="77777777" w:rsidR="00682EDF" w:rsidRPr="00E91A35" w:rsidRDefault="00682EDF" w:rsidP="00A15684">
            <w:pPr>
              <w:spacing w:line="480" w:lineRule="auto"/>
            </w:pPr>
            <w:r w:rsidRPr="00E91A35">
              <w:t>-0.77</w:t>
            </w:r>
          </w:p>
        </w:tc>
        <w:tc>
          <w:tcPr>
            <w:tcW w:w="1263" w:type="dxa"/>
            <w:tcBorders>
              <w:top w:val="nil"/>
              <w:left w:val="nil"/>
              <w:bottom w:val="nil"/>
              <w:right w:val="nil"/>
            </w:tcBorders>
            <w:shd w:val="clear" w:color="auto" w:fill="auto"/>
            <w:noWrap/>
            <w:hideMark/>
          </w:tcPr>
          <w:p w14:paraId="3C520EBF" w14:textId="77777777" w:rsidR="00682EDF" w:rsidRPr="00E91A35" w:rsidRDefault="00682EDF" w:rsidP="00A15684">
            <w:pPr>
              <w:spacing w:line="480" w:lineRule="auto"/>
            </w:pPr>
            <w:r w:rsidRPr="00E91A35">
              <w:t>-1.60</w:t>
            </w:r>
          </w:p>
        </w:tc>
      </w:tr>
      <w:tr w:rsidR="00682EDF" w:rsidRPr="00E91A35" w14:paraId="0CF0FF9C" w14:textId="77777777" w:rsidTr="006A109B">
        <w:trPr>
          <w:trHeight w:hRule="exact" w:val="397"/>
        </w:trPr>
        <w:tc>
          <w:tcPr>
            <w:tcW w:w="2601" w:type="dxa"/>
            <w:tcBorders>
              <w:top w:val="nil"/>
              <w:left w:val="nil"/>
              <w:bottom w:val="nil"/>
              <w:right w:val="nil"/>
            </w:tcBorders>
            <w:shd w:val="clear" w:color="auto" w:fill="auto"/>
            <w:hideMark/>
          </w:tcPr>
          <w:p w14:paraId="0086DC49" w14:textId="77777777" w:rsidR="00682EDF" w:rsidRPr="00E91A35" w:rsidRDefault="00682EDF" w:rsidP="00A15684">
            <w:pPr>
              <w:spacing w:line="480" w:lineRule="auto"/>
            </w:pPr>
            <w:r w:rsidRPr="00E91A35">
              <w:t>Herbivore: vertebrate</w:t>
            </w:r>
          </w:p>
        </w:tc>
        <w:tc>
          <w:tcPr>
            <w:tcW w:w="1224" w:type="dxa"/>
            <w:tcBorders>
              <w:top w:val="nil"/>
              <w:left w:val="nil"/>
              <w:bottom w:val="nil"/>
              <w:right w:val="nil"/>
            </w:tcBorders>
            <w:shd w:val="clear" w:color="auto" w:fill="auto"/>
            <w:noWrap/>
            <w:hideMark/>
          </w:tcPr>
          <w:p w14:paraId="50BD8FFF" w14:textId="77777777" w:rsidR="00682EDF" w:rsidRPr="00E91A35" w:rsidRDefault="00682EDF" w:rsidP="00A15684">
            <w:pPr>
              <w:spacing w:line="480" w:lineRule="auto"/>
            </w:pPr>
            <w:r w:rsidRPr="00E91A35">
              <w:t>0.76</w:t>
            </w:r>
          </w:p>
        </w:tc>
        <w:tc>
          <w:tcPr>
            <w:tcW w:w="1127" w:type="dxa"/>
            <w:tcBorders>
              <w:top w:val="nil"/>
              <w:left w:val="nil"/>
              <w:bottom w:val="nil"/>
              <w:right w:val="nil"/>
            </w:tcBorders>
            <w:shd w:val="clear" w:color="auto" w:fill="auto"/>
            <w:noWrap/>
            <w:hideMark/>
          </w:tcPr>
          <w:p w14:paraId="1349FB50" w14:textId="77777777" w:rsidR="00682EDF" w:rsidRPr="00E91A35" w:rsidRDefault="00682EDF" w:rsidP="00A15684">
            <w:pPr>
              <w:spacing w:line="480" w:lineRule="auto"/>
            </w:pPr>
            <w:r w:rsidRPr="00E91A35">
              <w:t>1.07</w:t>
            </w:r>
          </w:p>
        </w:tc>
        <w:tc>
          <w:tcPr>
            <w:tcW w:w="1328" w:type="dxa"/>
            <w:tcBorders>
              <w:top w:val="nil"/>
              <w:left w:val="nil"/>
              <w:bottom w:val="nil"/>
              <w:right w:val="nil"/>
            </w:tcBorders>
            <w:shd w:val="clear" w:color="auto" w:fill="auto"/>
            <w:noWrap/>
            <w:hideMark/>
          </w:tcPr>
          <w:p w14:paraId="183AEA8E" w14:textId="77777777" w:rsidR="00682EDF" w:rsidRPr="00E91A35" w:rsidRDefault="00682EDF" w:rsidP="00A15684">
            <w:pPr>
              <w:spacing w:line="480" w:lineRule="auto"/>
            </w:pPr>
            <w:r w:rsidRPr="00E91A35">
              <w:t>0.46</w:t>
            </w:r>
          </w:p>
        </w:tc>
        <w:tc>
          <w:tcPr>
            <w:tcW w:w="1375" w:type="dxa"/>
            <w:tcBorders>
              <w:top w:val="nil"/>
              <w:left w:val="single" w:sz="4" w:space="0" w:color="auto"/>
              <w:bottom w:val="nil"/>
              <w:right w:val="nil"/>
            </w:tcBorders>
            <w:shd w:val="clear" w:color="auto" w:fill="auto"/>
            <w:noWrap/>
            <w:hideMark/>
          </w:tcPr>
          <w:p w14:paraId="27450FCC" w14:textId="77777777" w:rsidR="00682EDF" w:rsidRPr="00E91A35" w:rsidRDefault="00682EDF" w:rsidP="00A15684">
            <w:pPr>
              <w:spacing w:line="480" w:lineRule="auto"/>
            </w:pPr>
            <w:r w:rsidRPr="00E91A35">
              <w:t>-0.62</w:t>
            </w:r>
          </w:p>
        </w:tc>
        <w:tc>
          <w:tcPr>
            <w:tcW w:w="1263" w:type="dxa"/>
            <w:tcBorders>
              <w:top w:val="nil"/>
              <w:left w:val="nil"/>
              <w:bottom w:val="nil"/>
              <w:right w:val="nil"/>
            </w:tcBorders>
            <w:shd w:val="clear" w:color="auto" w:fill="auto"/>
            <w:noWrap/>
            <w:hideMark/>
          </w:tcPr>
          <w:p w14:paraId="1F7BC028" w14:textId="77777777" w:rsidR="00682EDF" w:rsidRPr="00E91A35" w:rsidRDefault="00682EDF" w:rsidP="00A15684">
            <w:pPr>
              <w:spacing w:line="480" w:lineRule="auto"/>
            </w:pPr>
            <w:r w:rsidRPr="00E91A35">
              <w:t>0.68</w:t>
            </w:r>
          </w:p>
        </w:tc>
        <w:tc>
          <w:tcPr>
            <w:tcW w:w="1263" w:type="dxa"/>
            <w:tcBorders>
              <w:top w:val="nil"/>
              <w:left w:val="nil"/>
              <w:bottom w:val="nil"/>
              <w:right w:val="nil"/>
            </w:tcBorders>
            <w:shd w:val="clear" w:color="auto" w:fill="auto"/>
            <w:noWrap/>
            <w:hideMark/>
          </w:tcPr>
          <w:p w14:paraId="6987771A" w14:textId="77777777" w:rsidR="00682EDF" w:rsidRPr="00E91A35" w:rsidRDefault="00682EDF" w:rsidP="00A15684">
            <w:pPr>
              <w:spacing w:line="480" w:lineRule="auto"/>
            </w:pPr>
            <w:r w:rsidRPr="00E91A35">
              <w:t>-1.93</w:t>
            </w:r>
          </w:p>
        </w:tc>
      </w:tr>
      <w:tr w:rsidR="00682EDF" w:rsidRPr="00E91A35" w14:paraId="07832064" w14:textId="77777777" w:rsidTr="006A109B">
        <w:trPr>
          <w:trHeight w:hRule="exact" w:val="397"/>
        </w:trPr>
        <w:tc>
          <w:tcPr>
            <w:tcW w:w="2601" w:type="dxa"/>
            <w:tcBorders>
              <w:top w:val="nil"/>
              <w:left w:val="nil"/>
              <w:bottom w:val="nil"/>
              <w:right w:val="nil"/>
            </w:tcBorders>
            <w:shd w:val="clear" w:color="auto" w:fill="auto"/>
            <w:hideMark/>
          </w:tcPr>
          <w:p w14:paraId="148AAB03" w14:textId="77777777" w:rsidR="00682EDF" w:rsidRPr="00E91A35" w:rsidRDefault="00682EDF" w:rsidP="00A15684">
            <w:pPr>
              <w:spacing w:line="480" w:lineRule="auto"/>
            </w:pPr>
            <w:r w:rsidRPr="00E91A35">
              <w:t>Producer: epiphyte</w:t>
            </w:r>
          </w:p>
        </w:tc>
        <w:tc>
          <w:tcPr>
            <w:tcW w:w="1224" w:type="dxa"/>
            <w:tcBorders>
              <w:top w:val="nil"/>
              <w:left w:val="nil"/>
              <w:bottom w:val="nil"/>
              <w:right w:val="nil"/>
            </w:tcBorders>
            <w:shd w:val="clear" w:color="auto" w:fill="auto"/>
            <w:noWrap/>
            <w:hideMark/>
          </w:tcPr>
          <w:p w14:paraId="26CF536E" w14:textId="77777777" w:rsidR="00682EDF" w:rsidRPr="00E91A35" w:rsidRDefault="00682EDF" w:rsidP="00A15684">
            <w:pPr>
              <w:spacing w:line="480" w:lineRule="auto"/>
            </w:pPr>
            <w:r w:rsidRPr="00E91A35">
              <w:t>0.43</w:t>
            </w:r>
          </w:p>
        </w:tc>
        <w:tc>
          <w:tcPr>
            <w:tcW w:w="1127" w:type="dxa"/>
            <w:tcBorders>
              <w:top w:val="nil"/>
              <w:left w:val="nil"/>
              <w:bottom w:val="nil"/>
              <w:right w:val="nil"/>
            </w:tcBorders>
            <w:shd w:val="clear" w:color="auto" w:fill="auto"/>
            <w:noWrap/>
            <w:hideMark/>
          </w:tcPr>
          <w:p w14:paraId="7AC0656B" w14:textId="77777777" w:rsidR="00682EDF" w:rsidRPr="00E91A35" w:rsidRDefault="00682EDF" w:rsidP="00A15684">
            <w:pPr>
              <w:spacing w:line="480" w:lineRule="auto"/>
            </w:pPr>
            <w:r w:rsidRPr="00E91A35">
              <w:t>1.12</w:t>
            </w:r>
          </w:p>
        </w:tc>
        <w:tc>
          <w:tcPr>
            <w:tcW w:w="1328" w:type="dxa"/>
            <w:tcBorders>
              <w:top w:val="nil"/>
              <w:left w:val="nil"/>
              <w:bottom w:val="nil"/>
              <w:right w:val="nil"/>
            </w:tcBorders>
            <w:shd w:val="clear" w:color="auto" w:fill="auto"/>
            <w:noWrap/>
            <w:hideMark/>
          </w:tcPr>
          <w:p w14:paraId="41FFBE7F" w14:textId="77777777" w:rsidR="00682EDF" w:rsidRPr="00E91A35" w:rsidRDefault="00682EDF" w:rsidP="00A15684">
            <w:pPr>
              <w:spacing w:line="480" w:lineRule="auto"/>
            </w:pPr>
            <w:r w:rsidRPr="00E91A35">
              <w:t>-0.25</w:t>
            </w:r>
          </w:p>
        </w:tc>
        <w:tc>
          <w:tcPr>
            <w:tcW w:w="1375" w:type="dxa"/>
            <w:tcBorders>
              <w:top w:val="nil"/>
              <w:left w:val="single" w:sz="4" w:space="0" w:color="auto"/>
              <w:bottom w:val="nil"/>
              <w:right w:val="nil"/>
            </w:tcBorders>
            <w:shd w:val="clear" w:color="auto" w:fill="auto"/>
            <w:noWrap/>
            <w:hideMark/>
          </w:tcPr>
          <w:p w14:paraId="0B3BD519" w14:textId="77777777" w:rsidR="00682EDF" w:rsidRPr="00E91A35" w:rsidRDefault="00682EDF" w:rsidP="00A15684">
            <w:pPr>
              <w:spacing w:line="480" w:lineRule="auto"/>
            </w:pPr>
            <w:r w:rsidRPr="00E91A35">
              <w:t>-1.15</w:t>
            </w:r>
          </w:p>
        </w:tc>
        <w:tc>
          <w:tcPr>
            <w:tcW w:w="1263" w:type="dxa"/>
            <w:tcBorders>
              <w:top w:val="nil"/>
              <w:left w:val="nil"/>
              <w:bottom w:val="nil"/>
              <w:right w:val="nil"/>
            </w:tcBorders>
            <w:shd w:val="clear" w:color="auto" w:fill="auto"/>
            <w:noWrap/>
            <w:hideMark/>
          </w:tcPr>
          <w:p w14:paraId="116AD416" w14:textId="77777777" w:rsidR="00682EDF" w:rsidRPr="00E91A35" w:rsidRDefault="00682EDF" w:rsidP="00A15684">
            <w:pPr>
              <w:spacing w:line="480" w:lineRule="auto"/>
            </w:pPr>
            <w:r w:rsidRPr="00E91A35">
              <w:t>-0.63</w:t>
            </w:r>
          </w:p>
        </w:tc>
        <w:tc>
          <w:tcPr>
            <w:tcW w:w="1263" w:type="dxa"/>
            <w:tcBorders>
              <w:top w:val="nil"/>
              <w:left w:val="nil"/>
              <w:bottom w:val="nil"/>
              <w:right w:val="nil"/>
            </w:tcBorders>
            <w:shd w:val="clear" w:color="auto" w:fill="auto"/>
            <w:noWrap/>
            <w:hideMark/>
          </w:tcPr>
          <w:p w14:paraId="4A5705B7" w14:textId="77777777" w:rsidR="00682EDF" w:rsidRPr="00E91A35" w:rsidRDefault="00682EDF" w:rsidP="00A15684">
            <w:pPr>
              <w:spacing w:line="480" w:lineRule="auto"/>
            </w:pPr>
            <w:r w:rsidRPr="00E91A35">
              <w:t>-1.67</w:t>
            </w:r>
          </w:p>
        </w:tc>
      </w:tr>
      <w:tr w:rsidR="00682EDF" w:rsidRPr="00E91A35" w14:paraId="5099FC46" w14:textId="77777777" w:rsidTr="006A109B">
        <w:trPr>
          <w:trHeight w:hRule="exact" w:val="397"/>
        </w:trPr>
        <w:tc>
          <w:tcPr>
            <w:tcW w:w="2601" w:type="dxa"/>
            <w:tcBorders>
              <w:top w:val="nil"/>
              <w:left w:val="nil"/>
              <w:bottom w:val="nil"/>
              <w:right w:val="nil"/>
            </w:tcBorders>
            <w:shd w:val="clear" w:color="auto" w:fill="auto"/>
            <w:hideMark/>
          </w:tcPr>
          <w:p w14:paraId="4C7E46D0" w14:textId="77777777" w:rsidR="00682EDF" w:rsidRPr="00E91A35" w:rsidRDefault="00682EDF" w:rsidP="00A15684">
            <w:pPr>
              <w:spacing w:line="480" w:lineRule="auto"/>
            </w:pPr>
            <w:r w:rsidRPr="00E91A35">
              <w:t>Producer: macro</w:t>
            </w:r>
          </w:p>
        </w:tc>
        <w:tc>
          <w:tcPr>
            <w:tcW w:w="1224" w:type="dxa"/>
            <w:tcBorders>
              <w:top w:val="nil"/>
              <w:left w:val="nil"/>
              <w:bottom w:val="nil"/>
              <w:right w:val="nil"/>
            </w:tcBorders>
            <w:shd w:val="clear" w:color="auto" w:fill="auto"/>
            <w:noWrap/>
            <w:hideMark/>
          </w:tcPr>
          <w:p w14:paraId="236F7307" w14:textId="77777777" w:rsidR="00682EDF" w:rsidRPr="00E91A35" w:rsidRDefault="00682EDF" w:rsidP="00A15684">
            <w:pPr>
              <w:spacing w:line="480" w:lineRule="auto"/>
            </w:pPr>
            <w:r w:rsidRPr="00E91A35">
              <w:t>0.81</w:t>
            </w:r>
          </w:p>
        </w:tc>
        <w:tc>
          <w:tcPr>
            <w:tcW w:w="1127" w:type="dxa"/>
            <w:tcBorders>
              <w:top w:val="nil"/>
              <w:left w:val="nil"/>
              <w:bottom w:val="nil"/>
              <w:right w:val="nil"/>
            </w:tcBorders>
            <w:shd w:val="clear" w:color="auto" w:fill="auto"/>
            <w:noWrap/>
            <w:hideMark/>
          </w:tcPr>
          <w:p w14:paraId="059CA8BE" w14:textId="77777777" w:rsidR="00682EDF" w:rsidRPr="00E91A35" w:rsidRDefault="00682EDF" w:rsidP="00A15684">
            <w:pPr>
              <w:spacing w:line="480" w:lineRule="auto"/>
            </w:pPr>
            <w:r w:rsidRPr="00E91A35">
              <w:t>1.10</w:t>
            </w:r>
          </w:p>
        </w:tc>
        <w:tc>
          <w:tcPr>
            <w:tcW w:w="1328" w:type="dxa"/>
            <w:tcBorders>
              <w:top w:val="nil"/>
              <w:left w:val="nil"/>
              <w:bottom w:val="nil"/>
              <w:right w:val="nil"/>
            </w:tcBorders>
            <w:shd w:val="clear" w:color="auto" w:fill="auto"/>
            <w:noWrap/>
            <w:hideMark/>
          </w:tcPr>
          <w:p w14:paraId="6602224A" w14:textId="77777777" w:rsidR="00682EDF" w:rsidRPr="00E91A35" w:rsidRDefault="00682EDF" w:rsidP="00A15684">
            <w:pPr>
              <w:spacing w:line="480" w:lineRule="auto"/>
            </w:pPr>
            <w:r w:rsidRPr="00E91A35">
              <w:t>0.52</w:t>
            </w:r>
          </w:p>
        </w:tc>
        <w:tc>
          <w:tcPr>
            <w:tcW w:w="1375" w:type="dxa"/>
            <w:tcBorders>
              <w:top w:val="nil"/>
              <w:left w:val="single" w:sz="4" w:space="0" w:color="auto"/>
              <w:bottom w:val="nil"/>
              <w:right w:val="nil"/>
            </w:tcBorders>
            <w:shd w:val="clear" w:color="auto" w:fill="auto"/>
            <w:noWrap/>
            <w:hideMark/>
          </w:tcPr>
          <w:p w14:paraId="7AEA6398" w14:textId="77777777" w:rsidR="00682EDF" w:rsidRPr="00E91A35" w:rsidRDefault="00682EDF" w:rsidP="00A15684">
            <w:pPr>
              <w:spacing w:line="480" w:lineRule="auto"/>
            </w:pPr>
            <w:r w:rsidRPr="00E91A35">
              <w:t>-1.14</w:t>
            </w:r>
          </w:p>
        </w:tc>
        <w:tc>
          <w:tcPr>
            <w:tcW w:w="1263" w:type="dxa"/>
            <w:tcBorders>
              <w:top w:val="nil"/>
              <w:left w:val="nil"/>
              <w:bottom w:val="nil"/>
              <w:right w:val="nil"/>
            </w:tcBorders>
            <w:shd w:val="clear" w:color="auto" w:fill="auto"/>
            <w:noWrap/>
            <w:hideMark/>
          </w:tcPr>
          <w:p w14:paraId="0CFBC1F2" w14:textId="77777777" w:rsidR="00682EDF" w:rsidRPr="00E91A35" w:rsidRDefault="00682EDF" w:rsidP="00A15684">
            <w:pPr>
              <w:spacing w:line="480" w:lineRule="auto"/>
            </w:pPr>
            <w:r w:rsidRPr="00E91A35">
              <w:t>-0.73</w:t>
            </w:r>
          </w:p>
        </w:tc>
        <w:tc>
          <w:tcPr>
            <w:tcW w:w="1263" w:type="dxa"/>
            <w:tcBorders>
              <w:top w:val="nil"/>
              <w:left w:val="nil"/>
              <w:bottom w:val="nil"/>
              <w:right w:val="nil"/>
            </w:tcBorders>
            <w:shd w:val="clear" w:color="auto" w:fill="auto"/>
            <w:noWrap/>
            <w:hideMark/>
          </w:tcPr>
          <w:p w14:paraId="314C20FB" w14:textId="77777777" w:rsidR="00682EDF" w:rsidRPr="00E91A35" w:rsidRDefault="00682EDF" w:rsidP="00A15684">
            <w:pPr>
              <w:spacing w:line="480" w:lineRule="auto"/>
            </w:pPr>
            <w:r w:rsidRPr="00E91A35">
              <w:t>-1.55</w:t>
            </w:r>
          </w:p>
        </w:tc>
      </w:tr>
      <w:tr w:rsidR="00682EDF" w:rsidRPr="00E91A35" w14:paraId="6A8279C7" w14:textId="77777777" w:rsidTr="006A109B">
        <w:trPr>
          <w:trHeight w:hRule="exact" w:val="397"/>
        </w:trPr>
        <w:tc>
          <w:tcPr>
            <w:tcW w:w="2601" w:type="dxa"/>
            <w:tcBorders>
              <w:top w:val="nil"/>
              <w:left w:val="nil"/>
              <w:bottom w:val="nil"/>
              <w:right w:val="nil"/>
            </w:tcBorders>
            <w:shd w:val="clear" w:color="auto" w:fill="auto"/>
            <w:hideMark/>
          </w:tcPr>
          <w:p w14:paraId="3E6FE105" w14:textId="77777777" w:rsidR="00682EDF" w:rsidRPr="00E91A35" w:rsidRDefault="00682EDF" w:rsidP="00A15684">
            <w:pPr>
              <w:spacing w:line="480" w:lineRule="auto"/>
            </w:pPr>
            <w:r w:rsidRPr="00E91A35">
              <w:t>Producer: seagrass</w:t>
            </w:r>
          </w:p>
        </w:tc>
        <w:tc>
          <w:tcPr>
            <w:tcW w:w="1224" w:type="dxa"/>
            <w:tcBorders>
              <w:top w:val="nil"/>
              <w:left w:val="nil"/>
              <w:bottom w:val="nil"/>
              <w:right w:val="nil"/>
            </w:tcBorders>
            <w:shd w:val="clear" w:color="auto" w:fill="auto"/>
            <w:noWrap/>
            <w:hideMark/>
          </w:tcPr>
          <w:p w14:paraId="6518639E" w14:textId="77777777" w:rsidR="00682EDF" w:rsidRPr="00E91A35" w:rsidRDefault="00682EDF" w:rsidP="00A15684">
            <w:pPr>
              <w:spacing w:line="480" w:lineRule="auto"/>
            </w:pPr>
            <w:r w:rsidRPr="00E91A35">
              <w:t>0.53</w:t>
            </w:r>
          </w:p>
        </w:tc>
        <w:tc>
          <w:tcPr>
            <w:tcW w:w="1127" w:type="dxa"/>
            <w:tcBorders>
              <w:top w:val="nil"/>
              <w:left w:val="nil"/>
              <w:bottom w:val="nil"/>
              <w:right w:val="nil"/>
            </w:tcBorders>
            <w:shd w:val="clear" w:color="auto" w:fill="auto"/>
            <w:noWrap/>
            <w:hideMark/>
          </w:tcPr>
          <w:p w14:paraId="73B28654" w14:textId="77777777" w:rsidR="00682EDF" w:rsidRPr="00E91A35" w:rsidRDefault="00682EDF" w:rsidP="00A15684">
            <w:pPr>
              <w:spacing w:line="480" w:lineRule="auto"/>
            </w:pPr>
            <w:r w:rsidRPr="00E91A35">
              <w:t>1.71</w:t>
            </w:r>
          </w:p>
        </w:tc>
        <w:tc>
          <w:tcPr>
            <w:tcW w:w="1328" w:type="dxa"/>
            <w:tcBorders>
              <w:top w:val="nil"/>
              <w:left w:val="nil"/>
              <w:bottom w:val="nil"/>
              <w:right w:val="nil"/>
            </w:tcBorders>
            <w:shd w:val="clear" w:color="auto" w:fill="auto"/>
            <w:noWrap/>
            <w:hideMark/>
          </w:tcPr>
          <w:p w14:paraId="22D82DDE" w14:textId="77777777" w:rsidR="00682EDF" w:rsidRPr="00E91A35" w:rsidRDefault="00682EDF" w:rsidP="00A15684">
            <w:pPr>
              <w:spacing w:line="480" w:lineRule="auto"/>
            </w:pPr>
            <w:r w:rsidRPr="00E91A35">
              <w:t>-0.64</w:t>
            </w:r>
          </w:p>
        </w:tc>
        <w:tc>
          <w:tcPr>
            <w:tcW w:w="1375" w:type="dxa"/>
            <w:tcBorders>
              <w:top w:val="nil"/>
              <w:left w:val="single" w:sz="4" w:space="0" w:color="auto"/>
              <w:bottom w:val="nil"/>
              <w:right w:val="nil"/>
            </w:tcBorders>
            <w:shd w:val="clear" w:color="auto" w:fill="auto"/>
            <w:noWrap/>
            <w:hideMark/>
          </w:tcPr>
          <w:p w14:paraId="5A64601C" w14:textId="77777777" w:rsidR="00682EDF" w:rsidRPr="00E91A35" w:rsidRDefault="00682EDF" w:rsidP="00A15684">
            <w:pPr>
              <w:spacing w:line="480" w:lineRule="auto"/>
            </w:pPr>
            <w:r w:rsidRPr="00E91A35">
              <w:t>-1.26</w:t>
            </w:r>
          </w:p>
        </w:tc>
        <w:tc>
          <w:tcPr>
            <w:tcW w:w="1263" w:type="dxa"/>
            <w:tcBorders>
              <w:top w:val="nil"/>
              <w:left w:val="nil"/>
              <w:bottom w:val="nil"/>
              <w:right w:val="nil"/>
            </w:tcBorders>
            <w:shd w:val="clear" w:color="auto" w:fill="auto"/>
            <w:noWrap/>
            <w:hideMark/>
          </w:tcPr>
          <w:p w14:paraId="57C7F06E" w14:textId="77777777" w:rsidR="00682EDF" w:rsidRPr="00E91A35" w:rsidRDefault="00682EDF" w:rsidP="00A15684">
            <w:pPr>
              <w:spacing w:line="480" w:lineRule="auto"/>
            </w:pPr>
            <w:r w:rsidRPr="00E91A35">
              <w:t>-0.67</w:t>
            </w:r>
          </w:p>
        </w:tc>
        <w:tc>
          <w:tcPr>
            <w:tcW w:w="1263" w:type="dxa"/>
            <w:tcBorders>
              <w:top w:val="nil"/>
              <w:left w:val="nil"/>
              <w:bottom w:val="nil"/>
              <w:right w:val="nil"/>
            </w:tcBorders>
            <w:shd w:val="clear" w:color="auto" w:fill="auto"/>
            <w:noWrap/>
            <w:hideMark/>
          </w:tcPr>
          <w:p w14:paraId="2C5F9922" w14:textId="77777777" w:rsidR="00682EDF" w:rsidRPr="00E91A35" w:rsidRDefault="00682EDF" w:rsidP="00A15684">
            <w:pPr>
              <w:spacing w:line="480" w:lineRule="auto"/>
            </w:pPr>
            <w:r w:rsidRPr="00E91A35">
              <w:t>-1.85</w:t>
            </w:r>
          </w:p>
        </w:tc>
      </w:tr>
      <w:tr w:rsidR="00682EDF" w:rsidRPr="00E91A35" w14:paraId="7247746D" w14:textId="77777777" w:rsidTr="006A109B">
        <w:trPr>
          <w:trHeight w:hRule="exact" w:val="397"/>
        </w:trPr>
        <w:tc>
          <w:tcPr>
            <w:tcW w:w="2601" w:type="dxa"/>
            <w:tcBorders>
              <w:top w:val="single" w:sz="4" w:space="0" w:color="auto"/>
              <w:left w:val="nil"/>
              <w:bottom w:val="single" w:sz="4" w:space="0" w:color="auto"/>
              <w:right w:val="nil"/>
            </w:tcBorders>
            <w:shd w:val="clear" w:color="auto" w:fill="auto"/>
            <w:hideMark/>
          </w:tcPr>
          <w:p w14:paraId="2A86ABA0" w14:textId="36C1A6E8" w:rsidR="00682EDF" w:rsidRPr="006F6717" w:rsidRDefault="00682EDF" w:rsidP="00A15684">
            <w:pPr>
              <w:spacing w:line="480" w:lineRule="auto"/>
              <w:rPr>
                <w:i/>
                <w:iCs/>
              </w:rPr>
            </w:pPr>
            <w:r w:rsidRPr="00E91A35">
              <w:t> </w:t>
            </w:r>
            <w:r w:rsidR="006F6717" w:rsidRPr="006F6717">
              <w:rPr>
                <w:i/>
                <w:iCs/>
              </w:rPr>
              <w:t xml:space="preserve">Study </w:t>
            </w:r>
            <w:r w:rsidR="003F26B6">
              <w:rPr>
                <w:i/>
                <w:iCs/>
              </w:rPr>
              <w:t>M</w:t>
            </w:r>
            <w:r w:rsidR="006F6717" w:rsidRPr="006F6717">
              <w:rPr>
                <w:i/>
                <w:iCs/>
              </w:rPr>
              <w:t>ethod</w:t>
            </w:r>
          </w:p>
        </w:tc>
        <w:tc>
          <w:tcPr>
            <w:tcW w:w="1224" w:type="dxa"/>
            <w:tcBorders>
              <w:top w:val="single" w:sz="4" w:space="0" w:color="auto"/>
              <w:left w:val="nil"/>
              <w:bottom w:val="single" w:sz="4" w:space="0" w:color="auto"/>
              <w:right w:val="nil"/>
            </w:tcBorders>
            <w:shd w:val="clear" w:color="auto" w:fill="auto"/>
            <w:noWrap/>
            <w:hideMark/>
          </w:tcPr>
          <w:p w14:paraId="0B72D4EC" w14:textId="77777777" w:rsidR="00682EDF" w:rsidRPr="00E91A35" w:rsidRDefault="00682EDF" w:rsidP="00A15684">
            <w:pPr>
              <w:spacing w:line="480" w:lineRule="auto"/>
            </w:pPr>
            <w:r w:rsidRPr="00E91A35">
              <w:t> </w:t>
            </w:r>
          </w:p>
        </w:tc>
        <w:tc>
          <w:tcPr>
            <w:tcW w:w="1127" w:type="dxa"/>
            <w:tcBorders>
              <w:top w:val="single" w:sz="4" w:space="0" w:color="auto"/>
              <w:left w:val="nil"/>
              <w:bottom w:val="single" w:sz="4" w:space="0" w:color="auto"/>
              <w:right w:val="nil"/>
            </w:tcBorders>
            <w:shd w:val="clear" w:color="auto" w:fill="auto"/>
            <w:noWrap/>
            <w:hideMark/>
          </w:tcPr>
          <w:p w14:paraId="4F5F1343" w14:textId="77777777" w:rsidR="00682EDF" w:rsidRPr="00E91A35" w:rsidRDefault="00682EDF" w:rsidP="00A15684">
            <w:pPr>
              <w:spacing w:line="480" w:lineRule="auto"/>
            </w:pPr>
            <w:r w:rsidRPr="00E91A35">
              <w:t> </w:t>
            </w:r>
          </w:p>
        </w:tc>
        <w:tc>
          <w:tcPr>
            <w:tcW w:w="1328" w:type="dxa"/>
            <w:tcBorders>
              <w:top w:val="single" w:sz="4" w:space="0" w:color="auto"/>
              <w:left w:val="nil"/>
              <w:bottom w:val="single" w:sz="4" w:space="0" w:color="auto"/>
              <w:right w:val="nil"/>
            </w:tcBorders>
            <w:shd w:val="clear" w:color="auto" w:fill="auto"/>
            <w:noWrap/>
            <w:hideMark/>
          </w:tcPr>
          <w:p w14:paraId="0D72CDA8" w14:textId="77777777" w:rsidR="00682EDF" w:rsidRPr="00E91A35" w:rsidRDefault="00682EDF" w:rsidP="00A15684">
            <w:pPr>
              <w:spacing w:line="480" w:lineRule="auto"/>
            </w:pPr>
            <w:r w:rsidRPr="00E91A35">
              <w:t> </w:t>
            </w:r>
          </w:p>
        </w:tc>
        <w:tc>
          <w:tcPr>
            <w:tcW w:w="1375" w:type="dxa"/>
            <w:tcBorders>
              <w:top w:val="single" w:sz="4" w:space="0" w:color="auto"/>
              <w:left w:val="single" w:sz="4" w:space="0" w:color="auto"/>
              <w:bottom w:val="single" w:sz="4" w:space="0" w:color="auto"/>
              <w:right w:val="nil"/>
            </w:tcBorders>
            <w:shd w:val="clear" w:color="auto" w:fill="auto"/>
            <w:noWrap/>
            <w:hideMark/>
          </w:tcPr>
          <w:p w14:paraId="0848511E" w14:textId="77777777" w:rsidR="00682EDF" w:rsidRPr="00E91A35" w:rsidRDefault="00682EDF" w:rsidP="00A15684">
            <w:pPr>
              <w:spacing w:line="480" w:lineRule="auto"/>
            </w:pPr>
            <w:r w:rsidRPr="00E91A35">
              <w:t> </w:t>
            </w:r>
          </w:p>
        </w:tc>
        <w:tc>
          <w:tcPr>
            <w:tcW w:w="1263" w:type="dxa"/>
            <w:tcBorders>
              <w:top w:val="single" w:sz="4" w:space="0" w:color="auto"/>
              <w:left w:val="nil"/>
              <w:bottom w:val="single" w:sz="4" w:space="0" w:color="auto"/>
              <w:right w:val="nil"/>
            </w:tcBorders>
            <w:shd w:val="clear" w:color="auto" w:fill="auto"/>
            <w:noWrap/>
            <w:hideMark/>
          </w:tcPr>
          <w:p w14:paraId="595CB062" w14:textId="77777777" w:rsidR="00682EDF" w:rsidRPr="00E91A35" w:rsidRDefault="00682EDF" w:rsidP="00A15684">
            <w:pPr>
              <w:spacing w:line="480" w:lineRule="auto"/>
            </w:pPr>
            <w:r w:rsidRPr="00E91A35">
              <w:t> </w:t>
            </w:r>
          </w:p>
        </w:tc>
        <w:tc>
          <w:tcPr>
            <w:tcW w:w="1263" w:type="dxa"/>
            <w:tcBorders>
              <w:top w:val="single" w:sz="4" w:space="0" w:color="auto"/>
              <w:left w:val="nil"/>
              <w:bottom w:val="single" w:sz="4" w:space="0" w:color="auto"/>
              <w:right w:val="nil"/>
            </w:tcBorders>
            <w:shd w:val="clear" w:color="auto" w:fill="auto"/>
            <w:noWrap/>
            <w:hideMark/>
          </w:tcPr>
          <w:p w14:paraId="53E77A30" w14:textId="77777777" w:rsidR="00682EDF" w:rsidRPr="00E91A35" w:rsidRDefault="00682EDF" w:rsidP="00A15684">
            <w:pPr>
              <w:spacing w:line="480" w:lineRule="auto"/>
            </w:pPr>
            <w:r w:rsidRPr="00E91A35">
              <w:t> </w:t>
            </w:r>
          </w:p>
        </w:tc>
      </w:tr>
      <w:tr w:rsidR="00682EDF" w:rsidRPr="00E91A35" w14:paraId="1E2C9115" w14:textId="77777777" w:rsidTr="006A109B">
        <w:trPr>
          <w:trHeight w:hRule="exact" w:val="397"/>
        </w:trPr>
        <w:tc>
          <w:tcPr>
            <w:tcW w:w="2601" w:type="dxa"/>
            <w:tcBorders>
              <w:top w:val="nil"/>
              <w:left w:val="nil"/>
              <w:bottom w:val="nil"/>
              <w:right w:val="nil"/>
            </w:tcBorders>
            <w:shd w:val="clear" w:color="auto" w:fill="auto"/>
            <w:hideMark/>
          </w:tcPr>
          <w:p w14:paraId="3A4A7681" w14:textId="77777777" w:rsidR="00682EDF" w:rsidRPr="00E91A35" w:rsidRDefault="00682EDF" w:rsidP="00A15684">
            <w:pPr>
              <w:spacing w:line="480" w:lineRule="auto"/>
            </w:pPr>
            <w:r w:rsidRPr="00E91A35">
              <w:t>Enclosure</w:t>
            </w:r>
          </w:p>
        </w:tc>
        <w:tc>
          <w:tcPr>
            <w:tcW w:w="1224" w:type="dxa"/>
            <w:tcBorders>
              <w:top w:val="nil"/>
              <w:left w:val="nil"/>
              <w:bottom w:val="nil"/>
              <w:right w:val="nil"/>
            </w:tcBorders>
            <w:shd w:val="clear" w:color="auto" w:fill="auto"/>
            <w:noWrap/>
            <w:hideMark/>
          </w:tcPr>
          <w:p w14:paraId="55B104E9" w14:textId="77777777" w:rsidR="00682EDF" w:rsidRPr="00E91A35" w:rsidRDefault="00682EDF" w:rsidP="00A15684">
            <w:pPr>
              <w:spacing w:line="480" w:lineRule="auto"/>
            </w:pPr>
            <w:r w:rsidRPr="00E91A35">
              <w:t>0.47</w:t>
            </w:r>
          </w:p>
        </w:tc>
        <w:tc>
          <w:tcPr>
            <w:tcW w:w="1127" w:type="dxa"/>
            <w:tcBorders>
              <w:top w:val="nil"/>
              <w:left w:val="nil"/>
              <w:bottom w:val="nil"/>
              <w:right w:val="nil"/>
            </w:tcBorders>
            <w:shd w:val="clear" w:color="auto" w:fill="auto"/>
            <w:noWrap/>
            <w:hideMark/>
          </w:tcPr>
          <w:p w14:paraId="03163484" w14:textId="77777777" w:rsidR="00682EDF" w:rsidRPr="00E91A35" w:rsidRDefault="00682EDF" w:rsidP="00A15684">
            <w:pPr>
              <w:spacing w:line="480" w:lineRule="auto"/>
            </w:pPr>
            <w:r w:rsidRPr="00E91A35">
              <w:t>1.14</w:t>
            </w:r>
          </w:p>
        </w:tc>
        <w:tc>
          <w:tcPr>
            <w:tcW w:w="1328" w:type="dxa"/>
            <w:tcBorders>
              <w:top w:val="nil"/>
              <w:left w:val="nil"/>
              <w:bottom w:val="nil"/>
              <w:right w:val="nil"/>
            </w:tcBorders>
            <w:shd w:val="clear" w:color="auto" w:fill="auto"/>
            <w:noWrap/>
            <w:hideMark/>
          </w:tcPr>
          <w:p w14:paraId="05E96594" w14:textId="77777777" w:rsidR="00682EDF" w:rsidRPr="00E91A35" w:rsidRDefault="00682EDF" w:rsidP="00A15684">
            <w:pPr>
              <w:spacing w:line="480" w:lineRule="auto"/>
            </w:pPr>
            <w:r w:rsidRPr="00E91A35">
              <w:t>-0.19</w:t>
            </w:r>
          </w:p>
        </w:tc>
        <w:tc>
          <w:tcPr>
            <w:tcW w:w="1375" w:type="dxa"/>
            <w:tcBorders>
              <w:top w:val="nil"/>
              <w:left w:val="single" w:sz="4" w:space="0" w:color="auto"/>
              <w:bottom w:val="nil"/>
              <w:right w:val="nil"/>
            </w:tcBorders>
            <w:shd w:val="clear" w:color="auto" w:fill="auto"/>
            <w:noWrap/>
            <w:hideMark/>
          </w:tcPr>
          <w:p w14:paraId="65EA8607" w14:textId="77777777" w:rsidR="00682EDF" w:rsidRPr="00E91A35" w:rsidRDefault="00682EDF" w:rsidP="00A15684">
            <w:pPr>
              <w:spacing w:line="480" w:lineRule="auto"/>
            </w:pPr>
            <w:r w:rsidRPr="00E91A35">
              <w:t>0.07</w:t>
            </w:r>
          </w:p>
        </w:tc>
        <w:tc>
          <w:tcPr>
            <w:tcW w:w="1263" w:type="dxa"/>
            <w:tcBorders>
              <w:top w:val="nil"/>
              <w:left w:val="nil"/>
              <w:bottom w:val="nil"/>
              <w:right w:val="nil"/>
            </w:tcBorders>
            <w:shd w:val="clear" w:color="auto" w:fill="auto"/>
            <w:noWrap/>
            <w:hideMark/>
          </w:tcPr>
          <w:p w14:paraId="7124B244" w14:textId="77777777" w:rsidR="00682EDF" w:rsidRPr="00E91A35" w:rsidRDefault="00682EDF" w:rsidP="00A15684">
            <w:pPr>
              <w:spacing w:line="480" w:lineRule="auto"/>
            </w:pPr>
            <w:r w:rsidRPr="00E91A35">
              <w:t>1.14</w:t>
            </w:r>
          </w:p>
        </w:tc>
        <w:tc>
          <w:tcPr>
            <w:tcW w:w="1263" w:type="dxa"/>
            <w:tcBorders>
              <w:top w:val="nil"/>
              <w:left w:val="nil"/>
              <w:bottom w:val="nil"/>
              <w:right w:val="nil"/>
            </w:tcBorders>
            <w:shd w:val="clear" w:color="auto" w:fill="auto"/>
            <w:noWrap/>
            <w:hideMark/>
          </w:tcPr>
          <w:p w14:paraId="27D7D5AA" w14:textId="77777777" w:rsidR="00682EDF" w:rsidRPr="00E91A35" w:rsidRDefault="00682EDF" w:rsidP="00A15684">
            <w:pPr>
              <w:spacing w:line="480" w:lineRule="auto"/>
            </w:pPr>
            <w:r w:rsidRPr="00E91A35">
              <w:t>-1.01</w:t>
            </w:r>
          </w:p>
        </w:tc>
      </w:tr>
      <w:tr w:rsidR="00682EDF" w:rsidRPr="00E91A35" w14:paraId="54B8F47A" w14:textId="77777777" w:rsidTr="006A109B">
        <w:trPr>
          <w:trHeight w:hRule="exact" w:val="397"/>
        </w:trPr>
        <w:tc>
          <w:tcPr>
            <w:tcW w:w="2601" w:type="dxa"/>
            <w:tcBorders>
              <w:top w:val="nil"/>
              <w:left w:val="nil"/>
              <w:bottom w:val="nil"/>
              <w:right w:val="nil"/>
            </w:tcBorders>
            <w:shd w:val="clear" w:color="auto" w:fill="auto"/>
            <w:hideMark/>
          </w:tcPr>
          <w:p w14:paraId="2EC6A08E" w14:textId="77777777" w:rsidR="00682EDF" w:rsidRPr="00E91A35" w:rsidRDefault="00682EDF" w:rsidP="00A15684">
            <w:pPr>
              <w:spacing w:line="480" w:lineRule="auto"/>
            </w:pPr>
            <w:r w:rsidRPr="00E91A35">
              <w:t>Exclusion</w:t>
            </w:r>
          </w:p>
        </w:tc>
        <w:tc>
          <w:tcPr>
            <w:tcW w:w="1224" w:type="dxa"/>
            <w:tcBorders>
              <w:top w:val="nil"/>
              <w:left w:val="nil"/>
              <w:bottom w:val="nil"/>
              <w:right w:val="nil"/>
            </w:tcBorders>
            <w:shd w:val="clear" w:color="auto" w:fill="auto"/>
            <w:noWrap/>
            <w:hideMark/>
          </w:tcPr>
          <w:p w14:paraId="150A3DD5" w14:textId="77777777" w:rsidR="00682EDF" w:rsidRPr="00E91A35" w:rsidRDefault="00682EDF" w:rsidP="00A15684">
            <w:pPr>
              <w:spacing w:line="480" w:lineRule="auto"/>
            </w:pPr>
            <w:r w:rsidRPr="00E91A35">
              <w:t>0.83</w:t>
            </w:r>
          </w:p>
        </w:tc>
        <w:tc>
          <w:tcPr>
            <w:tcW w:w="1127" w:type="dxa"/>
            <w:tcBorders>
              <w:top w:val="nil"/>
              <w:left w:val="nil"/>
              <w:bottom w:val="nil"/>
              <w:right w:val="nil"/>
            </w:tcBorders>
            <w:shd w:val="clear" w:color="auto" w:fill="auto"/>
            <w:noWrap/>
            <w:hideMark/>
          </w:tcPr>
          <w:p w14:paraId="44F2CA7A" w14:textId="77777777" w:rsidR="00682EDF" w:rsidRPr="00E91A35" w:rsidRDefault="00682EDF" w:rsidP="00A15684">
            <w:pPr>
              <w:spacing w:line="480" w:lineRule="auto"/>
            </w:pPr>
            <w:r w:rsidRPr="00E91A35">
              <w:t>1.50</w:t>
            </w:r>
          </w:p>
        </w:tc>
        <w:tc>
          <w:tcPr>
            <w:tcW w:w="1328" w:type="dxa"/>
            <w:tcBorders>
              <w:top w:val="nil"/>
              <w:left w:val="nil"/>
              <w:bottom w:val="nil"/>
              <w:right w:val="nil"/>
            </w:tcBorders>
            <w:shd w:val="clear" w:color="auto" w:fill="auto"/>
            <w:noWrap/>
            <w:hideMark/>
          </w:tcPr>
          <w:p w14:paraId="314E89B5" w14:textId="77777777" w:rsidR="00682EDF" w:rsidRPr="00E91A35" w:rsidRDefault="00682EDF" w:rsidP="00A15684">
            <w:pPr>
              <w:spacing w:line="480" w:lineRule="auto"/>
            </w:pPr>
            <w:r w:rsidRPr="00E91A35">
              <w:t>0.16</w:t>
            </w:r>
          </w:p>
        </w:tc>
        <w:tc>
          <w:tcPr>
            <w:tcW w:w="1375" w:type="dxa"/>
            <w:tcBorders>
              <w:top w:val="nil"/>
              <w:left w:val="single" w:sz="4" w:space="0" w:color="auto"/>
              <w:bottom w:val="nil"/>
              <w:right w:val="nil"/>
            </w:tcBorders>
            <w:shd w:val="clear" w:color="auto" w:fill="auto"/>
            <w:noWrap/>
            <w:hideMark/>
          </w:tcPr>
          <w:p w14:paraId="2D05A0FF" w14:textId="77777777" w:rsidR="00682EDF" w:rsidRPr="00E91A35" w:rsidRDefault="00682EDF" w:rsidP="00A15684">
            <w:pPr>
              <w:spacing w:line="480" w:lineRule="auto"/>
            </w:pPr>
            <w:r w:rsidRPr="00E91A35">
              <w:t>-1.69</w:t>
            </w:r>
          </w:p>
        </w:tc>
        <w:tc>
          <w:tcPr>
            <w:tcW w:w="1263" w:type="dxa"/>
            <w:tcBorders>
              <w:top w:val="nil"/>
              <w:left w:val="nil"/>
              <w:bottom w:val="nil"/>
              <w:right w:val="nil"/>
            </w:tcBorders>
            <w:shd w:val="clear" w:color="auto" w:fill="auto"/>
            <w:noWrap/>
            <w:hideMark/>
          </w:tcPr>
          <w:p w14:paraId="4BFE31F9" w14:textId="77777777" w:rsidR="00682EDF" w:rsidRPr="00E91A35" w:rsidRDefault="00682EDF" w:rsidP="00A15684">
            <w:pPr>
              <w:spacing w:line="480" w:lineRule="auto"/>
            </w:pPr>
            <w:r w:rsidRPr="00E91A35">
              <w:t>-0.58</w:t>
            </w:r>
          </w:p>
        </w:tc>
        <w:tc>
          <w:tcPr>
            <w:tcW w:w="1263" w:type="dxa"/>
            <w:tcBorders>
              <w:top w:val="nil"/>
              <w:left w:val="nil"/>
              <w:bottom w:val="nil"/>
              <w:right w:val="nil"/>
            </w:tcBorders>
            <w:shd w:val="clear" w:color="auto" w:fill="auto"/>
            <w:noWrap/>
            <w:hideMark/>
          </w:tcPr>
          <w:p w14:paraId="71D00767" w14:textId="77777777" w:rsidR="00682EDF" w:rsidRPr="00E91A35" w:rsidRDefault="00682EDF" w:rsidP="00A15684">
            <w:pPr>
              <w:spacing w:line="480" w:lineRule="auto"/>
            </w:pPr>
            <w:r w:rsidRPr="00E91A35">
              <w:t>-2.79</w:t>
            </w:r>
          </w:p>
        </w:tc>
      </w:tr>
      <w:tr w:rsidR="00682EDF" w:rsidRPr="00E91A35" w14:paraId="296B9BED" w14:textId="77777777" w:rsidTr="006A109B">
        <w:trPr>
          <w:trHeight w:hRule="exact" w:val="397"/>
        </w:trPr>
        <w:tc>
          <w:tcPr>
            <w:tcW w:w="2601" w:type="dxa"/>
            <w:tcBorders>
              <w:top w:val="nil"/>
              <w:left w:val="nil"/>
              <w:bottom w:val="nil"/>
              <w:right w:val="nil"/>
            </w:tcBorders>
            <w:shd w:val="clear" w:color="auto" w:fill="auto"/>
            <w:hideMark/>
          </w:tcPr>
          <w:p w14:paraId="5687C21D" w14:textId="77777777" w:rsidR="00682EDF" w:rsidRPr="00E91A35" w:rsidRDefault="00682EDF" w:rsidP="00A15684">
            <w:pPr>
              <w:spacing w:line="480" w:lineRule="auto"/>
            </w:pPr>
            <w:r w:rsidRPr="00E91A35">
              <w:t>Marine reserve</w:t>
            </w:r>
          </w:p>
        </w:tc>
        <w:tc>
          <w:tcPr>
            <w:tcW w:w="1224" w:type="dxa"/>
            <w:tcBorders>
              <w:top w:val="nil"/>
              <w:left w:val="nil"/>
              <w:bottom w:val="nil"/>
              <w:right w:val="nil"/>
            </w:tcBorders>
            <w:shd w:val="clear" w:color="auto" w:fill="auto"/>
            <w:noWrap/>
            <w:hideMark/>
          </w:tcPr>
          <w:p w14:paraId="312EAB8D" w14:textId="77777777" w:rsidR="00682EDF" w:rsidRPr="00E91A35" w:rsidRDefault="00682EDF" w:rsidP="00A15684">
            <w:pPr>
              <w:spacing w:line="480" w:lineRule="auto"/>
            </w:pPr>
            <w:r w:rsidRPr="00E91A35">
              <w:t>0.61</w:t>
            </w:r>
          </w:p>
        </w:tc>
        <w:tc>
          <w:tcPr>
            <w:tcW w:w="1127" w:type="dxa"/>
            <w:tcBorders>
              <w:top w:val="nil"/>
              <w:left w:val="nil"/>
              <w:bottom w:val="nil"/>
              <w:right w:val="nil"/>
            </w:tcBorders>
            <w:shd w:val="clear" w:color="auto" w:fill="auto"/>
            <w:noWrap/>
            <w:hideMark/>
          </w:tcPr>
          <w:p w14:paraId="667811F8" w14:textId="77777777" w:rsidR="00682EDF" w:rsidRPr="00E91A35" w:rsidRDefault="00682EDF" w:rsidP="00A15684">
            <w:pPr>
              <w:spacing w:line="480" w:lineRule="auto"/>
            </w:pPr>
            <w:r w:rsidRPr="00E91A35">
              <w:t>0.98</w:t>
            </w:r>
          </w:p>
        </w:tc>
        <w:tc>
          <w:tcPr>
            <w:tcW w:w="1328" w:type="dxa"/>
            <w:tcBorders>
              <w:top w:val="nil"/>
              <w:left w:val="nil"/>
              <w:bottom w:val="nil"/>
              <w:right w:val="nil"/>
            </w:tcBorders>
            <w:shd w:val="clear" w:color="auto" w:fill="auto"/>
            <w:noWrap/>
            <w:hideMark/>
          </w:tcPr>
          <w:p w14:paraId="27563774" w14:textId="77777777" w:rsidR="00682EDF" w:rsidRPr="00E91A35" w:rsidRDefault="00682EDF" w:rsidP="00A15684">
            <w:pPr>
              <w:spacing w:line="480" w:lineRule="auto"/>
            </w:pPr>
            <w:r w:rsidRPr="00E91A35">
              <w:t>0.24</w:t>
            </w:r>
          </w:p>
        </w:tc>
        <w:tc>
          <w:tcPr>
            <w:tcW w:w="1375" w:type="dxa"/>
            <w:tcBorders>
              <w:top w:val="nil"/>
              <w:left w:val="single" w:sz="4" w:space="0" w:color="auto"/>
              <w:bottom w:val="nil"/>
              <w:right w:val="nil"/>
            </w:tcBorders>
            <w:shd w:val="clear" w:color="auto" w:fill="auto"/>
            <w:noWrap/>
            <w:hideMark/>
          </w:tcPr>
          <w:p w14:paraId="319A273F" w14:textId="77777777" w:rsidR="00682EDF" w:rsidRPr="00E91A35" w:rsidRDefault="00682EDF" w:rsidP="00A15684">
            <w:pPr>
              <w:spacing w:line="480" w:lineRule="auto"/>
            </w:pPr>
            <w:r w:rsidRPr="00E91A35">
              <w:t>-1.10</w:t>
            </w:r>
          </w:p>
        </w:tc>
        <w:tc>
          <w:tcPr>
            <w:tcW w:w="1263" w:type="dxa"/>
            <w:tcBorders>
              <w:top w:val="nil"/>
              <w:left w:val="nil"/>
              <w:bottom w:val="nil"/>
              <w:right w:val="nil"/>
            </w:tcBorders>
            <w:shd w:val="clear" w:color="auto" w:fill="auto"/>
            <w:noWrap/>
            <w:hideMark/>
          </w:tcPr>
          <w:p w14:paraId="01E06805" w14:textId="77777777" w:rsidR="00682EDF" w:rsidRPr="00E91A35" w:rsidRDefault="00682EDF" w:rsidP="00A15684">
            <w:pPr>
              <w:spacing w:line="480" w:lineRule="auto"/>
            </w:pPr>
            <w:r w:rsidRPr="00E91A35">
              <w:t>-0.52</w:t>
            </w:r>
          </w:p>
        </w:tc>
        <w:tc>
          <w:tcPr>
            <w:tcW w:w="1263" w:type="dxa"/>
            <w:tcBorders>
              <w:top w:val="nil"/>
              <w:left w:val="nil"/>
              <w:bottom w:val="nil"/>
              <w:right w:val="nil"/>
            </w:tcBorders>
            <w:shd w:val="clear" w:color="auto" w:fill="auto"/>
            <w:noWrap/>
            <w:hideMark/>
          </w:tcPr>
          <w:p w14:paraId="190329E9" w14:textId="77777777" w:rsidR="00682EDF" w:rsidRPr="00E91A35" w:rsidRDefault="00682EDF" w:rsidP="00A15684">
            <w:pPr>
              <w:spacing w:line="480" w:lineRule="auto"/>
            </w:pPr>
            <w:r w:rsidRPr="00E91A35">
              <w:t>-1.68</w:t>
            </w:r>
          </w:p>
        </w:tc>
      </w:tr>
      <w:tr w:rsidR="00682EDF" w:rsidRPr="00E91A35" w14:paraId="0BFAE166" w14:textId="77777777" w:rsidTr="006A109B">
        <w:trPr>
          <w:trHeight w:hRule="exact" w:val="397"/>
        </w:trPr>
        <w:tc>
          <w:tcPr>
            <w:tcW w:w="2601" w:type="dxa"/>
            <w:tcBorders>
              <w:top w:val="nil"/>
              <w:left w:val="nil"/>
              <w:bottom w:val="nil"/>
              <w:right w:val="nil"/>
            </w:tcBorders>
            <w:shd w:val="clear" w:color="auto" w:fill="auto"/>
            <w:hideMark/>
          </w:tcPr>
          <w:p w14:paraId="20499A22" w14:textId="77777777" w:rsidR="00682EDF" w:rsidRPr="00E91A35" w:rsidRDefault="00682EDF" w:rsidP="00A15684">
            <w:pPr>
              <w:spacing w:line="480" w:lineRule="auto"/>
            </w:pPr>
            <w:r w:rsidRPr="00E91A35">
              <w:t>Mesocosm</w:t>
            </w:r>
          </w:p>
        </w:tc>
        <w:tc>
          <w:tcPr>
            <w:tcW w:w="1224" w:type="dxa"/>
            <w:tcBorders>
              <w:top w:val="nil"/>
              <w:left w:val="nil"/>
              <w:bottom w:val="nil"/>
              <w:right w:val="nil"/>
            </w:tcBorders>
            <w:shd w:val="clear" w:color="auto" w:fill="auto"/>
            <w:noWrap/>
            <w:hideMark/>
          </w:tcPr>
          <w:p w14:paraId="42AAC552" w14:textId="77777777" w:rsidR="00682EDF" w:rsidRPr="00E91A35" w:rsidRDefault="00682EDF" w:rsidP="00A15684">
            <w:pPr>
              <w:spacing w:line="480" w:lineRule="auto"/>
            </w:pPr>
            <w:r w:rsidRPr="00E91A35">
              <w:t>1.29</w:t>
            </w:r>
          </w:p>
        </w:tc>
        <w:tc>
          <w:tcPr>
            <w:tcW w:w="1127" w:type="dxa"/>
            <w:tcBorders>
              <w:top w:val="nil"/>
              <w:left w:val="nil"/>
              <w:bottom w:val="nil"/>
              <w:right w:val="nil"/>
            </w:tcBorders>
            <w:shd w:val="clear" w:color="auto" w:fill="auto"/>
            <w:noWrap/>
            <w:hideMark/>
          </w:tcPr>
          <w:p w14:paraId="2C60B2C2" w14:textId="77777777" w:rsidR="00682EDF" w:rsidRPr="00E91A35" w:rsidRDefault="00682EDF" w:rsidP="00A15684">
            <w:pPr>
              <w:spacing w:line="480" w:lineRule="auto"/>
            </w:pPr>
            <w:r w:rsidRPr="00E91A35">
              <w:t>1.99</w:t>
            </w:r>
          </w:p>
        </w:tc>
        <w:tc>
          <w:tcPr>
            <w:tcW w:w="1328" w:type="dxa"/>
            <w:tcBorders>
              <w:top w:val="nil"/>
              <w:left w:val="nil"/>
              <w:bottom w:val="nil"/>
              <w:right w:val="nil"/>
            </w:tcBorders>
            <w:shd w:val="clear" w:color="auto" w:fill="auto"/>
            <w:noWrap/>
            <w:hideMark/>
          </w:tcPr>
          <w:p w14:paraId="14B67965" w14:textId="77777777" w:rsidR="00682EDF" w:rsidRPr="00E91A35" w:rsidRDefault="00682EDF" w:rsidP="00A15684">
            <w:pPr>
              <w:spacing w:line="480" w:lineRule="auto"/>
            </w:pPr>
            <w:r w:rsidRPr="00E91A35">
              <w:t>0.59</w:t>
            </w:r>
          </w:p>
        </w:tc>
        <w:tc>
          <w:tcPr>
            <w:tcW w:w="1375" w:type="dxa"/>
            <w:tcBorders>
              <w:top w:val="nil"/>
              <w:left w:val="single" w:sz="4" w:space="0" w:color="auto"/>
              <w:bottom w:val="nil"/>
              <w:right w:val="nil"/>
            </w:tcBorders>
            <w:shd w:val="clear" w:color="auto" w:fill="auto"/>
            <w:noWrap/>
            <w:hideMark/>
          </w:tcPr>
          <w:p w14:paraId="375BE505" w14:textId="77777777" w:rsidR="00682EDF" w:rsidRPr="00E91A35" w:rsidRDefault="00682EDF" w:rsidP="00A15684">
            <w:pPr>
              <w:spacing w:line="480" w:lineRule="auto"/>
            </w:pPr>
            <w:r w:rsidRPr="00E91A35">
              <w:t>-1.63</w:t>
            </w:r>
          </w:p>
        </w:tc>
        <w:tc>
          <w:tcPr>
            <w:tcW w:w="1263" w:type="dxa"/>
            <w:tcBorders>
              <w:top w:val="nil"/>
              <w:left w:val="nil"/>
              <w:bottom w:val="nil"/>
              <w:right w:val="nil"/>
            </w:tcBorders>
            <w:shd w:val="clear" w:color="auto" w:fill="auto"/>
            <w:noWrap/>
            <w:hideMark/>
          </w:tcPr>
          <w:p w14:paraId="5B6DB5AD" w14:textId="77777777" w:rsidR="00682EDF" w:rsidRPr="00E91A35" w:rsidRDefault="00682EDF" w:rsidP="00A15684">
            <w:pPr>
              <w:spacing w:line="480" w:lineRule="auto"/>
            </w:pPr>
            <w:r w:rsidRPr="00E91A35">
              <w:t>-0.56</w:t>
            </w:r>
          </w:p>
        </w:tc>
        <w:tc>
          <w:tcPr>
            <w:tcW w:w="1263" w:type="dxa"/>
            <w:tcBorders>
              <w:top w:val="nil"/>
              <w:left w:val="nil"/>
              <w:bottom w:val="nil"/>
              <w:right w:val="nil"/>
            </w:tcBorders>
            <w:shd w:val="clear" w:color="auto" w:fill="auto"/>
            <w:noWrap/>
            <w:hideMark/>
          </w:tcPr>
          <w:p w14:paraId="1ADF84EB" w14:textId="77777777" w:rsidR="00682EDF" w:rsidRPr="00E91A35" w:rsidRDefault="00682EDF" w:rsidP="00A15684">
            <w:pPr>
              <w:spacing w:line="480" w:lineRule="auto"/>
            </w:pPr>
            <w:r w:rsidRPr="00E91A35">
              <w:t>-2.70</w:t>
            </w:r>
          </w:p>
        </w:tc>
      </w:tr>
      <w:tr w:rsidR="00682EDF" w:rsidRPr="00E91A35" w14:paraId="1F9F8807" w14:textId="77777777" w:rsidTr="006A109B">
        <w:trPr>
          <w:trHeight w:hRule="exact" w:val="397"/>
        </w:trPr>
        <w:tc>
          <w:tcPr>
            <w:tcW w:w="2601" w:type="dxa"/>
            <w:tcBorders>
              <w:top w:val="nil"/>
              <w:left w:val="nil"/>
              <w:bottom w:val="nil"/>
              <w:right w:val="nil"/>
            </w:tcBorders>
            <w:shd w:val="clear" w:color="auto" w:fill="auto"/>
            <w:hideMark/>
          </w:tcPr>
          <w:p w14:paraId="32A5B81C" w14:textId="77777777" w:rsidR="00682EDF" w:rsidRPr="00E91A35" w:rsidRDefault="00682EDF" w:rsidP="00A15684">
            <w:pPr>
              <w:spacing w:line="480" w:lineRule="auto"/>
            </w:pPr>
            <w:r w:rsidRPr="00E91A35">
              <w:t>Observation</w:t>
            </w:r>
          </w:p>
        </w:tc>
        <w:tc>
          <w:tcPr>
            <w:tcW w:w="1224" w:type="dxa"/>
            <w:tcBorders>
              <w:top w:val="nil"/>
              <w:left w:val="nil"/>
              <w:bottom w:val="nil"/>
              <w:right w:val="nil"/>
            </w:tcBorders>
            <w:shd w:val="clear" w:color="auto" w:fill="auto"/>
            <w:noWrap/>
            <w:hideMark/>
          </w:tcPr>
          <w:p w14:paraId="1A94CA8A" w14:textId="77777777" w:rsidR="00682EDF" w:rsidRPr="00E91A35" w:rsidRDefault="00682EDF" w:rsidP="00A15684">
            <w:pPr>
              <w:spacing w:line="480" w:lineRule="auto"/>
            </w:pPr>
            <w:r w:rsidRPr="00E91A35">
              <w:t>0.98</w:t>
            </w:r>
          </w:p>
        </w:tc>
        <w:tc>
          <w:tcPr>
            <w:tcW w:w="1127" w:type="dxa"/>
            <w:tcBorders>
              <w:top w:val="nil"/>
              <w:left w:val="nil"/>
              <w:bottom w:val="nil"/>
              <w:right w:val="nil"/>
            </w:tcBorders>
            <w:shd w:val="clear" w:color="auto" w:fill="auto"/>
            <w:noWrap/>
            <w:hideMark/>
          </w:tcPr>
          <w:p w14:paraId="592AC4BB" w14:textId="77777777" w:rsidR="00682EDF" w:rsidRPr="00E91A35" w:rsidRDefault="00682EDF" w:rsidP="00A15684">
            <w:pPr>
              <w:spacing w:line="480" w:lineRule="auto"/>
            </w:pPr>
            <w:r w:rsidRPr="00E91A35">
              <w:t>1.88</w:t>
            </w:r>
          </w:p>
        </w:tc>
        <w:tc>
          <w:tcPr>
            <w:tcW w:w="1328" w:type="dxa"/>
            <w:tcBorders>
              <w:top w:val="nil"/>
              <w:left w:val="nil"/>
              <w:bottom w:val="nil"/>
              <w:right w:val="nil"/>
            </w:tcBorders>
            <w:shd w:val="clear" w:color="auto" w:fill="auto"/>
            <w:noWrap/>
            <w:hideMark/>
          </w:tcPr>
          <w:p w14:paraId="58CA2767" w14:textId="77777777" w:rsidR="00682EDF" w:rsidRPr="00E91A35" w:rsidRDefault="00682EDF" w:rsidP="00A15684">
            <w:pPr>
              <w:spacing w:line="480" w:lineRule="auto"/>
            </w:pPr>
            <w:r w:rsidRPr="00E91A35">
              <w:t>0.08</w:t>
            </w:r>
          </w:p>
        </w:tc>
        <w:tc>
          <w:tcPr>
            <w:tcW w:w="1375" w:type="dxa"/>
            <w:tcBorders>
              <w:top w:val="nil"/>
              <w:left w:val="single" w:sz="4" w:space="0" w:color="auto"/>
              <w:bottom w:val="nil"/>
              <w:right w:val="nil"/>
            </w:tcBorders>
            <w:shd w:val="clear" w:color="auto" w:fill="auto"/>
            <w:noWrap/>
            <w:hideMark/>
          </w:tcPr>
          <w:p w14:paraId="5E5682B7" w14:textId="77777777" w:rsidR="00682EDF" w:rsidRPr="00E91A35" w:rsidRDefault="00682EDF" w:rsidP="00A15684">
            <w:pPr>
              <w:spacing w:line="480" w:lineRule="auto"/>
            </w:pPr>
            <w:r w:rsidRPr="00E91A35">
              <w:t>-1.47</w:t>
            </w:r>
          </w:p>
        </w:tc>
        <w:tc>
          <w:tcPr>
            <w:tcW w:w="1263" w:type="dxa"/>
            <w:tcBorders>
              <w:top w:val="nil"/>
              <w:left w:val="nil"/>
              <w:bottom w:val="nil"/>
              <w:right w:val="nil"/>
            </w:tcBorders>
            <w:shd w:val="clear" w:color="auto" w:fill="auto"/>
            <w:noWrap/>
            <w:hideMark/>
          </w:tcPr>
          <w:p w14:paraId="37E1A0B0" w14:textId="77777777" w:rsidR="00682EDF" w:rsidRPr="00E91A35" w:rsidRDefault="00682EDF" w:rsidP="00A15684">
            <w:pPr>
              <w:spacing w:line="480" w:lineRule="auto"/>
            </w:pPr>
            <w:r w:rsidRPr="00E91A35">
              <w:t>-0.05</w:t>
            </w:r>
          </w:p>
        </w:tc>
        <w:tc>
          <w:tcPr>
            <w:tcW w:w="1263" w:type="dxa"/>
            <w:tcBorders>
              <w:top w:val="nil"/>
              <w:left w:val="nil"/>
              <w:bottom w:val="nil"/>
              <w:right w:val="nil"/>
            </w:tcBorders>
            <w:shd w:val="clear" w:color="auto" w:fill="auto"/>
            <w:noWrap/>
            <w:hideMark/>
          </w:tcPr>
          <w:p w14:paraId="65DE6397" w14:textId="77777777" w:rsidR="00682EDF" w:rsidRPr="00E91A35" w:rsidRDefault="00682EDF" w:rsidP="00A15684">
            <w:pPr>
              <w:spacing w:line="480" w:lineRule="auto"/>
            </w:pPr>
            <w:r w:rsidRPr="00E91A35">
              <w:t>-2.89</w:t>
            </w:r>
          </w:p>
        </w:tc>
      </w:tr>
      <w:tr w:rsidR="00682EDF" w:rsidRPr="00E91A35" w14:paraId="4A47D511" w14:textId="77777777" w:rsidTr="006A109B">
        <w:trPr>
          <w:trHeight w:hRule="exact" w:val="397"/>
        </w:trPr>
        <w:tc>
          <w:tcPr>
            <w:tcW w:w="2601" w:type="dxa"/>
            <w:tcBorders>
              <w:top w:val="single" w:sz="4" w:space="0" w:color="auto"/>
              <w:left w:val="nil"/>
              <w:bottom w:val="single" w:sz="4" w:space="0" w:color="auto"/>
              <w:right w:val="nil"/>
            </w:tcBorders>
            <w:shd w:val="clear" w:color="auto" w:fill="auto"/>
            <w:hideMark/>
          </w:tcPr>
          <w:p w14:paraId="463224CC" w14:textId="125439A9" w:rsidR="00682EDF" w:rsidRPr="006F6717" w:rsidRDefault="00682EDF" w:rsidP="00A15684">
            <w:pPr>
              <w:spacing w:line="480" w:lineRule="auto"/>
              <w:rPr>
                <w:i/>
              </w:rPr>
            </w:pPr>
            <w:r w:rsidRPr="00E91A35">
              <w:t> </w:t>
            </w:r>
            <w:r w:rsidR="00955D7B">
              <w:rPr>
                <w:i/>
              </w:rPr>
              <w:t>Study Type</w:t>
            </w:r>
          </w:p>
        </w:tc>
        <w:tc>
          <w:tcPr>
            <w:tcW w:w="1224" w:type="dxa"/>
            <w:tcBorders>
              <w:top w:val="single" w:sz="4" w:space="0" w:color="auto"/>
              <w:left w:val="nil"/>
              <w:bottom w:val="single" w:sz="4" w:space="0" w:color="auto"/>
              <w:right w:val="nil"/>
            </w:tcBorders>
            <w:shd w:val="clear" w:color="auto" w:fill="auto"/>
            <w:noWrap/>
            <w:hideMark/>
          </w:tcPr>
          <w:p w14:paraId="0CBA7F0D" w14:textId="77777777" w:rsidR="00682EDF" w:rsidRPr="00E91A35" w:rsidRDefault="00682EDF" w:rsidP="00A15684">
            <w:pPr>
              <w:spacing w:line="480" w:lineRule="auto"/>
            </w:pPr>
            <w:r w:rsidRPr="00E91A35">
              <w:t> </w:t>
            </w:r>
          </w:p>
        </w:tc>
        <w:tc>
          <w:tcPr>
            <w:tcW w:w="1127" w:type="dxa"/>
            <w:tcBorders>
              <w:top w:val="single" w:sz="4" w:space="0" w:color="auto"/>
              <w:left w:val="nil"/>
              <w:bottom w:val="single" w:sz="4" w:space="0" w:color="auto"/>
              <w:right w:val="nil"/>
            </w:tcBorders>
            <w:shd w:val="clear" w:color="auto" w:fill="auto"/>
            <w:noWrap/>
            <w:hideMark/>
          </w:tcPr>
          <w:p w14:paraId="69A8E080" w14:textId="77777777" w:rsidR="00682EDF" w:rsidRPr="00E91A35" w:rsidRDefault="00682EDF" w:rsidP="00A15684">
            <w:pPr>
              <w:spacing w:line="480" w:lineRule="auto"/>
            </w:pPr>
            <w:r w:rsidRPr="00E91A35">
              <w:t> </w:t>
            </w:r>
          </w:p>
        </w:tc>
        <w:tc>
          <w:tcPr>
            <w:tcW w:w="1328" w:type="dxa"/>
            <w:tcBorders>
              <w:top w:val="single" w:sz="4" w:space="0" w:color="auto"/>
              <w:left w:val="nil"/>
              <w:bottom w:val="single" w:sz="4" w:space="0" w:color="auto"/>
              <w:right w:val="nil"/>
            </w:tcBorders>
            <w:shd w:val="clear" w:color="auto" w:fill="auto"/>
            <w:noWrap/>
            <w:hideMark/>
          </w:tcPr>
          <w:p w14:paraId="0EB972FB" w14:textId="77777777" w:rsidR="00682EDF" w:rsidRPr="00E91A35" w:rsidRDefault="00682EDF" w:rsidP="00A15684">
            <w:pPr>
              <w:spacing w:line="480" w:lineRule="auto"/>
            </w:pPr>
            <w:r w:rsidRPr="00E91A35">
              <w:t> </w:t>
            </w:r>
          </w:p>
        </w:tc>
        <w:tc>
          <w:tcPr>
            <w:tcW w:w="1375" w:type="dxa"/>
            <w:tcBorders>
              <w:top w:val="single" w:sz="4" w:space="0" w:color="auto"/>
              <w:left w:val="single" w:sz="4" w:space="0" w:color="auto"/>
              <w:bottom w:val="single" w:sz="4" w:space="0" w:color="auto"/>
              <w:right w:val="nil"/>
            </w:tcBorders>
            <w:shd w:val="clear" w:color="auto" w:fill="auto"/>
            <w:noWrap/>
            <w:hideMark/>
          </w:tcPr>
          <w:p w14:paraId="7B7CD0E9" w14:textId="77777777" w:rsidR="00682EDF" w:rsidRPr="00E91A35" w:rsidRDefault="00682EDF" w:rsidP="00A15684">
            <w:pPr>
              <w:spacing w:line="480" w:lineRule="auto"/>
            </w:pPr>
            <w:r w:rsidRPr="00E91A35">
              <w:t> </w:t>
            </w:r>
          </w:p>
        </w:tc>
        <w:tc>
          <w:tcPr>
            <w:tcW w:w="1263" w:type="dxa"/>
            <w:tcBorders>
              <w:top w:val="single" w:sz="4" w:space="0" w:color="auto"/>
              <w:left w:val="nil"/>
              <w:bottom w:val="single" w:sz="4" w:space="0" w:color="auto"/>
              <w:right w:val="nil"/>
            </w:tcBorders>
            <w:shd w:val="clear" w:color="auto" w:fill="auto"/>
            <w:noWrap/>
            <w:hideMark/>
          </w:tcPr>
          <w:p w14:paraId="7E6770A7" w14:textId="77777777" w:rsidR="00682EDF" w:rsidRPr="00E91A35" w:rsidRDefault="00682EDF" w:rsidP="00A15684">
            <w:pPr>
              <w:spacing w:line="480" w:lineRule="auto"/>
            </w:pPr>
            <w:r w:rsidRPr="00E91A35">
              <w:t> </w:t>
            </w:r>
          </w:p>
        </w:tc>
        <w:tc>
          <w:tcPr>
            <w:tcW w:w="1263" w:type="dxa"/>
            <w:tcBorders>
              <w:top w:val="single" w:sz="4" w:space="0" w:color="auto"/>
              <w:left w:val="nil"/>
              <w:bottom w:val="single" w:sz="4" w:space="0" w:color="auto"/>
              <w:right w:val="nil"/>
            </w:tcBorders>
            <w:shd w:val="clear" w:color="auto" w:fill="auto"/>
            <w:noWrap/>
            <w:hideMark/>
          </w:tcPr>
          <w:p w14:paraId="6159BA2A" w14:textId="77777777" w:rsidR="00682EDF" w:rsidRPr="00E91A35" w:rsidRDefault="00682EDF" w:rsidP="00A15684">
            <w:pPr>
              <w:spacing w:line="480" w:lineRule="auto"/>
            </w:pPr>
            <w:r w:rsidRPr="00E91A35">
              <w:t> </w:t>
            </w:r>
          </w:p>
        </w:tc>
      </w:tr>
      <w:tr w:rsidR="00682EDF" w:rsidRPr="00E91A35" w14:paraId="6A98F475" w14:textId="77777777" w:rsidTr="006A109B">
        <w:trPr>
          <w:trHeight w:hRule="exact" w:val="397"/>
        </w:trPr>
        <w:tc>
          <w:tcPr>
            <w:tcW w:w="2601" w:type="dxa"/>
            <w:tcBorders>
              <w:top w:val="nil"/>
              <w:left w:val="nil"/>
              <w:bottom w:val="nil"/>
              <w:right w:val="nil"/>
            </w:tcBorders>
            <w:shd w:val="clear" w:color="auto" w:fill="auto"/>
            <w:hideMark/>
          </w:tcPr>
          <w:p w14:paraId="40C5D806" w14:textId="77777777" w:rsidR="00682EDF" w:rsidRPr="00E91A35" w:rsidRDefault="00682EDF" w:rsidP="00A15684">
            <w:pPr>
              <w:spacing w:line="480" w:lineRule="auto"/>
            </w:pPr>
            <w:r w:rsidRPr="00E91A35">
              <w:t>Experimental</w:t>
            </w:r>
          </w:p>
        </w:tc>
        <w:tc>
          <w:tcPr>
            <w:tcW w:w="1224" w:type="dxa"/>
            <w:tcBorders>
              <w:top w:val="nil"/>
              <w:left w:val="nil"/>
              <w:bottom w:val="nil"/>
              <w:right w:val="nil"/>
            </w:tcBorders>
            <w:shd w:val="clear" w:color="auto" w:fill="auto"/>
            <w:noWrap/>
            <w:hideMark/>
          </w:tcPr>
          <w:p w14:paraId="00FD38C6" w14:textId="77777777" w:rsidR="00682EDF" w:rsidRPr="00E91A35" w:rsidRDefault="00682EDF" w:rsidP="00A15684">
            <w:pPr>
              <w:spacing w:line="480" w:lineRule="auto"/>
            </w:pPr>
            <w:r w:rsidRPr="00E91A35">
              <w:t>0.93</w:t>
            </w:r>
          </w:p>
        </w:tc>
        <w:tc>
          <w:tcPr>
            <w:tcW w:w="1127" w:type="dxa"/>
            <w:tcBorders>
              <w:top w:val="nil"/>
              <w:left w:val="nil"/>
              <w:bottom w:val="nil"/>
              <w:right w:val="nil"/>
            </w:tcBorders>
            <w:shd w:val="clear" w:color="auto" w:fill="auto"/>
            <w:noWrap/>
            <w:hideMark/>
          </w:tcPr>
          <w:p w14:paraId="0D77A833" w14:textId="77777777" w:rsidR="00682EDF" w:rsidRPr="00E91A35" w:rsidRDefault="00682EDF" w:rsidP="00A15684">
            <w:pPr>
              <w:spacing w:line="480" w:lineRule="auto"/>
            </w:pPr>
            <w:r w:rsidRPr="00E91A35">
              <w:t>1.40</w:t>
            </w:r>
          </w:p>
        </w:tc>
        <w:tc>
          <w:tcPr>
            <w:tcW w:w="1328" w:type="dxa"/>
            <w:tcBorders>
              <w:top w:val="nil"/>
              <w:left w:val="nil"/>
              <w:bottom w:val="nil"/>
              <w:right w:val="nil"/>
            </w:tcBorders>
            <w:shd w:val="clear" w:color="auto" w:fill="auto"/>
            <w:noWrap/>
            <w:hideMark/>
          </w:tcPr>
          <w:p w14:paraId="427C5CB5" w14:textId="77777777" w:rsidR="00682EDF" w:rsidRPr="00E91A35" w:rsidRDefault="00682EDF" w:rsidP="00A15684">
            <w:pPr>
              <w:spacing w:line="480" w:lineRule="auto"/>
            </w:pPr>
            <w:r w:rsidRPr="00E91A35">
              <w:t>0.46</w:t>
            </w:r>
          </w:p>
        </w:tc>
        <w:tc>
          <w:tcPr>
            <w:tcW w:w="1375" w:type="dxa"/>
            <w:tcBorders>
              <w:top w:val="nil"/>
              <w:left w:val="single" w:sz="4" w:space="0" w:color="auto"/>
              <w:bottom w:val="nil"/>
              <w:right w:val="nil"/>
            </w:tcBorders>
            <w:shd w:val="clear" w:color="auto" w:fill="auto"/>
            <w:noWrap/>
            <w:hideMark/>
          </w:tcPr>
          <w:p w14:paraId="37FD693A" w14:textId="77777777" w:rsidR="00682EDF" w:rsidRPr="00E91A35" w:rsidRDefault="00682EDF" w:rsidP="00A15684">
            <w:pPr>
              <w:spacing w:line="480" w:lineRule="auto"/>
            </w:pPr>
            <w:r w:rsidRPr="00E91A35">
              <w:t>-1.14</w:t>
            </w:r>
          </w:p>
        </w:tc>
        <w:tc>
          <w:tcPr>
            <w:tcW w:w="1263" w:type="dxa"/>
            <w:tcBorders>
              <w:top w:val="nil"/>
              <w:left w:val="nil"/>
              <w:bottom w:val="nil"/>
              <w:right w:val="nil"/>
            </w:tcBorders>
            <w:shd w:val="clear" w:color="auto" w:fill="auto"/>
            <w:noWrap/>
            <w:hideMark/>
          </w:tcPr>
          <w:p w14:paraId="0FBAB396" w14:textId="77777777" w:rsidR="00682EDF" w:rsidRPr="00E91A35" w:rsidRDefault="00682EDF" w:rsidP="00A15684">
            <w:pPr>
              <w:spacing w:line="480" w:lineRule="auto"/>
            </w:pPr>
            <w:r w:rsidRPr="00E91A35">
              <w:t>-0.46</w:t>
            </w:r>
          </w:p>
        </w:tc>
        <w:tc>
          <w:tcPr>
            <w:tcW w:w="1263" w:type="dxa"/>
            <w:tcBorders>
              <w:top w:val="nil"/>
              <w:left w:val="nil"/>
              <w:bottom w:val="nil"/>
              <w:right w:val="nil"/>
            </w:tcBorders>
            <w:shd w:val="clear" w:color="auto" w:fill="auto"/>
            <w:noWrap/>
            <w:hideMark/>
          </w:tcPr>
          <w:p w14:paraId="088828FC" w14:textId="77777777" w:rsidR="00682EDF" w:rsidRPr="00E91A35" w:rsidRDefault="00682EDF" w:rsidP="00A15684">
            <w:pPr>
              <w:spacing w:line="480" w:lineRule="auto"/>
            </w:pPr>
            <w:r w:rsidRPr="00E91A35">
              <w:t>-1.82</w:t>
            </w:r>
          </w:p>
        </w:tc>
      </w:tr>
      <w:tr w:rsidR="00682EDF" w:rsidRPr="00E91A35" w14:paraId="0ACE1E01" w14:textId="77777777" w:rsidTr="006A109B">
        <w:trPr>
          <w:trHeight w:hRule="exact" w:val="397"/>
        </w:trPr>
        <w:tc>
          <w:tcPr>
            <w:tcW w:w="2601" w:type="dxa"/>
            <w:tcBorders>
              <w:top w:val="nil"/>
              <w:left w:val="nil"/>
              <w:bottom w:val="nil"/>
              <w:right w:val="nil"/>
            </w:tcBorders>
            <w:shd w:val="clear" w:color="auto" w:fill="auto"/>
            <w:hideMark/>
          </w:tcPr>
          <w:p w14:paraId="08E70D17" w14:textId="77777777" w:rsidR="00682EDF" w:rsidRPr="00E91A35" w:rsidRDefault="00682EDF" w:rsidP="00A15684">
            <w:pPr>
              <w:spacing w:line="480" w:lineRule="auto"/>
            </w:pPr>
            <w:r w:rsidRPr="00E91A35">
              <w:t>Observational</w:t>
            </w:r>
          </w:p>
        </w:tc>
        <w:tc>
          <w:tcPr>
            <w:tcW w:w="1224" w:type="dxa"/>
            <w:tcBorders>
              <w:top w:val="nil"/>
              <w:left w:val="nil"/>
              <w:bottom w:val="nil"/>
              <w:right w:val="nil"/>
            </w:tcBorders>
            <w:shd w:val="clear" w:color="auto" w:fill="auto"/>
            <w:noWrap/>
            <w:hideMark/>
          </w:tcPr>
          <w:p w14:paraId="22EDE401" w14:textId="77777777" w:rsidR="00682EDF" w:rsidRPr="00E91A35" w:rsidRDefault="00682EDF" w:rsidP="00A15684">
            <w:pPr>
              <w:spacing w:line="480" w:lineRule="auto"/>
            </w:pPr>
            <w:r w:rsidRPr="00E91A35">
              <w:t>0.67</w:t>
            </w:r>
          </w:p>
        </w:tc>
        <w:tc>
          <w:tcPr>
            <w:tcW w:w="1127" w:type="dxa"/>
            <w:tcBorders>
              <w:top w:val="nil"/>
              <w:left w:val="nil"/>
              <w:bottom w:val="nil"/>
              <w:right w:val="nil"/>
            </w:tcBorders>
            <w:shd w:val="clear" w:color="auto" w:fill="auto"/>
            <w:noWrap/>
            <w:hideMark/>
          </w:tcPr>
          <w:p w14:paraId="1B50BA21" w14:textId="77777777" w:rsidR="00682EDF" w:rsidRPr="00E91A35" w:rsidRDefault="00682EDF" w:rsidP="00A15684">
            <w:pPr>
              <w:spacing w:line="480" w:lineRule="auto"/>
            </w:pPr>
            <w:r w:rsidRPr="00E91A35">
              <w:t>1.01</w:t>
            </w:r>
          </w:p>
        </w:tc>
        <w:tc>
          <w:tcPr>
            <w:tcW w:w="1328" w:type="dxa"/>
            <w:tcBorders>
              <w:top w:val="nil"/>
              <w:left w:val="nil"/>
              <w:bottom w:val="nil"/>
              <w:right w:val="nil"/>
            </w:tcBorders>
            <w:shd w:val="clear" w:color="auto" w:fill="auto"/>
            <w:noWrap/>
            <w:hideMark/>
          </w:tcPr>
          <w:p w14:paraId="03014D92" w14:textId="77777777" w:rsidR="00682EDF" w:rsidRPr="00E91A35" w:rsidRDefault="00682EDF" w:rsidP="00A15684">
            <w:pPr>
              <w:spacing w:line="480" w:lineRule="auto"/>
            </w:pPr>
            <w:r w:rsidRPr="00E91A35">
              <w:t>0.32</w:t>
            </w:r>
          </w:p>
        </w:tc>
        <w:tc>
          <w:tcPr>
            <w:tcW w:w="1375" w:type="dxa"/>
            <w:tcBorders>
              <w:top w:val="nil"/>
              <w:left w:val="single" w:sz="4" w:space="0" w:color="auto"/>
              <w:bottom w:val="nil"/>
              <w:right w:val="nil"/>
            </w:tcBorders>
            <w:shd w:val="clear" w:color="auto" w:fill="auto"/>
            <w:noWrap/>
            <w:hideMark/>
          </w:tcPr>
          <w:p w14:paraId="64099BC0" w14:textId="77777777" w:rsidR="00682EDF" w:rsidRPr="00E91A35" w:rsidRDefault="00682EDF" w:rsidP="00A15684">
            <w:pPr>
              <w:spacing w:line="480" w:lineRule="auto"/>
            </w:pPr>
            <w:r w:rsidRPr="00E91A35">
              <w:t>-1.15</w:t>
            </w:r>
          </w:p>
        </w:tc>
        <w:tc>
          <w:tcPr>
            <w:tcW w:w="1263" w:type="dxa"/>
            <w:tcBorders>
              <w:top w:val="nil"/>
              <w:left w:val="nil"/>
              <w:bottom w:val="nil"/>
              <w:right w:val="nil"/>
            </w:tcBorders>
            <w:shd w:val="clear" w:color="auto" w:fill="auto"/>
            <w:noWrap/>
            <w:hideMark/>
          </w:tcPr>
          <w:p w14:paraId="5FA8FA0E" w14:textId="77777777" w:rsidR="00682EDF" w:rsidRPr="00E91A35" w:rsidRDefault="00682EDF" w:rsidP="00A15684">
            <w:pPr>
              <w:spacing w:line="480" w:lineRule="auto"/>
            </w:pPr>
            <w:r w:rsidRPr="00E91A35">
              <w:t>-0.63</w:t>
            </w:r>
          </w:p>
        </w:tc>
        <w:tc>
          <w:tcPr>
            <w:tcW w:w="1263" w:type="dxa"/>
            <w:tcBorders>
              <w:top w:val="nil"/>
              <w:left w:val="nil"/>
              <w:bottom w:val="nil"/>
              <w:right w:val="nil"/>
            </w:tcBorders>
            <w:shd w:val="clear" w:color="auto" w:fill="auto"/>
            <w:noWrap/>
            <w:hideMark/>
          </w:tcPr>
          <w:p w14:paraId="708DCBBE" w14:textId="77777777" w:rsidR="00682EDF" w:rsidRPr="00E91A35" w:rsidRDefault="00682EDF" w:rsidP="00A15684">
            <w:pPr>
              <w:spacing w:line="480" w:lineRule="auto"/>
            </w:pPr>
            <w:r w:rsidRPr="00E91A35">
              <w:t>-1.67</w:t>
            </w:r>
          </w:p>
        </w:tc>
      </w:tr>
      <w:tr w:rsidR="00682EDF" w:rsidRPr="00E91A35" w14:paraId="35AAFA7A" w14:textId="77777777" w:rsidTr="006F6717">
        <w:trPr>
          <w:trHeight w:hRule="exact" w:val="397"/>
        </w:trPr>
        <w:tc>
          <w:tcPr>
            <w:tcW w:w="2601" w:type="dxa"/>
            <w:tcBorders>
              <w:top w:val="single" w:sz="4" w:space="0" w:color="auto"/>
              <w:left w:val="nil"/>
              <w:bottom w:val="single" w:sz="4" w:space="0" w:color="auto"/>
              <w:right w:val="nil"/>
            </w:tcBorders>
            <w:shd w:val="clear" w:color="auto" w:fill="auto"/>
            <w:hideMark/>
          </w:tcPr>
          <w:p w14:paraId="2061C815" w14:textId="77777777" w:rsidR="00682EDF" w:rsidRPr="00E91A35" w:rsidRDefault="00682EDF" w:rsidP="00A15684">
            <w:pPr>
              <w:spacing w:line="480" w:lineRule="auto"/>
            </w:pPr>
            <w:r w:rsidRPr="00E91A35">
              <w:t> </w:t>
            </w:r>
          </w:p>
        </w:tc>
        <w:tc>
          <w:tcPr>
            <w:tcW w:w="1224" w:type="dxa"/>
            <w:tcBorders>
              <w:top w:val="single" w:sz="4" w:space="0" w:color="auto"/>
              <w:left w:val="nil"/>
              <w:bottom w:val="single" w:sz="4" w:space="0" w:color="auto"/>
              <w:right w:val="nil"/>
            </w:tcBorders>
            <w:shd w:val="clear" w:color="auto" w:fill="auto"/>
            <w:noWrap/>
            <w:hideMark/>
          </w:tcPr>
          <w:p w14:paraId="62459E8D" w14:textId="77777777" w:rsidR="00682EDF" w:rsidRPr="00E91A35" w:rsidRDefault="00682EDF" w:rsidP="00A15684">
            <w:pPr>
              <w:spacing w:line="480" w:lineRule="auto"/>
            </w:pPr>
            <w:r w:rsidRPr="00E91A35">
              <w:t> </w:t>
            </w:r>
          </w:p>
        </w:tc>
        <w:tc>
          <w:tcPr>
            <w:tcW w:w="1127" w:type="dxa"/>
            <w:tcBorders>
              <w:top w:val="single" w:sz="4" w:space="0" w:color="auto"/>
              <w:left w:val="nil"/>
              <w:bottom w:val="single" w:sz="4" w:space="0" w:color="auto"/>
              <w:right w:val="nil"/>
            </w:tcBorders>
            <w:shd w:val="clear" w:color="auto" w:fill="auto"/>
            <w:noWrap/>
            <w:hideMark/>
          </w:tcPr>
          <w:p w14:paraId="23E067A8" w14:textId="77777777" w:rsidR="00682EDF" w:rsidRPr="00E91A35" w:rsidRDefault="00682EDF" w:rsidP="00A15684">
            <w:pPr>
              <w:spacing w:line="480" w:lineRule="auto"/>
            </w:pPr>
            <w:r w:rsidRPr="00E91A35">
              <w:t> </w:t>
            </w:r>
          </w:p>
        </w:tc>
        <w:tc>
          <w:tcPr>
            <w:tcW w:w="1328" w:type="dxa"/>
            <w:tcBorders>
              <w:top w:val="single" w:sz="4" w:space="0" w:color="auto"/>
              <w:left w:val="nil"/>
              <w:bottom w:val="single" w:sz="4" w:space="0" w:color="auto"/>
              <w:right w:val="nil"/>
            </w:tcBorders>
            <w:shd w:val="clear" w:color="auto" w:fill="auto"/>
            <w:noWrap/>
            <w:hideMark/>
          </w:tcPr>
          <w:p w14:paraId="72F5691A" w14:textId="77777777" w:rsidR="00682EDF" w:rsidRPr="00E91A35" w:rsidRDefault="00682EDF" w:rsidP="00A15684">
            <w:pPr>
              <w:spacing w:line="480" w:lineRule="auto"/>
            </w:pPr>
            <w:r w:rsidRPr="00E91A35">
              <w:t> </w:t>
            </w:r>
          </w:p>
        </w:tc>
        <w:tc>
          <w:tcPr>
            <w:tcW w:w="1375" w:type="dxa"/>
            <w:tcBorders>
              <w:top w:val="single" w:sz="4" w:space="0" w:color="auto"/>
              <w:left w:val="single" w:sz="4" w:space="0" w:color="auto"/>
              <w:bottom w:val="single" w:sz="4" w:space="0" w:color="auto"/>
              <w:right w:val="nil"/>
            </w:tcBorders>
            <w:shd w:val="clear" w:color="auto" w:fill="auto"/>
            <w:noWrap/>
            <w:hideMark/>
          </w:tcPr>
          <w:p w14:paraId="4BCDF8D0" w14:textId="77777777" w:rsidR="00682EDF" w:rsidRPr="00E91A35" w:rsidRDefault="00682EDF" w:rsidP="00A15684">
            <w:pPr>
              <w:spacing w:line="480" w:lineRule="auto"/>
            </w:pPr>
            <w:r w:rsidRPr="00E91A35">
              <w:t> </w:t>
            </w:r>
          </w:p>
        </w:tc>
        <w:tc>
          <w:tcPr>
            <w:tcW w:w="1263" w:type="dxa"/>
            <w:tcBorders>
              <w:top w:val="single" w:sz="4" w:space="0" w:color="auto"/>
              <w:left w:val="nil"/>
              <w:bottom w:val="single" w:sz="4" w:space="0" w:color="auto"/>
              <w:right w:val="nil"/>
            </w:tcBorders>
            <w:shd w:val="clear" w:color="auto" w:fill="auto"/>
            <w:noWrap/>
            <w:hideMark/>
          </w:tcPr>
          <w:p w14:paraId="37CF32D5" w14:textId="77777777" w:rsidR="00682EDF" w:rsidRPr="00E91A35" w:rsidRDefault="00682EDF" w:rsidP="00A15684">
            <w:pPr>
              <w:spacing w:line="480" w:lineRule="auto"/>
            </w:pPr>
            <w:r w:rsidRPr="00E91A35">
              <w:t> </w:t>
            </w:r>
          </w:p>
        </w:tc>
        <w:tc>
          <w:tcPr>
            <w:tcW w:w="1263" w:type="dxa"/>
            <w:tcBorders>
              <w:top w:val="single" w:sz="4" w:space="0" w:color="auto"/>
              <w:left w:val="nil"/>
              <w:bottom w:val="single" w:sz="4" w:space="0" w:color="auto"/>
              <w:right w:val="nil"/>
            </w:tcBorders>
            <w:shd w:val="clear" w:color="auto" w:fill="auto"/>
            <w:noWrap/>
            <w:hideMark/>
          </w:tcPr>
          <w:p w14:paraId="22DDE51B" w14:textId="77777777" w:rsidR="00682EDF" w:rsidRPr="00E91A35" w:rsidRDefault="00682EDF" w:rsidP="00A15684">
            <w:pPr>
              <w:spacing w:line="480" w:lineRule="auto"/>
            </w:pPr>
            <w:r w:rsidRPr="00E91A35">
              <w:t> </w:t>
            </w:r>
          </w:p>
        </w:tc>
      </w:tr>
      <w:tr w:rsidR="00682EDF" w:rsidRPr="00E91A35" w14:paraId="0A0BA91E" w14:textId="77777777" w:rsidTr="006F6717">
        <w:trPr>
          <w:trHeight w:hRule="exact" w:val="397"/>
        </w:trPr>
        <w:tc>
          <w:tcPr>
            <w:tcW w:w="2601" w:type="dxa"/>
            <w:tcBorders>
              <w:top w:val="single" w:sz="4" w:space="0" w:color="auto"/>
              <w:left w:val="nil"/>
              <w:bottom w:val="single" w:sz="4" w:space="0" w:color="auto"/>
              <w:right w:val="nil"/>
            </w:tcBorders>
            <w:shd w:val="clear" w:color="auto" w:fill="auto"/>
            <w:hideMark/>
          </w:tcPr>
          <w:p w14:paraId="7B57E09A" w14:textId="77777777" w:rsidR="00682EDF" w:rsidRPr="00E91A35" w:rsidRDefault="00682EDF" w:rsidP="00A15684">
            <w:pPr>
              <w:spacing w:line="480" w:lineRule="auto"/>
            </w:pPr>
            <w:r w:rsidRPr="00E91A35">
              <w:t>Overall</w:t>
            </w:r>
          </w:p>
        </w:tc>
        <w:tc>
          <w:tcPr>
            <w:tcW w:w="1224" w:type="dxa"/>
            <w:tcBorders>
              <w:top w:val="single" w:sz="4" w:space="0" w:color="auto"/>
              <w:left w:val="nil"/>
              <w:bottom w:val="single" w:sz="4" w:space="0" w:color="auto"/>
              <w:right w:val="nil"/>
            </w:tcBorders>
            <w:shd w:val="clear" w:color="auto" w:fill="auto"/>
            <w:noWrap/>
            <w:hideMark/>
          </w:tcPr>
          <w:p w14:paraId="75505C51" w14:textId="77777777" w:rsidR="00682EDF" w:rsidRPr="00E91A35" w:rsidRDefault="00682EDF" w:rsidP="00A15684">
            <w:pPr>
              <w:spacing w:line="480" w:lineRule="auto"/>
            </w:pPr>
            <w:r w:rsidRPr="00E91A35">
              <w:t>0.76</w:t>
            </w:r>
          </w:p>
        </w:tc>
        <w:tc>
          <w:tcPr>
            <w:tcW w:w="1127" w:type="dxa"/>
            <w:tcBorders>
              <w:top w:val="single" w:sz="4" w:space="0" w:color="auto"/>
              <w:left w:val="nil"/>
              <w:bottom w:val="single" w:sz="4" w:space="0" w:color="auto"/>
              <w:right w:val="nil"/>
            </w:tcBorders>
            <w:shd w:val="clear" w:color="auto" w:fill="auto"/>
            <w:noWrap/>
            <w:hideMark/>
          </w:tcPr>
          <w:p w14:paraId="26F290AE" w14:textId="77777777" w:rsidR="00682EDF" w:rsidRPr="00E91A35" w:rsidRDefault="00682EDF" w:rsidP="00A15684">
            <w:pPr>
              <w:spacing w:line="480" w:lineRule="auto"/>
            </w:pPr>
            <w:r w:rsidRPr="00E91A35">
              <w:t>1.04</w:t>
            </w:r>
          </w:p>
        </w:tc>
        <w:tc>
          <w:tcPr>
            <w:tcW w:w="1328" w:type="dxa"/>
            <w:tcBorders>
              <w:top w:val="single" w:sz="4" w:space="0" w:color="auto"/>
              <w:left w:val="nil"/>
              <w:bottom w:val="single" w:sz="4" w:space="0" w:color="auto"/>
              <w:right w:val="nil"/>
            </w:tcBorders>
            <w:shd w:val="clear" w:color="auto" w:fill="auto"/>
            <w:noWrap/>
            <w:hideMark/>
          </w:tcPr>
          <w:p w14:paraId="42A5236D" w14:textId="77777777" w:rsidR="00682EDF" w:rsidRPr="00E91A35" w:rsidRDefault="00682EDF" w:rsidP="00A15684">
            <w:pPr>
              <w:spacing w:line="480" w:lineRule="auto"/>
            </w:pPr>
            <w:r w:rsidRPr="00E91A35">
              <w:t>0.48</w:t>
            </w:r>
          </w:p>
        </w:tc>
        <w:tc>
          <w:tcPr>
            <w:tcW w:w="1375" w:type="dxa"/>
            <w:tcBorders>
              <w:top w:val="single" w:sz="4" w:space="0" w:color="auto"/>
              <w:left w:val="single" w:sz="4" w:space="0" w:color="auto"/>
              <w:bottom w:val="single" w:sz="4" w:space="0" w:color="auto"/>
              <w:right w:val="nil"/>
            </w:tcBorders>
            <w:shd w:val="clear" w:color="auto" w:fill="auto"/>
            <w:noWrap/>
            <w:hideMark/>
          </w:tcPr>
          <w:p w14:paraId="544CD99F" w14:textId="77777777" w:rsidR="00682EDF" w:rsidRPr="00E91A35" w:rsidRDefault="00682EDF" w:rsidP="00A15684">
            <w:pPr>
              <w:spacing w:line="480" w:lineRule="auto"/>
            </w:pPr>
            <w:r w:rsidRPr="00E91A35">
              <w:t>-1.15</w:t>
            </w:r>
          </w:p>
        </w:tc>
        <w:tc>
          <w:tcPr>
            <w:tcW w:w="1263" w:type="dxa"/>
            <w:tcBorders>
              <w:top w:val="single" w:sz="4" w:space="0" w:color="auto"/>
              <w:left w:val="nil"/>
              <w:bottom w:val="single" w:sz="4" w:space="0" w:color="auto"/>
              <w:right w:val="nil"/>
            </w:tcBorders>
            <w:shd w:val="clear" w:color="auto" w:fill="auto"/>
            <w:noWrap/>
            <w:hideMark/>
          </w:tcPr>
          <w:p w14:paraId="23459E7A" w14:textId="77777777" w:rsidR="00682EDF" w:rsidRPr="00E91A35" w:rsidRDefault="00682EDF" w:rsidP="00A15684">
            <w:pPr>
              <w:spacing w:line="480" w:lineRule="auto"/>
            </w:pPr>
            <w:r w:rsidRPr="00E91A35">
              <w:t>-0.74</w:t>
            </w:r>
          </w:p>
        </w:tc>
        <w:tc>
          <w:tcPr>
            <w:tcW w:w="1263" w:type="dxa"/>
            <w:tcBorders>
              <w:top w:val="single" w:sz="4" w:space="0" w:color="auto"/>
              <w:left w:val="nil"/>
              <w:bottom w:val="single" w:sz="4" w:space="0" w:color="auto"/>
              <w:right w:val="nil"/>
            </w:tcBorders>
            <w:shd w:val="clear" w:color="auto" w:fill="auto"/>
            <w:noWrap/>
            <w:hideMark/>
          </w:tcPr>
          <w:p w14:paraId="40DD6F82" w14:textId="77777777" w:rsidR="00682EDF" w:rsidRPr="00E91A35" w:rsidRDefault="00682EDF" w:rsidP="00A15684">
            <w:pPr>
              <w:spacing w:line="480" w:lineRule="auto"/>
            </w:pPr>
            <w:r w:rsidRPr="00E91A35">
              <w:t>-1.56</w:t>
            </w:r>
          </w:p>
        </w:tc>
      </w:tr>
    </w:tbl>
    <w:p w14:paraId="70433F43" w14:textId="77777777" w:rsidR="006A109B" w:rsidRDefault="006A109B" w:rsidP="00FE1806">
      <w:pPr>
        <w:spacing w:line="480" w:lineRule="auto"/>
        <w:jc w:val="center"/>
      </w:pPr>
    </w:p>
    <w:p w14:paraId="26A83D90" w14:textId="77777777" w:rsidR="006A109B" w:rsidRDefault="006A109B">
      <w:r>
        <w:br w:type="page"/>
      </w:r>
    </w:p>
    <w:p w14:paraId="7C8B1928" w14:textId="5EDEDBEF" w:rsidR="006B4637" w:rsidRPr="00E91A35" w:rsidRDefault="00682EDF" w:rsidP="00FE1806">
      <w:pPr>
        <w:spacing w:line="480" w:lineRule="auto"/>
        <w:jc w:val="center"/>
      </w:pPr>
      <w:r>
        <w:lastRenderedPageBreak/>
        <w:t>APPENDIX</w:t>
      </w:r>
    </w:p>
    <w:p w14:paraId="6B353406" w14:textId="73B7BA70" w:rsidR="00503B96" w:rsidRDefault="00562914" w:rsidP="00E91A35">
      <w:pPr>
        <w:spacing w:line="480" w:lineRule="auto"/>
      </w:pPr>
      <w:r w:rsidRPr="00E91A35">
        <w:t>Appendix</w:t>
      </w:r>
      <w:r w:rsidR="00C96F7B" w:rsidRPr="00E91A35">
        <w:t xml:space="preserve"> Figure </w:t>
      </w:r>
      <w:r w:rsidR="00282EC9">
        <w:t>A</w:t>
      </w:r>
      <w:r w:rsidRPr="00E91A35">
        <w:t xml:space="preserve">1: </w:t>
      </w:r>
      <w:r w:rsidR="00503B96" w:rsidRPr="00E91A35">
        <w:t xml:space="preserve">Location of the studies included in this analysis. </w:t>
      </w:r>
      <w:r w:rsidR="00457CE4">
        <w:t xml:space="preserve">The </w:t>
      </w:r>
      <w:r w:rsidR="006F6717">
        <w:t>dark</w:t>
      </w:r>
      <w:r w:rsidR="00457CE4">
        <w:t xml:space="preserve"> to </w:t>
      </w:r>
      <w:r w:rsidR="006F6717">
        <w:t xml:space="preserve">light color </w:t>
      </w:r>
      <w:r w:rsidR="00457CE4">
        <w:t>scale shows the number of studies per country while the red or blue dots indicate an observational (</w:t>
      </w:r>
      <w:proofErr w:type="spellStart"/>
      <w:r w:rsidR="00457CE4">
        <w:t>Obs</w:t>
      </w:r>
      <w:proofErr w:type="spellEnd"/>
      <w:r w:rsidR="00457CE4">
        <w:t xml:space="preserve">) or experimental (Exp) study. </w:t>
      </w:r>
    </w:p>
    <w:p w14:paraId="5B6BE3B6" w14:textId="5F766414" w:rsidR="00C52730" w:rsidRDefault="00A055BA" w:rsidP="00E91A35">
      <w:pPr>
        <w:spacing w:line="480" w:lineRule="auto"/>
      </w:pPr>
      <w:r>
        <w:rPr>
          <w:noProof/>
        </w:rPr>
        <w:drawing>
          <wp:inline distT="0" distB="0" distL="0" distR="0" wp14:anchorId="5BEA4D3F" wp14:editId="1DDABD9C">
            <wp:extent cx="5486400" cy="2286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ld_map_b.png"/>
                    <pic:cNvPicPr/>
                  </pic:nvPicPr>
                  <pic:blipFill rotWithShape="1">
                    <a:blip r:embed="rId16"/>
                    <a:srcRect t="19270" b="18229"/>
                    <a:stretch/>
                  </pic:blipFill>
                  <pic:spPr bwMode="auto">
                    <a:xfrm>
                      <a:off x="0" y="0"/>
                      <a:ext cx="5486411" cy="2286005"/>
                    </a:xfrm>
                    <a:prstGeom prst="rect">
                      <a:avLst/>
                    </a:prstGeom>
                    <a:ln>
                      <a:noFill/>
                    </a:ln>
                    <a:extLst>
                      <a:ext uri="{53640926-AAD7-44D8-BBD7-CCE9431645EC}">
                        <a14:shadowObscured xmlns:a14="http://schemas.microsoft.com/office/drawing/2010/main"/>
                      </a:ext>
                    </a:extLst>
                  </pic:spPr>
                </pic:pic>
              </a:graphicData>
            </a:graphic>
          </wp:inline>
        </w:drawing>
      </w:r>
    </w:p>
    <w:p w14:paraId="3692E5CB" w14:textId="3F63316C" w:rsidR="00503B96" w:rsidRDefault="00282EC9" w:rsidP="00E91A35">
      <w:pPr>
        <w:spacing w:line="480" w:lineRule="auto"/>
      </w:pPr>
      <w:r>
        <w:t>Appendix</w:t>
      </w:r>
      <w:r w:rsidRPr="00E91A35">
        <w:t xml:space="preserve"> Table </w:t>
      </w:r>
      <w:r>
        <w:t>A1</w:t>
      </w:r>
      <w:r w:rsidRPr="00E91A35">
        <w:t>: Results of the linear mixed effects models between the various predictor variables and the herbivore and producer effect sizes. Bolded entries are statistically significant (P &lt; 0.05), SE = standard error, “Int.” indicates the model intercept.</w:t>
      </w:r>
    </w:p>
    <w:tbl>
      <w:tblPr>
        <w:tblW w:w="10616" w:type="dxa"/>
        <w:tblInd w:w="93" w:type="dxa"/>
        <w:tblLook w:val="04A0" w:firstRow="1" w:lastRow="0" w:firstColumn="1" w:lastColumn="0" w:noHBand="0" w:noVBand="1"/>
      </w:tblPr>
      <w:tblGrid>
        <w:gridCol w:w="3237"/>
        <w:gridCol w:w="983"/>
        <w:gridCol w:w="1296"/>
        <w:gridCol w:w="774"/>
        <w:gridCol w:w="1108"/>
        <w:gridCol w:w="1356"/>
        <w:gridCol w:w="701"/>
        <w:gridCol w:w="1161"/>
      </w:tblGrid>
      <w:tr w:rsidR="00282EC9" w:rsidRPr="00E91A35" w14:paraId="470ACA2D" w14:textId="77777777" w:rsidTr="00FE1806">
        <w:trPr>
          <w:trHeight w:val="339"/>
        </w:trPr>
        <w:tc>
          <w:tcPr>
            <w:tcW w:w="3237" w:type="dxa"/>
            <w:tcBorders>
              <w:top w:val="nil"/>
              <w:left w:val="nil"/>
              <w:bottom w:val="nil"/>
              <w:right w:val="nil"/>
            </w:tcBorders>
            <w:shd w:val="clear" w:color="auto" w:fill="auto"/>
            <w:noWrap/>
            <w:vAlign w:val="center"/>
            <w:hideMark/>
          </w:tcPr>
          <w:p w14:paraId="57E457C6" w14:textId="77777777" w:rsidR="00282EC9" w:rsidRPr="00E91A35" w:rsidRDefault="00282EC9" w:rsidP="00A15684">
            <w:pPr>
              <w:spacing w:line="480" w:lineRule="auto"/>
            </w:pPr>
          </w:p>
        </w:tc>
        <w:tc>
          <w:tcPr>
            <w:tcW w:w="983" w:type="dxa"/>
            <w:tcBorders>
              <w:top w:val="nil"/>
              <w:left w:val="nil"/>
              <w:bottom w:val="single" w:sz="4" w:space="0" w:color="auto"/>
              <w:right w:val="nil"/>
            </w:tcBorders>
            <w:shd w:val="clear" w:color="auto" w:fill="auto"/>
            <w:noWrap/>
            <w:vAlign w:val="center"/>
            <w:hideMark/>
          </w:tcPr>
          <w:p w14:paraId="6E0827BC" w14:textId="77777777" w:rsidR="00282EC9" w:rsidRPr="00E91A35" w:rsidRDefault="00282EC9" w:rsidP="00A15684">
            <w:pPr>
              <w:spacing w:line="480" w:lineRule="auto"/>
            </w:pPr>
            <w:r w:rsidRPr="00E91A35">
              <w:t> </w:t>
            </w:r>
          </w:p>
        </w:tc>
        <w:tc>
          <w:tcPr>
            <w:tcW w:w="3178" w:type="dxa"/>
            <w:gridSpan w:val="3"/>
            <w:tcBorders>
              <w:top w:val="nil"/>
              <w:left w:val="nil"/>
              <w:bottom w:val="single" w:sz="4" w:space="0" w:color="auto"/>
              <w:right w:val="nil"/>
            </w:tcBorders>
            <w:shd w:val="clear" w:color="auto" w:fill="auto"/>
            <w:noWrap/>
            <w:vAlign w:val="center"/>
            <w:hideMark/>
          </w:tcPr>
          <w:p w14:paraId="49E94B36" w14:textId="77777777" w:rsidR="00282EC9" w:rsidRPr="00E91A35" w:rsidRDefault="00282EC9" w:rsidP="00A15684">
            <w:pPr>
              <w:spacing w:line="480" w:lineRule="auto"/>
            </w:pPr>
            <w:r w:rsidRPr="00E91A35">
              <w:t>Producer effect size</w:t>
            </w:r>
          </w:p>
        </w:tc>
        <w:tc>
          <w:tcPr>
            <w:tcW w:w="3218" w:type="dxa"/>
            <w:gridSpan w:val="3"/>
            <w:tcBorders>
              <w:top w:val="nil"/>
              <w:left w:val="nil"/>
              <w:bottom w:val="single" w:sz="4" w:space="0" w:color="auto"/>
              <w:right w:val="nil"/>
            </w:tcBorders>
            <w:shd w:val="clear" w:color="auto" w:fill="auto"/>
            <w:noWrap/>
            <w:vAlign w:val="center"/>
            <w:hideMark/>
          </w:tcPr>
          <w:p w14:paraId="15F73076" w14:textId="77777777" w:rsidR="00282EC9" w:rsidRPr="00E91A35" w:rsidRDefault="00282EC9" w:rsidP="00A15684">
            <w:pPr>
              <w:spacing w:line="480" w:lineRule="auto"/>
            </w:pPr>
            <w:r w:rsidRPr="00E91A35">
              <w:t>Herbivore effect size</w:t>
            </w:r>
          </w:p>
        </w:tc>
      </w:tr>
      <w:tr w:rsidR="00282EC9" w:rsidRPr="00E91A35" w14:paraId="6A7D39D3" w14:textId="77777777" w:rsidTr="00FE1806">
        <w:trPr>
          <w:trHeight w:val="339"/>
        </w:trPr>
        <w:tc>
          <w:tcPr>
            <w:tcW w:w="3237" w:type="dxa"/>
            <w:tcBorders>
              <w:top w:val="single" w:sz="4" w:space="0" w:color="auto"/>
              <w:left w:val="nil"/>
              <w:bottom w:val="single" w:sz="4" w:space="0" w:color="auto"/>
              <w:right w:val="nil"/>
            </w:tcBorders>
            <w:shd w:val="clear" w:color="auto" w:fill="auto"/>
            <w:vAlign w:val="center"/>
            <w:hideMark/>
          </w:tcPr>
          <w:p w14:paraId="03FAF9BE" w14:textId="77777777" w:rsidR="00282EC9" w:rsidRPr="00E91A35" w:rsidRDefault="00282EC9" w:rsidP="00A15684">
            <w:pPr>
              <w:spacing w:line="480" w:lineRule="auto"/>
            </w:pPr>
            <w:r w:rsidRPr="00E91A35">
              <w:t>Factor</w:t>
            </w:r>
          </w:p>
        </w:tc>
        <w:tc>
          <w:tcPr>
            <w:tcW w:w="983" w:type="dxa"/>
            <w:tcBorders>
              <w:top w:val="nil"/>
              <w:left w:val="nil"/>
              <w:bottom w:val="single" w:sz="4" w:space="0" w:color="auto"/>
              <w:right w:val="nil"/>
            </w:tcBorders>
            <w:shd w:val="clear" w:color="auto" w:fill="auto"/>
            <w:vAlign w:val="center"/>
            <w:hideMark/>
          </w:tcPr>
          <w:p w14:paraId="4E4B95E2" w14:textId="77777777" w:rsidR="00282EC9" w:rsidRPr="00E91A35" w:rsidRDefault="00282EC9" w:rsidP="00A15684">
            <w:pPr>
              <w:spacing w:line="480" w:lineRule="auto"/>
            </w:pPr>
            <w:r w:rsidRPr="00E91A35">
              <w:t>N</w:t>
            </w:r>
          </w:p>
        </w:tc>
        <w:tc>
          <w:tcPr>
            <w:tcW w:w="1296" w:type="dxa"/>
            <w:tcBorders>
              <w:top w:val="nil"/>
              <w:left w:val="nil"/>
              <w:bottom w:val="single" w:sz="4" w:space="0" w:color="auto"/>
              <w:right w:val="nil"/>
            </w:tcBorders>
            <w:shd w:val="clear" w:color="auto" w:fill="auto"/>
            <w:noWrap/>
            <w:vAlign w:val="center"/>
            <w:hideMark/>
          </w:tcPr>
          <w:p w14:paraId="44C1F138" w14:textId="77777777" w:rsidR="00282EC9" w:rsidRPr="00E91A35" w:rsidRDefault="00282EC9" w:rsidP="00A15684">
            <w:pPr>
              <w:spacing w:line="480" w:lineRule="auto"/>
            </w:pPr>
            <w:r w:rsidRPr="00E91A35">
              <w:t>Estimate</w:t>
            </w:r>
          </w:p>
        </w:tc>
        <w:tc>
          <w:tcPr>
            <w:tcW w:w="774" w:type="dxa"/>
            <w:tcBorders>
              <w:top w:val="nil"/>
              <w:left w:val="nil"/>
              <w:bottom w:val="single" w:sz="4" w:space="0" w:color="auto"/>
              <w:right w:val="nil"/>
            </w:tcBorders>
            <w:shd w:val="clear" w:color="auto" w:fill="auto"/>
            <w:noWrap/>
            <w:vAlign w:val="center"/>
            <w:hideMark/>
          </w:tcPr>
          <w:p w14:paraId="5F4FBD52" w14:textId="77777777" w:rsidR="00282EC9" w:rsidRPr="00E91A35" w:rsidRDefault="00282EC9" w:rsidP="00A15684">
            <w:pPr>
              <w:spacing w:line="480" w:lineRule="auto"/>
            </w:pPr>
            <w:r w:rsidRPr="00E91A35">
              <w:t>SE</w:t>
            </w:r>
          </w:p>
        </w:tc>
        <w:tc>
          <w:tcPr>
            <w:tcW w:w="1107" w:type="dxa"/>
            <w:tcBorders>
              <w:top w:val="nil"/>
              <w:left w:val="nil"/>
              <w:bottom w:val="single" w:sz="4" w:space="0" w:color="auto"/>
              <w:right w:val="nil"/>
            </w:tcBorders>
            <w:shd w:val="clear" w:color="auto" w:fill="auto"/>
            <w:noWrap/>
            <w:vAlign w:val="center"/>
            <w:hideMark/>
          </w:tcPr>
          <w:p w14:paraId="111ED3AD" w14:textId="77777777" w:rsidR="00282EC9" w:rsidRPr="00E91A35" w:rsidRDefault="00282EC9" w:rsidP="00A15684">
            <w:pPr>
              <w:spacing w:line="480" w:lineRule="auto"/>
            </w:pPr>
            <w:r w:rsidRPr="00E91A35">
              <w:t>P value</w:t>
            </w:r>
          </w:p>
        </w:tc>
        <w:tc>
          <w:tcPr>
            <w:tcW w:w="1356" w:type="dxa"/>
            <w:tcBorders>
              <w:top w:val="nil"/>
              <w:left w:val="single" w:sz="4" w:space="0" w:color="auto"/>
              <w:bottom w:val="single" w:sz="4" w:space="0" w:color="auto"/>
              <w:right w:val="nil"/>
            </w:tcBorders>
            <w:shd w:val="clear" w:color="auto" w:fill="auto"/>
            <w:noWrap/>
            <w:vAlign w:val="center"/>
            <w:hideMark/>
          </w:tcPr>
          <w:p w14:paraId="66AB4200" w14:textId="77777777" w:rsidR="00282EC9" w:rsidRPr="00E91A35" w:rsidRDefault="00282EC9" w:rsidP="00A15684">
            <w:pPr>
              <w:spacing w:line="480" w:lineRule="auto"/>
            </w:pPr>
            <w:r w:rsidRPr="00E91A35">
              <w:t>Estimate</w:t>
            </w:r>
          </w:p>
        </w:tc>
        <w:tc>
          <w:tcPr>
            <w:tcW w:w="701" w:type="dxa"/>
            <w:tcBorders>
              <w:top w:val="nil"/>
              <w:left w:val="nil"/>
              <w:bottom w:val="single" w:sz="4" w:space="0" w:color="auto"/>
              <w:right w:val="nil"/>
            </w:tcBorders>
            <w:shd w:val="clear" w:color="auto" w:fill="auto"/>
            <w:noWrap/>
            <w:vAlign w:val="center"/>
            <w:hideMark/>
          </w:tcPr>
          <w:p w14:paraId="530FF601" w14:textId="77777777" w:rsidR="00282EC9" w:rsidRPr="00E91A35" w:rsidRDefault="00282EC9" w:rsidP="00A15684">
            <w:pPr>
              <w:spacing w:line="480" w:lineRule="auto"/>
            </w:pPr>
            <w:r w:rsidRPr="00E91A35">
              <w:t>SE</w:t>
            </w:r>
          </w:p>
        </w:tc>
        <w:tc>
          <w:tcPr>
            <w:tcW w:w="1159" w:type="dxa"/>
            <w:tcBorders>
              <w:top w:val="nil"/>
              <w:left w:val="nil"/>
              <w:bottom w:val="single" w:sz="4" w:space="0" w:color="auto"/>
              <w:right w:val="nil"/>
            </w:tcBorders>
            <w:shd w:val="clear" w:color="auto" w:fill="auto"/>
            <w:noWrap/>
            <w:vAlign w:val="center"/>
            <w:hideMark/>
          </w:tcPr>
          <w:p w14:paraId="265D75CE" w14:textId="77777777" w:rsidR="00282EC9" w:rsidRPr="00E91A35" w:rsidRDefault="00282EC9" w:rsidP="00A15684">
            <w:pPr>
              <w:spacing w:line="480" w:lineRule="auto"/>
            </w:pPr>
            <w:r w:rsidRPr="00E91A35">
              <w:t>P value</w:t>
            </w:r>
          </w:p>
        </w:tc>
      </w:tr>
      <w:tr w:rsidR="006F6717" w:rsidRPr="00E91A35" w14:paraId="4B97FB37" w14:textId="77777777" w:rsidTr="006F6717">
        <w:trPr>
          <w:trHeight w:val="371"/>
        </w:trPr>
        <w:tc>
          <w:tcPr>
            <w:tcW w:w="3237" w:type="dxa"/>
            <w:tcBorders>
              <w:top w:val="single" w:sz="4" w:space="0" w:color="auto"/>
              <w:left w:val="nil"/>
              <w:bottom w:val="single" w:sz="4" w:space="0" w:color="auto"/>
              <w:right w:val="nil"/>
            </w:tcBorders>
            <w:shd w:val="clear" w:color="auto" w:fill="auto"/>
            <w:vAlign w:val="center"/>
          </w:tcPr>
          <w:p w14:paraId="60A59B62" w14:textId="2DC77958" w:rsidR="006F6717" w:rsidRPr="006F6717" w:rsidRDefault="006F6717" w:rsidP="00A15684">
            <w:pPr>
              <w:spacing w:line="480" w:lineRule="auto"/>
              <w:rPr>
                <w:i/>
                <w:iCs/>
              </w:rPr>
            </w:pPr>
            <w:r w:rsidRPr="006F6717">
              <w:rPr>
                <w:i/>
                <w:iCs/>
              </w:rPr>
              <w:t>Biotic and Abiotic</w:t>
            </w:r>
          </w:p>
        </w:tc>
        <w:tc>
          <w:tcPr>
            <w:tcW w:w="983" w:type="dxa"/>
            <w:tcBorders>
              <w:top w:val="nil"/>
              <w:left w:val="nil"/>
              <w:bottom w:val="single" w:sz="4" w:space="0" w:color="auto"/>
              <w:right w:val="nil"/>
            </w:tcBorders>
            <w:shd w:val="clear" w:color="auto" w:fill="auto"/>
            <w:vAlign w:val="center"/>
          </w:tcPr>
          <w:p w14:paraId="4C46DCC9" w14:textId="77777777" w:rsidR="006F6717" w:rsidRPr="00E91A35" w:rsidRDefault="006F6717" w:rsidP="00A15684">
            <w:pPr>
              <w:spacing w:line="480" w:lineRule="auto"/>
            </w:pPr>
          </w:p>
        </w:tc>
        <w:tc>
          <w:tcPr>
            <w:tcW w:w="1296" w:type="dxa"/>
            <w:tcBorders>
              <w:top w:val="nil"/>
              <w:left w:val="nil"/>
              <w:bottom w:val="single" w:sz="4" w:space="0" w:color="auto"/>
              <w:right w:val="nil"/>
            </w:tcBorders>
            <w:shd w:val="clear" w:color="auto" w:fill="auto"/>
            <w:noWrap/>
            <w:vAlign w:val="center"/>
          </w:tcPr>
          <w:p w14:paraId="5590F139" w14:textId="77777777" w:rsidR="006F6717" w:rsidRPr="00E91A35" w:rsidRDefault="006F6717" w:rsidP="00A15684">
            <w:pPr>
              <w:spacing w:line="480" w:lineRule="auto"/>
            </w:pPr>
          </w:p>
        </w:tc>
        <w:tc>
          <w:tcPr>
            <w:tcW w:w="774" w:type="dxa"/>
            <w:tcBorders>
              <w:top w:val="nil"/>
              <w:left w:val="nil"/>
              <w:bottom w:val="single" w:sz="4" w:space="0" w:color="auto"/>
              <w:right w:val="nil"/>
            </w:tcBorders>
            <w:shd w:val="clear" w:color="auto" w:fill="auto"/>
            <w:noWrap/>
            <w:vAlign w:val="center"/>
          </w:tcPr>
          <w:p w14:paraId="3482E842" w14:textId="77777777" w:rsidR="006F6717" w:rsidRPr="00E91A35" w:rsidRDefault="006F6717" w:rsidP="00A15684">
            <w:pPr>
              <w:spacing w:line="480" w:lineRule="auto"/>
            </w:pPr>
          </w:p>
        </w:tc>
        <w:tc>
          <w:tcPr>
            <w:tcW w:w="1107" w:type="dxa"/>
            <w:tcBorders>
              <w:top w:val="nil"/>
              <w:left w:val="nil"/>
              <w:bottom w:val="single" w:sz="4" w:space="0" w:color="auto"/>
              <w:right w:val="nil"/>
            </w:tcBorders>
            <w:shd w:val="clear" w:color="auto" w:fill="auto"/>
            <w:noWrap/>
            <w:vAlign w:val="center"/>
          </w:tcPr>
          <w:p w14:paraId="1D14E992" w14:textId="77777777" w:rsidR="006F6717" w:rsidRPr="00E91A35" w:rsidRDefault="006F6717" w:rsidP="00A15684">
            <w:pPr>
              <w:spacing w:line="480" w:lineRule="auto"/>
            </w:pPr>
          </w:p>
        </w:tc>
        <w:tc>
          <w:tcPr>
            <w:tcW w:w="1356" w:type="dxa"/>
            <w:tcBorders>
              <w:top w:val="nil"/>
              <w:left w:val="single" w:sz="4" w:space="0" w:color="auto"/>
              <w:bottom w:val="single" w:sz="4" w:space="0" w:color="auto"/>
              <w:right w:val="nil"/>
            </w:tcBorders>
            <w:shd w:val="clear" w:color="auto" w:fill="auto"/>
            <w:noWrap/>
            <w:vAlign w:val="center"/>
          </w:tcPr>
          <w:p w14:paraId="4651455A" w14:textId="77777777" w:rsidR="006F6717" w:rsidRPr="00E91A35" w:rsidRDefault="006F6717" w:rsidP="00A15684">
            <w:pPr>
              <w:spacing w:line="480" w:lineRule="auto"/>
            </w:pPr>
          </w:p>
        </w:tc>
        <w:tc>
          <w:tcPr>
            <w:tcW w:w="701" w:type="dxa"/>
            <w:tcBorders>
              <w:top w:val="nil"/>
              <w:left w:val="nil"/>
              <w:bottom w:val="single" w:sz="4" w:space="0" w:color="auto"/>
              <w:right w:val="nil"/>
            </w:tcBorders>
            <w:shd w:val="clear" w:color="auto" w:fill="auto"/>
            <w:noWrap/>
            <w:vAlign w:val="center"/>
          </w:tcPr>
          <w:p w14:paraId="36DE7A31" w14:textId="77777777" w:rsidR="006F6717" w:rsidRPr="00E91A35" w:rsidRDefault="006F6717" w:rsidP="00A15684">
            <w:pPr>
              <w:spacing w:line="480" w:lineRule="auto"/>
            </w:pPr>
          </w:p>
        </w:tc>
        <w:tc>
          <w:tcPr>
            <w:tcW w:w="1159" w:type="dxa"/>
            <w:tcBorders>
              <w:top w:val="nil"/>
              <w:left w:val="nil"/>
              <w:bottom w:val="single" w:sz="4" w:space="0" w:color="auto"/>
              <w:right w:val="nil"/>
            </w:tcBorders>
            <w:shd w:val="clear" w:color="auto" w:fill="auto"/>
            <w:noWrap/>
            <w:vAlign w:val="center"/>
          </w:tcPr>
          <w:p w14:paraId="1002843E" w14:textId="77777777" w:rsidR="006F6717" w:rsidRPr="00E91A35" w:rsidRDefault="006F6717" w:rsidP="00A15684">
            <w:pPr>
              <w:spacing w:line="480" w:lineRule="auto"/>
            </w:pPr>
          </w:p>
        </w:tc>
      </w:tr>
      <w:tr w:rsidR="00282EC9" w:rsidRPr="00E91A35" w14:paraId="1709A679" w14:textId="77777777" w:rsidTr="00FE1806">
        <w:trPr>
          <w:trHeight w:val="339"/>
        </w:trPr>
        <w:tc>
          <w:tcPr>
            <w:tcW w:w="3237" w:type="dxa"/>
            <w:tcBorders>
              <w:top w:val="nil"/>
              <w:left w:val="nil"/>
              <w:bottom w:val="nil"/>
              <w:right w:val="nil"/>
            </w:tcBorders>
            <w:shd w:val="clear" w:color="auto" w:fill="auto"/>
            <w:vAlign w:val="center"/>
            <w:hideMark/>
          </w:tcPr>
          <w:p w14:paraId="61203342" w14:textId="77777777" w:rsidR="00282EC9" w:rsidRPr="00E91A35" w:rsidRDefault="00282EC9" w:rsidP="00A15684">
            <w:pPr>
              <w:spacing w:line="480" w:lineRule="auto"/>
            </w:pPr>
            <w:r w:rsidRPr="00E91A35">
              <w:t>Herbivore: invertebrate (Int.)</w:t>
            </w:r>
          </w:p>
        </w:tc>
        <w:tc>
          <w:tcPr>
            <w:tcW w:w="983" w:type="dxa"/>
            <w:tcBorders>
              <w:top w:val="nil"/>
              <w:left w:val="single" w:sz="4" w:space="0" w:color="auto"/>
              <w:bottom w:val="nil"/>
              <w:right w:val="single" w:sz="4" w:space="0" w:color="auto"/>
            </w:tcBorders>
            <w:shd w:val="clear" w:color="auto" w:fill="auto"/>
            <w:noWrap/>
            <w:vAlign w:val="center"/>
            <w:hideMark/>
          </w:tcPr>
          <w:p w14:paraId="2B5B627D" w14:textId="77777777" w:rsidR="00282EC9" w:rsidRPr="00E91A35" w:rsidRDefault="00282EC9" w:rsidP="00A15684">
            <w:pPr>
              <w:spacing w:line="480" w:lineRule="auto"/>
            </w:pPr>
            <w:r w:rsidRPr="00E91A35">
              <w:t>136</w:t>
            </w:r>
          </w:p>
        </w:tc>
        <w:tc>
          <w:tcPr>
            <w:tcW w:w="1296" w:type="dxa"/>
            <w:tcBorders>
              <w:top w:val="nil"/>
              <w:left w:val="nil"/>
              <w:bottom w:val="nil"/>
              <w:right w:val="nil"/>
            </w:tcBorders>
            <w:shd w:val="clear" w:color="auto" w:fill="auto"/>
            <w:noWrap/>
            <w:vAlign w:val="center"/>
            <w:hideMark/>
          </w:tcPr>
          <w:p w14:paraId="6BDE2462" w14:textId="77777777" w:rsidR="00282EC9" w:rsidRPr="00E91A35" w:rsidRDefault="00282EC9" w:rsidP="00A15684">
            <w:pPr>
              <w:spacing w:line="480" w:lineRule="auto"/>
            </w:pPr>
            <w:r w:rsidRPr="00E91A35">
              <w:t>0.82</w:t>
            </w:r>
          </w:p>
        </w:tc>
        <w:tc>
          <w:tcPr>
            <w:tcW w:w="774" w:type="dxa"/>
            <w:tcBorders>
              <w:top w:val="nil"/>
              <w:left w:val="nil"/>
              <w:bottom w:val="nil"/>
              <w:right w:val="nil"/>
            </w:tcBorders>
            <w:shd w:val="clear" w:color="auto" w:fill="auto"/>
            <w:noWrap/>
            <w:vAlign w:val="center"/>
            <w:hideMark/>
          </w:tcPr>
          <w:p w14:paraId="4426AEAD" w14:textId="77777777" w:rsidR="00282EC9" w:rsidRPr="00E91A35" w:rsidRDefault="00282EC9" w:rsidP="00A15684">
            <w:pPr>
              <w:spacing w:line="480" w:lineRule="auto"/>
            </w:pPr>
            <w:r w:rsidRPr="00E91A35">
              <w:t>0.16</w:t>
            </w:r>
          </w:p>
        </w:tc>
        <w:tc>
          <w:tcPr>
            <w:tcW w:w="1107" w:type="dxa"/>
            <w:tcBorders>
              <w:top w:val="nil"/>
              <w:left w:val="nil"/>
              <w:bottom w:val="nil"/>
              <w:right w:val="nil"/>
            </w:tcBorders>
            <w:shd w:val="clear" w:color="auto" w:fill="auto"/>
            <w:noWrap/>
            <w:vAlign w:val="center"/>
            <w:hideMark/>
          </w:tcPr>
          <w:p w14:paraId="1B07EC0E" w14:textId="77777777" w:rsidR="00282EC9" w:rsidRPr="00E91A35" w:rsidRDefault="00282EC9" w:rsidP="00A15684">
            <w:pPr>
              <w:spacing w:line="480" w:lineRule="auto"/>
            </w:pPr>
            <w:r w:rsidRPr="00E91A35">
              <w:t>0.90</w:t>
            </w:r>
          </w:p>
        </w:tc>
        <w:tc>
          <w:tcPr>
            <w:tcW w:w="1356" w:type="dxa"/>
            <w:tcBorders>
              <w:top w:val="nil"/>
              <w:left w:val="single" w:sz="4" w:space="0" w:color="auto"/>
              <w:bottom w:val="nil"/>
              <w:right w:val="nil"/>
            </w:tcBorders>
            <w:shd w:val="clear" w:color="auto" w:fill="auto"/>
            <w:noWrap/>
            <w:vAlign w:val="center"/>
            <w:hideMark/>
          </w:tcPr>
          <w:p w14:paraId="19F79A53" w14:textId="77777777" w:rsidR="00282EC9" w:rsidRPr="00E91A35" w:rsidRDefault="00282EC9" w:rsidP="00A15684">
            <w:pPr>
              <w:spacing w:line="480" w:lineRule="auto"/>
            </w:pPr>
            <w:r w:rsidRPr="00E91A35">
              <w:t>-1.28</w:t>
            </w:r>
          </w:p>
        </w:tc>
        <w:tc>
          <w:tcPr>
            <w:tcW w:w="701" w:type="dxa"/>
            <w:tcBorders>
              <w:top w:val="nil"/>
              <w:left w:val="nil"/>
              <w:bottom w:val="nil"/>
              <w:right w:val="nil"/>
            </w:tcBorders>
            <w:shd w:val="clear" w:color="auto" w:fill="auto"/>
            <w:noWrap/>
            <w:vAlign w:val="center"/>
            <w:hideMark/>
          </w:tcPr>
          <w:p w14:paraId="4AE80F55" w14:textId="77777777" w:rsidR="00282EC9" w:rsidRPr="00E91A35" w:rsidRDefault="00282EC9" w:rsidP="00A15684">
            <w:pPr>
              <w:spacing w:line="480" w:lineRule="auto"/>
            </w:pPr>
            <w:r w:rsidRPr="00E91A35">
              <w:t>0.23</w:t>
            </w:r>
          </w:p>
        </w:tc>
        <w:tc>
          <w:tcPr>
            <w:tcW w:w="1159" w:type="dxa"/>
            <w:tcBorders>
              <w:top w:val="nil"/>
              <w:left w:val="nil"/>
              <w:bottom w:val="nil"/>
              <w:right w:val="nil"/>
            </w:tcBorders>
            <w:shd w:val="clear" w:color="auto" w:fill="auto"/>
            <w:noWrap/>
            <w:vAlign w:val="center"/>
            <w:hideMark/>
          </w:tcPr>
          <w:p w14:paraId="43A11E06" w14:textId="77777777" w:rsidR="00282EC9" w:rsidRPr="00E91A35" w:rsidRDefault="00282EC9" w:rsidP="00A15684">
            <w:pPr>
              <w:spacing w:line="480" w:lineRule="auto"/>
            </w:pPr>
            <w:r w:rsidRPr="00E91A35">
              <w:t>0.63</w:t>
            </w:r>
          </w:p>
        </w:tc>
      </w:tr>
      <w:tr w:rsidR="00282EC9" w:rsidRPr="00E91A35" w14:paraId="4925FF57" w14:textId="77777777" w:rsidTr="00FE1806">
        <w:trPr>
          <w:trHeight w:val="339"/>
        </w:trPr>
        <w:tc>
          <w:tcPr>
            <w:tcW w:w="3237" w:type="dxa"/>
            <w:tcBorders>
              <w:top w:val="nil"/>
              <w:left w:val="nil"/>
              <w:bottom w:val="nil"/>
              <w:right w:val="nil"/>
            </w:tcBorders>
            <w:shd w:val="clear" w:color="auto" w:fill="auto"/>
            <w:vAlign w:val="center"/>
            <w:hideMark/>
          </w:tcPr>
          <w:p w14:paraId="68441EB6" w14:textId="77777777" w:rsidR="00282EC9" w:rsidRPr="00E91A35" w:rsidRDefault="00282EC9" w:rsidP="00A15684">
            <w:pPr>
              <w:spacing w:line="480" w:lineRule="auto"/>
            </w:pPr>
            <w:r w:rsidRPr="00E91A35">
              <w:t>Herbivore: vertebrate</w:t>
            </w:r>
          </w:p>
        </w:tc>
        <w:tc>
          <w:tcPr>
            <w:tcW w:w="983" w:type="dxa"/>
            <w:tcBorders>
              <w:top w:val="nil"/>
              <w:left w:val="single" w:sz="4" w:space="0" w:color="auto"/>
              <w:bottom w:val="nil"/>
              <w:right w:val="single" w:sz="4" w:space="0" w:color="auto"/>
            </w:tcBorders>
            <w:shd w:val="clear" w:color="auto" w:fill="auto"/>
            <w:noWrap/>
            <w:vAlign w:val="center"/>
            <w:hideMark/>
          </w:tcPr>
          <w:p w14:paraId="185B1325" w14:textId="77777777" w:rsidR="00282EC9" w:rsidRPr="00E91A35" w:rsidRDefault="00282EC9" w:rsidP="00A15684">
            <w:pPr>
              <w:spacing w:line="480" w:lineRule="auto"/>
            </w:pPr>
            <w:r w:rsidRPr="00E91A35">
              <w:t>11</w:t>
            </w:r>
          </w:p>
        </w:tc>
        <w:tc>
          <w:tcPr>
            <w:tcW w:w="1296" w:type="dxa"/>
            <w:tcBorders>
              <w:top w:val="nil"/>
              <w:left w:val="nil"/>
              <w:bottom w:val="nil"/>
              <w:right w:val="nil"/>
            </w:tcBorders>
            <w:shd w:val="clear" w:color="auto" w:fill="auto"/>
            <w:noWrap/>
            <w:vAlign w:val="center"/>
            <w:hideMark/>
          </w:tcPr>
          <w:p w14:paraId="78FA42E9" w14:textId="77777777" w:rsidR="00282EC9" w:rsidRPr="00E91A35" w:rsidRDefault="00282EC9" w:rsidP="00A15684">
            <w:pPr>
              <w:spacing w:line="480" w:lineRule="auto"/>
            </w:pPr>
            <w:r w:rsidRPr="00E91A35">
              <w:t>0.01</w:t>
            </w:r>
          </w:p>
        </w:tc>
        <w:tc>
          <w:tcPr>
            <w:tcW w:w="774" w:type="dxa"/>
            <w:tcBorders>
              <w:top w:val="nil"/>
              <w:left w:val="nil"/>
              <w:bottom w:val="nil"/>
              <w:right w:val="nil"/>
            </w:tcBorders>
            <w:shd w:val="clear" w:color="auto" w:fill="auto"/>
            <w:noWrap/>
            <w:vAlign w:val="center"/>
            <w:hideMark/>
          </w:tcPr>
          <w:p w14:paraId="33E5E7FF" w14:textId="77777777" w:rsidR="00282EC9" w:rsidRPr="00E91A35" w:rsidRDefault="00282EC9" w:rsidP="00A15684">
            <w:pPr>
              <w:spacing w:line="480" w:lineRule="auto"/>
            </w:pPr>
            <w:r w:rsidRPr="00E91A35">
              <w:t>0.07</w:t>
            </w:r>
          </w:p>
        </w:tc>
        <w:tc>
          <w:tcPr>
            <w:tcW w:w="1107" w:type="dxa"/>
            <w:tcBorders>
              <w:top w:val="nil"/>
              <w:left w:val="nil"/>
              <w:bottom w:val="nil"/>
              <w:right w:val="nil"/>
            </w:tcBorders>
            <w:shd w:val="clear" w:color="auto" w:fill="auto"/>
            <w:noWrap/>
            <w:vAlign w:val="center"/>
            <w:hideMark/>
          </w:tcPr>
          <w:p w14:paraId="1601E526" w14:textId="77777777" w:rsidR="00282EC9" w:rsidRPr="00E91A35" w:rsidRDefault="00282EC9" w:rsidP="00A15684">
            <w:pPr>
              <w:spacing w:line="480" w:lineRule="auto"/>
            </w:pPr>
            <w:r w:rsidRPr="00E91A35">
              <w:t>0.90</w:t>
            </w:r>
          </w:p>
        </w:tc>
        <w:tc>
          <w:tcPr>
            <w:tcW w:w="1356" w:type="dxa"/>
            <w:tcBorders>
              <w:top w:val="nil"/>
              <w:left w:val="single" w:sz="4" w:space="0" w:color="auto"/>
              <w:bottom w:val="nil"/>
              <w:right w:val="nil"/>
            </w:tcBorders>
            <w:shd w:val="clear" w:color="auto" w:fill="auto"/>
            <w:noWrap/>
            <w:vAlign w:val="center"/>
            <w:hideMark/>
          </w:tcPr>
          <w:p w14:paraId="61C0AF88" w14:textId="77777777" w:rsidR="00282EC9" w:rsidRPr="00E91A35" w:rsidRDefault="00282EC9" w:rsidP="00A15684">
            <w:pPr>
              <w:spacing w:line="480" w:lineRule="auto"/>
            </w:pPr>
            <w:r w:rsidRPr="00E91A35">
              <w:t>0.39</w:t>
            </w:r>
          </w:p>
        </w:tc>
        <w:tc>
          <w:tcPr>
            <w:tcW w:w="701" w:type="dxa"/>
            <w:tcBorders>
              <w:top w:val="nil"/>
              <w:left w:val="nil"/>
              <w:bottom w:val="nil"/>
              <w:right w:val="nil"/>
            </w:tcBorders>
            <w:shd w:val="clear" w:color="auto" w:fill="auto"/>
            <w:noWrap/>
            <w:vAlign w:val="center"/>
            <w:hideMark/>
          </w:tcPr>
          <w:p w14:paraId="381ACE3F" w14:textId="77777777" w:rsidR="00282EC9" w:rsidRPr="00E91A35" w:rsidRDefault="00282EC9" w:rsidP="00A15684">
            <w:pPr>
              <w:spacing w:line="480" w:lineRule="auto"/>
            </w:pPr>
            <w:r w:rsidRPr="00E91A35">
              <w:t>0.82</w:t>
            </w:r>
          </w:p>
        </w:tc>
        <w:tc>
          <w:tcPr>
            <w:tcW w:w="1159" w:type="dxa"/>
            <w:tcBorders>
              <w:top w:val="nil"/>
              <w:left w:val="nil"/>
              <w:bottom w:val="nil"/>
              <w:right w:val="nil"/>
            </w:tcBorders>
            <w:shd w:val="clear" w:color="auto" w:fill="auto"/>
            <w:noWrap/>
            <w:vAlign w:val="center"/>
            <w:hideMark/>
          </w:tcPr>
          <w:p w14:paraId="7767188E" w14:textId="77777777" w:rsidR="00282EC9" w:rsidRPr="00E91A35" w:rsidRDefault="00282EC9" w:rsidP="00A15684">
            <w:pPr>
              <w:spacing w:line="480" w:lineRule="auto"/>
            </w:pPr>
            <w:r w:rsidRPr="00E91A35">
              <w:t>0.63</w:t>
            </w:r>
          </w:p>
        </w:tc>
      </w:tr>
      <w:tr w:rsidR="00282EC9" w:rsidRPr="00E91A35" w14:paraId="05F32521" w14:textId="77777777" w:rsidTr="00FE1806">
        <w:trPr>
          <w:trHeight w:val="339"/>
        </w:trPr>
        <w:tc>
          <w:tcPr>
            <w:tcW w:w="3237" w:type="dxa"/>
            <w:tcBorders>
              <w:top w:val="nil"/>
              <w:left w:val="nil"/>
              <w:bottom w:val="nil"/>
              <w:right w:val="nil"/>
            </w:tcBorders>
            <w:shd w:val="clear" w:color="auto" w:fill="auto"/>
            <w:vAlign w:val="center"/>
            <w:hideMark/>
          </w:tcPr>
          <w:p w14:paraId="51C17AE8" w14:textId="77777777" w:rsidR="00282EC9" w:rsidRPr="00E91A35" w:rsidRDefault="00282EC9" w:rsidP="00A15684">
            <w:pPr>
              <w:spacing w:line="480" w:lineRule="auto"/>
            </w:pPr>
            <w:r w:rsidRPr="00E91A35">
              <w:t>Herbivore size</w:t>
            </w:r>
          </w:p>
        </w:tc>
        <w:tc>
          <w:tcPr>
            <w:tcW w:w="983" w:type="dxa"/>
            <w:tcBorders>
              <w:top w:val="nil"/>
              <w:left w:val="single" w:sz="4" w:space="0" w:color="auto"/>
              <w:bottom w:val="nil"/>
              <w:right w:val="single" w:sz="4" w:space="0" w:color="auto"/>
            </w:tcBorders>
            <w:shd w:val="clear" w:color="auto" w:fill="auto"/>
            <w:noWrap/>
            <w:vAlign w:val="center"/>
            <w:hideMark/>
          </w:tcPr>
          <w:p w14:paraId="0694E902" w14:textId="77777777" w:rsidR="00282EC9" w:rsidRPr="00E91A35" w:rsidRDefault="00282EC9" w:rsidP="00A15684">
            <w:pPr>
              <w:spacing w:line="480" w:lineRule="auto"/>
            </w:pPr>
            <w:r w:rsidRPr="00E91A35">
              <w:t>147</w:t>
            </w:r>
          </w:p>
        </w:tc>
        <w:tc>
          <w:tcPr>
            <w:tcW w:w="1296" w:type="dxa"/>
            <w:tcBorders>
              <w:top w:val="nil"/>
              <w:left w:val="nil"/>
              <w:bottom w:val="nil"/>
              <w:right w:val="nil"/>
            </w:tcBorders>
            <w:shd w:val="clear" w:color="auto" w:fill="auto"/>
            <w:noWrap/>
            <w:vAlign w:val="center"/>
            <w:hideMark/>
          </w:tcPr>
          <w:p w14:paraId="19BB9339" w14:textId="77777777" w:rsidR="00282EC9" w:rsidRPr="00E91A35" w:rsidRDefault="00282EC9" w:rsidP="00A15684">
            <w:pPr>
              <w:spacing w:line="480" w:lineRule="auto"/>
            </w:pPr>
            <w:r w:rsidRPr="00E91A35">
              <w:t>0.01</w:t>
            </w:r>
          </w:p>
        </w:tc>
        <w:tc>
          <w:tcPr>
            <w:tcW w:w="774" w:type="dxa"/>
            <w:tcBorders>
              <w:top w:val="nil"/>
              <w:left w:val="nil"/>
              <w:bottom w:val="nil"/>
              <w:right w:val="nil"/>
            </w:tcBorders>
            <w:shd w:val="clear" w:color="auto" w:fill="auto"/>
            <w:noWrap/>
            <w:vAlign w:val="center"/>
            <w:hideMark/>
          </w:tcPr>
          <w:p w14:paraId="4C0BAC9A" w14:textId="77777777" w:rsidR="00282EC9" w:rsidRPr="00E91A35" w:rsidRDefault="00282EC9" w:rsidP="00A15684">
            <w:pPr>
              <w:spacing w:line="480" w:lineRule="auto"/>
            </w:pPr>
            <w:r w:rsidRPr="00E91A35">
              <w:t>0.04</w:t>
            </w:r>
          </w:p>
        </w:tc>
        <w:tc>
          <w:tcPr>
            <w:tcW w:w="1107" w:type="dxa"/>
            <w:tcBorders>
              <w:top w:val="nil"/>
              <w:left w:val="nil"/>
              <w:bottom w:val="nil"/>
              <w:right w:val="nil"/>
            </w:tcBorders>
            <w:shd w:val="clear" w:color="auto" w:fill="auto"/>
            <w:noWrap/>
            <w:vAlign w:val="center"/>
            <w:hideMark/>
          </w:tcPr>
          <w:p w14:paraId="76E960F1" w14:textId="77777777" w:rsidR="00282EC9" w:rsidRPr="00E91A35" w:rsidRDefault="00282EC9" w:rsidP="00A15684">
            <w:pPr>
              <w:spacing w:line="480" w:lineRule="auto"/>
            </w:pPr>
            <w:r w:rsidRPr="00E91A35">
              <w:t>0.91</w:t>
            </w:r>
          </w:p>
        </w:tc>
        <w:tc>
          <w:tcPr>
            <w:tcW w:w="1356" w:type="dxa"/>
            <w:tcBorders>
              <w:top w:val="nil"/>
              <w:left w:val="single" w:sz="4" w:space="0" w:color="auto"/>
              <w:bottom w:val="nil"/>
              <w:right w:val="nil"/>
            </w:tcBorders>
            <w:shd w:val="clear" w:color="auto" w:fill="auto"/>
            <w:noWrap/>
            <w:vAlign w:val="center"/>
            <w:hideMark/>
          </w:tcPr>
          <w:p w14:paraId="7238E4F3" w14:textId="77777777" w:rsidR="00282EC9" w:rsidRPr="00E91A35" w:rsidRDefault="00282EC9" w:rsidP="00A15684">
            <w:pPr>
              <w:spacing w:line="480" w:lineRule="auto"/>
            </w:pPr>
            <w:r w:rsidRPr="00E91A35">
              <w:t>-0.69</w:t>
            </w:r>
          </w:p>
        </w:tc>
        <w:tc>
          <w:tcPr>
            <w:tcW w:w="701" w:type="dxa"/>
            <w:tcBorders>
              <w:top w:val="nil"/>
              <w:left w:val="nil"/>
              <w:bottom w:val="nil"/>
              <w:right w:val="nil"/>
            </w:tcBorders>
            <w:shd w:val="clear" w:color="auto" w:fill="auto"/>
            <w:noWrap/>
            <w:vAlign w:val="center"/>
            <w:hideMark/>
          </w:tcPr>
          <w:p w14:paraId="0BB43198" w14:textId="77777777" w:rsidR="00282EC9" w:rsidRPr="00E91A35" w:rsidRDefault="00282EC9" w:rsidP="00A15684">
            <w:pPr>
              <w:spacing w:line="480" w:lineRule="auto"/>
            </w:pPr>
            <w:r w:rsidRPr="00E91A35">
              <w:t>0.12</w:t>
            </w:r>
          </w:p>
        </w:tc>
        <w:tc>
          <w:tcPr>
            <w:tcW w:w="1159" w:type="dxa"/>
            <w:tcBorders>
              <w:top w:val="nil"/>
              <w:left w:val="nil"/>
              <w:bottom w:val="nil"/>
              <w:right w:val="nil"/>
            </w:tcBorders>
            <w:shd w:val="clear" w:color="auto" w:fill="auto"/>
            <w:noWrap/>
            <w:vAlign w:val="center"/>
            <w:hideMark/>
          </w:tcPr>
          <w:p w14:paraId="1ADF5CAD" w14:textId="77777777" w:rsidR="00282EC9" w:rsidRPr="00E91A35" w:rsidRDefault="00282EC9" w:rsidP="00A15684">
            <w:pPr>
              <w:spacing w:line="480" w:lineRule="auto"/>
            </w:pPr>
            <w:r w:rsidRPr="00E91A35">
              <w:t>&lt; 0.01</w:t>
            </w:r>
          </w:p>
        </w:tc>
      </w:tr>
      <w:tr w:rsidR="00282EC9" w:rsidRPr="00E91A35" w14:paraId="031F0291" w14:textId="77777777" w:rsidTr="00FE1806">
        <w:trPr>
          <w:trHeight w:val="339"/>
        </w:trPr>
        <w:tc>
          <w:tcPr>
            <w:tcW w:w="3237" w:type="dxa"/>
            <w:tcBorders>
              <w:top w:val="nil"/>
              <w:left w:val="nil"/>
              <w:bottom w:val="nil"/>
              <w:right w:val="nil"/>
            </w:tcBorders>
            <w:shd w:val="clear" w:color="auto" w:fill="auto"/>
            <w:vAlign w:val="center"/>
            <w:hideMark/>
          </w:tcPr>
          <w:p w14:paraId="5BE41304" w14:textId="77777777" w:rsidR="00282EC9" w:rsidRPr="00E91A35" w:rsidRDefault="00282EC9" w:rsidP="00A15684">
            <w:pPr>
              <w:spacing w:line="480" w:lineRule="auto"/>
            </w:pPr>
            <w:r w:rsidRPr="00E91A35">
              <w:t>Nitrate</w:t>
            </w:r>
          </w:p>
        </w:tc>
        <w:tc>
          <w:tcPr>
            <w:tcW w:w="983" w:type="dxa"/>
            <w:tcBorders>
              <w:top w:val="nil"/>
              <w:left w:val="single" w:sz="4" w:space="0" w:color="auto"/>
              <w:bottom w:val="nil"/>
              <w:right w:val="single" w:sz="4" w:space="0" w:color="auto"/>
            </w:tcBorders>
            <w:shd w:val="clear" w:color="auto" w:fill="auto"/>
            <w:noWrap/>
            <w:vAlign w:val="center"/>
            <w:hideMark/>
          </w:tcPr>
          <w:p w14:paraId="57BA6ADA" w14:textId="77777777" w:rsidR="00282EC9" w:rsidRPr="00E91A35" w:rsidRDefault="00282EC9" w:rsidP="00A15684">
            <w:pPr>
              <w:spacing w:line="480" w:lineRule="auto"/>
            </w:pPr>
            <w:r w:rsidRPr="00E91A35">
              <w:t>108</w:t>
            </w:r>
          </w:p>
        </w:tc>
        <w:tc>
          <w:tcPr>
            <w:tcW w:w="1296" w:type="dxa"/>
            <w:tcBorders>
              <w:top w:val="nil"/>
              <w:left w:val="nil"/>
              <w:bottom w:val="nil"/>
              <w:right w:val="nil"/>
            </w:tcBorders>
            <w:shd w:val="clear" w:color="auto" w:fill="auto"/>
            <w:noWrap/>
            <w:vAlign w:val="center"/>
            <w:hideMark/>
          </w:tcPr>
          <w:p w14:paraId="25A20457" w14:textId="77777777" w:rsidR="00282EC9" w:rsidRPr="00E91A35" w:rsidRDefault="00282EC9" w:rsidP="00A15684">
            <w:pPr>
              <w:spacing w:line="480" w:lineRule="auto"/>
            </w:pPr>
            <w:r w:rsidRPr="00E91A35">
              <w:t>0.20</w:t>
            </w:r>
          </w:p>
        </w:tc>
        <w:tc>
          <w:tcPr>
            <w:tcW w:w="774" w:type="dxa"/>
            <w:tcBorders>
              <w:top w:val="nil"/>
              <w:left w:val="nil"/>
              <w:bottom w:val="nil"/>
              <w:right w:val="nil"/>
            </w:tcBorders>
            <w:shd w:val="clear" w:color="auto" w:fill="auto"/>
            <w:noWrap/>
            <w:vAlign w:val="center"/>
            <w:hideMark/>
          </w:tcPr>
          <w:p w14:paraId="538D3A99" w14:textId="77777777" w:rsidR="00282EC9" w:rsidRPr="00E91A35" w:rsidRDefault="00282EC9" w:rsidP="00A15684">
            <w:pPr>
              <w:spacing w:line="480" w:lineRule="auto"/>
            </w:pPr>
            <w:r w:rsidRPr="00E91A35">
              <w:t>0.08</w:t>
            </w:r>
          </w:p>
        </w:tc>
        <w:tc>
          <w:tcPr>
            <w:tcW w:w="1107" w:type="dxa"/>
            <w:tcBorders>
              <w:top w:val="nil"/>
              <w:left w:val="nil"/>
              <w:bottom w:val="nil"/>
              <w:right w:val="nil"/>
            </w:tcBorders>
            <w:shd w:val="clear" w:color="auto" w:fill="auto"/>
            <w:noWrap/>
            <w:vAlign w:val="center"/>
            <w:hideMark/>
          </w:tcPr>
          <w:p w14:paraId="6C0DD3E0" w14:textId="77777777" w:rsidR="00282EC9" w:rsidRPr="00E91A35" w:rsidRDefault="00282EC9" w:rsidP="00A15684">
            <w:pPr>
              <w:spacing w:line="480" w:lineRule="auto"/>
            </w:pPr>
            <w:r w:rsidRPr="00E91A35">
              <w:t>&lt; 0.01</w:t>
            </w:r>
          </w:p>
        </w:tc>
        <w:tc>
          <w:tcPr>
            <w:tcW w:w="1356" w:type="dxa"/>
            <w:tcBorders>
              <w:top w:val="nil"/>
              <w:left w:val="single" w:sz="4" w:space="0" w:color="auto"/>
              <w:bottom w:val="nil"/>
              <w:right w:val="nil"/>
            </w:tcBorders>
            <w:shd w:val="clear" w:color="auto" w:fill="auto"/>
            <w:noWrap/>
            <w:vAlign w:val="center"/>
            <w:hideMark/>
          </w:tcPr>
          <w:p w14:paraId="69861F79" w14:textId="77777777" w:rsidR="00282EC9" w:rsidRPr="00E91A35" w:rsidRDefault="00282EC9" w:rsidP="00A15684">
            <w:pPr>
              <w:spacing w:line="480" w:lineRule="auto"/>
            </w:pPr>
            <w:r w:rsidRPr="00E91A35">
              <w:t>&lt; 0.001</w:t>
            </w:r>
          </w:p>
        </w:tc>
        <w:tc>
          <w:tcPr>
            <w:tcW w:w="701" w:type="dxa"/>
            <w:tcBorders>
              <w:top w:val="nil"/>
              <w:left w:val="nil"/>
              <w:bottom w:val="nil"/>
              <w:right w:val="nil"/>
            </w:tcBorders>
            <w:shd w:val="clear" w:color="auto" w:fill="auto"/>
            <w:noWrap/>
            <w:vAlign w:val="center"/>
            <w:hideMark/>
          </w:tcPr>
          <w:p w14:paraId="597262C3" w14:textId="77777777" w:rsidR="00282EC9" w:rsidRPr="00E91A35" w:rsidRDefault="00282EC9" w:rsidP="00A15684">
            <w:pPr>
              <w:spacing w:line="480" w:lineRule="auto"/>
            </w:pPr>
            <w:r w:rsidRPr="00E91A35">
              <w:t>0.12</w:t>
            </w:r>
          </w:p>
        </w:tc>
        <w:tc>
          <w:tcPr>
            <w:tcW w:w="1159" w:type="dxa"/>
            <w:tcBorders>
              <w:top w:val="nil"/>
              <w:left w:val="nil"/>
              <w:bottom w:val="nil"/>
              <w:right w:val="nil"/>
            </w:tcBorders>
            <w:shd w:val="clear" w:color="auto" w:fill="auto"/>
            <w:noWrap/>
            <w:vAlign w:val="center"/>
            <w:hideMark/>
          </w:tcPr>
          <w:p w14:paraId="1443ABB5" w14:textId="77777777" w:rsidR="00282EC9" w:rsidRPr="00E91A35" w:rsidRDefault="00282EC9" w:rsidP="00A15684">
            <w:pPr>
              <w:spacing w:line="480" w:lineRule="auto"/>
            </w:pPr>
            <w:r w:rsidRPr="00E91A35">
              <w:t>1.00</w:t>
            </w:r>
          </w:p>
        </w:tc>
      </w:tr>
      <w:tr w:rsidR="00282EC9" w:rsidRPr="00E91A35" w14:paraId="2591DF57" w14:textId="77777777" w:rsidTr="00FE1806">
        <w:trPr>
          <w:trHeight w:val="339"/>
        </w:trPr>
        <w:tc>
          <w:tcPr>
            <w:tcW w:w="3237" w:type="dxa"/>
            <w:tcBorders>
              <w:top w:val="nil"/>
              <w:left w:val="nil"/>
              <w:bottom w:val="nil"/>
              <w:right w:val="nil"/>
            </w:tcBorders>
            <w:shd w:val="clear" w:color="auto" w:fill="auto"/>
            <w:vAlign w:val="center"/>
            <w:hideMark/>
          </w:tcPr>
          <w:p w14:paraId="57B236E9" w14:textId="77777777" w:rsidR="00282EC9" w:rsidRPr="00E91A35" w:rsidRDefault="00282EC9" w:rsidP="00A15684">
            <w:pPr>
              <w:spacing w:line="480" w:lineRule="auto"/>
            </w:pPr>
            <w:r w:rsidRPr="00E91A35">
              <w:t>Phosphate</w:t>
            </w:r>
          </w:p>
        </w:tc>
        <w:tc>
          <w:tcPr>
            <w:tcW w:w="983" w:type="dxa"/>
            <w:tcBorders>
              <w:top w:val="nil"/>
              <w:left w:val="single" w:sz="4" w:space="0" w:color="auto"/>
              <w:bottom w:val="nil"/>
              <w:right w:val="single" w:sz="4" w:space="0" w:color="auto"/>
            </w:tcBorders>
            <w:shd w:val="clear" w:color="auto" w:fill="auto"/>
            <w:noWrap/>
            <w:vAlign w:val="center"/>
            <w:hideMark/>
          </w:tcPr>
          <w:p w14:paraId="6AF1785D" w14:textId="77777777" w:rsidR="00282EC9" w:rsidRPr="00E91A35" w:rsidRDefault="00282EC9" w:rsidP="00A15684">
            <w:pPr>
              <w:spacing w:line="480" w:lineRule="auto"/>
            </w:pPr>
            <w:r w:rsidRPr="00E91A35">
              <w:t>108</w:t>
            </w:r>
          </w:p>
        </w:tc>
        <w:tc>
          <w:tcPr>
            <w:tcW w:w="1296" w:type="dxa"/>
            <w:tcBorders>
              <w:top w:val="nil"/>
              <w:left w:val="nil"/>
              <w:bottom w:val="nil"/>
              <w:right w:val="nil"/>
            </w:tcBorders>
            <w:shd w:val="clear" w:color="auto" w:fill="auto"/>
            <w:noWrap/>
            <w:vAlign w:val="center"/>
            <w:hideMark/>
          </w:tcPr>
          <w:p w14:paraId="4CA371F5" w14:textId="77777777" w:rsidR="00282EC9" w:rsidRPr="00E91A35" w:rsidRDefault="00282EC9" w:rsidP="00A15684">
            <w:pPr>
              <w:spacing w:line="480" w:lineRule="auto"/>
            </w:pPr>
            <w:r w:rsidRPr="00E91A35">
              <w:t>1.63</w:t>
            </w:r>
          </w:p>
        </w:tc>
        <w:tc>
          <w:tcPr>
            <w:tcW w:w="774" w:type="dxa"/>
            <w:tcBorders>
              <w:top w:val="nil"/>
              <w:left w:val="nil"/>
              <w:bottom w:val="nil"/>
              <w:right w:val="nil"/>
            </w:tcBorders>
            <w:shd w:val="clear" w:color="auto" w:fill="auto"/>
            <w:noWrap/>
            <w:vAlign w:val="center"/>
            <w:hideMark/>
          </w:tcPr>
          <w:p w14:paraId="3557ACAE" w14:textId="77777777" w:rsidR="00282EC9" w:rsidRPr="00E91A35" w:rsidRDefault="00282EC9" w:rsidP="00A15684">
            <w:pPr>
              <w:spacing w:line="480" w:lineRule="auto"/>
            </w:pPr>
            <w:r w:rsidRPr="00E91A35">
              <w:t>0.71</w:t>
            </w:r>
          </w:p>
        </w:tc>
        <w:tc>
          <w:tcPr>
            <w:tcW w:w="1107" w:type="dxa"/>
            <w:tcBorders>
              <w:top w:val="nil"/>
              <w:left w:val="nil"/>
              <w:bottom w:val="nil"/>
              <w:right w:val="nil"/>
            </w:tcBorders>
            <w:shd w:val="clear" w:color="auto" w:fill="auto"/>
            <w:noWrap/>
            <w:vAlign w:val="center"/>
            <w:hideMark/>
          </w:tcPr>
          <w:p w14:paraId="7F885F88" w14:textId="77777777" w:rsidR="00282EC9" w:rsidRPr="00E91A35" w:rsidRDefault="00282EC9" w:rsidP="00A15684">
            <w:pPr>
              <w:spacing w:line="480" w:lineRule="auto"/>
            </w:pPr>
            <w:r w:rsidRPr="00E91A35">
              <w:t>0.02</w:t>
            </w:r>
          </w:p>
        </w:tc>
        <w:tc>
          <w:tcPr>
            <w:tcW w:w="1356" w:type="dxa"/>
            <w:tcBorders>
              <w:top w:val="nil"/>
              <w:left w:val="single" w:sz="4" w:space="0" w:color="auto"/>
              <w:bottom w:val="nil"/>
              <w:right w:val="nil"/>
            </w:tcBorders>
            <w:shd w:val="clear" w:color="auto" w:fill="auto"/>
            <w:noWrap/>
            <w:vAlign w:val="center"/>
            <w:hideMark/>
          </w:tcPr>
          <w:p w14:paraId="2DC5D9D2" w14:textId="77777777" w:rsidR="00282EC9" w:rsidRPr="00E91A35" w:rsidRDefault="00282EC9" w:rsidP="00A15684">
            <w:pPr>
              <w:spacing w:line="480" w:lineRule="auto"/>
            </w:pPr>
            <w:r w:rsidRPr="00E91A35">
              <w:t>-0.502</w:t>
            </w:r>
          </w:p>
        </w:tc>
        <w:tc>
          <w:tcPr>
            <w:tcW w:w="701" w:type="dxa"/>
            <w:tcBorders>
              <w:top w:val="nil"/>
              <w:left w:val="nil"/>
              <w:bottom w:val="nil"/>
              <w:right w:val="nil"/>
            </w:tcBorders>
            <w:shd w:val="clear" w:color="auto" w:fill="auto"/>
            <w:noWrap/>
            <w:vAlign w:val="center"/>
            <w:hideMark/>
          </w:tcPr>
          <w:p w14:paraId="1A42190B" w14:textId="77777777" w:rsidR="00282EC9" w:rsidRPr="00E91A35" w:rsidRDefault="00282EC9" w:rsidP="00A15684">
            <w:pPr>
              <w:spacing w:line="480" w:lineRule="auto"/>
            </w:pPr>
            <w:r w:rsidRPr="00E91A35">
              <w:t>0.99</w:t>
            </w:r>
          </w:p>
        </w:tc>
        <w:tc>
          <w:tcPr>
            <w:tcW w:w="1159" w:type="dxa"/>
            <w:tcBorders>
              <w:top w:val="nil"/>
              <w:left w:val="nil"/>
              <w:bottom w:val="nil"/>
              <w:right w:val="nil"/>
            </w:tcBorders>
            <w:shd w:val="clear" w:color="auto" w:fill="auto"/>
            <w:noWrap/>
            <w:vAlign w:val="center"/>
            <w:hideMark/>
          </w:tcPr>
          <w:p w14:paraId="74C786F8" w14:textId="77777777" w:rsidR="00282EC9" w:rsidRPr="00E91A35" w:rsidRDefault="00282EC9" w:rsidP="00A15684">
            <w:pPr>
              <w:spacing w:line="480" w:lineRule="auto"/>
            </w:pPr>
            <w:r w:rsidRPr="00E91A35">
              <w:t>0.61</w:t>
            </w:r>
          </w:p>
        </w:tc>
      </w:tr>
      <w:tr w:rsidR="00282EC9" w:rsidRPr="00E91A35" w14:paraId="5F59BB02" w14:textId="77777777" w:rsidTr="00FE1806">
        <w:trPr>
          <w:trHeight w:val="339"/>
        </w:trPr>
        <w:tc>
          <w:tcPr>
            <w:tcW w:w="3237" w:type="dxa"/>
            <w:tcBorders>
              <w:top w:val="nil"/>
              <w:left w:val="nil"/>
              <w:bottom w:val="nil"/>
              <w:right w:val="nil"/>
            </w:tcBorders>
            <w:shd w:val="clear" w:color="auto" w:fill="auto"/>
            <w:vAlign w:val="center"/>
            <w:hideMark/>
          </w:tcPr>
          <w:p w14:paraId="6831E133" w14:textId="77777777" w:rsidR="00282EC9" w:rsidRPr="00E91A35" w:rsidRDefault="00282EC9" w:rsidP="00A15684">
            <w:pPr>
              <w:spacing w:line="480" w:lineRule="auto"/>
            </w:pPr>
            <w:r w:rsidRPr="00E91A35">
              <w:t>Predator-herbivore size ratio</w:t>
            </w:r>
          </w:p>
        </w:tc>
        <w:tc>
          <w:tcPr>
            <w:tcW w:w="983" w:type="dxa"/>
            <w:tcBorders>
              <w:top w:val="nil"/>
              <w:left w:val="single" w:sz="4" w:space="0" w:color="auto"/>
              <w:bottom w:val="nil"/>
              <w:right w:val="single" w:sz="4" w:space="0" w:color="auto"/>
            </w:tcBorders>
            <w:shd w:val="clear" w:color="auto" w:fill="auto"/>
            <w:noWrap/>
            <w:vAlign w:val="center"/>
            <w:hideMark/>
          </w:tcPr>
          <w:p w14:paraId="5C993E23" w14:textId="77777777" w:rsidR="00282EC9" w:rsidRPr="00E91A35" w:rsidRDefault="00282EC9" w:rsidP="00A15684">
            <w:pPr>
              <w:spacing w:line="480" w:lineRule="auto"/>
            </w:pPr>
            <w:r w:rsidRPr="00E91A35">
              <w:t>147</w:t>
            </w:r>
          </w:p>
        </w:tc>
        <w:tc>
          <w:tcPr>
            <w:tcW w:w="1296" w:type="dxa"/>
            <w:tcBorders>
              <w:top w:val="nil"/>
              <w:left w:val="nil"/>
              <w:bottom w:val="nil"/>
              <w:right w:val="nil"/>
            </w:tcBorders>
            <w:shd w:val="clear" w:color="auto" w:fill="auto"/>
            <w:noWrap/>
            <w:vAlign w:val="center"/>
            <w:hideMark/>
          </w:tcPr>
          <w:p w14:paraId="7DF1B208" w14:textId="77777777" w:rsidR="00282EC9" w:rsidRPr="00E91A35" w:rsidRDefault="00282EC9" w:rsidP="00A15684">
            <w:pPr>
              <w:spacing w:line="480" w:lineRule="auto"/>
            </w:pPr>
            <w:r w:rsidRPr="00E91A35">
              <w:t>0.00</w:t>
            </w:r>
          </w:p>
        </w:tc>
        <w:tc>
          <w:tcPr>
            <w:tcW w:w="774" w:type="dxa"/>
            <w:tcBorders>
              <w:top w:val="nil"/>
              <w:left w:val="nil"/>
              <w:bottom w:val="nil"/>
              <w:right w:val="nil"/>
            </w:tcBorders>
            <w:shd w:val="clear" w:color="auto" w:fill="auto"/>
            <w:noWrap/>
            <w:vAlign w:val="center"/>
            <w:hideMark/>
          </w:tcPr>
          <w:p w14:paraId="3C47DDA2" w14:textId="77777777" w:rsidR="00282EC9" w:rsidRPr="00E91A35" w:rsidRDefault="00282EC9" w:rsidP="00A15684">
            <w:pPr>
              <w:spacing w:line="480" w:lineRule="auto"/>
            </w:pPr>
            <w:r w:rsidRPr="00E91A35">
              <w:t>0.02</w:t>
            </w:r>
          </w:p>
        </w:tc>
        <w:tc>
          <w:tcPr>
            <w:tcW w:w="1107" w:type="dxa"/>
            <w:tcBorders>
              <w:top w:val="nil"/>
              <w:left w:val="nil"/>
              <w:bottom w:val="nil"/>
              <w:right w:val="nil"/>
            </w:tcBorders>
            <w:shd w:val="clear" w:color="auto" w:fill="auto"/>
            <w:noWrap/>
            <w:vAlign w:val="center"/>
            <w:hideMark/>
          </w:tcPr>
          <w:p w14:paraId="2C0E6C17" w14:textId="77777777" w:rsidR="00282EC9" w:rsidRPr="00E91A35" w:rsidRDefault="00282EC9" w:rsidP="00A15684">
            <w:pPr>
              <w:spacing w:line="480" w:lineRule="auto"/>
            </w:pPr>
            <w:r w:rsidRPr="00E91A35">
              <w:t>0.98</w:t>
            </w:r>
          </w:p>
        </w:tc>
        <w:tc>
          <w:tcPr>
            <w:tcW w:w="1356" w:type="dxa"/>
            <w:tcBorders>
              <w:top w:val="nil"/>
              <w:left w:val="single" w:sz="4" w:space="0" w:color="auto"/>
              <w:bottom w:val="nil"/>
              <w:right w:val="nil"/>
            </w:tcBorders>
            <w:shd w:val="clear" w:color="auto" w:fill="auto"/>
            <w:noWrap/>
            <w:vAlign w:val="center"/>
            <w:hideMark/>
          </w:tcPr>
          <w:p w14:paraId="405578D6" w14:textId="77777777" w:rsidR="00282EC9" w:rsidRPr="00E91A35" w:rsidRDefault="00282EC9" w:rsidP="00A15684">
            <w:pPr>
              <w:spacing w:line="480" w:lineRule="auto"/>
            </w:pPr>
            <w:r w:rsidRPr="00E91A35">
              <w:t>0.01</w:t>
            </w:r>
          </w:p>
        </w:tc>
        <w:tc>
          <w:tcPr>
            <w:tcW w:w="701" w:type="dxa"/>
            <w:tcBorders>
              <w:top w:val="nil"/>
              <w:left w:val="nil"/>
              <w:bottom w:val="nil"/>
              <w:right w:val="nil"/>
            </w:tcBorders>
            <w:shd w:val="clear" w:color="auto" w:fill="auto"/>
            <w:noWrap/>
            <w:vAlign w:val="center"/>
            <w:hideMark/>
          </w:tcPr>
          <w:p w14:paraId="2A097259" w14:textId="77777777" w:rsidR="00282EC9" w:rsidRPr="00E91A35" w:rsidRDefault="00282EC9" w:rsidP="00A15684">
            <w:pPr>
              <w:spacing w:line="480" w:lineRule="auto"/>
            </w:pPr>
            <w:r w:rsidRPr="00E91A35">
              <w:t>0.00</w:t>
            </w:r>
          </w:p>
        </w:tc>
        <w:tc>
          <w:tcPr>
            <w:tcW w:w="1159" w:type="dxa"/>
            <w:tcBorders>
              <w:top w:val="nil"/>
              <w:left w:val="nil"/>
              <w:bottom w:val="nil"/>
              <w:right w:val="nil"/>
            </w:tcBorders>
            <w:shd w:val="clear" w:color="auto" w:fill="auto"/>
            <w:noWrap/>
            <w:vAlign w:val="center"/>
            <w:hideMark/>
          </w:tcPr>
          <w:p w14:paraId="47749A8C" w14:textId="77777777" w:rsidR="00282EC9" w:rsidRPr="00E91A35" w:rsidRDefault="00282EC9" w:rsidP="00A15684">
            <w:pPr>
              <w:spacing w:line="480" w:lineRule="auto"/>
            </w:pPr>
            <w:r w:rsidRPr="00E91A35">
              <w:t>&lt; 0.01</w:t>
            </w:r>
          </w:p>
        </w:tc>
      </w:tr>
      <w:tr w:rsidR="00282EC9" w:rsidRPr="00E91A35" w14:paraId="7F1CB310" w14:textId="77777777" w:rsidTr="00FE1806">
        <w:trPr>
          <w:trHeight w:val="339"/>
        </w:trPr>
        <w:tc>
          <w:tcPr>
            <w:tcW w:w="3237" w:type="dxa"/>
            <w:tcBorders>
              <w:top w:val="nil"/>
              <w:left w:val="nil"/>
              <w:bottom w:val="nil"/>
              <w:right w:val="nil"/>
            </w:tcBorders>
            <w:shd w:val="clear" w:color="auto" w:fill="auto"/>
            <w:vAlign w:val="center"/>
            <w:hideMark/>
          </w:tcPr>
          <w:p w14:paraId="106826E1" w14:textId="77777777" w:rsidR="00282EC9" w:rsidRPr="00E91A35" w:rsidRDefault="00282EC9" w:rsidP="00A15684">
            <w:pPr>
              <w:spacing w:line="480" w:lineRule="auto"/>
            </w:pPr>
            <w:r w:rsidRPr="00E91A35">
              <w:lastRenderedPageBreak/>
              <w:t>Predator: invertebrate (Int.)</w:t>
            </w:r>
          </w:p>
        </w:tc>
        <w:tc>
          <w:tcPr>
            <w:tcW w:w="983" w:type="dxa"/>
            <w:tcBorders>
              <w:top w:val="nil"/>
              <w:left w:val="single" w:sz="4" w:space="0" w:color="auto"/>
              <w:bottom w:val="nil"/>
              <w:right w:val="single" w:sz="4" w:space="0" w:color="auto"/>
            </w:tcBorders>
            <w:shd w:val="clear" w:color="auto" w:fill="auto"/>
            <w:noWrap/>
            <w:vAlign w:val="center"/>
            <w:hideMark/>
          </w:tcPr>
          <w:p w14:paraId="06A82F7A" w14:textId="77777777" w:rsidR="00282EC9" w:rsidRPr="00E91A35" w:rsidRDefault="00282EC9" w:rsidP="00A15684">
            <w:pPr>
              <w:spacing w:line="480" w:lineRule="auto"/>
            </w:pPr>
            <w:r w:rsidRPr="00E91A35">
              <w:t>43</w:t>
            </w:r>
          </w:p>
        </w:tc>
        <w:tc>
          <w:tcPr>
            <w:tcW w:w="1296" w:type="dxa"/>
            <w:tcBorders>
              <w:top w:val="nil"/>
              <w:left w:val="nil"/>
              <w:bottom w:val="nil"/>
              <w:right w:val="nil"/>
            </w:tcBorders>
            <w:shd w:val="clear" w:color="auto" w:fill="auto"/>
            <w:noWrap/>
            <w:vAlign w:val="center"/>
            <w:hideMark/>
          </w:tcPr>
          <w:p w14:paraId="7D321576" w14:textId="77777777" w:rsidR="00282EC9" w:rsidRPr="00E91A35" w:rsidRDefault="00282EC9" w:rsidP="00A15684">
            <w:pPr>
              <w:spacing w:line="480" w:lineRule="auto"/>
            </w:pPr>
            <w:r w:rsidRPr="00E91A35">
              <w:t>0.80</w:t>
            </w:r>
          </w:p>
        </w:tc>
        <w:tc>
          <w:tcPr>
            <w:tcW w:w="774" w:type="dxa"/>
            <w:tcBorders>
              <w:top w:val="nil"/>
              <w:left w:val="nil"/>
              <w:bottom w:val="nil"/>
              <w:right w:val="nil"/>
            </w:tcBorders>
            <w:shd w:val="clear" w:color="auto" w:fill="auto"/>
            <w:noWrap/>
            <w:vAlign w:val="center"/>
            <w:hideMark/>
          </w:tcPr>
          <w:p w14:paraId="056E4E46" w14:textId="77777777" w:rsidR="00282EC9" w:rsidRPr="00E91A35" w:rsidRDefault="00282EC9" w:rsidP="00A15684">
            <w:pPr>
              <w:spacing w:line="480" w:lineRule="auto"/>
            </w:pPr>
            <w:r w:rsidRPr="00E91A35">
              <w:t>0.25</w:t>
            </w:r>
          </w:p>
        </w:tc>
        <w:tc>
          <w:tcPr>
            <w:tcW w:w="1107" w:type="dxa"/>
            <w:tcBorders>
              <w:top w:val="nil"/>
              <w:left w:val="nil"/>
              <w:bottom w:val="nil"/>
              <w:right w:val="nil"/>
            </w:tcBorders>
            <w:shd w:val="clear" w:color="auto" w:fill="auto"/>
            <w:noWrap/>
            <w:vAlign w:val="center"/>
            <w:hideMark/>
          </w:tcPr>
          <w:p w14:paraId="73BD9763" w14:textId="77777777" w:rsidR="00282EC9" w:rsidRPr="00E91A35" w:rsidRDefault="00282EC9" w:rsidP="00A15684">
            <w:pPr>
              <w:spacing w:line="480" w:lineRule="auto"/>
            </w:pPr>
            <w:r w:rsidRPr="00E91A35">
              <w:t>0.85</w:t>
            </w:r>
          </w:p>
        </w:tc>
        <w:tc>
          <w:tcPr>
            <w:tcW w:w="1356" w:type="dxa"/>
            <w:tcBorders>
              <w:top w:val="nil"/>
              <w:left w:val="single" w:sz="4" w:space="0" w:color="auto"/>
              <w:bottom w:val="nil"/>
              <w:right w:val="nil"/>
            </w:tcBorders>
            <w:shd w:val="clear" w:color="auto" w:fill="auto"/>
            <w:noWrap/>
            <w:vAlign w:val="center"/>
            <w:hideMark/>
          </w:tcPr>
          <w:p w14:paraId="4B65A780" w14:textId="77777777" w:rsidR="00282EC9" w:rsidRPr="00E91A35" w:rsidRDefault="00282EC9" w:rsidP="00A15684">
            <w:pPr>
              <w:spacing w:line="480" w:lineRule="auto"/>
            </w:pPr>
            <w:r w:rsidRPr="00E91A35">
              <w:t>-1.50</w:t>
            </w:r>
          </w:p>
        </w:tc>
        <w:tc>
          <w:tcPr>
            <w:tcW w:w="701" w:type="dxa"/>
            <w:tcBorders>
              <w:top w:val="nil"/>
              <w:left w:val="nil"/>
              <w:bottom w:val="nil"/>
              <w:right w:val="nil"/>
            </w:tcBorders>
            <w:shd w:val="clear" w:color="auto" w:fill="auto"/>
            <w:noWrap/>
            <w:vAlign w:val="center"/>
            <w:hideMark/>
          </w:tcPr>
          <w:p w14:paraId="15D7C121" w14:textId="77777777" w:rsidR="00282EC9" w:rsidRPr="00E91A35" w:rsidRDefault="00282EC9" w:rsidP="00A15684">
            <w:pPr>
              <w:spacing w:line="480" w:lineRule="auto"/>
            </w:pPr>
            <w:r w:rsidRPr="00E91A35">
              <w:t>0.43</w:t>
            </w:r>
          </w:p>
        </w:tc>
        <w:tc>
          <w:tcPr>
            <w:tcW w:w="1159" w:type="dxa"/>
            <w:tcBorders>
              <w:top w:val="nil"/>
              <w:left w:val="nil"/>
              <w:bottom w:val="nil"/>
              <w:right w:val="nil"/>
            </w:tcBorders>
            <w:shd w:val="clear" w:color="auto" w:fill="auto"/>
            <w:noWrap/>
            <w:vAlign w:val="center"/>
            <w:hideMark/>
          </w:tcPr>
          <w:p w14:paraId="1118CA7C" w14:textId="77777777" w:rsidR="00282EC9" w:rsidRPr="00E91A35" w:rsidRDefault="00282EC9" w:rsidP="00A15684">
            <w:pPr>
              <w:spacing w:line="480" w:lineRule="auto"/>
            </w:pPr>
            <w:r w:rsidRPr="00E91A35">
              <w:t>0.51</w:t>
            </w:r>
          </w:p>
        </w:tc>
      </w:tr>
      <w:tr w:rsidR="00282EC9" w:rsidRPr="00E91A35" w14:paraId="4A80364D" w14:textId="77777777" w:rsidTr="00FE1806">
        <w:trPr>
          <w:trHeight w:val="339"/>
        </w:trPr>
        <w:tc>
          <w:tcPr>
            <w:tcW w:w="3237" w:type="dxa"/>
            <w:tcBorders>
              <w:top w:val="nil"/>
              <w:left w:val="nil"/>
              <w:bottom w:val="nil"/>
              <w:right w:val="nil"/>
            </w:tcBorders>
            <w:shd w:val="clear" w:color="auto" w:fill="auto"/>
            <w:vAlign w:val="center"/>
            <w:hideMark/>
          </w:tcPr>
          <w:p w14:paraId="0B0E599D" w14:textId="77777777" w:rsidR="00282EC9" w:rsidRPr="00E91A35" w:rsidRDefault="00282EC9" w:rsidP="00A15684">
            <w:pPr>
              <w:spacing w:line="480" w:lineRule="auto"/>
            </w:pPr>
            <w:r w:rsidRPr="00E91A35">
              <w:t>Predator: vertebrate</w:t>
            </w:r>
          </w:p>
        </w:tc>
        <w:tc>
          <w:tcPr>
            <w:tcW w:w="983" w:type="dxa"/>
            <w:tcBorders>
              <w:top w:val="nil"/>
              <w:left w:val="single" w:sz="4" w:space="0" w:color="auto"/>
              <w:bottom w:val="nil"/>
              <w:right w:val="single" w:sz="4" w:space="0" w:color="auto"/>
            </w:tcBorders>
            <w:shd w:val="clear" w:color="auto" w:fill="auto"/>
            <w:noWrap/>
            <w:vAlign w:val="center"/>
            <w:hideMark/>
          </w:tcPr>
          <w:p w14:paraId="4090859F" w14:textId="77777777" w:rsidR="00282EC9" w:rsidRPr="00E91A35" w:rsidRDefault="00282EC9" w:rsidP="00A15684">
            <w:pPr>
              <w:spacing w:line="480" w:lineRule="auto"/>
            </w:pPr>
            <w:r w:rsidRPr="00E91A35">
              <w:t>86</w:t>
            </w:r>
          </w:p>
        </w:tc>
        <w:tc>
          <w:tcPr>
            <w:tcW w:w="1296" w:type="dxa"/>
            <w:tcBorders>
              <w:top w:val="nil"/>
              <w:left w:val="nil"/>
              <w:bottom w:val="nil"/>
              <w:right w:val="nil"/>
            </w:tcBorders>
            <w:shd w:val="clear" w:color="auto" w:fill="auto"/>
            <w:noWrap/>
            <w:vAlign w:val="center"/>
            <w:hideMark/>
          </w:tcPr>
          <w:p w14:paraId="0362F756" w14:textId="77777777" w:rsidR="00282EC9" w:rsidRPr="00E91A35" w:rsidRDefault="00282EC9" w:rsidP="00A15684">
            <w:pPr>
              <w:spacing w:line="480" w:lineRule="auto"/>
            </w:pPr>
            <w:r w:rsidRPr="00E91A35">
              <w:t>-0.06</w:t>
            </w:r>
          </w:p>
        </w:tc>
        <w:tc>
          <w:tcPr>
            <w:tcW w:w="774" w:type="dxa"/>
            <w:tcBorders>
              <w:top w:val="nil"/>
              <w:left w:val="nil"/>
              <w:bottom w:val="nil"/>
              <w:right w:val="nil"/>
            </w:tcBorders>
            <w:shd w:val="clear" w:color="auto" w:fill="auto"/>
            <w:noWrap/>
            <w:vAlign w:val="center"/>
            <w:hideMark/>
          </w:tcPr>
          <w:p w14:paraId="06B7582A" w14:textId="77777777" w:rsidR="00282EC9" w:rsidRPr="00E91A35" w:rsidRDefault="00282EC9" w:rsidP="00A15684">
            <w:pPr>
              <w:spacing w:line="480" w:lineRule="auto"/>
            </w:pPr>
            <w:r w:rsidRPr="00E91A35">
              <w:t>0.31</w:t>
            </w:r>
          </w:p>
        </w:tc>
        <w:tc>
          <w:tcPr>
            <w:tcW w:w="1107" w:type="dxa"/>
            <w:tcBorders>
              <w:top w:val="nil"/>
              <w:left w:val="nil"/>
              <w:bottom w:val="nil"/>
              <w:right w:val="nil"/>
            </w:tcBorders>
            <w:shd w:val="clear" w:color="auto" w:fill="auto"/>
            <w:noWrap/>
            <w:vAlign w:val="center"/>
            <w:hideMark/>
          </w:tcPr>
          <w:p w14:paraId="42BE0665" w14:textId="77777777" w:rsidR="00282EC9" w:rsidRPr="00E91A35" w:rsidRDefault="00282EC9" w:rsidP="00A15684">
            <w:pPr>
              <w:spacing w:line="480" w:lineRule="auto"/>
            </w:pPr>
            <w:r w:rsidRPr="00E91A35">
              <w:t>0.85</w:t>
            </w:r>
          </w:p>
        </w:tc>
        <w:tc>
          <w:tcPr>
            <w:tcW w:w="1356" w:type="dxa"/>
            <w:tcBorders>
              <w:top w:val="nil"/>
              <w:left w:val="single" w:sz="4" w:space="0" w:color="auto"/>
              <w:bottom w:val="nil"/>
              <w:right w:val="nil"/>
            </w:tcBorders>
            <w:shd w:val="clear" w:color="auto" w:fill="auto"/>
            <w:noWrap/>
            <w:vAlign w:val="center"/>
            <w:hideMark/>
          </w:tcPr>
          <w:p w14:paraId="0F0820F1" w14:textId="77777777" w:rsidR="00282EC9" w:rsidRPr="00E91A35" w:rsidRDefault="00282EC9" w:rsidP="00A15684">
            <w:pPr>
              <w:spacing w:line="480" w:lineRule="auto"/>
            </w:pPr>
            <w:r w:rsidRPr="00E91A35">
              <w:t>0.34</w:t>
            </w:r>
          </w:p>
        </w:tc>
        <w:tc>
          <w:tcPr>
            <w:tcW w:w="701" w:type="dxa"/>
            <w:tcBorders>
              <w:top w:val="nil"/>
              <w:left w:val="nil"/>
              <w:bottom w:val="nil"/>
              <w:right w:val="nil"/>
            </w:tcBorders>
            <w:shd w:val="clear" w:color="auto" w:fill="auto"/>
            <w:noWrap/>
            <w:vAlign w:val="center"/>
            <w:hideMark/>
          </w:tcPr>
          <w:p w14:paraId="45E485A2" w14:textId="77777777" w:rsidR="00282EC9" w:rsidRPr="00E91A35" w:rsidRDefault="00282EC9" w:rsidP="00A15684">
            <w:pPr>
              <w:spacing w:line="480" w:lineRule="auto"/>
            </w:pPr>
            <w:r w:rsidRPr="00E91A35">
              <w:t>0.51</w:t>
            </w:r>
          </w:p>
        </w:tc>
        <w:tc>
          <w:tcPr>
            <w:tcW w:w="1159" w:type="dxa"/>
            <w:tcBorders>
              <w:top w:val="nil"/>
              <w:left w:val="nil"/>
              <w:bottom w:val="nil"/>
              <w:right w:val="nil"/>
            </w:tcBorders>
            <w:shd w:val="clear" w:color="auto" w:fill="auto"/>
            <w:noWrap/>
            <w:vAlign w:val="center"/>
            <w:hideMark/>
          </w:tcPr>
          <w:p w14:paraId="6AE767A6" w14:textId="77777777" w:rsidR="00282EC9" w:rsidRPr="00E91A35" w:rsidRDefault="00282EC9" w:rsidP="00A15684">
            <w:pPr>
              <w:spacing w:line="480" w:lineRule="auto"/>
            </w:pPr>
            <w:r w:rsidRPr="00E91A35">
              <w:t>0.51</w:t>
            </w:r>
          </w:p>
        </w:tc>
      </w:tr>
      <w:tr w:rsidR="00282EC9" w:rsidRPr="00E91A35" w14:paraId="69B6387B" w14:textId="77777777" w:rsidTr="00FE1806">
        <w:trPr>
          <w:trHeight w:val="339"/>
        </w:trPr>
        <w:tc>
          <w:tcPr>
            <w:tcW w:w="3237" w:type="dxa"/>
            <w:tcBorders>
              <w:top w:val="nil"/>
              <w:left w:val="nil"/>
              <w:bottom w:val="nil"/>
              <w:right w:val="nil"/>
            </w:tcBorders>
            <w:shd w:val="clear" w:color="auto" w:fill="auto"/>
            <w:vAlign w:val="center"/>
            <w:hideMark/>
          </w:tcPr>
          <w:p w14:paraId="33B01080" w14:textId="77777777" w:rsidR="00282EC9" w:rsidRPr="00E91A35" w:rsidRDefault="00282EC9" w:rsidP="00A15684">
            <w:pPr>
              <w:spacing w:line="480" w:lineRule="auto"/>
            </w:pPr>
            <w:r w:rsidRPr="00E91A35">
              <w:t>Predator size</w:t>
            </w:r>
          </w:p>
        </w:tc>
        <w:tc>
          <w:tcPr>
            <w:tcW w:w="983" w:type="dxa"/>
            <w:tcBorders>
              <w:top w:val="nil"/>
              <w:left w:val="single" w:sz="4" w:space="0" w:color="auto"/>
              <w:bottom w:val="nil"/>
              <w:right w:val="single" w:sz="4" w:space="0" w:color="auto"/>
            </w:tcBorders>
            <w:shd w:val="clear" w:color="auto" w:fill="auto"/>
            <w:noWrap/>
            <w:vAlign w:val="center"/>
            <w:hideMark/>
          </w:tcPr>
          <w:p w14:paraId="0475C0E4" w14:textId="77777777" w:rsidR="00282EC9" w:rsidRPr="00E91A35" w:rsidRDefault="00282EC9" w:rsidP="00A15684">
            <w:pPr>
              <w:spacing w:line="480" w:lineRule="auto"/>
            </w:pPr>
            <w:r w:rsidRPr="00E91A35">
              <w:t>147</w:t>
            </w:r>
          </w:p>
        </w:tc>
        <w:tc>
          <w:tcPr>
            <w:tcW w:w="1296" w:type="dxa"/>
            <w:tcBorders>
              <w:top w:val="nil"/>
              <w:left w:val="nil"/>
              <w:bottom w:val="nil"/>
              <w:right w:val="nil"/>
            </w:tcBorders>
            <w:shd w:val="clear" w:color="auto" w:fill="auto"/>
            <w:noWrap/>
            <w:vAlign w:val="center"/>
            <w:hideMark/>
          </w:tcPr>
          <w:p w14:paraId="34759BC2" w14:textId="77777777" w:rsidR="00282EC9" w:rsidRPr="00E91A35" w:rsidRDefault="00282EC9" w:rsidP="00A15684">
            <w:pPr>
              <w:spacing w:line="480" w:lineRule="auto"/>
            </w:pPr>
            <w:r w:rsidRPr="00E91A35">
              <w:t>0.13</w:t>
            </w:r>
          </w:p>
        </w:tc>
        <w:tc>
          <w:tcPr>
            <w:tcW w:w="774" w:type="dxa"/>
            <w:tcBorders>
              <w:top w:val="nil"/>
              <w:left w:val="nil"/>
              <w:bottom w:val="nil"/>
              <w:right w:val="nil"/>
            </w:tcBorders>
            <w:shd w:val="clear" w:color="auto" w:fill="auto"/>
            <w:noWrap/>
            <w:vAlign w:val="center"/>
            <w:hideMark/>
          </w:tcPr>
          <w:p w14:paraId="1EE52C68" w14:textId="77777777" w:rsidR="00282EC9" w:rsidRPr="00E91A35" w:rsidRDefault="00282EC9" w:rsidP="00A15684">
            <w:pPr>
              <w:spacing w:line="480" w:lineRule="auto"/>
            </w:pPr>
            <w:r w:rsidRPr="00E91A35">
              <w:t>0.23</w:t>
            </w:r>
          </w:p>
        </w:tc>
        <w:tc>
          <w:tcPr>
            <w:tcW w:w="1107" w:type="dxa"/>
            <w:tcBorders>
              <w:top w:val="nil"/>
              <w:left w:val="nil"/>
              <w:bottom w:val="nil"/>
              <w:right w:val="nil"/>
            </w:tcBorders>
            <w:shd w:val="clear" w:color="auto" w:fill="auto"/>
            <w:noWrap/>
            <w:vAlign w:val="center"/>
            <w:hideMark/>
          </w:tcPr>
          <w:p w14:paraId="58E55DD5" w14:textId="77777777" w:rsidR="00282EC9" w:rsidRPr="00E91A35" w:rsidRDefault="00282EC9" w:rsidP="00A15684">
            <w:pPr>
              <w:spacing w:line="480" w:lineRule="auto"/>
            </w:pPr>
            <w:r w:rsidRPr="00E91A35">
              <w:t>0.58</w:t>
            </w:r>
          </w:p>
        </w:tc>
        <w:tc>
          <w:tcPr>
            <w:tcW w:w="1356" w:type="dxa"/>
            <w:tcBorders>
              <w:top w:val="nil"/>
              <w:left w:val="single" w:sz="4" w:space="0" w:color="auto"/>
              <w:bottom w:val="nil"/>
              <w:right w:val="nil"/>
            </w:tcBorders>
            <w:shd w:val="clear" w:color="auto" w:fill="auto"/>
            <w:noWrap/>
            <w:vAlign w:val="center"/>
            <w:hideMark/>
          </w:tcPr>
          <w:p w14:paraId="724D9C3A" w14:textId="77777777" w:rsidR="00282EC9" w:rsidRPr="00E91A35" w:rsidRDefault="00282EC9" w:rsidP="00A15684">
            <w:pPr>
              <w:spacing w:line="480" w:lineRule="auto"/>
            </w:pPr>
            <w:r w:rsidRPr="00E91A35">
              <w:t>0.10</w:t>
            </w:r>
          </w:p>
        </w:tc>
        <w:tc>
          <w:tcPr>
            <w:tcW w:w="701" w:type="dxa"/>
            <w:tcBorders>
              <w:top w:val="nil"/>
              <w:left w:val="nil"/>
              <w:bottom w:val="nil"/>
              <w:right w:val="nil"/>
            </w:tcBorders>
            <w:shd w:val="clear" w:color="auto" w:fill="auto"/>
            <w:noWrap/>
            <w:vAlign w:val="center"/>
            <w:hideMark/>
          </w:tcPr>
          <w:p w14:paraId="266F53D5" w14:textId="77777777" w:rsidR="00282EC9" w:rsidRPr="00E91A35" w:rsidRDefault="00282EC9" w:rsidP="00A15684">
            <w:pPr>
              <w:spacing w:line="480" w:lineRule="auto"/>
            </w:pPr>
            <w:r w:rsidRPr="00E91A35">
              <w:t>0.48</w:t>
            </w:r>
          </w:p>
        </w:tc>
        <w:tc>
          <w:tcPr>
            <w:tcW w:w="1159" w:type="dxa"/>
            <w:tcBorders>
              <w:top w:val="nil"/>
              <w:left w:val="nil"/>
              <w:bottom w:val="nil"/>
              <w:right w:val="nil"/>
            </w:tcBorders>
            <w:shd w:val="clear" w:color="auto" w:fill="auto"/>
            <w:noWrap/>
            <w:vAlign w:val="center"/>
            <w:hideMark/>
          </w:tcPr>
          <w:p w14:paraId="17EFE879" w14:textId="77777777" w:rsidR="00282EC9" w:rsidRPr="00E91A35" w:rsidRDefault="00282EC9" w:rsidP="00A15684">
            <w:pPr>
              <w:spacing w:line="480" w:lineRule="auto"/>
            </w:pPr>
            <w:r w:rsidRPr="00E91A35">
              <w:t>0.84</w:t>
            </w:r>
          </w:p>
        </w:tc>
      </w:tr>
      <w:tr w:rsidR="00282EC9" w:rsidRPr="00E91A35" w14:paraId="54E33667" w14:textId="77777777" w:rsidTr="00FE1806">
        <w:trPr>
          <w:trHeight w:val="339"/>
        </w:trPr>
        <w:tc>
          <w:tcPr>
            <w:tcW w:w="3237" w:type="dxa"/>
            <w:tcBorders>
              <w:top w:val="nil"/>
              <w:left w:val="nil"/>
              <w:bottom w:val="nil"/>
              <w:right w:val="nil"/>
            </w:tcBorders>
            <w:shd w:val="clear" w:color="auto" w:fill="auto"/>
            <w:vAlign w:val="center"/>
            <w:hideMark/>
          </w:tcPr>
          <w:p w14:paraId="0EA1AE50" w14:textId="77777777" w:rsidR="00282EC9" w:rsidRPr="00E91A35" w:rsidRDefault="00282EC9" w:rsidP="00A15684">
            <w:pPr>
              <w:spacing w:line="480" w:lineRule="auto"/>
            </w:pPr>
            <w:r w:rsidRPr="00E91A35">
              <w:t>Producer: epiphyte (Int.)</w:t>
            </w:r>
          </w:p>
        </w:tc>
        <w:tc>
          <w:tcPr>
            <w:tcW w:w="983" w:type="dxa"/>
            <w:tcBorders>
              <w:top w:val="nil"/>
              <w:left w:val="single" w:sz="4" w:space="0" w:color="auto"/>
              <w:bottom w:val="nil"/>
              <w:right w:val="single" w:sz="4" w:space="0" w:color="auto"/>
            </w:tcBorders>
            <w:shd w:val="clear" w:color="auto" w:fill="auto"/>
            <w:noWrap/>
            <w:vAlign w:val="center"/>
            <w:hideMark/>
          </w:tcPr>
          <w:p w14:paraId="6BA8EE8E" w14:textId="77777777" w:rsidR="00282EC9" w:rsidRPr="00E91A35" w:rsidRDefault="00282EC9" w:rsidP="00A15684">
            <w:pPr>
              <w:spacing w:line="480" w:lineRule="auto"/>
            </w:pPr>
            <w:r w:rsidRPr="00E91A35">
              <w:t>17</w:t>
            </w:r>
          </w:p>
        </w:tc>
        <w:tc>
          <w:tcPr>
            <w:tcW w:w="1296" w:type="dxa"/>
            <w:tcBorders>
              <w:top w:val="nil"/>
              <w:left w:val="nil"/>
              <w:bottom w:val="nil"/>
              <w:right w:val="nil"/>
            </w:tcBorders>
            <w:shd w:val="clear" w:color="auto" w:fill="auto"/>
            <w:noWrap/>
            <w:vAlign w:val="center"/>
            <w:hideMark/>
          </w:tcPr>
          <w:p w14:paraId="4AD49FF7" w14:textId="77777777" w:rsidR="00282EC9" w:rsidRPr="00E91A35" w:rsidRDefault="00282EC9" w:rsidP="00A15684">
            <w:pPr>
              <w:spacing w:line="480" w:lineRule="auto"/>
            </w:pPr>
            <w:r w:rsidRPr="00E91A35">
              <w:t>0.40</w:t>
            </w:r>
          </w:p>
        </w:tc>
        <w:tc>
          <w:tcPr>
            <w:tcW w:w="774" w:type="dxa"/>
            <w:tcBorders>
              <w:top w:val="nil"/>
              <w:left w:val="nil"/>
              <w:bottom w:val="nil"/>
              <w:right w:val="nil"/>
            </w:tcBorders>
            <w:shd w:val="clear" w:color="auto" w:fill="auto"/>
            <w:noWrap/>
            <w:vAlign w:val="center"/>
            <w:hideMark/>
          </w:tcPr>
          <w:p w14:paraId="5A09B39A" w14:textId="77777777" w:rsidR="00282EC9" w:rsidRPr="00E91A35" w:rsidRDefault="00282EC9" w:rsidP="00A15684">
            <w:pPr>
              <w:spacing w:line="480" w:lineRule="auto"/>
            </w:pPr>
            <w:r w:rsidRPr="00E91A35">
              <w:t>0.38</w:t>
            </w:r>
          </w:p>
        </w:tc>
        <w:tc>
          <w:tcPr>
            <w:tcW w:w="1107" w:type="dxa"/>
            <w:tcBorders>
              <w:top w:val="nil"/>
              <w:left w:val="nil"/>
              <w:bottom w:val="nil"/>
              <w:right w:val="nil"/>
            </w:tcBorders>
            <w:shd w:val="clear" w:color="auto" w:fill="auto"/>
            <w:noWrap/>
            <w:vAlign w:val="center"/>
            <w:hideMark/>
          </w:tcPr>
          <w:p w14:paraId="413BF1DD" w14:textId="77777777" w:rsidR="00282EC9" w:rsidRPr="00E91A35" w:rsidRDefault="00282EC9" w:rsidP="00A15684">
            <w:pPr>
              <w:spacing w:line="480" w:lineRule="auto"/>
            </w:pPr>
            <w:r w:rsidRPr="00E91A35">
              <w:t>0.53</w:t>
            </w:r>
          </w:p>
        </w:tc>
        <w:tc>
          <w:tcPr>
            <w:tcW w:w="1356" w:type="dxa"/>
            <w:tcBorders>
              <w:top w:val="nil"/>
              <w:left w:val="single" w:sz="4" w:space="0" w:color="auto"/>
              <w:bottom w:val="nil"/>
              <w:right w:val="nil"/>
            </w:tcBorders>
            <w:shd w:val="clear" w:color="auto" w:fill="auto"/>
            <w:noWrap/>
            <w:vAlign w:val="center"/>
            <w:hideMark/>
          </w:tcPr>
          <w:p w14:paraId="33BA79BC" w14:textId="77777777" w:rsidR="00282EC9" w:rsidRPr="00E91A35" w:rsidRDefault="00282EC9" w:rsidP="00A15684">
            <w:pPr>
              <w:spacing w:line="480" w:lineRule="auto"/>
            </w:pPr>
            <w:r w:rsidRPr="00E91A35">
              <w:t>-1.27</w:t>
            </w:r>
          </w:p>
        </w:tc>
        <w:tc>
          <w:tcPr>
            <w:tcW w:w="701" w:type="dxa"/>
            <w:tcBorders>
              <w:top w:val="nil"/>
              <w:left w:val="nil"/>
              <w:bottom w:val="nil"/>
              <w:right w:val="nil"/>
            </w:tcBorders>
            <w:shd w:val="clear" w:color="auto" w:fill="auto"/>
            <w:noWrap/>
            <w:vAlign w:val="center"/>
            <w:hideMark/>
          </w:tcPr>
          <w:p w14:paraId="13DD01F5" w14:textId="77777777" w:rsidR="00282EC9" w:rsidRPr="00E91A35" w:rsidRDefault="00282EC9" w:rsidP="00A15684">
            <w:pPr>
              <w:spacing w:line="480" w:lineRule="auto"/>
            </w:pPr>
            <w:r w:rsidRPr="00E91A35">
              <w:t>0.28</w:t>
            </w:r>
          </w:p>
        </w:tc>
        <w:tc>
          <w:tcPr>
            <w:tcW w:w="1159" w:type="dxa"/>
            <w:tcBorders>
              <w:top w:val="nil"/>
              <w:left w:val="nil"/>
              <w:bottom w:val="nil"/>
              <w:right w:val="nil"/>
            </w:tcBorders>
            <w:shd w:val="clear" w:color="auto" w:fill="auto"/>
            <w:noWrap/>
            <w:vAlign w:val="center"/>
            <w:hideMark/>
          </w:tcPr>
          <w:p w14:paraId="20A0D39F" w14:textId="77777777" w:rsidR="00282EC9" w:rsidRPr="00E91A35" w:rsidRDefault="00282EC9" w:rsidP="00A15684">
            <w:pPr>
              <w:spacing w:line="480" w:lineRule="auto"/>
            </w:pPr>
            <w:r w:rsidRPr="00E91A35">
              <w:t>0.97</w:t>
            </w:r>
          </w:p>
        </w:tc>
      </w:tr>
      <w:tr w:rsidR="00282EC9" w:rsidRPr="00E91A35" w14:paraId="08753049" w14:textId="77777777" w:rsidTr="00FE1806">
        <w:trPr>
          <w:trHeight w:val="339"/>
        </w:trPr>
        <w:tc>
          <w:tcPr>
            <w:tcW w:w="3237" w:type="dxa"/>
            <w:tcBorders>
              <w:top w:val="nil"/>
              <w:left w:val="nil"/>
              <w:bottom w:val="nil"/>
              <w:right w:val="nil"/>
            </w:tcBorders>
            <w:shd w:val="clear" w:color="auto" w:fill="auto"/>
            <w:vAlign w:val="center"/>
            <w:hideMark/>
          </w:tcPr>
          <w:p w14:paraId="2BAAFDBD" w14:textId="77777777" w:rsidR="00282EC9" w:rsidRPr="00E91A35" w:rsidRDefault="00282EC9" w:rsidP="00A15684">
            <w:pPr>
              <w:spacing w:line="480" w:lineRule="auto"/>
            </w:pPr>
            <w:r w:rsidRPr="00E91A35">
              <w:t>Producer: macro</w:t>
            </w:r>
          </w:p>
        </w:tc>
        <w:tc>
          <w:tcPr>
            <w:tcW w:w="983" w:type="dxa"/>
            <w:tcBorders>
              <w:top w:val="nil"/>
              <w:left w:val="single" w:sz="4" w:space="0" w:color="auto"/>
              <w:bottom w:val="nil"/>
              <w:right w:val="single" w:sz="4" w:space="0" w:color="auto"/>
            </w:tcBorders>
            <w:shd w:val="clear" w:color="auto" w:fill="auto"/>
            <w:noWrap/>
            <w:vAlign w:val="center"/>
            <w:hideMark/>
          </w:tcPr>
          <w:p w14:paraId="59D4F9D9" w14:textId="77777777" w:rsidR="00282EC9" w:rsidRPr="00E91A35" w:rsidRDefault="00282EC9" w:rsidP="00A15684">
            <w:pPr>
              <w:spacing w:line="480" w:lineRule="auto"/>
            </w:pPr>
            <w:r w:rsidRPr="00E91A35">
              <w:t>127</w:t>
            </w:r>
          </w:p>
        </w:tc>
        <w:tc>
          <w:tcPr>
            <w:tcW w:w="1296" w:type="dxa"/>
            <w:tcBorders>
              <w:top w:val="nil"/>
              <w:left w:val="nil"/>
              <w:bottom w:val="nil"/>
              <w:right w:val="nil"/>
            </w:tcBorders>
            <w:shd w:val="clear" w:color="auto" w:fill="auto"/>
            <w:noWrap/>
            <w:vAlign w:val="center"/>
            <w:hideMark/>
          </w:tcPr>
          <w:p w14:paraId="5A81F0E4" w14:textId="77777777" w:rsidR="00282EC9" w:rsidRPr="00E91A35" w:rsidRDefault="00282EC9" w:rsidP="00A15684">
            <w:pPr>
              <w:spacing w:line="480" w:lineRule="auto"/>
            </w:pPr>
            <w:r w:rsidRPr="00E91A35">
              <w:t>0.48</w:t>
            </w:r>
          </w:p>
        </w:tc>
        <w:tc>
          <w:tcPr>
            <w:tcW w:w="774" w:type="dxa"/>
            <w:tcBorders>
              <w:top w:val="nil"/>
              <w:left w:val="nil"/>
              <w:bottom w:val="nil"/>
              <w:right w:val="nil"/>
            </w:tcBorders>
            <w:shd w:val="clear" w:color="auto" w:fill="auto"/>
            <w:noWrap/>
            <w:vAlign w:val="center"/>
            <w:hideMark/>
          </w:tcPr>
          <w:p w14:paraId="46034CB8" w14:textId="77777777" w:rsidR="00282EC9" w:rsidRPr="00E91A35" w:rsidRDefault="00282EC9" w:rsidP="00A15684">
            <w:pPr>
              <w:spacing w:line="480" w:lineRule="auto"/>
            </w:pPr>
            <w:r w:rsidRPr="00E91A35">
              <w:t>0.38</w:t>
            </w:r>
          </w:p>
        </w:tc>
        <w:tc>
          <w:tcPr>
            <w:tcW w:w="1107" w:type="dxa"/>
            <w:tcBorders>
              <w:top w:val="nil"/>
              <w:left w:val="nil"/>
              <w:bottom w:val="nil"/>
              <w:right w:val="nil"/>
            </w:tcBorders>
            <w:shd w:val="clear" w:color="auto" w:fill="auto"/>
            <w:noWrap/>
            <w:vAlign w:val="center"/>
            <w:hideMark/>
          </w:tcPr>
          <w:p w14:paraId="07A30C48" w14:textId="77777777" w:rsidR="00282EC9" w:rsidRPr="00E91A35" w:rsidRDefault="00282EC9" w:rsidP="00A15684">
            <w:pPr>
              <w:spacing w:line="480" w:lineRule="auto"/>
            </w:pPr>
            <w:r w:rsidRPr="00E91A35">
              <w:t>0.53</w:t>
            </w:r>
          </w:p>
        </w:tc>
        <w:tc>
          <w:tcPr>
            <w:tcW w:w="1356" w:type="dxa"/>
            <w:tcBorders>
              <w:top w:val="nil"/>
              <w:left w:val="single" w:sz="4" w:space="0" w:color="auto"/>
              <w:bottom w:val="nil"/>
              <w:right w:val="nil"/>
            </w:tcBorders>
            <w:shd w:val="clear" w:color="auto" w:fill="auto"/>
            <w:noWrap/>
            <w:vAlign w:val="center"/>
            <w:hideMark/>
          </w:tcPr>
          <w:p w14:paraId="151AED0B" w14:textId="77777777" w:rsidR="00282EC9" w:rsidRPr="00E91A35" w:rsidRDefault="00282EC9" w:rsidP="00A15684">
            <w:pPr>
              <w:spacing w:line="480" w:lineRule="auto"/>
            </w:pPr>
            <w:r w:rsidRPr="00E91A35">
              <w:t>0.01</w:t>
            </w:r>
          </w:p>
        </w:tc>
        <w:tc>
          <w:tcPr>
            <w:tcW w:w="701" w:type="dxa"/>
            <w:tcBorders>
              <w:top w:val="nil"/>
              <w:left w:val="nil"/>
              <w:bottom w:val="nil"/>
              <w:right w:val="nil"/>
            </w:tcBorders>
            <w:shd w:val="clear" w:color="auto" w:fill="auto"/>
            <w:noWrap/>
            <w:vAlign w:val="center"/>
            <w:hideMark/>
          </w:tcPr>
          <w:p w14:paraId="45046C07" w14:textId="77777777" w:rsidR="00282EC9" w:rsidRPr="00E91A35" w:rsidRDefault="00282EC9" w:rsidP="00A15684">
            <w:pPr>
              <w:spacing w:line="480" w:lineRule="auto"/>
            </w:pPr>
            <w:r w:rsidRPr="00E91A35">
              <w:t>0.18</w:t>
            </w:r>
          </w:p>
        </w:tc>
        <w:tc>
          <w:tcPr>
            <w:tcW w:w="1159" w:type="dxa"/>
            <w:tcBorders>
              <w:top w:val="nil"/>
              <w:left w:val="nil"/>
              <w:bottom w:val="nil"/>
              <w:right w:val="nil"/>
            </w:tcBorders>
            <w:shd w:val="clear" w:color="auto" w:fill="auto"/>
            <w:noWrap/>
            <w:vAlign w:val="center"/>
            <w:hideMark/>
          </w:tcPr>
          <w:p w14:paraId="55B128C0" w14:textId="77777777" w:rsidR="00282EC9" w:rsidRPr="00E91A35" w:rsidRDefault="00282EC9" w:rsidP="00A15684">
            <w:pPr>
              <w:spacing w:line="480" w:lineRule="auto"/>
            </w:pPr>
            <w:r w:rsidRPr="00E91A35">
              <w:t>0.97</w:t>
            </w:r>
          </w:p>
        </w:tc>
      </w:tr>
      <w:tr w:rsidR="00282EC9" w:rsidRPr="00E91A35" w14:paraId="2229F88E" w14:textId="77777777" w:rsidTr="00FE1806">
        <w:trPr>
          <w:trHeight w:val="339"/>
        </w:trPr>
        <w:tc>
          <w:tcPr>
            <w:tcW w:w="3237" w:type="dxa"/>
            <w:tcBorders>
              <w:top w:val="nil"/>
              <w:left w:val="nil"/>
              <w:bottom w:val="nil"/>
              <w:right w:val="nil"/>
            </w:tcBorders>
            <w:shd w:val="clear" w:color="auto" w:fill="auto"/>
            <w:vAlign w:val="center"/>
            <w:hideMark/>
          </w:tcPr>
          <w:p w14:paraId="12CA0E87" w14:textId="77777777" w:rsidR="00282EC9" w:rsidRPr="00E91A35" w:rsidRDefault="00282EC9" w:rsidP="00A15684">
            <w:pPr>
              <w:spacing w:line="480" w:lineRule="auto"/>
            </w:pPr>
            <w:r w:rsidRPr="00E91A35">
              <w:t>Producer: seagrass</w:t>
            </w:r>
          </w:p>
        </w:tc>
        <w:tc>
          <w:tcPr>
            <w:tcW w:w="983" w:type="dxa"/>
            <w:tcBorders>
              <w:top w:val="nil"/>
              <w:left w:val="single" w:sz="4" w:space="0" w:color="auto"/>
              <w:bottom w:val="nil"/>
              <w:right w:val="single" w:sz="4" w:space="0" w:color="auto"/>
            </w:tcBorders>
            <w:shd w:val="clear" w:color="auto" w:fill="auto"/>
            <w:noWrap/>
            <w:vAlign w:val="center"/>
            <w:hideMark/>
          </w:tcPr>
          <w:p w14:paraId="6C9C18BF" w14:textId="77777777" w:rsidR="00282EC9" w:rsidRPr="00E91A35" w:rsidRDefault="00282EC9" w:rsidP="00A15684">
            <w:pPr>
              <w:spacing w:line="480" w:lineRule="auto"/>
            </w:pPr>
            <w:r w:rsidRPr="00E91A35">
              <w:t>3</w:t>
            </w:r>
          </w:p>
        </w:tc>
        <w:tc>
          <w:tcPr>
            <w:tcW w:w="1296" w:type="dxa"/>
            <w:tcBorders>
              <w:top w:val="nil"/>
              <w:left w:val="nil"/>
              <w:bottom w:val="nil"/>
              <w:right w:val="nil"/>
            </w:tcBorders>
            <w:shd w:val="clear" w:color="auto" w:fill="auto"/>
            <w:noWrap/>
            <w:vAlign w:val="center"/>
            <w:hideMark/>
          </w:tcPr>
          <w:p w14:paraId="3B6E5112" w14:textId="77777777" w:rsidR="00282EC9" w:rsidRPr="00E91A35" w:rsidRDefault="00282EC9" w:rsidP="00A15684">
            <w:pPr>
              <w:spacing w:line="480" w:lineRule="auto"/>
            </w:pPr>
            <w:r w:rsidRPr="00E91A35">
              <w:t>0.18</w:t>
            </w:r>
          </w:p>
        </w:tc>
        <w:tc>
          <w:tcPr>
            <w:tcW w:w="774" w:type="dxa"/>
            <w:tcBorders>
              <w:top w:val="nil"/>
              <w:left w:val="nil"/>
              <w:bottom w:val="nil"/>
              <w:right w:val="nil"/>
            </w:tcBorders>
            <w:shd w:val="clear" w:color="auto" w:fill="auto"/>
            <w:noWrap/>
            <w:vAlign w:val="center"/>
            <w:hideMark/>
          </w:tcPr>
          <w:p w14:paraId="1228F8C8" w14:textId="77777777" w:rsidR="00282EC9" w:rsidRPr="00E91A35" w:rsidRDefault="00282EC9" w:rsidP="00A15684">
            <w:pPr>
              <w:spacing w:line="480" w:lineRule="auto"/>
            </w:pPr>
            <w:r w:rsidRPr="00E91A35">
              <w:t>0.72</w:t>
            </w:r>
          </w:p>
        </w:tc>
        <w:tc>
          <w:tcPr>
            <w:tcW w:w="1107" w:type="dxa"/>
            <w:tcBorders>
              <w:top w:val="nil"/>
              <w:left w:val="nil"/>
              <w:bottom w:val="nil"/>
              <w:right w:val="nil"/>
            </w:tcBorders>
            <w:shd w:val="clear" w:color="auto" w:fill="auto"/>
            <w:noWrap/>
            <w:vAlign w:val="center"/>
            <w:hideMark/>
          </w:tcPr>
          <w:p w14:paraId="48DCD0F2" w14:textId="77777777" w:rsidR="00282EC9" w:rsidRPr="00E91A35" w:rsidRDefault="00282EC9" w:rsidP="00A15684">
            <w:pPr>
              <w:spacing w:line="480" w:lineRule="auto"/>
            </w:pPr>
            <w:r w:rsidRPr="00E91A35">
              <w:t>0.53</w:t>
            </w:r>
          </w:p>
        </w:tc>
        <w:tc>
          <w:tcPr>
            <w:tcW w:w="1356" w:type="dxa"/>
            <w:tcBorders>
              <w:top w:val="nil"/>
              <w:left w:val="single" w:sz="4" w:space="0" w:color="auto"/>
              <w:bottom w:val="nil"/>
              <w:right w:val="nil"/>
            </w:tcBorders>
            <w:shd w:val="clear" w:color="auto" w:fill="auto"/>
            <w:noWrap/>
            <w:vAlign w:val="center"/>
            <w:hideMark/>
          </w:tcPr>
          <w:p w14:paraId="5A48A7E8" w14:textId="77777777" w:rsidR="00282EC9" w:rsidRPr="00E91A35" w:rsidRDefault="00282EC9" w:rsidP="00A15684">
            <w:pPr>
              <w:spacing w:line="480" w:lineRule="auto"/>
            </w:pPr>
            <w:r w:rsidRPr="00E91A35">
              <w:t>-0.10</w:t>
            </w:r>
          </w:p>
        </w:tc>
        <w:tc>
          <w:tcPr>
            <w:tcW w:w="701" w:type="dxa"/>
            <w:tcBorders>
              <w:top w:val="nil"/>
              <w:left w:val="nil"/>
              <w:bottom w:val="nil"/>
              <w:right w:val="nil"/>
            </w:tcBorders>
            <w:shd w:val="clear" w:color="auto" w:fill="auto"/>
            <w:noWrap/>
            <w:vAlign w:val="center"/>
            <w:hideMark/>
          </w:tcPr>
          <w:p w14:paraId="305E60E0" w14:textId="77777777" w:rsidR="00282EC9" w:rsidRPr="00E91A35" w:rsidRDefault="00282EC9" w:rsidP="00A15684">
            <w:pPr>
              <w:spacing w:line="480" w:lineRule="auto"/>
            </w:pPr>
            <w:r w:rsidRPr="00E91A35">
              <w:t>0.30</w:t>
            </w:r>
          </w:p>
        </w:tc>
        <w:tc>
          <w:tcPr>
            <w:tcW w:w="1159" w:type="dxa"/>
            <w:tcBorders>
              <w:top w:val="nil"/>
              <w:left w:val="nil"/>
              <w:bottom w:val="nil"/>
              <w:right w:val="nil"/>
            </w:tcBorders>
            <w:shd w:val="clear" w:color="auto" w:fill="auto"/>
            <w:noWrap/>
            <w:vAlign w:val="center"/>
            <w:hideMark/>
          </w:tcPr>
          <w:p w14:paraId="2FB732F0" w14:textId="77777777" w:rsidR="00282EC9" w:rsidRPr="00E91A35" w:rsidRDefault="00282EC9" w:rsidP="00A15684">
            <w:pPr>
              <w:spacing w:line="480" w:lineRule="auto"/>
            </w:pPr>
            <w:r w:rsidRPr="00E91A35">
              <w:t>0.97</w:t>
            </w:r>
          </w:p>
        </w:tc>
      </w:tr>
      <w:tr w:rsidR="00282EC9" w:rsidRPr="00E91A35" w14:paraId="47E1B368" w14:textId="77777777" w:rsidTr="00FE1806">
        <w:trPr>
          <w:trHeight w:val="339"/>
        </w:trPr>
        <w:tc>
          <w:tcPr>
            <w:tcW w:w="3237" w:type="dxa"/>
            <w:tcBorders>
              <w:top w:val="nil"/>
              <w:left w:val="nil"/>
              <w:bottom w:val="nil"/>
              <w:right w:val="nil"/>
            </w:tcBorders>
            <w:shd w:val="clear" w:color="auto" w:fill="auto"/>
            <w:vAlign w:val="center"/>
            <w:hideMark/>
          </w:tcPr>
          <w:p w14:paraId="3F31317C" w14:textId="77777777" w:rsidR="00282EC9" w:rsidRPr="00E91A35" w:rsidRDefault="00282EC9" w:rsidP="00A15684">
            <w:pPr>
              <w:spacing w:line="480" w:lineRule="auto"/>
            </w:pPr>
            <w:r w:rsidRPr="00E91A35">
              <w:t>Study duration</w:t>
            </w:r>
          </w:p>
        </w:tc>
        <w:tc>
          <w:tcPr>
            <w:tcW w:w="983" w:type="dxa"/>
            <w:tcBorders>
              <w:top w:val="nil"/>
              <w:left w:val="single" w:sz="4" w:space="0" w:color="auto"/>
              <w:bottom w:val="nil"/>
              <w:right w:val="single" w:sz="4" w:space="0" w:color="auto"/>
            </w:tcBorders>
            <w:shd w:val="clear" w:color="auto" w:fill="auto"/>
            <w:noWrap/>
            <w:vAlign w:val="center"/>
            <w:hideMark/>
          </w:tcPr>
          <w:p w14:paraId="5D4429FA" w14:textId="77777777" w:rsidR="00282EC9" w:rsidRPr="00E91A35" w:rsidRDefault="00282EC9" w:rsidP="00A15684">
            <w:pPr>
              <w:spacing w:line="480" w:lineRule="auto"/>
            </w:pPr>
            <w:r w:rsidRPr="00E91A35">
              <w:t>75</w:t>
            </w:r>
          </w:p>
        </w:tc>
        <w:tc>
          <w:tcPr>
            <w:tcW w:w="1296" w:type="dxa"/>
            <w:tcBorders>
              <w:top w:val="nil"/>
              <w:left w:val="nil"/>
              <w:bottom w:val="nil"/>
              <w:right w:val="nil"/>
            </w:tcBorders>
            <w:shd w:val="clear" w:color="auto" w:fill="auto"/>
            <w:noWrap/>
            <w:vAlign w:val="center"/>
            <w:hideMark/>
          </w:tcPr>
          <w:p w14:paraId="1B0B440C" w14:textId="77777777" w:rsidR="00282EC9" w:rsidRPr="00E91A35" w:rsidRDefault="00282EC9" w:rsidP="00A15684">
            <w:pPr>
              <w:spacing w:line="480" w:lineRule="auto"/>
            </w:pPr>
            <w:r w:rsidRPr="00E91A35">
              <w:t>0.07</w:t>
            </w:r>
          </w:p>
        </w:tc>
        <w:tc>
          <w:tcPr>
            <w:tcW w:w="774" w:type="dxa"/>
            <w:tcBorders>
              <w:top w:val="nil"/>
              <w:left w:val="nil"/>
              <w:bottom w:val="nil"/>
              <w:right w:val="nil"/>
            </w:tcBorders>
            <w:shd w:val="clear" w:color="auto" w:fill="auto"/>
            <w:noWrap/>
            <w:vAlign w:val="center"/>
            <w:hideMark/>
          </w:tcPr>
          <w:p w14:paraId="1A3E4D3D" w14:textId="77777777" w:rsidR="00282EC9" w:rsidRPr="00E91A35" w:rsidRDefault="00282EC9" w:rsidP="00A15684">
            <w:pPr>
              <w:spacing w:line="480" w:lineRule="auto"/>
            </w:pPr>
            <w:r w:rsidRPr="00E91A35">
              <w:t>0.59</w:t>
            </w:r>
          </w:p>
        </w:tc>
        <w:tc>
          <w:tcPr>
            <w:tcW w:w="1107" w:type="dxa"/>
            <w:tcBorders>
              <w:top w:val="nil"/>
              <w:left w:val="nil"/>
              <w:bottom w:val="nil"/>
              <w:right w:val="nil"/>
            </w:tcBorders>
            <w:shd w:val="clear" w:color="auto" w:fill="auto"/>
            <w:noWrap/>
            <w:vAlign w:val="center"/>
            <w:hideMark/>
          </w:tcPr>
          <w:p w14:paraId="6325DE92" w14:textId="77777777" w:rsidR="00282EC9" w:rsidRPr="00E91A35" w:rsidRDefault="00282EC9" w:rsidP="00A15684">
            <w:pPr>
              <w:spacing w:line="480" w:lineRule="auto"/>
            </w:pPr>
            <w:r w:rsidRPr="00E91A35">
              <w:t>0.91</w:t>
            </w:r>
          </w:p>
        </w:tc>
        <w:tc>
          <w:tcPr>
            <w:tcW w:w="1356" w:type="dxa"/>
            <w:tcBorders>
              <w:top w:val="nil"/>
              <w:left w:val="single" w:sz="4" w:space="0" w:color="auto"/>
              <w:bottom w:val="nil"/>
              <w:right w:val="nil"/>
            </w:tcBorders>
            <w:shd w:val="clear" w:color="auto" w:fill="auto"/>
            <w:noWrap/>
            <w:vAlign w:val="center"/>
            <w:hideMark/>
          </w:tcPr>
          <w:p w14:paraId="3ED876D5" w14:textId="77777777" w:rsidR="00282EC9" w:rsidRPr="00E91A35" w:rsidRDefault="00282EC9" w:rsidP="00A15684">
            <w:pPr>
              <w:spacing w:line="480" w:lineRule="auto"/>
            </w:pPr>
            <w:r w:rsidRPr="00E91A35">
              <w:t>0.53</w:t>
            </w:r>
          </w:p>
        </w:tc>
        <w:tc>
          <w:tcPr>
            <w:tcW w:w="701" w:type="dxa"/>
            <w:tcBorders>
              <w:top w:val="nil"/>
              <w:left w:val="nil"/>
              <w:bottom w:val="nil"/>
              <w:right w:val="nil"/>
            </w:tcBorders>
            <w:shd w:val="clear" w:color="auto" w:fill="auto"/>
            <w:noWrap/>
            <w:vAlign w:val="center"/>
            <w:hideMark/>
          </w:tcPr>
          <w:p w14:paraId="1153A385" w14:textId="77777777" w:rsidR="00282EC9" w:rsidRPr="00E91A35" w:rsidRDefault="00282EC9" w:rsidP="00A15684">
            <w:pPr>
              <w:spacing w:line="480" w:lineRule="auto"/>
            </w:pPr>
            <w:r w:rsidRPr="00E91A35">
              <w:t>0.74</w:t>
            </w:r>
          </w:p>
        </w:tc>
        <w:tc>
          <w:tcPr>
            <w:tcW w:w="1159" w:type="dxa"/>
            <w:tcBorders>
              <w:top w:val="nil"/>
              <w:left w:val="nil"/>
              <w:bottom w:val="nil"/>
              <w:right w:val="nil"/>
            </w:tcBorders>
            <w:shd w:val="clear" w:color="auto" w:fill="auto"/>
            <w:noWrap/>
            <w:vAlign w:val="center"/>
            <w:hideMark/>
          </w:tcPr>
          <w:p w14:paraId="50B4EC7F" w14:textId="77777777" w:rsidR="00282EC9" w:rsidRPr="00E91A35" w:rsidRDefault="00282EC9" w:rsidP="00A15684">
            <w:pPr>
              <w:spacing w:line="480" w:lineRule="auto"/>
            </w:pPr>
            <w:r w:rsidRPr="00E91A35">
              <w:t>0.47</w:t>
            </w:r>
          </w:p>
        </w:tc>
      </w:tr>
      <w:tr w:rsidR="00282EC9" w:rsidRPr="00E91A35" w14:paraId="3BE157B7" w14:textId="77777777" w:rsidTr="00FE1806">
        <w:trPr>
          <w:trHeight w:val="339"/>
        </w:trPr>
        <w:tc>
          <w:tcPr>
            <w:tcW w:w="3237" w:type="dxa"/>
            <w:tcBorders>
              <w:top w:val="nil"/>
              <w:left w:val="nil"/>
              <w:bottom w:val="single" w:sz="4" w:space="0" w:color="auto"/>
              <w:right w:val="nil"/>
            </w:tcBorders>
            <w:shd w:val="clear" w:color="auto" w:fill="auto"/>
            <w:vAlign w:val="center"/>
            <w:hideMark/>
          </w:tcPr>
          <w:p w14:paraId="38AC6C81" w14:textId="77777777" w:rsidR="00282EC9" w:rsidRPr="00E91A35" w:rsidRDefault="00282EC9" w:rsidP="00A15684">
            <w:pPr>
              <w:spacing w:line="480" w:lineRule="auto"/>
            </w:pPr>
            <w:r w:rsidRPr="00E91A35">
              <w:t>Temperature</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49CB74E4" w14:textId="77777777" w:rsidR="00282EC9" w:rsidRPr="00E91A35" w:rsidRDefault="00282EC9" w:rsidP="00A15684">
            <w:pPr>
              <w:spacing w:line="480" w:lineRule="auto"/>
            </w:pPr>
            <w:r w:rsidRPr="00E91A35">
              <w:t>108</w:t>
            </w:r>
          </w:p>
        </w:tc>
        <w:tc>
          <w:tcPr>
            <w:tcW w:w="1296" w:type="dxa"/>
            <w:tcBorders>
              <w:top w:val="nil"/>
              <w:left w:val="nil"/>
              <w:bottom w:val="single" w:sz="4" w:space="0" w:color="auto"/>
              <w:right w:val="nil"/>
            </w:tcBorders>
            <w:shd w:val="clear" w:color="auto" w:fill="auto"/>
            <w:noWrap/>
            <w:vAlign w:val="center"/>
            <w:hideMark/>
          </w:tcPr>
          <w:p w14:paraId="1D503B7A" w14:textId="77777777" w:rsidR="00282EC9" w:rsidRPr="00E91A35" w:rsidRDefault="00282EC9" w:rsidP="00A15684">
            <w:pPr>
              <w:spacing w:line="480" w:lineRule="auto"/>
            </w:pPr>
            <w:r w:rsidRPr="00E91A35">
              <w:t>-0.04</w:t>
            </w:r>
          </w:p>
        </w:tc>
        <w:tc>
          <w:tcPr>
            <w:tcW w:w="774" w:type="dxa"/>
            <w:tcBorders>
              <w:top w:val="nil"/>
              <w:left w:val="nil"/>
              <w:bottom w:val="single" w:sz="4" w:space="0" w:color="auto"/>
              <w:right w:val="nil"/>
            </w:tcBorders>
            <w:shd w:val="clear" w:color="auto" w:fill="auto"/>
            <w:noWrap/>
            <w:vAlign w:val="center"/>
            <w:hideMark/>
          </w:tcPr>
          <w:p w14:paraId="2A067955" w14:textId="77777777" w:rsidR="00282EC9" w:rsidRPr="00E91A35" w:rsidRDefault="00282EC9" w:rsidP="00A15684">
            <w:pPr>
              <w:spacing w:line="480" w:lineRule="auto"/>
            </w:pPr>
            <w:r w:rsidRPr="00E91A35">
              <w:t>0.03</w:t>
            </w:r>
          </w:p>
        </w:tc>
        <w:tc>
          <w:tcPr>
            <w:tcW w:w="1107" w:type="dxa"/>
            <w:tcBorders>
              <w:top w:val="nil"/>
              <w:left w:val="nil"/>
              <w:bottom w:val="single" w:sz="4" w:space="0" w:color="auto"/>
              <w:right w:val="nil"/>
            </w:tcBorders>
            <w:shd w:val="clear" w:color="auto" w:fill="auto"/>
            <w:noWrap/>
            <w:vAlign w:val="center"/>
            <w:hideMark/>
          </w:tcPr>
          <w:p w14:paraId="55698CB1" w14:textId="77777777" w:rsidR="00282EC9" w:rsidRPr="00E91A35" w:rsidRDefault="00282EC9" w:rsidP="00A15684">
            <w:pPr>
              <w:spacing w:line="480" w:lineRule="auto"/>
            </w:pPr>
            <w:r w:rsidRPr="00E91A35">
              <w:t>0.15</w:t>
            </w:r>
          </w:p>
        </w:tc>
        <w:tc>
          <w:tcPr>
            <w:tcW w:w="1356" w:type="dxa"/>
            <w:tcBorders>
              <w:top w:val="nil"/>
              <w:left w:val="single" w:sz="4" w:space="0" w:color="auto"/>
              <w:bottom w:val="single" w:sz="4" w:space="0" w:color="auto"/>
              <w:right w:val="nil"/>
            </w:tcBorders>
            <w:shd w:val="clear" w:color="auto" w:fill="auto"/>
            <w:noWrap/>
            <w:vAlign w:val="center"/>
            <w:hideMark/>
          </w:tcPr>
          <w:p w14:paraId="4D4741D5" w14:textId="77777777" w:rsidR="00282EC9" w:rsidRPr="00E91A35" w:rsidRDefault="00282EC9" w:rsidP="00A15684">
            <w:pPr>
              <w:spacing w:line="480" w:lineRule="auto"/>
            </w:pPr>
            <w:r w:rsidRPr="00E91A35">
              <w:t>-0.09</w:t>
            </w:r>
          </w:p>
        </w:tc>
        <w:tc>
          <w:tcPr>
            <w:tcW w:w="701" w:type="dxa"/>
            <w:tcBorders>
              <w:top w:val="nil"/>
              <w:left w:val="nil"/>
              <w:bottom w:val="single" w:sz="4" w:space="0" w:color="auto"/>
              <w:right w:val="nil"/>
            </w:tcBorders>
            <w:shd w:val="clear" w:color="auto" w:fill="auto"/>
            <w:noWrap/>
            <w:vAlign w:val="center"/>
            <w:hideMark/>
          </w:tcPr>
          <w:p w14:paraId="41B578EC" w14:textId="77777777" w:rsidR="00282EC9" w:rsidRPr="00E91A35" w:rsidRDefault="00282EC9" w:rsidP="00A15684">
            <w:pPr>
              <w:spacing w:line="480" w:lineRule="auto"/>
            </w:pPr>
            <w:r w:rsidRPr="00E91A35">
              <w:t>0.04</w:t>
            </w:r>
          </w:p>
        </w:tc>
        <w:tc>
          <w:tcPr>
            <w:tcW w:w="1159" w:type="dxa"/>
            <w:tcBorders>
              <w:top w:val="nil"/>
              <w:left w:val="nil"/>
              <w:bottom w:val="single" w:sz="4" w:space="0" w:color="auto"/>
              <w:right w:val="nil"/>
            </w:tcBorders>
            <w:shd w:val="clear" w:color="auto" w:fill="auto"/>
            <w:noWrap/>
            <w:vAlign w:val="center"/>
            <w:hideMark/>
          </w:tcPr>
          <w:p w14:paraId="69ECC8D4" w14:textId="77777777" w:rsidR="00282EC9" w:rsidRPr="00E91A35" w:rsidRDefault="00282EC9" w:rsidP="00A15684">
            <w:pPr>
              <w:spacing w:line="480" w:lineRule="auto"/>
            </w:pPr>
            <w:r w:rsidRPr="00E91A35">
              <w:t>0.04</w:t>
            </w:r>
          </w:p>
        </w:tc>
      </w:tr>
      <w:tr w:rsidR="00282EC9" w:rsidRPr="00E91A35" w14:paraId="2407AC94" w14:textId="77777777" w:rsidTr="00FE1806">
        <w:trPr>
          <w:trHeight w:val="70"/>
        </w:trPr>
        <w:tc>
          <w:tcPr>
            <w:tcW w:w="3237" w:type="dxa"/>
            <w:tcBorders>
              <w:top w:val="nil"/>
              <w:left w:val="nil"/>
              <w:bottom w:val="nil"/>
              <w:right w:val="nil"/>
            </w:tcBorders>
            <w:shd w:val="clear" w:color="auto" w:fill="auto"/>
            <w:vAlign w:val="center"/>
            <w:hideMark/>
          </w:tcPr>
          <w:p w14:paraId="4EEED422" w14:textId="7871B69F" w:rsidR="00282EC9" w:rsidRPr="006F6717" w:rsidRDefault="006F6717" w:rsidP="00A15684">
            <w:pPr>
              <w:spacing w:line="480" w:lineRule="auto"/>
              <w:rPr>
                <w:i/>
                <w:iCs/>
                <w:sz w:val="22"/>
                <w:szCs w:val="22"/>
              </w:rPr>
            </w:pPr>
            <w:r w:rsidRPr="006F6717">
              <w:rPr>
                <w:i/>
                <w:iCs/>
                <w:sz w:val="22"/>
                <w:szCs w:val="22"/>
              </w:rPr>
              <w:t>Study Method</w:t>
            </w:r>
          </w:p>
        </w:tc>
        <w:tc>
          <w:tcPr>
            <w:tcW w:w="983" w:type="dxa"/>
            <w:tcBorders>
              <w:top w:val="nil"/>
              <w:left w:val="single" w:sz="4" w:space="0" w:color="auto"/>
              <w:bottom w:val="nil"/>
              <w:right w:val="single" w:sz="4" w:space="0" w:color="auto"/>
            </w:tcBorders>
            <w:shd w:val="clear" w:color="auto" w:fill="auto"/>
            <w:noWrap/>
            <w:vAlign w:val="center"/>
            <w:hideMark/>
          </w:tcPr>
          <w:p w14:paraId="3B4CEF39" w14:textId="77777777" w:rsidR="00282EC9" w:rsidRPr="00FE1806" w:rsidRDefault="00282EC9" w:rsidP="00A15684">
            <w:pPr>
              <w:spacing w:line="480" w:lineRule="auto"/>
              <w:rPr>
                <w:sz w:val="12"/>
                <w:szCs w:val="12"/>
              </w:rPr>
            </w:pPr>
            <w:r w:rsidRPr="00FE1806">
              <w:rPr>
                <w:sz w:val="12"/>
                <w:szCs w:val="12"/>
              </w:rPr>
              <w:t> </w:t>
            </w:r>
          </w:p>
        </w:tc>
        <w:tc>
          <w:tcPr>
            <w:tcW w:w="1296" w:type="dxa"/>
            <w:tcBorders>
              <w:top w:val="nil"/>
              <w:left w:val="nil"/>
              <w:bottom w:val="nil"/>
              <w:right w:val="nil"/>
            </w:tcBorders>
            <w:shd w:val="clear" w:color="auto" w:fill="auto"/>
            <w:noWrap/>
            <w:vAlign w:val="center"/>
            <w:hideMark/>
          </w:tcPr>
          <w:p w14:paraId="11823381" w14:textId="77777777" w:rsidR="00282EC9" w:rsidRPr="00FE1806" w:rsidRDefault="00282EC9" w:rsidP="00A15684">
            <w:pPr>
              <w:spacing w:line="480" w:lineRule="auto"/>
              <w:rPr>
                <w:sz w:val="12"/>
                <w:szCs w:val="12"/>
              </w:rPr>
            </w:pPr>
          </w:p>
        </w:tc>
        <w:tc>
          <w:tcPr>
            <w:tcW w:w="774" w:type="dxa"/>
            <w:tcBorders>
              <w:top w:val="nil"/>
              <w:left w:val="nil"/>
              <w:bottom w:val="nil"/>
              <w:right w:val="nil"/>
            </w:tcBorders>
            <w:shd w:val="clear" w:color="auto" w:fill="auto"/>
            <w:noWrap/>
            <w:vAlign w:val="center"/>
            <w:hideMark/>
          </w:tcPr>
          <w:p w14:paraId="4AFE8E84" w14:textId="77777777" w:rsidR="00282EC9" w:rsidRPr="00FE1806" w:rsidRDefault="00282EC9" w:rsidP="00A15684">
            <w:pPr>
              <w:spacing w:line="480" w:lineRule="auto"/>
              <w:rPr>
                <w:sz w:val="12"/>
                <w:szCs w:val="12"/>
              </w:rPr>
            </w:pPr>
          </w:p>
        </w:tc>
        <w:tc>
          <w:tcPr>
            <w:tcW w:w="1107" w:type="dxa"/>
            <w:tcBorders>
              <w:top w:val="nil"/>
              <w:left w:val="nil"/>
              <w:bottom w:val="nil"/>
              <w:right w:val="nil"/>
            </w:tcBorders>
            <w:shd w:val="clear" w:color="auto" w:fill="auto"/>
            <w:noWrap/>
            <w:vAlign w:val="center"/>
            <w:hideMark/>
          </w:tcPr>
          <w:p w14:paraId="22AE2FB4" w14:textId="77777777" w:rsidR="00282EC9" w:rsidRPr="00FE1806" w:rsidRDefault="00282EC9" w:rsidP="00A15684">
            <w:pPr>
              <w:spacing w:line="480" w:lineRule="auto"/>
              <w:rPr>
                <w:sz w:val="12"/>
                <w:szCs w:val="12"/>
              </w:rPr>
            </w:pPr>
          </w:p>
        </w:tc>
        <w:tc>
          <w:tcPr>
            <w:tcW w:w="1356" w:type="dxa"/>
            <w:tcBorders>
              <w:top w:val="nil"/>
              <w:left w:val="single" w:sz="4" w:space="0" w:color="auto"/>
              <w:bottom w:val="nil"/>
              <w:right w:val="nil"/>
            </w:tcBorders>
            <w:shd w:val="clear" w:color="auto" w:fill="auto"/>
            <w:noWrap/>
            <w:vAlign w:val="center"/>
            <w:hideMark/>
          </w:tcPr>
          <w:p w14:paraId="0F68C663" w14:textId="77777777" w:rsidR="00282EC9" w:rsidRPr="00FE1806" w:rsidRDefault="00282EC9" w:rsidP="00A15684">
            <w:pPr>
              <w:spacing w:line="480" w:lineRule="auto"/>
              <w:rPr>
                <w:sz w:val="12"/>
                <w:szCs w:val="12"/>
              </w:rPr>
            </w:pPr>
            <w:r w:rsidRPr="00FE1806">
              <w:rPr>
                <w:sz w:val="12"/>
                <w:szCs w:val="12"/>
              </w:rPr>
              <w:t> </w:t>
            </w:r>
          </w:p>
        </w:tc>
        <w:tc>
          <w:tcPr>
            <w:tcW w:w="701" w:type="dxa"/>
            <w:tcBorders>
              <w:top w:val="nil"/>
              <w:left w:val="nil"/>
              <w:bottom w:val="nil"/>
              <w:right w:val="nil"/>
            </w:tcBorders>
            <w:shd w:val="clear" w:color="auto" w:fill="auto"/>
            <w:noWrap/>
            <w:vAlign w:val="center"/>
            <w:hideMark/>
          </w:tcPr>
          <w:p w14:paraId="418F8E12" w14:textId="77777777" w:rsidR="00282EC9" w:rsidRPr="00FE1806" w:rsidRDefault="00282EC9" w:rsidP="00A15684">
            <w:pPr>
              <w:spacing w:line="480" w:lineRule="auto"/>
              <w:rPr>
                <w:sz w:val="12"/>
                <w:szCs w:val="12"/>
              </w:rPr>
            </w:pPr>
          </w:p>
        </w:tc>
        <w:tc>
          <w:tcPr>
            <w:tcW w:w="1159" w:type="dxa"/>
            <w:tcBorders>
              <w:top w:val="nil"/>
              <w:left w:val="nil"/>
              <w:bottom w:val="nil"/>
              <w:right w:val="nil"/>
            </w:tcBorders>
            <w:shd w:val="clear" w:color="auto" w:fill="auto"/>
            <w:noWrap/>
            <w:vAlign w:val="center"/>
            <w:hideMark/>
          </w:tcPr>
          <w:p w14:paraId="3B4A14AB" w14:textId="77777777" w:rsidR="00282EC9" w:rsidRPr="00FE1806" w:rsidRDefault="00282EC9" w:rsidP="00A15684">
            <w:pPr>
              <w:spacing w:line="480" w:lineRule="auto"/>
              <w:rPr>
                <w:sz w:val="12"/>
                <w:szCs w:val="12"/>
              </w:rPr>
            </w:pPr>
          </w:p>
        </w:tc>
      </w:tr>
      <w:tr w:rsidR="00282EC9" w:rsidRPr="00E91A35" w14:paraId="4E2977E7" w14:textId="77777777" w:rsidTr="00FE1806">
        <w:trPr>
          <w:trHeight w:val="339"/>
        </w:trPr>
        <w:tc>
          <w:tcPr>
            <w:tcW w:w="3237" w:type="dxa"/>
            <w:tcBorders>
              <w:top w:val="single" w:sz="4" w:space="0" w:color="auto"/>
              <w:left w:val="nil"/>
              <w:bottom w:val="nil"/>
              <w:right w:val="nil"/>
            </w:tcBorders>
            <w:shd w:val="clear" w:color="auto" w:fill="auto"/>
            <w:vAlign w:val="center"/>
            <w:hideMark/>
          </w:tcPr>
          <w:p w14:paraId="5574760B" w14:textId="77777777" w:rsidR="00282EC9" w:rsidRPr="00E91A35" w:rsidRDefault="00282EC9" w:rsidP="00A15684">
            <w:pPr>
              <w:spacing w:line="480" w:lineRule="auto"/>
            </w:pPr>
            <w:r w:rsidRPr="00E91A35">
              <w:t>Enclosure (Int.)</w:t>
            </w:r>
          </w:p>
        </w:tc>
        <w:tc>
          <w:tcPr>
            <w:tcW w:w="983" w:type="dxa"/>
            <w:tcBorders>
              <w:top w:val="single" w:sz="4" w:space="0" w:color="auto"/>
              <w:left w:val="single" w:sz="4" w:space="0" w:color="auto"/>
              <w:bottom w:val="nil"/>
              <w:right w:val="single" w:sz="4" w:space="0" w:color="auto"/>
            </w:tcBorders>
            <w:shd w:val="clear" w:color="auto" w:fill="auto"/>
            <w:noWrap/>
            <w:vAlign w:val="center"/>
            <w:hideMark/>
          </w:tcPr>
          <w:p w14:paraId="6FE15A63" w14:textId="77777777" w:rsidR="00282EC9" w:rsidRPr="00E91A35" w:rsidRDefault="00282EC9" w:rsidP="00A15684">
            <w:pPr>
              <w:spacing w:line="480" w:lineRule="auto"/>
            </w:pPr>
            <w:r w:rsidRPr="00E91A35">
              <w:t>24</w:t>
            </w:r>
          </w:p>
        </w:tc>
        <w:tc>
          <w:tcPr>
            <w:tcW w:w="1296" w:type="dxa"/>
            <w:tcBorders>
              <w:top w:val="single" w:sz="4" w:space="0" w:color="auto"/>
              <w:left w:val="nil"/>
              <w:bottom w:val="nil"/>
              <w:right w:val="nil"/>
            </w:tcBorders>
            <w:shd w:val="clear" w:color="auto" w:fill="auto"/>
            <w:noWrap/>
            <w:vAlign w:val="center"/>
            <w:hideMark/>
          </w:tcPr>
          <w:p w14:paraId="3355725D" w14:textId="77777777" w:rsidR="00282EC9" w:rsidRPr="00E91A35" w:rsidRDefault="00282EC9" w:rsidP="00A15684">
            <w:pPr>
              <w:spacing w:line="480" w:lineRule="auto"/>
            </w:pPr>
            <w:r w:rsidRPr="00E91A35">
              <w:t>0.48</w:t>
            </w:r>
          </w:p>
        </w:tc>
        <w:tc>
          <w:tcPr>
            <w:tcW w:w="774" w:type="dxa"/>
            <w:tcBorders>
              <w:top w:val="single" w:sz="4" w:space="0" w:color="auto"/>
              <w:left w:val="nil"/>
              <w:bottom w:val="nil"/>
              <w:right w:val="nil"/>
            </w:tcBorders>
            <w:shd w:val="clear" w:color="auto" w:fill="auto"/>
            <w:noWrap/>
            <w:vAlign w:val="center"/>
            <w:hideMark/>
          </w:tcPr>
          <w:p w14:paraId="701130ED" w14:textId="77777777" w:rsidR="00282EC9" w:rsidRPr="00E91A35" w:rsidRDefault="00282EC9" w:rsidP="00A15684">
            <w:pPr>
              <w:spacing w:line="480" w:lineRule="auto"/>
            </w:pPr>
            <w:r w:rsidRPr="00E91A35">
              <w:t>0.34</w:t>
            </w:r>
          </w:p>
        </w:tc>
        <w:tc>
          <w:tcPr>
            <w:tcW w:w="1107" w:type="dxa"/>
            <w:tcBorders>
              <w:top w:val="single" w:sz="4" w:space="0" w:color="auto"/>
              <w:left w:val="nil"/>
              <w:bottom w:val="nil"/>
              <w:right w:val="nil"/>
            </w:tcBorders>
            <w:shd w:val="clear" w:color="auto" w:fill="auto"/>
            <w:noWrap/>
            <w:vAlign w:val="center"/>
            <w:hideMark/>
          </w:tcPr>
          <w:p w14:paraId="5E8ED773" w14:textId="77777777" w:rsidR="00282EC9" w:rsidRPr="00E91A35" w:rsidRDefault="00282EC9" w:rsidP="00A15684">
            <w:pPr>
              <w:spacing w:line="480" w:lineRule="auto"/>
            </w:pPr>
            <w:r w:rsidRPr="00E91A35">
              <w:t>0.28</w:t>
            </w:r>
          </w:p>
        </w:tc>
        <w:tc>
          <w:tcPr>
            <w:tcW w:w="1356" w:type="dxa"/>
            <w:tcBorders>
              <w:top w:val="single" w:sz="4" w:space="0" w:color="auto"/>
              <w:left w:val="single" w:sz="4" w:space="0" w:color="auto"/>
              <w:bottom w:val="nil"/>
              <w:right w:val="nil"/>
            </w:tcBorders>
            <w:shd w:val="clear" w:color="auto" w:fill="auto"/>
            <w:noWrap/>
            <w:vAlign w:val="center"/>
            <w:hideMark/>
          </w:tcPr>
          <w:p w14:paraId="28EC5196" w14:textId="77777777" w:rsidR="00282EC9" w:rsidRPr="00E91A35" w:rsidRDefault="00282EC9" w:rsidP="00A15684">
            <w:pPr>
              <w:spacing w:line="480" w:lineRule="auto"/>
            </w:pPr>
            <w:r w:rsidRPr="00E91A35">
              <w:t>-0.07</w:t>
            </w:r>
          </w:p>
        </w:tc>
        <w:tc>
          <w:tcPr>
            <w:tcW w:w="701" w:type="dxa"/>
            <w:tcBorders>
              <w:top w:val="single" w:sz="4" w:space="0" w:color="auto"/>
              <w:left w:val="nil"/>
              <w:bottom w:val="nil"/>
              <w:right w:val="nil"/>
            </w:tcBorders>
            <w:shd w:val="clear" w:color="auto" w:fill="auto"/>
            <w:noWrap/>
            <w:vAlign w:val="center"/>
            <w:hideMark/>
          </w:tcPr>
          <w:p w14:paraId="0D02B62C" w14:textId="77777777" w:rsidR="00282EC9" w:rsidRPr="00E91A35" w:rsidRDefault="00282EC9" w:rsidP="00A15684">
            <w:pPr>
              <w:spacing w:line="480" w:lineRule="auto"/>
            </w:pPr>
            <w:r w:rsidRPr="00E91A35">
              <w:t>0.55</w:t>
            </w:r>
          </w:p>
        </w:tc>
        <w:tc>
          <w:tcPr>
            <w:tcW w:w="1159" w:type="dxa"/>
            <w:tcBorders>
              <w:top w:val="single" w:sz="4" w:space="0" w:color="auto"/>
              <w:left w:val="nil"/>
              <w:bottom w:val="nil"/>
              <w:right w:val="nil"/>
            </w:tcBorders>
            <w:shd w:val="clear" w:color="auto" w:fill="auto"/>
            <w:noWrap/>
            <w:vAlign w:val="center"/>
            <w:hideMark/>
          </w:tcPr>
          <w:p w14:paraId="3C135ED2" w14:textId="77777777" w:rsidR="00282EC9" w:rsidRPr="00E91A35" w:rsidRDefault="00282EC9" w:rsidP="00A15684">
            <w:pPr>
              <w:spacing w:line="480" w:lineRule="auto"/>
            </w:pPr>
            <w:r w:rsidRPr="00E91A35">
              <w:t>0.02</w:t>
            </w:r>
          </w:p>
        </w:tc>
      </w:tr>
      <w:tr w:rsidR="00282EC9" w:rsidRPr="00E91A35" w14:paraId="27492F5D" w14:textId="77777777" w:rsidTr="00FE1806">
        <w:trPr>
          <w:trHeight w:val="339"/>
        </w:trPr>
        <w:tc>
          <w:tcPr>
            <w:tcW w:w="3237" w:type="dxa"/>
            <w:tcBorders>
              <w:top w:val="nil"/>
              <w:left w:val="nil"/>
              <w:bottom w:val="nil"/>
              <w:right w:val="nil"/>
            </w:tcBorders>
            <w:shd w:val="clear" w:color="auto" w:fill="auto"/>
            <w:noWrap/>
            <w:vAlign w:val="center"/>
            <w:hideMark/>
          </w:tcPr>
          <w:p w14:paraId="27E9BC0D" w14:textId="77777777" w:rsidR="00282EC9" w:rsidRPr="00E91A35" w:rsidRDefault="00282EC9" w:rsidP="00A15684">
            <w:pPr>
              <w:spacing w:line="480" w:lineRule="auto"/>
            </w:pPr>
            <w:r w:rsidRPr="00E91A35">
              <w:t>Exclusion</w:t>
            </w:r>
          </w:p>
        </w:tc>
        <w:tc>
          <w:tcPr>
            <w:tcW w:w="983" w:type="dxa"/>
            <w:tcBorders>
              <w:top w:val="nil"/>
              <w:left w:val="single" w:sz="4" w:space="0" w:color="auto"/>
              <w:bottom w:val="nil"/>
              <w:right w:val="single" w:sz="4" w:space="0" w:color="auto"/>
            </w:tcBorders>
            <w:shd w:val="clear" w:color="auto" w:fill="auto"/>
            <w:noWrap/>
            <w:vAlign w:val="center"/>
            <w:hideMark/>
          </w:tcPr>
          <w:p w14:paraId="4CDFFE1D" w14:textId="77777777" w:rsidR="00282EC9" w:rsidRPr="00E91A35" w:rsidRDefault="00282EC9" w:rsidP="00A15684">
            <w:pPr>
              <w:spacing w:line="480" w:lineRule="auto"/>
            </w:pPr>
            <w:r w:rsidRPr="00E91A35">
              <w:t>16</w:t>
            </w:r>
          </w:p>
        </w:tc>
        <w:tc>
          <w:tcPr>
            <w:tcW w:w="1296" w:type="dxa"/>
            <w:tcBorders>
              <w:top w:val="nil"/>
              <w:left w:val="nil"/>
              <w:bottom w:val="nil"/>
              <w:right w:val="nil"/>
            </w:tcBorders>
            <w:shd w:val="clear" w:color="auto" w:fill="auto"/>
            <w:noWrap/>
            <w:vAlign w:val="center"/>
            <w:hideMark/>
          </w:tcPr>
          <w:p w14:paraId="48246BA3" w14:textId="77777777" w:rsidR="00282EC9" w:rsidRPr="00E91A35" w:rsidRDefault="00282EC9" w:rsidP="00A15684">
            <w:pPr>
              <w:spacing w:line="480" w:lineRule="auto"/>
            </w:pPr>
            <w:r w:rsidRPr="00E91A35">
              <w:t>0.35</w:t>
            </w:r>
          </w:p>
        </w:tc>
        <w:tc>
          <w:tcPr>
            <w:tcW w:w="774" w:type="dxa"/>
            <w:tcBorders>
              <w:top w:val="nil"/>
              <w:left w:val="nil"/>
              <w:bottom w:val="nil"/>
              <w:right w:val="nil"/>
            </w:tcBorders>
            <w:shd w:val="clear" w:color="auto" w:fill="auto"/>
            <w:noWrap/>
            <w:vAlign w:val="center"/>
            <w:hideMark/>
          </w:tcPr>
          <w:p w14:paraId="38422288" w14:textId="77777777" w:rsidR="00282EC9" w:rsidRPr="00E91A35" w:rsidRDefault="00282EC9" w:rsidP="00A15684">
            <w:pPr>
              <w:spacing w:line="480" w:lineRule="auto"/>
            </w:pPr>
            <w:r w:rsidRPr="00E91A35">
              <w:t>0.25</w:t>
            </w:r>
          </w:p>
        </w:tc>
        <w:tc>
          <w:tcPr>
            <w:tcW w:w="1107" w:type="dxa"/>
            <w:tcBorders>
              <w:top w:val="nil"/>
              <w:left w:val="nil"/>
              <w:bottom w:val="nil"/>
              <w:right w:val="nil"/>
            </w:tcBorders>
            <w:shd w:val="clear" w:color="auto" w:fill="auto"/>
            <w:noWrap/>
            <w:vAlign w:val="center"/>
            <w:hideMark/>
          </w:tcPr>
          <w:p w14:paraId="5C339ED6" w14:textId="77777777" w:rsidR="00282EC9" w:rsidRPr="00E91A35" w:rsidRDefault="00282EC9" w:rsidP="00A15684">
            <w:pPr>
              <w:spacing w:line="480" w:lineRule="auto"/>
            </w:pPr>
            <w:r w:rsidRPr="00E91A35">
              <w:t>0.28</w:t>
            </w:r>
          </w:p>
        </w:tc>
        <w:tc>
          <w:tcPr>
            <w:tcW w:w="1356" w:type="dxa"/>
            <w:tcBorders>
              <w:top w:val="nil"/>
              <w:left w:val="single" w:sz="4" w:space="0" w:color="auto"/>
              <w:bottom w:val="nil"/>
              <w:right w:val="nil"/>
            </w:tcBorders>
            <w:shd w:val="clear" w:color="auto" w:fill="auto"/>
            <w:noWrap/>
            <w:vAlign w:val="center"/>
            <w:hideMark/>
          </w:tcPr>
          <w:p w14:paraId="43615301" w14:textId="77777777" w:rsidR="00282EC9" w:rsidRPr="00E91A35" w:rsidRDefault="00282EC9" w:rsidP="00A15684">
            <w:pPr>
              <w:spacing w:line="480" w:lineRule="auto"/>
            </w:pPr>
            <w:r w:rsidRPr="00E91A35">
              <w:t>-1.76</w:t>
            </w:r>
          </w:p>
        </w:tc>
        <w:tc>
          <w:tcPr>
            <w:tcW w:w="701" w:type="dxa"/>
            <w:tcBorders>
              <w:top w:val="nil"/>
              <w:left w:val="nil"/>
              <w:bottom w:val="nil"/>
              <w:right w:val="nil"/>
            </w:tcBorders>
            <w:shd w:val="clear" w:color="auto" w:fill="auto"/>
            <w:noWrap/>
            <w:vAlign w:val="center"/>
            <w:hideMark/>
          </w:tcPr>
          <w:p w14:paraId="07BA3059" w14:textId="77777777" w:rsidR="00282EC9" w:rsidRPr="00E91A35" w:rsidRDefault="00282EC9" w:rsidP="00A15684">
            <w:pPr>
              <w:spacing w:line="480" w:lineRule="auto"/>
            </w:pPr>
            <w:r w:rsidRPr="00E91A35">
              <w:t>0.55</w:t>
            </w:r>
          </w:p>
        </w:tc>
        <w:tc>
          <w:tcPr>
            <w:tcW w:w="1159" w:type="dxa"/>
            <w:tcBorders>
              <w:top w:val="nil"/>
              <w:left w:val="nil"/>
              <w:bottom w:val="nil"/>
              <w:right w:val="nil"/>
            </w:tcBorders>
            <w:shd w:val="clear" w:color="auto" w:fill="auto"/>
            <w:noWrap/>
            <w:vAlign w:val="center"/>
            <w:hideMark/>
          </w:tcPr>
          <w:p w14:paraId="0CDD77CA" w14:textId="77777777" w:rsidR="00282EC9" w:rsidRPr="00E91A35" w:rsidRDefault="00282EC9" w:rsidP="00A15684">
            <w:pPr>
              <w:spacing w:line="480" w:lineRule="auto"/>
            </w:pPr>
            <w:r w:rsidRPr="00E91A35">
              <w:t>0.02</w:t>
            </w:r>
          </w:p>
        </w:tc>
      </w:tr>
      <w:tr w:rsidR="00282EC9" w:rsidRPr="00E91A35" w14:paraId="07975A94" w14:textId="77777777" w:rsidTr="00FE1806">
        <w:trPr>
          <w:trHeight w:val="339"/>
        </w:trPr>
        <w:tc>
          <w:tcPr>
            <w:tcW w:w="3237" w:type="dxa"/>
            <w:tcBorders>
              <w:top w:val="nil"/>
              <w:left w:val="nil"/>
              <w:bottom w:val="nil"/>
              <w:right w:val="nil"/>
            </w:tcBorders>
            <w:shd w:val="clear" w:color="auto" w:fill="auto"/>
            <w:noWrap/>
            <w:vAlign w:val="center"/>
            <w:hideMark/>
          </w:tcPr>
          <w:p w14:paraId="3DAAD85B" w14:textId="77777777" w:rsidR="00282EC9" w:rsidRPr="00E91A35" w:rsidRDefault="00282EC9" w:rsidP="00A15684">
            <w:pPr>
              <w:spacing w:line="480" w:lineRule="auto"/>
            </w:pPr>
            <w:r w:rsidRPr="00E91A35">
              <w:t>Marine reserve</w:t>
            </w:r>
          </w:p>
        </w:tc>
        <w:tc>
          <w:tcPr>
            <w:tcW w:w="983" w:type="dxa"/>
            <w:tcBorders>
              <w:top w:val="nil"/>
              <w:left w:val="single" w:sz="4" w:space="0" w:color="auto"/>
              <w:bottom w:val="nil"/>
              <w:right w:val="single" w:sz="4" w:space="0" w:color="auto"/>
            </w:tcBorders>
            <w:shd w:val="clear" w:color="auto" w:fill="auto"/>
            <w:noWrap/>
            <w:vAlign w:val="center"/>
            <w:hideMark/>
          </w:tcPr>
          <w:p w14:paraId="5E3ADF2B" w14:textId="77777777" w:rsidR="00282EC9" w:rsidRPr="00E91A35" w:rsidRDefault="00282EC9" w:rsidP="00A15684">
            <w:pPr>
              <w:spacing w:line="480" w:lineRule="auto"/>
            </w:pPr>
            <w:r w:rsidRPr="00E91A35">
              <w:t>60</w:t>
            </w:r>
          </w:p>
        </w:tc>
        <w:tc>
          <w:tcPr>
            <w:tcW w:w="1296" w:type="dxa"/>
            <w:tcBorders>
              <w:top w:val="nil"/>
              <w:left w:val="nil"/>
              <w:bottom w:val="nil"/>
              <w:right w:val="nil"/>
            </w:tcBorders>
            <w:shd w:val="clear" w:color="auto" w:fill="auto"/>
            <w:noWrap/>
            <w:vAlign w:val="center"/>
            <w:hideMark/>
          </w:tcPr>
          <w:p w14:paraId="139052BC" w14:textId="77777777" w:rsidR="00282EC9" w:rsidRPr="00E91A35" w:rsidRDefault="00282EC9" w:rsidP="00A15684">
            <w:pPr>
              <w:spacing w:line="480" w:lineRule="auto"/>
            </w:pPr>
            <w:r w:rsidRPr="00E91A35">
              <w:t>0.14</w:t>
            </w:r>
          </w:p>
        </w:tc>
        <w:tc>
          <w:tcPr>
            <w:tcW w:w="774" w:type="dxa"/>
            <w:tcBorders>
              <w:top w:val="nil"/>
              <w:left w:val="nil"/>
              <w:bottom w:val="nil"/>
              <w:right w:val="nil"/>
            </w:tcBorders>
            <w:shd w:val="clear" w:color="auto" w:fill="auto"/>
            <w:noWrap/>
            <w:vAlign w:val="center"/>
            <w:hideMark/>
          </w:tcPr>
          <w:p w14:paraId="22C2AF2B" w14:textId="77777777" w:rsidR="00282EC9" w:rsidRPr="00E91A35" w:rsidRDefault="00282EC9" w:rsidP="00A15684">
            <w:pPr>
              <w:spacing w:line="480" w:lineRule="auto"/>
            </w:pPr>
            <w:r w:rsidRPr="00E91A35">
              <w:t>0.39</w:t>
            </w:r>
          </w:p>
        </w:tc>
        <w:tc>
          <w:tcPr>
            <w:tcW w:w="1107" w:type="dxa"/>
            <w:tcBorders>
              <w:top w:val="nil"/>
              <w:left w:val="nil"/>
              <w:bottom w:val="nil"/>
              <w:right w:val="nil"/>
            </w:tcBorders>
            <w:shd w:val="clear" w:color="auto" w:fill="auto"/>
            <w:noWrap/>
            <w:vAlign w:val="center"/>
            <w:hideMark/>
          </w:tcPr>
          <w:p w14:paraId="21C6D94B" w14:textId="77777777" w:rsidR="00282EC9" w:rsidRPr="00E91A35" w:rsidRDefault="00282EC9" w:rsidP="00A15684">
            <w:pPr>
              <w:spacing w:line="480" w:lineRule="auto"/>
            </w:pPr>
            <w:r w:rsidRPr="00E91A35">
              <w:t>0.28</w:t>
            </w:r>
          </w:p>
        </w:tc>
        <w:tc>
          <w:tcPr>
            <w:tcW w:w="1356" w:type="dxa"/>
            <w:tcBorders>
              <w:top w:val="nil"/>
              <w:left w:val="single" w:sz="4" w:space="0" w:color="auto"/>
              <w:bottom w:val="nil"/>
              <w:right w:val="nil"/>
            </w:tcBorders>
            <w:shd w:val="clear" w:color="auto" w:fill="auto"/>
            <w:noWrap/>
            <w:vAlign w:val="center"/>
            <w:hideMark/>
          </w:tcPr>
          <w:p w14:paraId="648ACF76" w14:textId="77777777" w:rsidR="00282EC9" w:rsidRPr="00E91A35" w:rsidRDefault="00282EC9" w:rsidP="00A15684">
            <w:pPr>
              <w:spacing w:line="480" w:lineRule="auto"/>
            </w:pPr>
            <w:r w:rsidRPr="00E91A35">
              <w:t>-1.17</w:t>
            </w:r>
          </w:p>
        </w:tc>
        <w:tc>
          <w:tcPr>
            <w:tcW w:w="701" w:type="dxa"/>
            <w:tcBorders>
              <w:top w:val="nil"/>
              <w:left w:val="nil"/>
              <w:bottom w:val="nil"/>
              <w:right w:val="nil"/>
            </w:tcBorders>
            <w:shd w:val="clear" w:color="auto" w:fill="auto"/>
            <w:noWrap/>
            <w:vAlign w:val="center"/>
            <w:hideMark/>
          </w:tcPr>
          <w:p w14:paraId="3C45CB11" w14:textId="77777777" w:rsidR="00282EC9" w:rsidRPr="00E91A35" w:rsidRDefault="00282EC9" w:rsidP="00A15684">
            <w:pPr>
              <w:spacing w:line="480" w:lineRule="auto"/>
            </w:pPr>
            <w:r w:rsidRPr="00E91A35">
              <w:t>0.62</w:t>
            </w:r>
          </w:p>
        </w:tc>
        <w:tc>
          <w:tcPr>
            <w:tcW w:w="1159" w:type="dxa"/>
            <w:tcBorders>
              <w:top w:val="nil"/>
              <w:left w:val="nil"/>
              <w:bottom w:val="nil"/>
              <w:right w:val="nil"/>
            </w:tcBorders>
            <w:shd w:val="clear" w:color="auto" w:fill="auto"/>
            <w:noWrap/>
            <w:vAlign w:val="center"/>
            <w:hideMark/>
          </w:tcPr>
          <w:p w14:paraId="5C8C25EA" w14:textId="77777777" w:rsidR="00282EC9" w:rsidRPr="00E91A35" w:rsidRDefault="00282EC9" w:rsidP="00A15684">
            <w:pPr>
              <w:spacing w:line="480" w:lineRule="auto"/>
            </w:pPr>
            <w:r w:rsidRPr="00E91A35">
              <w:t>0.02</w:t>
            </w:r>
          </w:p>
        </w:tc>
      </w:tr>
      <w:tr w:rsidR="00282EC9" w:rsidRPr="00E91A35" w14:paraId="4E6FB475" w14:textId="77777777" w:rsidTr="00FE1806">
        <w:trPr>
          <w:trHeight w:val="339"/>
        </w:trPr>
        <w:tc>
          <w:tcPr>
            <w:tcW w:w="3237" w:type="dxa"/>
            <w:tcBorders>
              <w:top w:val="nil"/>
              <w:left w:val="nil"/>
              <w:bottom w:val="nil"/>
              <w:right w:val="nil"/>
            </w:tcBorders>
            <w:shd w:val="clear" w:color="auto" w:fill="auto"/>
            <w:noWrap/>
            <w:vAlign w:val="center"/>
            <w:hideMark/>
          </w:tcPr>
          <w:p w14:paraId="547A87B4" w14:textId="77777777" w:rsidR="00282EC9" w:rsidRPr="00E91A35" w:rsidRDefault="00282EC9" w:rsidP="00A15684">
            <w:pPr>
              <w:spacing w:line="480" w:lineRule="auto"/>
            </w:pPr>
            <w:r w:rsidRPr="00E91A35">
              <w:t>Mesocosm</w:t>
            </w:r>
          </w:p>
        </w:tc>
        <w:tc>
          <w:tcPr>
            <w:tcW w:w="983" w:type="dxa"/>
            <w:tcBorders>
              <w:top w:val="nil"/>
              <w:left w:val="single" w:sz="4" w:space="0" w:color="auto"/>
              <w:bottom w:val="nil"/>
              <w:right w:val="single" w:sz="4" w:space="0" w:color="auto"/>
            </w:tcBorders>
            <w:shd w:val="clear" w:color="auto" w:fill="auto"/>
            <w:noWrap/>
            <w:vAlign w:val="center"/>
            <w:hideMark/>
          </w:tcPr>
          <w:p w14:paraId="7BB4D71C" w14:textId="77777777" w:rsidR="00282EC9" w:rsidRPr="00E91A35" w:rsidRDefault="00282EC9" w:rsidP="00A15684">
            <w:pPr>
              <w:spacing w:line="480" w:lineRule="auto"/>
            </w:pPr>
            <w:r w:rsidRPr="00E91A35">
              <w:t>39</w:t>
            </w:r>
          </w:p>
        </w:tc>
        <w:tc>
          <w:tcPr>
            <w:tcW w:w="1296" w:type="dxa"/>
            <w:tcBorders>
              <w:top w:val="nil"/>
              <w:left w:val="nil"/>
              <w:bottom w:val="nil"/>
              <w:right w:val="nil"/>
            </w:tcBorders>
            <w:shd w:val="clear" w:color="auto" w:fill="auto"/>
            <w:noWrap/>
            <w:vAlign w:val="center"/>
            <w:hideMark/>
          </w:tcPr>
          <w:p w14:paraId="63AD3B64" w14:textId="77777777" w:rsidR="00282EC9" w:rsidRPr="00E91A35" w:rsidRDefault="00282EC9" w:rsidP="00A15684">
            <w:pPr>
              <w:spacing w:line="480" w:lineRule="auto"/>
            </w:pPr>
            <w:r w:rsidRPr="00E91A35">
              <w:t>0.82</w:t>
            </w:r>
          </w:p>
        </w:tc>
        <w:tc>
          <w:tcPr>
            <w:tcW w:w="774" w:type="dxa"/>
            <w:tcBorders>
              <w:top w:val="nil"/>
              <w:left w:val="nil"/>
              <w:bottom w:val="nil"/>
              <w:right w:val="nil"/>
            </w:tcBorders>
            <w:shd w:val="clear" w:color="auto" w:fill="auto"/>
            <w:noWrap/>
            <w:vAlign w:val="center"/>
            <w:hideMark/>
          </w:tcPr>
          <w:p w14:paraId="07CC4CAA" w14:textId="77777777" w:rsidR="00282EC9" w:rsidRPr="00E91A35" w:rsidRDefault="00282EC9" w:rsidP="00A15684">
            <w:pPr>
              <w:spacing w:line="480" w:lineRule="auto"/>
            </w:pPr>
            <w:r w:rsidRPr="00E91A35">
              <w:t>0.50</w:t>
            </w:r>
          </w:p>
        </w:tc>
        <w:tc>
          <w:tcPr>
            <w:tcW w:w="1107" w:type="dxa"/>
            <w:tcBorders>
              <w:top w:val="nil"/>
              <w:left w:val="nil"/>
              <w:bottom w:val="nil"/>
              <w:right w:val="nil"/>
            </w:tcBorders>
            <w:shd w:val="clear" w:color="auto" w:fill="auto"/>
            <w:noWrap/>
            <w:vAlign w:val="center"/>
            <w:hideMark/>
          </w:tcPr>
          <w:p w14:paraId="43A5C75C" w14:textId="77777777" w:rsidR="00282EC9" w:rsidRPr="00E91A35" w:rsidRDefault="00282EC9" w:rsidP="00A15684">
            <w:pPr>
              <w:spacing w:line="480" w:lineRule="auto"/>
            </w:pPr>
            <w:r w:rsidRPr="00E91A35">
              <w:t>0.28</w:t>
            </w:r>
          </w:p>
        </w:tc>
        <w:tc>
          <w:tcPr>
            <w:tcW w:w="1356" w:type="dxa"/>
            <w:tcBorders>
              <w:top w:val="nil"/>
              <w:left w:val="single" w:sz="4" w:space="0" w:color="auto"/>
              <w:bottom w:val="nil"/>
              <w:right w:val="nil"/>
            </w:tcBorders>
            <w:shd w:val="clear" w:color="auto" w:fill="auto"/>
            <w:noWrap/>
            <w:vAlign w:val="center"/>
            <w:hideMark/>
          </w:tcPr>
          <w:p w14:paraId="49DDF7B4" w14:textId="77777777" w:rsidR="00282EC9" w:rsidRPr="00E91A35" w:rsidRDefault="00282EC9" w:rsidP="00A15684">
            <w:pPr>
              <w:spacing w:line="480" w:lineRule="auto"/>
            </w:pPr>
            <w:r w:rsidRPr="00E91A35">
              <w:t>-1.70</w:t>
            </w:r>
          </w:p>
        </w:tc>
        <w:tc>
          <w:tcPr>
            <w:tcW w:w="701" w:type="dxa"/>
            <w:tcBorders>
              <w:top w:val="nil"/>
              <w:left w:val="nil"/>
              <w:bottom w:val="nil"/>
              <w:right w:val="nil"/>
            </w:tcBorders>
            <w:shd w:val="clear" w:color="auto" w:fill="auto"/>
            <w:noWrap/>
            <w:vAlign w:val="center"/>
            <w:hideMark/>
          </w:tcPr>
          <w:p w14:paraId="637481B7" w14:textId="77777777" w:rsidR="00282EC9" w:rsidRPr="00E91A35" w:rsidRDefault="00282EC9" w:rsidP="00A15684">
            <w:pPr>
              <w:spacing w:line="480" w:lineRule="auto"/>
            </w:pPr>
            <w:r w:rsidRPr="00E91A35">
              <w:t>0.77</w:t>
            </w:r>
          </w:p>
        </w:tc>
        <w:tc>
          <w:tcPr>
            <w:tcW w:w="1159" w:type="dxa"/>
            <w:tcBorders>
              <w:top w:val="nil"/>
              <w:left w:val="nil"/>
              <w:bottom w:val="nil"/>
              <w:right w:val="nil"/>
            </w:tcBorders>
            <w:shd w:val="clear" w:color="auto" w:fill="auto"/>
            <w:noWrap/>
            <w:vAlign w:val="center"/>
            <w:hideMark/>
          </w:tcPr>
          <w:p w14:paraId="07A134B5" w14:textId="77777777" w:rsidR="00282EC9" w:rsidRPr="00E91A35" w:rsidRDefault="00282EC9" w:rsidP="00A15684">
            <w:pPr>
              <w:spacing w:line="480" w:lineRule="auto"/>
            </w:pPr>
            <w:r w:rsidRPr="00E91A35">
              <w:t>0.02</w:t>
            </w:r>
          </w:p>
        </w:tc>
      </w:tr>
      <w:tr w:rsidR="00282EC9" w:rsidRPr="00E91A35" w14:paraId="1CBBF5A2" w14:textId="77777777" w:rsidTr="00FE1806">
        <w:trPr>
          <w:trHeight w:val="339"/>
        </w:trPr>
        <w:tc>
          <w:tcPr>
            <w:tcW w:w="3237" w:type="dxa"/>
            <w:tcBorders>
              <w:top w:val="nil"/>
              <w:left w:val="nil"/>
              <w:bottom w:val="single" w:sz="4" w:space="0" w:color="auto"/>
              <w:right w:val="nil"/>
            </w:tcBorders>
            <w:shd w:val="clear" w:color="auto" w:fill="auto"/>
            <w:noWrap/>
            <w:vAlign w:val="center"/>
            <w:hideMark/>
          </w:tcPr>
          <w:p w14:paraId="2E6AC8E4" w14:textId="77777777" w:rsidR="00282EC9" w:rsidRPr="00E91A35" w:rsidRDefault="00282EC9" w:rsidP="00A15684">
            <w:pPr>
              <w:spacing w:line="480" w:lineRule="auto"/>
            </w:pPr>
            <w:r w:rsidRPr="00E91A35">
              <w:t>Observation</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51A9AB3E" w14:textId="77777777" w:rsidR="00282EC9" w:rsidRPr="00E91A35" w:rsidRDefault="00282EC9" w:rsidP="00A15684">
            <w:pPr>
              <w:spacing w:line="480" w:lineRule="auto"/>
            </w:pPr>
            <w:r w:rsidRPr="00E91A35">
              <w:t>8</w:t>
            </w:r>
          </w:p>
        </w:tc>
        <w:tc>
          <w:tcPr>
            <w:tcW w:w="1296" w:type="dxa"/>
            <w:tcBorders>
              <w:top w:val="nil"/>
              <w:left w:val="nil"/>
              <w:bottom w:val="single" w:sz="4" w:space="0" w:color="auto"/>
              <w:right w:val="nil"/>
            </w:tcBorders>
            <w:shd w:val="clear" w:color="auto" w:fill="auto"/>
            <w:noWrap/>
            <w:vAlign w:val="center"/>
            <w:hideMark/>
          </w:tcPr>
          <w:p w14:paraId="751B503F" w14:textId="77777777" w:rsidR="00282EC9" w:rsidRPr="00E91A35" w:rsidRDefault="00282EC9" w:rsidP="00A15684">
            <w:pPr>
              <w:spacing w:line="480" w:lineRule="auto"/>
            </w:pPr>
            <w:r w:rsidRPr="00E91A35">
              <w:t>0.51</w:t>
            </w:r>
          </w:p>
        </w:tc>
        <w:tc>
          <w:tcPr>
            <w:tcW w:w="774" w:type="dxa"/>
            <w:tcBorders>
              <w:top w:val="nil"/>
              <w:left w:val="nil"/>
              <w:bottom w:val="single" w:sz="4" w:space="0" w:color="auto"/>
              <w:right w:val="nil"/>
            </w:tcBorders>
            <w:shd w:val="clear" w:color="auto" w:fill="auto"/>
            <w:noWrap/>
            <w:vAlign w:val="center"/>
            <w:hideMark/>
          </w:tcPr>
          <w:p w14:paraId="33E28237" w14:textId="77777777" w:rsidR="00282EC9" w:rsidRPr="00E91A35" w:rsidRDefault="00282EC9" w:rsidP="00A15684">
            <w:pPr>
              <w:spacing w:line="480" w:lineRule="auto"/>
            </w:pPr>
            <w:r w:rsidRPr="00E91A35">
              <w:t>0.57</w:t>
            </w:r>
          </w:p>
        </w:tc>
        <w:tc>
          <w:tcPr>
            <w:tcW w:w="1107" w:type="dxa"/>
            <w:tcBorders>
              <w:top w:val="nil"/>
              <w:left w:val="nil"/>
              <w:bottom w:val="single" w:sz="4" w:space="0" w:color="auto"/>
              <w:right w:val="nil"/>
            </w:tcBorders>
            <w:shd w:val="clear" w:color="auto" w:fill="auto"/>
            <w:noWrap/>
            <w:vAlign w:val="center"/>
            <w:hideMark/>
          </w:tcPr>
          <w:p w14:paraId="13AA3F3E" w14:textId="77777777" w:rsidR="00282EC9" w:rsidRPr="00E91A35" w:rsidRDefault="00282EC9" w:rsidP="00A15684">
            <w:pPr>
              <w:spacing w:line="480" w:lineRule="auto"/>
            </w:pPr>
            <w:r w:rsidRPr="00E91A35">
              <w:t>0.28</w:t>
            </w:r>
          </w:p>
        </w:tc>
        <w:tc>
          <w:tcPr>
            <w:tcW w:w="1356" w:type="dxa"/>
            <w:tcBorders>
              <w:top w:val="nil"/>
              <w:left w:val="single" w:sz="4" w:space="0" w:color="auto"/>
              <w:bottom w:val="single" w:sz="4" w:space="0" w:color="auto"/>
              <w:right w:val="nil"/>
            </w:tcBorders>
            <w:shd w:val="clear" w:color="auto" w:fill="auto"/>
            <w:noWrap/>
            <w:vAlign w:val="center"/>
            <w:hideMark/>
          </w:tcPr>
          <w:p w14:paraId="0548D70A" w14:textId="77777777" w:rsidR="00282EC9" w:rsidRPr="00E91A35" w:rsidRDefault="00282EC9" w:rsidP="00A15684">
            <w:pPr>
              <w:spacing w:line="480" w:lineRule="auto"/>
            </w:pPr>
            <w:r w:rsidRPr="00E91A35">
              <w:t>-1.54</w:t>
            </w:r>
          </w:p>
        </w:tc>
        <w:tc>
          <w:tcPr>
            <w:tcW w:w="701" w:type="dxa"/>
            <w:tcBorders>
              <w:top w:val="nil"/>
              <w:left w:val="nil"/>
              <w:bottom w:val="single" w:sz="4" w:space="0" w:color="auto"/>
              <w:right w:val="nil"/>
            </w:tcBorders>
            <w:shd w:val="clear" w:color="auto" w:fill="auto"/>
            <w:noWrap/>
            <w:vAlign w:val="center"/>
            <w:hideMark/>
          </w:tcPr>
          <w:p w14:paraId="566E3FDF" w14:textId="77777777" w:rsidR="00282EC9" w:rsidRPr="00E91A35" w:rsidRDefault="00282EC9" w:rsidP="00A15684">
            <w:pPr>
              <w:spacing w:line="480" w:lineRule="auto"/>
            </w:pPr>
            <w:r w:rsidRPr="00E91A35">
              <w:t>0.91</w:t>
            </w:r>
          </w:p>
        </w:tc>
        <w:tc>
          <w:tcPr>
            <w:tcW w:w="1159" w:type="dxa"/>
            <w:tcBorders>
              <w:top w:val="nil"/>
              <w:left w:val="nil"/>
              <w:bottom w:val="single" w:sz="4" w:space="0" w:color="auto"/>
              <w:right w:val="nil"/>
            </w:tcBorders>
            <w:shd w:val="clear" w:color="auto" w:fill="auto"/>
            <w:noWrap/>
            <w:vAlign w:val="center"/>
            <w:hideMark/>
          </w:tcPr>
          <w:p w14:paraId="5E95326A" w14:textId="77777777" w:rsidR="00282EC9" w:rsidRPr="00E91A35" w:rsidRDefault="00282EC9" w:rsidP="00A15684">
            <w:pPr>
              <w:spacing w:line="480" w:lineRule="auto"/>
            </w:pPr>
            <w:r w:rsidRPr="00E91A35">
              <w:t>0.02</w:t>
            </w:r>
          </w:p>
        </w:tc>
      </w:tr>
      <w:tr w:rsidR="00282EC9" w:rsidRPr="00FE1806" w14:paraId="4E715745" w14:textId="77777777" w:rsidTr="00FE1806">
        <w:trPr>
          <w:trHeight w:val="224"/>
        </w:trPr>
        <w:tc>
          <w:tcPr>
            <w:tcW w:w="3237" w:type="dxa"/>
            <w:tcBorders>
              <w:top w:val="nil"/>
              <w:left w:val="nil"/>
              <w:bottom w:val="nil"/>
              <w:right w:val="nil"/>
            </w:tcBorders>
            <w:shd w:val="clear" w:color="auto" w:fill="auto"/>
            <w:noWrap/>
            <w:vAlign w:val="center"/>
            <w:hideMark/>
          </w:tcPr>
          <w:p w14:paraId="71CB1B9E" w14:textId="0E46C77C" w:rsidR="00282EC9" w:rsidRPr="006F6717" w:rsidRDefault="006F6717" w:rsidP="00A15684">
            <w:pPr>
              <w:spacing w:line="480" w:lineRule="auto"/>
              <w:rPr>
                <w:i/>
                <w:iCs/>
                <w:sz w:val="22"/>
                <w:szCs w:val="22"/>
              </w:rPr>
            </w:pPr>
            <w:r w:rsidRPr="006F6717">
              <w:rPr>
                <w:i/>
                <w:iCs/>
                <w:sz w:val="22"/>
                <w:szCs w:val="22"/>
              </w:rPr>
              <w:t>Study Type</w:t>
            </w:r>
          </w:p>
        </w:tc>
        <w:tc>
          <w:tcPr>
            <w:tcW w:w="983" w:type="dxa"/>
            <w:tcBorders>
              <w:top w:val="nil"/>
              <w:left w:val="single" w:sz="4" w:space="0" w:color="auto"/>
              <w:bottom w:val="nil"/>
              <w:right w:val="single" w:sz="4" w:space="0" w:color="auto"/>
            </w:tcBorders>
            <w:shd w:val="clear" w:color="auto" w:fill="auto"/>
            <w:noWrap/>
            <w:vAlign w:val="center"/>
            <w:hideMark/>
          </w:tcPr>
          <w:p w14:paraId="17EF7F73" w14:textId="77777777" w:rsidR="00282EC9" w:rsidRPr="00FE1806" w:rsidRDefault="00282EC9" w:rsidP="00A15684">
            <w:pPr>
              <w:spacing w:line="480" w:lineRule="auto"/>
              <w:rPr>
                <w:sz w:val="12"/>
                <w:szCs w:val="12"/>
              </w:rPr>
            </w:pPr>
            <w:r w:rsidRPr="00FE1806">
              <w:rPr>
                <w:sz w:val="12"/>
                <w:szCs w:val="12"/>
              </w:rPr>
              <w:t> </w:t>
            </w:r>
          </w:p>
        </w:tc>
        <w:tc>
          <w:tcPr>
            <w:tcW w:w="1296" w:type="dxa"/>
            <w:tcBorders>
              <w:top w:val="nil"/>
              <w:left w:val="nil"/>
              <w:bottom w:val="nil"/>
              <w:right w:val="nil"/>
            </w:tcBorders>
            <w:shd w:val="clear" w:color="auto" w:fill="auto"/>
            <w:noWrap/>
            <w:vAlign w:val="center"/>
            <w:hideMark/>
          </w:tcPr>
          <w:p w14:paraId="59F92CC7" w14:textId="77777777" w:rsidR="00282EC9" w:rsidRPr="00FE1806" w:rsidRDefault="00282EC9" w:rsidP="00A15684">
            <w:pPr>
              <w:spacing w:line="480" w:lineRule="auto"/>
              <w:rPr>
                <w:sz w:val="12"/>
                <w:szCs w:val="12"/>
              </w:rPr>
            </w:pPr>
          </w:p>
        </w:tc>
        <w:tc>
          <w:tcPr>
            <w:tcW w:w="774" w:type="dxa"/>
            <w:tcBorders>
              <w:top w:val="nil"/>
              <w:left w:val="nil"/>
              <w:bottom w:val="nil"/>
              <w:right w:val="nil"/>
            </w:tcBorders>
            <w:shd w:val="clear" w:color="auto" w:fill="auto"/>
            <w:noWrap/>
            <w:vAlign w:val="center"/>
            <w:hideMark/>
          </w:tcPr>
          <w:p w14:paraId="4737AB81" w14:textId="77777777" w:rsidR="00282EC9" w:rsidRPr="00FE1806" w:rsidRDefault="00282EC9" w:rsidP="00A15684">
            <w:pPr>
              <w:spacing w:line="480" w:lineRule="auto"/>
              <w:rPr>
                <w:sz w:val="12"/>
                <w:szCs w:val="12"/>
              </w:rPr>
            </w:pPr>
          </w:p>
        </w:tc>
        <w:tc>
          <w:tcPr>
            <w:tcW w:w="1107" w:type="dxa"/>
            <w:tcBorders>
              <w:top w:val="nil"/>
              <w:left w:val="nil"/>
              <w:bottom w:val="nil"/>
              <w:right w:val="nil"/>
            </w:tcBorders>
            <w:shd w:val="clear" w:color="auto" w:fill="auto"/>
            <w:noWrap/>
            <w:vAlign w:val="center"/>
            <w:hideMark/>
          </w:tcPr>
          <w:p w14:paraId="3DBB4C34" w14:textId="77777777" w:rsidR="00282EC9" w:rsidRPr="00FE1806" w:rsidRDefault="00282EC9" w:rsidP="00A15684">
            <w:pPr>
              <w:spacing w:line="480" w:lineRule="auto"/>
              <w:rPr>
                <w:sz w:val="12"/>
                <w:szCs w:val="12"/>
              </w:rPr>
            </w:pPr>
          </w:p>
        </w:tc>
        <w:tc>
          <w:tcPr>
            <w:tcW w:w="1356" w:type="dxa"/>
            <w:tcBorders>
              <w:top w:val="nil"/>
              <w:left w:val="single" w:sz="4" w:space="0" w:color="auto"/>
              <w:bottom w:val="nil"/>
              <w:right w:val="nil"/>
            </w:tcBorders>
            <w:shd w:val="clear" w:color="auto" w:fill="auto"/>
            <w:noWrap/>
            <w:vAlign w:val="center"/>
            <w:hideMark/>
          </w:tcPr>
          <w:p w14:paraId="556746A6" w14:textId="77777777" w:rsidR="00282EC9" w:rsidRPr="00FE1806" w:rsidRDefault="00282EC9" w:rsidP="00A15684">
            <w:pPr>
              <w:spacing w:line="480" w:lineRule="auto"/>
              <w:rPr>
                <w:sz w:val="12"/>
                <w:szCs w:val="12"/>
              </w:rPr>
            </w:pPr>
            <w:r w:rsidRPr="00FE1806">
              <w:rPr>
                <w:sz w:val="12"/>
                <w:szCs w:val="12"/>
              </w:rPr>
              <w:t> </w:t>
            </w:r>
          </w:p>
        </w:tc>
        <w:tc>
          <w:tcPr>
            <w:tcW w:w="701" w:type="dxa"/>
            <w:tcBorders>
              <w:top w:val="nil"/>
              <w:left w:val="nil"/>
              <w:bottom w:val="nil"/>
              <w:right w:val="nil"/>
            </w:tcBorders>
            <w:shd w:val="clear" w:color="auto" w:fill="auto"/>
            <w:noWrap/>
            <w:vAlign w:val="center"/>
            <w:hideMark/>
          </w:tcPr>
          <w:p w14:paraId="760E2D63" w14:textId="77777777" w:rsidR="00282EC9" w:rsidRPr="00FE1806" w:rsidRDefault="00282EC9" w:rsidP="00A15684">
            <w:pPr>
              <w:spacing w:line="480" w:lineRule="auto"/>
              <w:rPr>
                <w:sz w:val="12"/>
                <w:szCs w:val="12"/>
              </w:rPr>
            </w:pPr>
          </w:p>
        </w:tc>
        <w:tc>
          <w:tcPr>
            <w:tcW w:w="1159" w:type="dxa"/>
            <w:tcBorders>
              <w:top w:val="nil"/>
              <w:left w:val="nil"/>
              <w:bottom w:val="nil"/>
              <w:right w:val="nil"/>
            </w:tcBorders>
            <w:shd w:val="clear" w:color="auto" w:fill="auto"/>
            <w:noWrap/>
            <w:vAlign w:val="center"/>
            <w:hideMark/>
          </w:tcPr>
          <w:p w14:paraId="18F01C10" w14:textId="77777777" w:rsidR="00282EC9" w:rsidRPr="00FE1806" w:rsidRDefault="00282EC9" w:rsidP="00A15684">
            <w:pPr>
              <w:spacing w:line="480" w:lineRule="auto"/>
              <w:rPr>
                <w:sz w:val="12"/>
                <w:szCs w:val="12"/>
              </w:rPr>
            </w:pPr>
          </w:p>
        </w:tc>
      </w:tr>
      <w:tr w:rsidR="00282EC9" w:rsidRPr="00E91A35" w14:paraId="41638C10" w14:textId="77777777" w:rsidTr="00FE1806">
        <w:trPr>
          <w:trHeight w:val="339"/>
        </w:trPr>
        <w:tc>
          <w:tcPr>
            <w:tcW w:w="3237" w:type="dxa"/>
            <w:tcBorders>
              <w:top w:val="single" w:sz="4" w:space="0" w:color="auto"/>
              <w:left w:val="nil"/>
              <w:bottom w:val="nil"/>
              <w:right w:val="nil"/>
            </w:tcBorders>
            <w:shd w:val="clear" w:color="auto" w:fill="auto"/>
            <w:noWrap/>
            <w:vAlign w:val="center"/>
            <w:hideMark/>
          </w:tcPr>
          <w:p w14:paraId="6D2DDA84" w14:textId="77777777" w:rsidR="00282EC9" w:rsidRPr="00E91A35" w:rsidRDefault="00282EC9" w:rsidP="00A15684">
            <w:pPr>
              <w:spacing w:line="480" w:lineRule="auto"/>
            </w:pPr>
            <w:r w:rsidRPr="00E91A35">
              <w:t>Experimental</w:t>
            </w:r>
          </w:p>
        </w:tc>
        <w:tc>
          <w:tcPr>
            <w:tcW w:w="983" w:type="dxa"/>
            <w:tcBorders>
              <w:top w:val="single" w:sz="4" w:space="0" w:color="auto"/>
              <w:left w:val="single" w:sz="4" w:space="0" w:color="auto"/>
              <w:bottom w:val="nil"/>
              <w:right w:val="single" w:sz="4" w:space="0" w:color="auto"/>
            </w:tcBorders>
            <w:shd w:val="clear" w:color="auto" w:fill="auto"/>
            <w:noWrap/>
            <w:vAlign w:val="center"/>
            <w:hideMark/>
          </w:tcPr>
          <w:p w14:paraId="1324DBBD" w14:textId="77777777" w:rsidR="00282EC9" w:rsidRPr="00E91A35" w:rsidRDefault="00282EC9" w:rsidP="00A15684">
            <w:pPr>
              <w:spacing w:line="480" w:lineRule="auto"/>
            </w:pPr>
            <w:r w:rsidRPr="00E91A35">
              <w:t>79</w:t>
            </w:r>
          </w:p>
        </w:tc>
        <w:tc>
          <w:tcPr>
            <w:tcW w:w="1296" w:type="dxa"/>
            <w:tcBorders>
              <w:top w:val="single" w:sz="4" w:space="0" w:color="auto"/>
              <w:left w:val="nil"/>
              <w:bottom w:val="nil"/>
              <w:right w:val="nil"/>
            </w:tcBorders>
            <w:shd w:val="clear" w:color="auto" w:fill="auto"/>
            <w:noWrap/>
            <w:vAlign w:val="center"/>
            <w:hideMark/>
          </w:tcPr>
          <w:p w14:paraId="080E96CA" w14:textId="77777777" w:rsidR="00282EC9" w:rsidRPr="00E91A35" w:rsidRDefault="00282EC9" w:rsidP="00A15684">
            <w:pPr>
              <w:spacing w:line="480" w:lineRule="auto"/>
            </w:pPr>
            <w:r w:rsidRPr="00E91A35">
              <w:t>0.93</w:t>
            </w:r>
          </w:p>
        </w:tc>
        <w:tc>
          <w:tcPr>
            <w:tcW w:w="774" w:type="dxa"/>
            <w:tcBorders>
              <w:top w:val="single" w:sz="4" w:space="0" w:color="auto"/>
              <w:left w:val="nil"/>
              <w:bottom w:val="nil"/>
              <w:right w:val="nil"/>
            </w:tcBorders>
            <w:shd w:val="clear" w:color="auto" w:fill="auto"/>
            <w:noWrap/>
            <w:vAlign w:val="center"/>
            <w:hideMark/>
          </w:tcPr>
          <w:p w14:paraId="32BB6E8B" w14:textId="77777777" w:rsidR="00282EC9" w:rsidRPr="00E91A35" w:rsidRDefault="00282EC9" w:rsidP="00A15684">
            <w:pPr>
              <w:spacing w:line="480" w:lineRule="auto"/>
            </w:pPr>
            <w:r w:rsidRPr="00E91A35">
              <w:t>0.24</w:t>
            </w:r>
          </w:p>
        </w:tc>
        <w:tc>
          <w:tcPr>
            <w:tcW w:w="1107" w:type="dxa"/>
            <w:tcBorders>
              <w:top w:val="single" w:sz="4" w:space="0" w:color="auto"/>
              <w:left w:val="nil"/>
              <w:bottom w:val="nil"/>
              <w:right w:val="nil"/>
            </w:tcBorders>
            <w:shd w:val="clear" w:color="auto" w:fill="auto"/>
            <w:noWrap/>
            <w:vAlign w:val="center"/>
            <w:hideMark/>
          </w:tcPr>
          <w:p w14:paraId="5B8C95F3" w14:textId="77777777" w:rsidR="00282EC9" w:rsidRPr="00E91A35" w:rsidRDefault="00282EC9" w:rsidP="00A15684">
            <w:pPr>
              <w:spacing w:line="480" w:lineRule="auto"/>
            </w:pPr>
            <w:r w:rsidRPr="00E91A35">
              <w:t>0.37</w:t>
            </w:r>
          </w:p>
        </w:tc>
        <w:tc>
          <w:tcPr>
            <w:tcW w:w="1356" w:type="dxa"/>
            <w:tcBorders>
              <w:top w:val="single" w:sz="4" w:space="0" w:color="auto"/>
              <w:left w:val="single" w:sz="4" w:space="0" w:color="auto"/>
              <w:bottom w:val="nil"/>
              <w:right w:val="nil"/>
            </w:tcBorders>
            <w:shd w:val="clear" w:color="auto" w:fill="auto"/>
            <w:noWrap/>
            <w:vAlign w:val="center"/>
            <w:hideMark/>
          </w:tcPr>
          <w:p w14:paraId="3B6161BF" w14:textId="77777777" w:rsidR="00282EC9" w:rsidRPr="00E91A35" w:rsidRDefault="00282EC9" w:rsidP="00A15684">
            <w:pPr>
              <w:spacing w:line="480" w:lineRule="auto"/>
            </w:pPr>
            <w:r w:rsidRPr="00E91A35">
              <w:t>-1.14</w:t>
            </w:r>
          </w:p>
        </w:tc>
        <w:tc>
          <w:tcPr>
            <w:tcW w:w="701" w:type="dxa"/>
            <w:tcBorders>
              <w:top w:val="single" w:sz="4" w:space="0" w:color="auto"/>
              <w:left w:val="nil"/>
              <w:bottom w:val="nil"/>
              <w:right w:val="nil"/>
            </w:tcBorders>
            <w:shd w:val="clear" w:color="auto" w:fill="auto"/>
            <w:noWrap/>
            <w:vAlign w:val="center"/>
            <w:hideMark/>
          </w:tcPr>
          <w:p w14:paraId="21EFA764" w14:textId="77777777" w:rsidR="00282EC9" w:rsidRPr="00E91A35" w:rsidRDefault="00282EC9" w:rsidP="00A15684">
            <w:pPr>
              <w:spacing w:line="480" w:lineRule="auto"/>
            </w:pPr>
            <w:r w:rsidRPr="00E91A35">
              <w:t>0.35</w:t>
            </w:r>
          </w:p>
        </w:tc>
        <w:tc>
          <w:tcPr>
            <w:tcW w:w="1159" w:type="dxa"/>
            <w:tcBorders>
              <w:top w:val="single" w:sz="4" w:space="0" w:color="auto"/>
              <w:left w:val="nil"/>
              <w:bottom w:val="nil"/>
              <w:right w:val="nil"/>
            </w:tcBorders>
            <w:shd w:val="clear" w:color="auto" w:fill="auto"/>
            <w:noWrap/>
            <w:vAlign w:val="center"/>
            <w:hideMark/>
          </w:tcPr>
          <w:p w14:paraId="01F57A5A" w14:textId="77777777" w:rsidR="00282EC9" w:rsidRPr="00E91A35" w:rsidRDefault="00282EC9" w:rsidP="00A15684">
            <w:pPr>
              <w:spacing w:line="480" w:lineRule="auto"/>
            </w:pPr>
            <w:r w:rsidRPr="00E91A35">
              <w:t>0.98</w:t>
            </w:r>
          </w:p>
        </w:tc>
      </w:tr>
      <w:tr w:rsidR="00282EC9" w:rsidRPr="00E91A35" w14:paraId="060ECC75" w14:textId="77777777" w:rsidTr="00FE1806">
        <w:trPr>
          <w:trHeight w:val="339"/>
        </w:trPr>
        <w:tc>
          <w:tcPr>
            <w:tcW w:w="3237" w:type="dxa"/>
            <w:tcBorders>
              <w:top w:val="nil"/>
              <w:left w:val="nil"/>
              <w:bottom w:val="single" w:sz="4" w:space="0" w:color="auto"/>
              <w:right w:val="nil"/>
            </w:tcBorders>
            <w:shd w:val="clear" w:color="auto" w:fill="auto"/>
            <w:noWrap/>
            <w:vAlign w:val="center"/>
            <w:hideMark/>
          </w:tcPr>
          <w:p w14:paraId="23011297" w14:textId="77777777" w:rsidR="00282EC9" w:rsidRPr="00E91A35" w:rsidRDefault="00282EC9" w:rsidP="00A15684">
            <w:pPr>
              <w:spacing w:line="480" w:lineRule="auto"/>
            </w:pPr>
            <w:r w:rsidRPr="00E91A35">
              <w:t>Observational</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7B32EDFD" w14:textId="77777777" w:rsidR="00282EC9" w:rsidRPr="00E91A35" w:rsidRDefault="00282EC9" w:rsidP="00A15684">
            <w:pPr>
              <w:spacing w:line="480" w:lineRule="auto"/>
            </w:pPr>
            <w:r w:rsidRPr="00E91A35">
              <w:t>68</w:t>
            </w:r>
          </w:p>
        </w:tc>
        <w:tc>
          <w:tcPr>
            <w:tcW w:w="1296" w:type="dxa"/>
            <w:tcBorders>
              <w:top w:val="nil"/>
              <w:left w:val="nil"/>
              <w:bottom w:val="single" w:sz="4" w:space="0" w:color="auto"/>
              <w:right w:val="nil"/>
            </w:tcBorders>
            <w:shd w:val="clear" w:color="auto" w:fill="auto"/>
            <w:noWrap/>
            <w:vAlign w:val="center"/>
            <w:hideMark/>
          </w:tcPr>
          <w:p w14:paraId="6BE0F985" w14:textId="77777777" w:rsidR="00282EC9" w:rsidRPr="00E91A35" w:rsidRDefault="00282EC9" w:rsidP="00A15684">
            <w:pPr>
              <w:spacing w:line="480" w:lineRule="auto"/>
            </w:pPr>
            <w:r w:rsidRPr="00E91A35">
              <w:t>-0.27</w:t>
            </w:r>
          </w:p>
        </w:tc>
        <w:tc>
          <w:tcPr>
            <w:tcW w:w="774" w:type="dxa"/>
            <w:tcBorders>
              <w:top w:val="nil"/>
              <w:left w:val="nil"/>
              <w:bottom w:val="single" w:sz="4" w:space="0" w:color="auto"/>
              <w:right w:val="nil"/>
            </w:tcBorders>
            <w:shd w:val="clear" w:color="auto" w:fill="auto"/>
            <w:noWrap/>
            <w:vAlign w:val="center"/>
            <w:hideMark/>
          </w:tcPr>
          <w:p w14:paraId="30D151D6" w14:textId="77777777" w:rsidR="00282EC9" w:rsidRPr="00E91A35" w:rsidRDefault="00282EC9" w:rsidP="00A15684">
            <w:pPr>
              <w:spacing w:line="480" w:lineRule="auto"/>
            </w:pPr>
            <w:r w:rsidRPr="00E91A35">
              <w:t>0.30</w:t>
            </w:r>
          </w:p>
        </w:tc>
        <w:tc>
          <w:tcPr>
            <w:tcW w:w="1107" w:type="dxa"/>
            <w:tcBorders>
              <w:top w:val="nil"/>
              <w:left w:val="nil"/>
              <w:bottom w:val="single" w:sz="4" w:space="0" w:color="auto"/>
              <w:right w:val="nil"/>
            </w:tcBorders>
            <w:shd w:val="clear" w:color="auto" w:fill="auto"/>
            <w:noWrap/>
            <w:vAlign w:val="center"/>
            <w:hideMark/>
          </w:tcPr>
          <w:p w14:paraId="693D5595" w14:textId="77777777" w:rsidR="00282EC9" w:rsidRPr="00E91A35" w:rsidRDefault="00282EC9" w:rsidP="00A15684">
            <w:pPr>
              <w:spacing w:line="480" w:lineRule="auto"/>
            </w:pPr>
            <w:r w:rsidRPr="00E91A35">
              <w:t>0.37</w:t>
            </w:r>
          </w:p>
        </w:tc>
        <w:tc>
          <w:tcPr>
            <w:tcW w:w="1356" w:type="dxa"/>
            <w:tcBorders>
              <w:top w:val="nil"/>
              <w:left w:val="single" w:sz="4" w:space="0" w:color="auto"/>
              <w:bottom w:val="single" w:sz="4" w:space="0" w:color="auto"/>
              <w:right w:val="nil"/>
            </w:tcBorders>
            <w:shd w:val="clear" w:color="auto" w:fill="auto"/>
            <w:noWrap/>
            <w:vAlign w:val="center"/>
            <w:hideMark/>
          </w:tcPr>
          <w:p w14:paraId="710922F9" w14:textId="77777777" w:rsidR="00282EC9" w:rsidRPr="00E91A35" w:rsidRDefault="00282EC9" w:rsidP="00A15684">
            <w:pPr>
              <w:spacing w:line="480" w:lineRule="auto"/>
            </w:pPr>
            <w:r w:rsidRPr="00E91A35">
              <w:t>-0.01</w:t>
            </w:r>
          </w:p>
        </w:tc>
        <w:tc>
          <w:tcPr>
            <w:tcW w:w="701" w:type="dxa"/>
            <w:tcBorders>
              <w:top w:val="nil"/>
              <w:left w:val="nil"/>
              <w:bottom w:val="single" w:sz="4" w:space="0" w:color="auto"/>
              <w:right w:val="nil"/>
            </w:tcBorders>
            <w:shd w:val="clear" w:color="auto" w:fill="auto"/>
            <w:noWrap/>
            <w:vAlign w:val="center"/>
            <w:hideMark/>
          </w:tcPr>
          <w:p w14:paraId="068F8F3D" w14:textId="77777777" w:rsidR="00282EC9" w:rsidRPr="00E91A35" w:rsidRDefault="00282EC9" w:rsidP="00A15684">
            <w:pPr>
              <w:spacing w:line="480" w:lineRule="auto"/>
            </w:pPr>
            <w:r w:rsidRPr="00E91A35">
              <w:t>0.44</w:t>
            </w:r>
          </w:p>
        </w:tc>
        <w:tc>
          <w:tcPr>
            <w:tcW w:w="1159" w:type="dxa"/>
            <w:tcBorders>
              <w:top w:val="nil"/>
              <w:left w:val="nil"/>
              <w:bottom w:val="single" w:sz="4" w:space="0" w:color="auto"/>
              <w:right w:val="nil"/>
            </w:tcBorders>
            <w:shd w:val="clear" w:color="auto" w:fill="auto"/>
            <w:noWrap/>
            <w:vAlign w:val="center"/>
            <w:hideMark/>
          </w:tcPr>
          <w:p w14:paraId="4C76D679" w14:textId="77777777" w:rsidR="00282EC9" w:rsidRPr="00E91A35" w:rsidRDefault="00282EC9" w:rsidP="00A15684">
            <w:pPr>
              <w:spacing w:line="480" w:lineRule="auto"/>
            </w:pPr>
            <w:r w:rsidRPr="00E91A35">
              <w:t>0.98</w:t>
            </w:r>
          </w:p>
        </w:tc>
      </w:tr>
      <w:tr w:rsidR="00282EC9" w:rsidRPr="00E91A35" w14:paraId="4851CC2A" w14:textId="77777777" w:rsidTr="00FE1806">
        <w:trPr>
          <w:trHeight w:val="248"/>
        </w:trPr>
        <w:tc>
          <w:tcPr>
            <w:tcW w:w="3237" w:type="dxa"/>
            <w:tcBorders>
              <w:top w:val="nil"/>
              <w:left w:val="nil"/>
              <w:bottom w:val="nil"/>
              <w:right w:val="nil"/>
            </w:tcBorders>
            <w:shd w:val="clear" w:color="auto" w:fill="auto"/>
            <w:noWrap/>
            <w:vAlign w:val="center"/>
            <w:hideMark/>
          </w:tcPr>
          <w:p w14:paraId="00C65895" w14:textId="2ADD9199" w:rsidR="00282EC9" w:rsidRPr="006F6717" w:rsidRDefault="006F6717" w:rsidP="00A15684">
            <w:pPr>
              <w:spacing w:line="480" w:lineRule="auto"/>
              <w:rPr>
                <w:i/>
                <w:iCs/>
              </w:rPr>
            </w:pPr>
            <w:r w:rsidRPr="006F6717">
              <w:rPr>
                <w:i/>
                <w:iCs/>
              </w:rPr>
              <w:t>Reserve Characteristics</w:t>
            </w:r>
          </w:p>
        </w:tc>
        <w:tc>
          <w:tcPr>
            <w:tcW w:w="983" w:type="dxa"/>
            <w:tcBorders>
              <w:top w:val="nil"/>
              <w:left w:val="single" w:sz="4" w:space="0" w:color="auto"/>
              <w:bottom w:val="nil"/>
              <w:right w:val="single" w:sz="4" w:space="0" w:color="auto"/>
            </w:tcBorders>
            <w:shd w:val="clear" w:color="auto" w:fill="auto"/>
            <w:noWrap/>
            <w:vAlign w:val="center"/>
            <w:hideMark/>
          </w:tcPr>
          <w:p w14:paraId="544108D2" w14:textId="77777777" w:rsidR="00282EC9" w:rsidRPr="00FE1806" w:rsidRDefault="00282EC9" w:rsidP="00A15684">
            <w:pPr>
              <w:spacing w:line="480" w:lineRule="auto"/>
              <w:rPr>
                <w:sz w:val="12"/>
                <w:szCs w:val="12"/>
              </w:rPr>
            </w:pPr>
            <w:r w:rsidRPr="00FE1806">
              <w:rPr>
                <w:sz w:val="12"/>
                <w:szCs w:val="12"/>
              </w:rPr>
              <w:t> </w:t>
            </w:r>
          </w:p>
        </w:tc>
        <w:tc>
          <w:tcPr>
            <w:tcW w:w="1296" w:type="dxa"/>
            <w:tcBorders>
              <w:top w:val="nil"/>
              <w:left w:val="nil"/>
              <w:bottom w:val="nil"/>
              <w:right w:val="nil"/>
            </w:tcBorders>
            <w:shd w:val="clear" w:color="auto" w:fill="auto"/>
            <w:noWrap/>
            <w:vAlign w:val="center"/>
            <w:hideMark/>
          </w:tcPr>
          <w:p w14:paraId="5DFC3F13" w14:textId="77777777" w:rsidR="00282EC9" w:rsidRPr="00FE1806" w:rsidRDefault="00282EC9" w:rsidP="00A15684">
            <w:pPr>
              <w:spacing w:line="480" w:lineRule="auto"/>
              <w:rPr>
                <w:sz w:val="12"/>
                <w:szCs w:val="12"/>
              </w:rPr>
            </w:pPr>
          </w:p>
        </w:tc>
        <w:tc>
          <w:tcPr>
            <w:tcW w:w="774" w:type="dxa"/>
            <w:tcBorders>
              <w:top w:val="nil"/>
              <w:left w:val="nil"/>
              <w:bottom w:val="nil"/>
              <w:right w:val="nil"/>
            </w:tcBorders>
            <w:shd w:val="clear" w:color="auto" w:fill="auto"/>
            <w:noWrap/>
            <w:vAlign w:val="center"/>
            <w:hideMark/>
          </w:tcPr>
          <w:p w14:paraId="310C9897" w14:textId="77777777" w:rsidR="00282EC9" w:rsidRPr="00FE1806" w:rsidRDefault="00282EC9" w:rsidP="00A15684">
            <w:pPr>
              <w:spacing w:line="480" w:lineRule="auto"/>
              <w:rPr>
                <w:sz w:val="12"/>
                <w:szCs w:val="12"/>
              </w:rPr>
            </w:pPr>
          </w:p>
        </w:tc>
        <w:tc>
          <w:tcPr>
            <w:tcW w:w="1107" w:type="dxa"/>
            <w:tcBorders>
              <w:top w:val="nil"/>
              <w:left w:val="nil"/>
              <w:bottom w:val="nil"/>
              <w:right w:val="nil"/>
            </w:tcBorders>
            <w:shd w:val="clear" w:color="auto" w:fill="auto"/>
            <w:noWrap/>
            <w:vAlign w:val="center"/>
            <w:hideMark/>
          </w:tcPr>
          <w:p w14:paraId="4B46A6C8" w14:textId="77777777" w:rsidR="00282EC9" w:rsidRPr="00FE1806" w:rsidRDefault="00282EC9" w:rsidP="00A15684">
            <w:pPr>
              <w:spacing w:line="480" w:lineRule="auto"/>
              <w:rPr>
                <w:sz w:val="12"/>
                <w:szCs w:val="12"/>
              </w:rPr>
            </w:pPr>
          </w:p>
        </w:tc>
        <w:tc>
          <w:tcPr>
            <w:tcW w:w="1356" w:type="dxa"/>
            <w:tcBorders>
              <w:top w:val="nil"/>
              <w:left w:val="single" w:sz="4" w:space="0" w:color="auto"/>
              <w:bottom w:val="nil"/>
              <w:right w:val="nil"/>
            </w:tcBorders>
            <w:shd w:val="clear" w:color="auto" w:fill="auto"/>
            <w:noWrap/>
            <w:vAlign w:val="center"/>
            <w:hideMark/>
          </w:tcPr>
          <w:p w14:paraId="70791CE5" w14:textId="77777777" w:rsidR="00282EC9" w:rsidRPr="00FE1806" w:rsidRDefault="00282EC9" w:rsidP="00A15684">
            <w:pPr>
              <w:spacing w:line="480" w:lineRule="auto"/>
              <w:rPr>
                <w:sz w:val="12"/>
                <w:szCs w:val="12"/>
              </w:rPr>
            </w:pPr>
            <w:r w:rsidRPr="00FE1806">
              <w:rPr>
                <w:sz w:val="12"/>
                <w:szCs w:val="12"/>
              </w:rPr>
              <w:t> </w:t>
            </w:r>
          </w:p>
        </w:tc>
        <w:tc>
          <w:tcPr>
            <w:tcW w:w="701" w:type="dxa"/>
            <w:tcBorders>
              <w:top w:val="nil"/>
              <w:left w:val="nil"/>
              <w:bottom w:val="nil"/>
              <w:right w:val="nil"/>
            </w:tcBorders>
            <w:shd w:val="clear" w:color="auto" w:fill="auto"/>
            <w:noWrap/>
            <w:vAlign w:val="center"/>
            <w:hideMark/>
          </w:tcPr>
          <w:p w14:paraId="71568003" w14:textId="77777777" w:rsidR="00282EC9" w:rsidRPr="00FE1806" w:rsidRDefault="00282EC9" w:rsidP="00A15684">
            <w:pPr>
              <w:spacing w:line="480" w:lineRule="auto"/>
              <w:rPr>
                <w:sz w:val="12"/>
                <w:szCs w:val="12"/>
              </w:rPr>
            </w:pPr>
          </w:p>
        </w:tc>
        <w:tc>
          <w:tcPr>
            <w:tcW w:w="1159" w:type="dxa"/>
            <w:tcBorders>
              <w:top w:val="nil"/>
              <w:left w:val="nil"/>
              <w:bottom w:val="nil"/>
              <w:right w:val="nil"/>
            </w:tcBorders>
            <w:shd w:val="clear" w:color="auto" w:fill="auto"/>
            <w:noWrap/>
            <w:vAlign w:val="center"/>
            <w:hideMark/>
          </w:tcPr>
          <w:p w14:paraId="1E79F8FD" w14:textId="77777777" w:rsidR="00282EC9" w:rsidRPr="00FE1806" w:rsidRDefault="00282EC9" w:rsidP="00A15684">
            <w:pPr>
              <w:spacing w:line="480" w:lineRule="auto"/>
              <w:rPr>
                <w:sz w:val="12"/>
                <w:szCs w:val="12"/>
              </w:rPr>
            </w:pPr>
          </w:p>
        </w:tc>
      </w:tr>
      <w:tr w:rsidR="00282EC9" w:rsidRPr="00E91A35" w14:paraId="773A7E8A" w14:textId="77777777" w:rsidTr="00FE1806">
        <w:trPr>
          <w:trHeight w:val="339"/>
        </w:trPr>
        <w:tc>
          <w:tcPr>
            <w:tcW w:w="3237" w:type="dxa"/>
            <w:tcBorders>
              <w:top w:val="single" w:sz="4" w:space="0" w:color="auto"/>
              <w:left w:val="nil"/>
              <w:bottom w:val="nil"/>
              <w:right w:val="nil"/>
            </w:tcBorders>
            <w:shd w:val="clear" w:color="auto" w:fill="auto"/>
            <w:noWrap/>
            <w:vAlign w:val="center"/>
            <w:hideMark/>
          </w:tcPr>
          <w:p w14:paraId="05124153" w14:textId="77777777" w:rsidR="00282EC9" w:rsidRPr="00E91A35" w:rsidRDefault="00282EC9" w:rsidP="00A15684">
            <w:pPr>
              <w:spacing w:line="480" w:lineRule="auto"/>
            </w:pPr>
            <w:r w:rsidRPr="00E91A35">
              <w:t>Reserve age</w:t>
            </w:r>
          </w:p>
        </w:tc>
        <w:tc>
          <w:tcPr>
            <w:tcW w:w="983" w:type="dxa"/>
            <w:tcBorders>
              <w:top w:val="single" w:sz="4" w:space="0" w:color="auto"/>
              <w:left w:val="single" w:sz="4" w:space="0" w:color="auto"/>
              <w:bottom w:val="nil"/>
              <w:right w:val="single" w:sz="4" w:space="0" w:color="auto"/>
            </w:tcBorders>
            <w:shd w:val="clear" w:color="auto" w:fill="auto"/>
            <w:noWrap/>
            <w:vAlign w:val="center"/>
            <w:hideMark/>
          </w:tcPr>
          <w:p w14:paraId="2860CD5E" w14:textId="77777777" w:rsidR="00282EC9" w:rsidRPr="00E91A35" w:rsidRDefault="00282EC9" w:rsidP="00A15684">
            <w:pPr>
              <w:spacing w:line="480" w:lineRule="auto"/>
            </w:pPr>
            <w:r w:rsidRPr="00E91A35">
              <w:t>59</w:t>
            </w:r>
          </w:p>
        </w:tc>
        <w:tc>
          <w:tcPr>
            <w:tcW w:w="1296" w:type="dxa"/>
            <w:tcBorders>
              <w:top w:val="single" w:sz="4" w:space="0" w:color="auto"/>
              <w:left w:val="nil"/>
              <w:bottom w:val="nil"/>
              <w:right w:val="nil"/>
            </w:tcBorders>
            <w:shd w:val="clear" w:color="auto" w:fill="auto"/>
            <w:noWrap/>
            <w:vAlign w:val="center"/>
            <w:hideMark/>
          </w:tcPr>
          <w:p w14:paraId="24B35C2D" w14:textId="77777777" w:rsidR="00282EC9" w:rsidRPr="00E91A35" w:rsidRDefault="00282EC9" w:rsidP="00A15684">
            <w:pPr>
              <w:spacing w:line="480" w:lineRule="auto"/>
            </w:pPr>
            <w:r w:rsidRPr="00E91A35">
              <w:t>0.43</w:t>
            </w:r>
          </w:p>
        </w:tc>
        <w:tc>
          <w:tcPr>
            <w:tcW w:w="774" w:type="dxa"/>
            <w:tcBorders>
              <w:top w:val="single" w:sz="4" w:space="0" w:color="auto"/>
              <w:left w:val="nil"/>
              <w:bottom w:val="nil"/>
              <w:right w:val="nil"/>
            </w:tcBorders>
            <w:shd w:val="clear" w:color="auto" w:fill="auto"/>
            <w:noWrap/>
            <w:vAlign w:val="center"/>
            <w:hideMark/>
          </w:tcPr>
          <w:p w14:paraId="0FE3F9B3" w14:textId="77777777" w:rsidR="00282EC9" w:rsidRPr="00E91A35" w:rsidRDefault="00282EC9" w:rsidP="00A15684">
            <w:pPr>
              <w:spacing w:line="480" w:lineRule="auto"/>
            </w:pPr>
            <w:r w:rsidRPr="00E91A35">
              <w:t>0.322</w:t>
            </w:r>
          </w:p>
        </w:tc>
        <w:tc>
          <w:tcPr>
            <w:tcW w:w="1107" w:type="dxa"/>
            <w:tcBorders>
              <w:top w:val="single" w:sz="4" w:space="0" w:color="auto"/>
              <w:left w:val="nil"/>
              <w:bottom w:val="nil"/>
              <w:right w:val="nil"/>
            </w:tcBorders>
            <w:shd w:val="clear" w:color="auto" w:fill="auto"/>
            <w:noWrap/>
            <w:vAlign w:val="center"/>
            <w:hideMark/>
          </w:tcPr>
          <w:p w14:paraId="37EF0937" w14:textId="77777777" w:rsidR="00282EC9" w:rsidRPr="00E91A35" w:rsidRDefault="00282EC9" w:rsidP="00A15684">
            <w:pPr>
              <w:spacing w:line="480" w:lineRule="auto"/>
            </w:pPr>
            <w:r w:rsidRPr="00E91A35">
              <w:t>0.42</w:t>
            </w:r>
          </w:p>
        </w:tc>
        <w:tc>
          <w:tcPr>
            <w:tcW w:w="1356" w:type="dxa"/>
            <w:tcBorders>
              <w:top w:val="single" w:sz="4" w:space="0" w:color="auto"/>
              <w:left w:val="single" w:sz="4" w:space="0" w:color="auto"/>
              <w:bottom w:val="nil"/>
              <w:right w:val="nil"/>
            </w:tcBorders>
            <w:shd w:val="clear" w:color="auto" w:fill="auto"/>
            <w:noWrap/>
            <w:vAlign w:val="center"/>
            <w:hideMark/>
          </w:tcPr>
          <w:p w14:paraId="68415DDE" w14:textId="77777777" w:rsidR="00282EC9" w:rsidRPr="00E91A35" w:rsidRDefault="00282EC9" w:rsidP="00A15684">
            <w:pPr>
              <w:spacing w:line="480" w:lineRule="auto"/>
            </w:pPr>
            <w:r w:rsidRPr="00E91A35">
              <w:t>-0.05</w:t>
            </w:r>
          </w:p>
        </w:tc>
        <w:tc>
          <w:tcPr>
            <w:tcW w:w="701" w:type="dxa"/>
            <w:tcBorders>
              <w:top w:val="single" w:sz="4" w:space="0" w:color="auto"/>
              <w:left w:val="nil"/>
              <w:bottom w:val="nil"/>
              <w:right w:val="nil"/>
            </w:tcBorders>
            <w:shd w:val="clear" w:color="auto" w:fill="auto"/>
            <w:noWrap/>
            <w:vAlign w:val="center"/>
            <w:hideMark/>
          </w:tcPr>
          <w:p w14:paraId="2EBAF427" w14:textId="77777777" w:rsidR="00282EC9" w:rsidRPr="00E91A35" w:rsidRDefault="00282EC9" w:rsidP="00A15684">
            <w:pPr>
              <w:spacing w:line="480" w:lineRule="auto"/>
            </w:pPr>
            <w:r w:rsidRPr="00E91A35">
              <w:t>0.03</w:t>
            </w:r>
          </w:p>
        </w:tc>
        <w:tc>
          <w:tcPr>
            <w:tcW w:w="1159" w:type="dxa"/>
            <w:tcBorders>
              <w:top w:val="single" w:sz="4" w:space="0" w:color="auto"/>
              <w:left w:val="nil"/>
              <w:bottom w:val="nil"/>
              <w:right w:val="nil"/>
            </w:tcBorders>
            <w:shd w:val="clear" w:color="auto" w:fill="auto"/>
            <w:noWrap/>
            <w:vAlign w:val="center"/>
            <w:hideMark/>
          </w:tcPr>
          <w:p w14:paraId="5535423A" w14:textId="77777777" w:rsidR="00282EC9" w:rsidRPr="00E91A35" w:rsidRDefault="00282EC9" w:rsidP="00A15684">
            <w:pPr>
              <w:spacing w:line="480" w:lineRule="auto"/>
            </w:pPr>
            <w:r w:rsidRPr="00E91A35">
              <w:t>0.04</w:t>
            </w:r>
          </w:p>
        </w:tc>
      </w:tr>
      <w:tr w:rsidR="00282EC9" w:rsidRPr="00E91A35" w14:paraId="4D735AF5" w14:textId="77777777" w:rsidTr="00FE1806">
        <w:trPr>
          <w:trHeight w:val="339"/>
        </w:trPr>
        <w:tc>
          <w:tcPr>
            <w:tcW w:w="3237" w:type="dxa"/>
            <w:tcBorders>
              <w:top w:val="nil"/>
              <w:left w:val="nil"/>
              <w:bottom w:val="nil"/>
              <w:right w:val="nil"/>
            </w:tcBorders>
            <w:shd w:val="clear" w:color="auto" w:fill="auto"/>
            <w:noWrap/>
            <w:vAlign w:val="center"/>
            <w:hideMark/>
          </w:tcPr>
          <w:p w14:paraId="1A155B50" w14:textId="77777777" w:rsidR="00282EC9" w:rsidRPr="00E91A35" w:rsidRDefault="00282EC9" w:rsidP="00A15684">
            <w:pPr>
              <w:spacing w:line="480" w:lineRule="auto"/>
            </w:pPr>
            <w:r w:rsidRPr="00E91A35">
              <w:t>Reserve size</w:t>
            </w:r>
          </w:p>
        </w:tc>
        <w:tc>
          <w:tcPr>
            <w:tcW w:w="983" w:type="dxa"/>
            <w:tcBorders>
              <w:top w:val="nil"/>
              <w:left w:val="single" w:sz="4" w:space="0" w:color="auto"/>
              <w:bottom w:val="nil"/>
              <w:right w:val="single" w:sz="4" w:space="0" w:color="auto"/>
            </w:tcBorders>
            <w:shd w:val="clear" w:color="auto" w:fill="auto"/>
            <w:noWrap/>
            <w:vAlign w:val="center"/>
            <w:hideMark/>
          </w:tcPr>
          <w:p w14:paraId="405CC42F" w14:textId="77777777" w:rsidR="00282EC9" w:rsidRPr="00E91A35" w:rsidRDefault="00282EC9" w:rsidP="00A15684">
            <w:pPr>
              <w:spacing w:line="480" w:lineRule="auto"/>
            </w:pPr>
            <w:r w:rsidRPr="00E91A35">
              <w:t>59</w:t>
            </w:r>
          </w:p>
        </w:tc>
        <w:tc>
          <w:tcPr>
            <w:tcW w:w="1296" w:type="dxa"/>
            <w:tcBorders>
              <w:top w:val="nil"/>
              <w:left w:val="nil"/>
              <w:bottom w:val="nil"/>
              <w:right w:val="nil"/>
            </w:tcBorders>
            <w:shd w:val="clear" w:color="auto" w:fill="auto"/>
            <w:noWrap/>
            <w:vAlign w:val="center"/>
            <w:hideMark/>
          </w:tcPr>
          <w:p w14:paraId="41DF1AC9" w14:textId="77777777" w:rsidR="00282EC9" w:rsidRPr="00E91A35" w:rsidRDefault="00282EC9" w:rsidP="00A15684">
            <w:pPr>
              <w:spacing w:line="480" w:lineRule="auto"/>
            </w:pPr>
            <w:r w:rsidRPr="00E91A35">
              <w:t>0.11</w:t>
            </w:r>
          </w:p>
        </w:tc>
        <w:tc>
          <w:tcPr>
            <w:tcW w:w="774" w:type="dxa"/>
            <w:tcBorders>
              <w:top w:val="nil"/>
              <w:left w:val="nil"/>
              <w:bottom w:val="nil"/>
              <w:right w:val="nil"/>
            </w:tcBorders>
            <w:shd w:val="clear" w:color="auto" w:fill="auto"/>
            <w:noWrap/>
            <w:vAlign w:val="center"/>
            <w:hideMark/>
          </w:tcPr>
          <w:p w14:paraId="27137773" w14:textId="77777777" w:rsidR="00282EC9" w:rsidRPr="00E91A35" w:rsidRDefault="00282EC9" w:rsidP="00A15684">
            <w:pPr>
              <w:spacing w:line="480" w:lineRule="auto"/>
            </w:pPr>
            <w:r w:rsidRPr="00E91A35">
              <w:t>0.45</w:t>
            </w:r>
          </w:p>
        </w:tc>
        <w:tc>
          <w:tcPr>
            <w:tcW w:w="1107" w:type="dxa"/>
            <w:tcBorders>
              <w:top w:val="nil"/>
              <w:left w:val="nil"/>
              <w:bottom w:val="nil"/>
              <w:right w:val="nil"/>
            </w:tcBorders>
            <w:shd w:val="clear" w:color="auto" w:fill="auto"/>
            <w:noWrap/>
            <w:vAlign w:val="center"/>
            <w:hideMark/>
          </w:tcPr>
          <w:p w14:paraId="30DA35DE" w14:textId="77777777" w:rsidR="00282EC9" w:rsidRPr="00E91A35" w:rsidRDefault="00282EC9" w:rsidP="00A15684">
            <w:pPr>
              <w:spacing w:line="480" w:lineRule="auto"/>
            </w:pPr>
            <w:r w:rsidRPr="00E91A35">
              <w:t>0.74</w:t>
            </w:r>
          </w:p>
        </w:tc>
        <w:tc>
          <w:tcPr>
            <w:tcW w:w="1356" w:type="dxa"/>
            <w:tcBorders>
              <w:top w:val="nil"/>
              <w:left w:val="single" w:sz="4" w:space="0" w:color="auto"/>
              <w:bottom w:val="nil"/>
              <w:right w:val="nil"/>
            </w:tcBorders>
            <w:shd w:val="clear" w:color="auto" w:fill="auto"/>
            <w:noWrap/>
            <w:vAlign w:val="center"/>
            <w:hideMark/>
          </w:tcPr>
          <w:p w14:paraId="3E515D3D" w14:textId="77777777" w:rsidR="00282EC9" w:rsidRPr="00E91A35" w:rsidRDefault="00282EC9" w:rsidP="00A15684">
            <w:pPr>
              <w:spacing w:line="480" w:lineRule="auto"/>
            </w:pPr>
            <w:r w:rsidRPr="00E91A35">
              <w:t>0.44</w:t>
            </w:r>
          </w:p>
        </w:tc>
        <w:tc>
          <w:tcPr>
            <w:tcW w:w="701" w:type="dxa"/>
            <w:tcBorders>
              <w:top w:val="nil"/>
              <w:left w:val="nil"/>
              <w:bottom w:val="nil"/>
              <w:right w:val="nil"/>
            </w:tcBorders>
            <w:shd w:val="clear" w:color="auto" w:fill="auto"/>
            <w:noWrap/>
            <w:vAlign w:val="center"/>
            <w:hideMark/>
          </w:tcPr>
          <w:p w14:paraId="5272D3F6" w14:textId="77777777" w:rsidR="00282EC9" w:rsidRPr="00E91A35" w:rsidRDefault="00282EC9" w:rsidP="00A15684">
            <w:pPr>
              <w:spacing w:line="480" w:lineRule="auto"/>
            </w:pPr>
            <w:r w:rsidRPr="00E91A35">
              <w:t>0.45</w:t>
            </w:r>
          </w:p>
        </w:tc>
        <w:tc>
          <w:tcPr>
            <w:tcW w:w="1159" w:type="dxa"/>
            <w:tcBorders>
              <w:top w:val="nil"/>
              <w:left w:val="nil"/>
              <w:bottom w:val="nil"/>
              <w:right w:val="nil"/>
            </w:tcBorders>
            <w:shd w:val="clear" w:color="auto" w:fill="auto"/>
            <w:noWrap/>
            <w:vAlign w:val="center"/>
            <w:hideMark/>
          </w:tcPr>
          <w:p w14:paraId="1A3A664D" w14:textId="77777777" w:rsidR="00282EC9" w:rsidRPr="00E91A35" w:rsidRDefault="00282EC9" w:rsidP="00A15684">
            <w:pPr>
              <w:spacing w:line="480" w:lineRule="auto"/>
            </w:pPr>
            <w:r w:rsidRPr="00E91A35">
              <w:t>0.32</w:t>
            </w:r>
          </w:p>
        </w:tc>
      </w:tr>
      <w:bookmarkEnd w:id="1"/>
    </w:tbl>
    <w:p w14:paraId="082FB3C9" w14:textId="4C0C97D2" w:rsidR="00CF5843" w:rsidRPr="00E91A35" w:rsidRDefault="00CF5843" w:rsidP="00FE1806">
      <w:pPr>
        <w:spacing w:line="480" w:lineRule="auto"/>
      </w:pPr>
    </w:p>
    <w:sectPr w:rsidR="00CF5843" w:rsidRPr="00E91A35" w:rsidSect="00E66104">
      <w:footerReference w:type="even" r:id="rId17"/>
      <w:footerReference w:type="default" r:id="rId18"/>
      <w:pgSz w:w="12240" w:h="15840"/>
      <w:pgMar w:top="1440" w:right="1440" w:bottom="1440" w:left="1440" w:header="709" w:footer="709"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CCB2F1" w14:textId="77777777" w:rsidR="002A68A3" w:rsidRDefault="002A68A3">
      <w:r>
        <w:separator/>
      </w:r>
    </w:p>
  </w:endnote>
  <w:endnote w:type="continuationSeparator" w:id="0">
    <w:p w14:paraId="6E3B9BCF" w14:textId="77777777" w:rsidR="002A68A3" w:rsidRDefault="002A6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auto"/>
    <w:pitch w:val="variable"/>
    <w:sig w:usb0="E00002FF" w:usb1="5000205A" w:usb2="00000000" w:usb3="00000000" w:csb0="0000019F" w:csb1="00000000"/>
  </w:font>
  <w:font w:name="Helvetica">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B1AE3" w14:textId="77777777" w:rsidR="00715739" w:rsidRDefault="00715739" w:rsidP="001047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9EC7FD" w14:textId="77777777" w:rsidR="00715739" w:rsidRDefault="00715739" w:rsidP="00313D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54647" w14:textId="15F6E5D0" w:rsidR="00715739" w:rsidRDefault="00715739" w:rsidP="001047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4295E3E9" w14:textId="77777777" w:rsidR="00715739" w:rsidRDefault="00715739" w:rsidP="00313DD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8A917" w14:textId="77777777" w:rsidR="002A68A3" w:rsidRDefault="002A68A3">
      <w:r>
        <w:separator/>
      </w:r>
    </w:p>
  </w:footnote>
  <w:footnote w:type="continuationSeparator" w:id="0">
    <w:p w14:paraId="59D47A94" w14:textId="77777777" w:rsidR="002A68A3" w:rsidRDefault="002A68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642"/>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DC0AB8"/>
    <w:multiLevelType w:val="multilevel"/>
    <w:tmpl w:val="5DC49D8E"/>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B17A40"/>
    <w:multiLevelType w:val="hybridMultilevel"/>
    <w:tmpl w:val="86E45756"/>
    <w:lvl w:ilvl="0" w:tplc="F6E8E598">
      <w:start w:val="1"/>
      <w:numFmt w:val="bullet"/>
      <w:lvlText w:val="-"/>
      <w:lvlJc w:val="left"/>
      <w:pPr>
        <w:ind w:left="72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ACA60F0">
      <w:start w:val="1"/>
      <w:numFmt w:val="bullet"/>
      <w:lvlText w:val="o"/>
      <w:lvlJc w:val="left"/>
      <w:pPr>
        <w:ind w:left="144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DBA619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9063724">
      <w:start w:val="1"/>
      <w:numFmt w:val="bullet"/>
      <w:lvlText w:val="•"/>
      <w:lvlJc w:val="left"/>
      <w:pPr>
        <w:ind w:left="288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034E7EE">
      <w:start w:val="1"/>
      <w:numFmt w:val="bullet"/>
      <w:lvlText w:val="o"/>
      <w:lvlJc w:val="left"/>
      <w:pPr>
        <w:ind w:left="360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10C0E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5639FE">
      <w:start w:val="1"/>
      <w:numFmt w:val="bullet"/>
      <w:lvlText w:val="•"/>
      <w:lvlJc w:val="left"/>
      <w:pPr>
        <w:ind w:left="504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822F9D2">
      <w:start w:val="1"/>
      <w:numFmt w:val="bullet"/>
      <w:lvlText w:val="o"/>
      <w:lvlJc w:val="left"/>
      <w:pPr>
        <w:ind w:left="576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6E0C46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D3021EB"/>
    <w:multiLevelType w:val="multilevel"/>
    <w:tmpl w:val="E49E042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D244AD"/>
    <w:multiLevelType w:val="hybridMultilevel"/>
    <w:tmpl w:val="D338A47C"/>
    <w:lvl w:ilvl="0" w:tplc="91FCF566">
      <w:start w:val="1"/>
      <w:numFmt w:val="bullet"/>
      <w:lvlText w:val="-"/>
      <w:lvlJc w:val="left"/>
      <w:pPr>
        <w:ind w:left="72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CAE9634">
      <w:start w:val="1"/>
      <w:numFmt w:val="bullet"/>
      <w:lvlText w:val="o"/>
      <w:lvlJc w:val="left"/>
      <w:pPr>
        <w:ind w:left="144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624E58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A6292BE">
      <w:start w:val="1"/>
      <w:numFmt w:val="bullet"/>
      <w:lvlText w:val="•"/>
      <w:lvlJc w:val="left"/>
      <w:pPr>
        <w:ind w:left="288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0AADA52">
      <w:start w:val="1"/>
      <w:numFmt w:val="bullet"/>
      <w:lvlText w:val="o"/>
      <w:lvlJc w:val="left"/>
      <w:pPr>
        <w:ind w:left="360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28CBE4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F6E5EC4">
      <w:start w:val="1"/>
      <w:numFmt w:val="bullet"/>
      <w:lvlText w:val="•"/>
      <w:lvlJc w:val="left"/>
      <w:pPr>
        <w:ind w:left="504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D68082">
      <w:start w:val="1"/>
      <w:numFmt w:val="bullet"/>
      <w:lvlText w:val="o"/>
      <w:lvlJc w:val="left"/>
      <w:pPr>
        <w:ind w:left="576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97C02D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FC47AD8"/>
    <w:multiLevelType w:val="hybridMultilevel"/>
    <w:tmpl w:val="216A5016"/>
    <w:styleLink w:val="ImportedStyle1"/>
    <w:lvl w:ilvl="0" w:tplc="E602691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12646F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A80EF0">
      <w:start w:val="1"/>
      <w:numFmt w:val="lowerRoman"/>
      <w:lvlText w:val="%3."/>
      <w:lvlJc w:val="left"/>
      <w:pPr>
        <w:ind w:left="2160"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884EB36">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F3E1EC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7006CAE">
      <w:start w:val="1"/>
      <w:numFmt w:val="lowerRoman"/>
      <w:lvlText w:val="%6."/>
      <w:lvlJc w:val="left"/>
      <w:pPr>
        <w:ind w:left="4320"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0F87F8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C18F07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90AE9E">
      <w:start w:val="1"/>
      <w:numFmt w:val="lowerRoman"/>
      <w:lvlText w:val="%9."/>
      <w:lvlJc w:val="left"/>
      <w:pPr>
        <w:ind w:left="6480"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6946915"/>
    <w:multiLevelType w:val="hybridMultilevel"/>
    <w:tmpl w:val="3D8EF5EC"/>
    <w:lvl w:ilvl="0" w:tplc="1C96E74C">
      <w:start w:val="1"/>
      <w:numFmt w:val="bullet"/>
      <w:lvlText w:val="-"/>
      <w:lvlJc w:val="left"/>
      <w:pPr>
        <w:ind w:left="72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E4D1A8">
      <w:start w:val="1"/>
      <w:numFmt w:val="bullet"/>
      <w:lvlText w:val="o"/>
      <w:lvlJc w:val="left"/>
      <w:pPr>
        <w:ind w:left="144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FBAB95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78E0940">
      <w:start w:val="1"/>
      <w:numFmt w:val="bullet"/>
      <w:lvlText w:val="•"/>
      <w:lvlJc w:val="left"/>
      <w:pPr>
        <w:ind w:left="288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BC1C22">
      <w:start w:val="1"/>
      <w:numFmt w:val="bullet"/>
      <w:lvlText w:val="o"/>
      <w:lvlJc w:val="left"/>
      <w:pPr>
        <w:ind w:left="360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704CEB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9C0626C">
      <w:start w:val="1"/>
      <w:numFmt w:val="bullet"/>
      <w:lvlText w:val="•"/>
      <w:lvlJc w:val="left"/>
      <w:pPr>
        <w:ind w:left="504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13238F6">
      <w:start w:val="1"/>
      <w:numFmt w:val="bullet"/>
      <w:lvlText w:val="o"/>
      <w:lvlJc w:val="left"/>
      <w:pPr>
        <w:ind w:left="576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A8A1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C7B2F6C"/>
    <w:multiLevelType w:val="multilevel"/>
    <w:tmpl w:val="08667D68"/>
    <w:lvl w:ilvl="0">
      <w:start w:val="4"/>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E73123F"/>
    <w:multiLevelType w:val="multilevel"/>
    <w:tmpl w:val="6A62A0CE"/>
    <w:lvl w:ilvl="0">
      <w:start w:val="4"/>
      <w:numFmt w:val="decimal"/>
      <w:lvlText w:val="%1"/>
      <w:lvlJc w:val="left"/>
      <w:pPr>
        <w:ind w:left="360" w:hanging="360"/>
      </w:pPr>
      <w:rPr>
        <w:rFonts w:hint="default"/>
        <w:i/>
      </w:rPr>
    </w:lvl>
    <w:lvl w:ilvl="1">
      <w:start w:val="8"/>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9" w15:restartNumberingAfterBreak="0">
    <w:nsid w:val="3F3A5B15"/>
    <w:multiLevelType w:val="hybridMultilevel"/>
    <w:tmpl w:val="FB80E534"/>
    <w:lvl w:ilvl="0" w:tplc="9C804F9C">
      <w:start w:val="1"/>
      <w:numFmt w:val="bullet"/>
      <w:lvlText w:val="-"/>
      <w:lvlJc w:val="left"/>
      <w:pPr>
        <w:ind w:left="72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5F2D56C">
      <w:start w:val="1"/>
      <w:numFmt w:val="bullet"/>
      <w:lvlText w:val="o"/>
      <w:lvlJc w:val="left"/>
      <w:pPr>
        <w:ind w:left="144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D5A0C1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832509E">
      <w:start w:val="1"/>
      <w:numFmt w:val="bullet"/>
      <w:lvlText w:val="•"/>
      <w:lvlJc w:val="left"/>
      <w:pPr>
        <w:ind w:left="288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D2E80D6">
      <w:start w:val="1"/>
      <w:numFmt w:val="bullet"/>
      <w:lvlText w:val="o"/>
      <w:lvlJc w:val="left"/>
      <w:pPr>
        <w:ind w:left="360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7FC5A6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8862890">
      <w:start w:val="1"/>
      <w:numFmt w:val="bullet"/>
      <w:lvlText w:val="•"/>
      <w:lvlJc w:val="left"/>
      <w:pPr>
        <w:ind w:left="504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500F038">
      <w:start w:val="1"/>
      <w:numFmt w:val="bullet"/>
      <w:lvlText w:val="o"/>
      <w:lvlJc w:val="left"/>
      <w:pPr>
        <w:ind w:left="576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B5800E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2032AE6"/>
    <w:multiLevelType w:val="hybridMultilevel"/>
    <w:tmpl w:val="07689722"/>
    <w:lvl w:ilvl="0" w:tplc="6074B4DA">
      <w:start w:val="1"/>
      <w:numFmt w:val="bullet"/>
      <w:lvlText w:val="-"/>
      <w:lvlJc w:val="left"/>
      <w:pPr>
        <w:ind w:left="72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7D68070">
      <w:start w:val="1"/>
      <w:numFmt w:val="bullet"/>
      <w:lvlText w:val="o"/>
      <w:lvlJc w:val="left"/>
      <w:pPr>
        <w:ind w:left="144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16C040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E00D9AE">
      <w:start w:val="1"/>
      <w:numFmt w:val="bullet"/>
      <w:lvlText w:val="•"/>
      <w:lvlJc w:val="left"/>
      <w:pPr>
        <w:ind w:left="288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50C1748">
      <w:start w:val="1"/>
      <w:numFmt w:val="bullet"/>
      <w:lvlText w:val="o"/>
      <w:lvlJc w:val="left"/>
      <w:pPr>
        <w:ind w:left="360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E3E6F9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B810E8">
      <w:start w:val="1"/>
      <w:numFmt w:val="bullet"/>
      <w:lvlText w:val="•"/>
      <w:lvlJc w:val="left"/>
      <w:pPr>
        <w:ind w:left="504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DBAAD50">
      <w:start w:val="1"/>
      <w:numFmt w:val="bullet"/>
      <w:lvlText w:val="o"/>
      <w:lvlJc w:val="left"/>
      <w:pPr>
        <w:ind w:left="5760" w:hanging="360"/>
      </w:pPr>
      <w:rPr>
        <w:rFonts w:ascii="Cambria" w:eastAsia="Cambria" w:hAnsi="Cambria" w:cs="Cambri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FE1C7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471C3072"/>
    <w:multiLevelType w:val="hybridMultilevel"/>
    <w:tmpl w:val="216A5016"/>
    <w:numStyleLink w:val="ImportedStyle1"/>
  </w:abstractNum>
  <w:abstractNum w:abstractNumId="12" w15:restartNumberingAfterBreak="0">
    <w:nsid w:val="7CD722CC"/>
    <w:multiLevelType w:val="multilevel"/>
    <w:tmpl w:val="34E6BABE"/>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1"/>
  </w:num>
  <w:num w:numId="3">
    <w:abstractNumId w:val="10"/>
  </w:num>
  <w:num w:numId="4">
    <w:abstractNumId w:val="9"/>
  </w:num>
  <w:num w:numId="5">
    <w:abstractNumId w:val="2"/>
  </w:num>
  <w:num w:numId="6">
    <w:abstractNumId w:val="4"/>
  </w:num>
  <w:num w:numId="7">
    <w:abstractNumId w:val="6"/>
  </w:num>
  <w:num w:numId="8">
    <w:abstractNumId w:val="0"/>
  </w:num>
  <w:num w:numId="9">
    <w:abstractNumId w:val="1"/>
  </w:num>
  <w:num w:numId="10">
    <w:abstractNumId w:val="8"/>
  </w:num>
  <w:num w:numId="11">
    <w:abstractNumId w:val="12"/>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6" w:nlCheck="1" w:checkStyle="1"/>
  <w:activeWritingStyle w:appName="MSWord" w:lang="en-GB" w:vendorID="64" w:dllVersion="6" w:nlCheck="1" w:checkStyle="1"/>
  <w:activeWritingStyle w:appName="MSWord" w:lang="en-US" w:vendorID="64" w:dllVersion="6" w:nlCheck="1" w:checkStyle="0"/>
  <w:activeWritingStyle w:appName="MSWord" w:lang="de-DE" w:vendorID="64" w:dllVersion="6" w:nlCheck="1" w:checkStyle="1"/>
  <w:activeWritingStyle w:appName="MSWord" w:lang="en-CA" w:vendorID="64" w:dllVersion="6" w:nlCheck="1" w:checkStyle="0"/>
  <w:activeWritingStyle w:appName="MSWord" w:lang="en-CA" w:vendorID="64" w:dllVersion="0" w:nlCheck="1" w:checkStyle="0"/>
  <w:activeWritingStyle w:appName="MSWord" w:lang="en-US" w:vendorID="64" w:dllVersion="0" w:nlCheck="1" w:checkStyle="0"/>
  <w:activeWritingStyle w:appName="MSWord" w:lang="en-GB" w:vendorID="64" w:dllVersion="0" w:nlCheck="1" w:checkStyle="0"/>
  <w:activeWritingStyle w:appName="MSWord" w:lang="en-AU" w:vendorID="64" w:dllVersion="0" w:nlCheck="1" w:checkStyle="0"/>
  <w:activeWritingStyle w:appName="MSWord" w:lang="en-US" w:vendorID="64" w:dllVersion="4096" w:nlCheck="1" w:checkStyle="0"/>
  <w:activeWritingStyle w:appName="MSWord" w:lang="en-CA" w:vendorID="64" w:dllVersion="4096" w:nlCheck="1" w:checkStyle="0"/>
  <w:activeWritingStyle w:appName="MSWord" w:lang="de-DE" w:vendorID="64" w:dllVersion="4096" w:nlCheck="1" w:checkStyle="0"/>
  <w:activeWritingStyle w:appName="MSWord" w:lang="it-IT" w:vendorID="3" w:dllVersion="517"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Ecology Updat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szd25p0ys5afyexpd9x9dz2ex0sxp02fsxt&quot;&gt;EndNote Online&lt;record-ids&gt;&lt;item&gt;336&lt;/item&gt;&lt;/record-ids&gt;&lt;/item&gt;&lt;/Libraries&gt;"/>
  </w:docVars>
  <w:rsids>
    <w:rsidRoot w:val="001060D1"/>
    <w:rsid w:val="000011C7"/>
    <w:rsid w:val="000029F1"/>
    <w:rsid w:val="00005FA4"/>
    <w:rsid w:val="00006403"/>
    <w:rsid w:val="0000794D"/>
    <w:rsid w:val="00012D40"/>
    <w:rsid w:val="00012E59"/>
    <w:rsid w:val="000133BF"/>
    <w:rsid w:val="00014F49"/>
    <w:rsid w:val="0002226D"/>
    <w:rsid w:val="00025403"/>
    <w:rsid w:val="0002599B"/>
    <w:rsid w:val="0002687C"/>
    <w:rsid w:val="000307E0"/>
    <w:rsid w:val="00031FF9"/>
    <w:rsid w:val="0003627C"/>
    <w:rsid w:val="000372AD"/>
    <w:rsid w:val="000379A5"/>
    <w:rsid w:val="00040F09"/>
    <w:rsid w:val="00042488"/>
    <w:rsid w:val="000444AB"/>
    <w:rsid w:val="00050D55"/>
    <w:rsid w:val="000521B3"/>
    <w:rsid w:val="000531C5"/>
    <w:rsid w:val="00053E57"/>
    <w:rsid w:val="00060BB3"/>
    <w:rsid w:val="00061036"/>
    <w:rsid w:val="00062F29"/>
    <w:rsid w:val="000643DF"/>
    <w:rsid w:val="000657A0"/>
    <w:rsid w:val="000663CB"/>
    <w:rsid w:val="00070F77"/>
    <w:rsid w:val="00072198"/>
    <w:rsid w:val="00073D93"/>
    <w:rsid w:val="0007526F"/>
    <w:rsid w:val="000759AC"/>
    <w:rsid w:val="00076581"/>
    <w:rsid w:val="000838A1"/>
    <w:rsid w:val="00085241"/>
    <w:rsid w:val="00091489"/>
    <w:rsid w:val="000915B6"/>
    <w:rsid w:val="0009588D"/>
    <w:rsid w:val="000A0B82"/>
    <w:rsid w:val="000A214C"/>
    <w:rsid w:val="000A32C2"/>
    <w:rsid w:val="000A36EC"/>
    <w:rsid w:val="000A6160"/>
    <w:rsid w:val="000B0AE7"/>
    <w:rsid w:val="000B529A"/>
    <w:rsid w:val="000C098E"/>
    <w:rsid w:val="000C6370"/>
    <w:rsid w:val="000C77CF"/>
    <w:rsid w:val="000D0C98"/>
    <w:rsid w:val="000D4112"/>
    <w:rsid w:val="000D4C31"/>
    <w:rsid w:val="000D5052"/>
    <w:rsid w:val="000D5761"/>
    <w:rsid w:val="000D5B82"/>
    <w:rsid w:val="000D5C53"/>
    <w:rsid w:val="000E04FD"/>
    <w:rsid w:val="000E09D0"/>
    <w:rsid w:val="000E2008"/>
    <w:rsid w:val="000E237E"/>
    <w:rsid w:val="000E3772"/>
    <w:rsid w:val="000E5818"/>
    <w:rsid w:val="000E7167"/>
    <w:rsid w:val="000E7F51"/>
    <w:rsid w:val="000F0190"/>
    <w:rsid w:val="000F0498"/>
    <w:rsid w:val="000F15E0"/>
    <w:rsid w:val="000F1D33"/>
    <w:rsid w:val="000F30F1"/>
    <w:rsid w:val="000F4421"/>
    <w:rsid w:val="00100023"/>
    <w:rsid w:val="00101E5F"/>
    <w:rsid w:val="00102204"/>
    <w:rsid w:val="00102C05"/>
    <w:rsid w:val="00103724"/>
    <w:rsid w:val="001047FE"/>
    <w:rsid w:val="00105CAF"/>
    <w:rsid w:val="00105E7E"/>
    <w:rsid w:val="001060D1"/>
    <w:rsid w:val="00110627"/>
    <w:rsid w:val="0011087B"/>
    <w:rsid w:val="00110CEF"/>
    <w:rsid w:val="0011501C"/>
    <w:rsid w:val="00115F40"/>
    <w:rsid w:val="00116523"/>
    <w:rsid w:val="00116A80"/>
    <w:rsid w:val="00117459"/>
    <w:rsid w:val="00117495"/>
    <w:rsid w:val="001176EF"/>
    <w:rsid w:val="00121587"/>
    <w:rsid w:val="00121CB3"/>
    <w:rsid w:val="00122A68"/>
    <w:rsid w:val="0012344B"/>
    <w:rsid w:val="001256D4"/>
    <w:rsid w:val="0012603F"/>
    <w:rsid w:val="00126FF4"/>
    <w:rsid w:val="00132BAE"/>
    <w:rsid w:val="001340D7"/>
    <w:rsid w:val="00134727"/>
    <w:rsid w:val="001363AC"/>
    <w:rsid w:val="0013734B"/>
    <w:rsid w:val="00137541"/>
    <w:rsid w:val="00137D9F"/>
    <w:rsid w:val="001440A7"/>
    <w:rsid w:val="00146094"/>
    <w:rsid w:val="00146C08"/>
    <w:rsid w:val="00147B6B"/>
    <w:rsid w:val="00150430"/>
    <w:rsid w:val="00151739"/>
    <w:rsid w:val="00152006"/>
    <w:rsid w:val="0015437C"/>
    <w:rsid w:val="001544EE"/>
    <w:rsid w:val="00154BCF"/>
    <w:rsid w:val="00154D47"/>
    <w:rsid w:val="00154DB6"/>
    <w:rsid w:val="001557C8"/>
    <w:rsid w:val="00157294"/>
    <w:rsid w:val="001577D2"/>
    <w:rsid w:val="00161A84"/>
    <w:rsid w:val="0016591B"/>
    <w:rsid w:val="00167528"/>
    <w:rsid w:val="00167B90"/>
    <w:rsid w:val="0017072E"/>
    <w:rsid w:val="00171C1A"/>
    <w:rsid w:val="00172607"/>
    <w:rsid w:val="00174248"/>
    <w:rsid w:val="0017649A"/>
    <w:rsid w:val="00181024"/>
    <w:rsid w:val="0018182F"/>
    <w:rsid w:val="00184BD1"/>
    <w:rsid w:val="00184EE5"/>
    <w:rsid w:val="00186502"/>
    <w:rsid w:val="001928E3"/>
    <w:rsid w:val="00195A5F"/>
    <w:rsid w:val="001A05BD"/>
    <w:rsid w:val="001A0AC5"/>
    <w:rsid w:val="001A4877"/>
    <w:rsid w:val="001A580E"/>
    <w:rsid w:val="001A7661"/>
    <w:rsid w:val="001A7962"/>
    <w:rsid w:val="001B28E7"/>
    <w:rsid w:val="001B2F50"/>
    <w:rsid w:val="001B3208"/>
    <w:rsid w:val="001B36F0"/>
    <w:rsid w:val="001B3DEE"/>
    <w:rsid w:val="001B403E"/>
    <w:rsid w:val="001C2425"/>
    <w:rsid w:val="001C3A18"/>
    <w:rsid w:val="001C4336"/>
    <w:rsid w:val="001C50CE"/>
    <w:rsid w:val="001C70C1"/>
    <w:rsid w:val="001D0A83"/>
    <w:rsid w:val="001D1C03"/>
    <w:rsid w:val="001D2917"/>
    <w:rsid w:val="001D35D1"/>
    <w:rsid w:val="001D6694"/>
    <w:rsid w:val="001D6C09"/>
    <w:rsid w:val="001D7D9F"/>
    <w:rsid w:val="001D7F1A"/>
    <w:rsid w:val="001D7F5F"/>
    <w:rsid w:val="001E229E"/>
    <w:rsid w:val="001E27F7"/>
    <w:rsid w:val="001E2A68"/>
    <w:rsid w:val="001E37D8"/>
    <w:rsid w:val="001E438D"/>
    <w:rsid w:val="001E6258"/>
    <w:rsid w:val="001E768E"/>
    <w:rsid w:val="001F025E"/>
    <w:rsid w:val="001F4A56"/>
    <w:rsid w:val="001F670F"/>
    <w:rsid w:val="00200625"/>
    <w:rsid w:val="0020087A"/>
    <w:rsid w:val="00200FF9"/>
    <w:rsid w:val="002040A4"/>
    <w:rsid w:val="00205E9B"/>
    <w:rsid w:val="00206BB6"/>
    <w:rsid w:val="00207B67"/>
    <w:rsid w:val="00207E12"/>
    <w:rsid w:val="00216857"/>
    <w:rsid w:val="00220597"/>
    <w:rsid w:val="002217C0"/>
    <w:rsid w:val="00221C73"/>
    <w:rsid w:val="00221E41"/>
    <w:rsid w:val="00223499"/>
    <w:rsid w:val="00223D0E"/>
    <w:rsid w:val="002241F8"/>
    <w:rsid w:val="002312E0"/>
    <w:rsid w:val="0023321C"/>
    <w:rsid w:val="00233D76"/>
    <w:rsid w:val="002367C5"/>
    <w:rsid w:val="002373C6"/>
    <w:rsid w:val="00241130"/>
    <w:rsid w:val="00242BD8"/>
    <w:rsid w:val="00243AB4"/>
    <w:rsid w:val="00244254"/>
    <w:rsid w:val="0024436E"/>
    <w:rsid w:val="00245D93"/>
    <w:rsid w:val="00246D3D"/>
    <w:rsid w:val="00250448"/>
    <w:rsid w:val="002508DA"/>
    <w:rsid w:val="002535E5"/>
    <w:rsid w:val="0025363B"/>
    <w:rsid w:val="00253C9F"/>
    <w:rsid w:val="00254067"/>
    <w:rsid w:val="002573C4"/>
    <w:rsid w:val="002634E0"/>
    <w:rsid w:val="00265B85"/>
    <w:rsid w:val="00265C33"/>
    <w:rsid w:val="002713F8"/>
    <w:rsid w:val="00271EE8"/>
    <w:rsid w:val="00272FA2"/>
    <w:rsid w:val="00273EA2"/>
    <w:rsid w:val="00274ADC"/>
    <w:rsid w:val="002752E3"/>
    <w:rsid w:val="002815BA"/>
    <w:rsid w:val="00281A6C"/>
    <w:rsid w:val="00282EC9"/>
    <w:rsid w:val="002838DA"/>
    <w:rsid w:val="00284BAA"/>
    <w:rsid w:val="00285247"/>
    <w:rsid w:val="00290A76"/>
    <w:rsid w:val="0029359C"/>
    <w:rsid w:val="0029419A"/>
    <w:rsid w:val="002953E2"/>
    <w:rsid w:val="002966E2"/>
    <w:rsid w:val="002A4865"/>
    <w:rsid w:val="002A4A82"/>
    <w:rsid w:val="002A4C4A"/>
    <w:rsid w:val="002A4CB7"/>
    <w:rsid w:val="002A68A3"/>
    <w:rsid w:val="002A6A48"/>
    <w:rsid w:val="002B17B8"/>
    <w:rsid w:val="002B31EA"/>
    <w:rsid w:val="002B4D1B"/>
    <w:rsid w:val="002B53B4"/>
    <w:rsid w:val="002B5862"/>
    <w:rsid w:val="002B78F6"/>
    <w:rsid w:val="002C0E82"/>
    <w:rsid w:val="002C1A20"/>
    <w:rsid w:val="002C20F9"/>
    <w:rsid w:val="002C49CE"/>
    <w:rsid w:val="002C6818"/>
    <w:rsid w:val="002C6DF3"/>
    <w:rsid w:val="002D43A6"/>
    <w:rsid w:val="002D444D"/>
    <w:rsid w:val="002D6BD1"/>
    <w:rsid w:val="002D6DC2"/>
    <w:rsid w:val="002D755F"/>
    <w:rsid w:val="002D7CF1"/>
    <w:rsid w:val="002E53F0"/>
    <w:rsid w:val="002E6572"/>
    <w:rsid w:val="002E7ECB"/>
    <w:rsid w:val="002F2CAA"/>
    <w:rsid w:val="002F32CE"/>
    <w:rsid w:val="002F4315"/>
    <w:rsid w:val="002F55C3"/>
    <w:rsid w:val="002F73A1"/>
    <w:rsid w:val="003005D7"/>
    <w:rsid w:val="003036A3"/>
    <w:rsid w:val="003045B7"/>
    <w:rsid w:val="003106AC"/>
    <w:rsid w:val="003130CA"/>
    <w:rsid w:val="003132BE"/>
    <w:rsid w:val="00313DD5"/>
    <w:rsid w:val="003140D3"/>
    <w:rsid w:val="0032012C"/>
    <w:rsid w:val="0032051F"/>
    <w:rsid w:val="003214D8"/>
    <w:rsid w:val="00321935"/>
    <w:rsid w:val="00322C1B"/>
    <w:rsid w:val="0032421B"/>
    <w:rsid w:val="00324741"/>
    <w:rsid w:val="00324911"/>
    <w:rsid w:val="003264B6"/>
    <w:rsid w:val="00330FE8"/>
    <w:rsid w:val="00333EBD"/>
    <w:rsid w:val="003350D9"/>
    <w:rsid w:val="003354E2"/>
    <w:rsid w:val="00336125"/>
    <w:rsid w:val="00340FFF"/>
    <w:rsid w:val="00343C73"/>
    <w:rsid w:val="003447E9"/>
    <w:rsid w:val="0034690D"/>
    <w:rsid w:val="003469BB"/>
    <w:rsid w:val="00347CE8"/>
    <w:rsid w:val="0035322C"/>
    <w:rsid w:val="00353BA2"/>
    <w:rsid w:val="00353F96"/>
    <w:rsid w:val="00354354"/>
    <w:rsid w:val="003544FA"/>
    <w:rsid w:val="003573FE"/>
    <w:rsid w:val="00357C1E"/>
    <w:rsid w:val="00360538"/>
    <w:rsid w:val="003607AF"/>
    <w:rsid w:val="003607F0"/>
    <w:rsid w:val="0036318A"/>
    <w:rsid w:val="00365BCD"/>
    <w:rsid w:val="00366C43"/>
    <w:rsid w:val="00370079"/>
    <w:rsid w:val="00371630"/>
    <w:rsid w:val="00371FCF"/>
    <w:rsid w:val="00373090"/>
    <w:rsid w:val="00375929"/>
    <w:rsid w:val="003762C8"/>
    <w:rsid w:val="00376881"/>
    <w:rsid w:val="003777CE"/>
    <w:rsid w:val="00382395"/>
    <w:rsid w:val="00382B2C"/>
    <w:rsid w:val="00382BDB"/>
    <w:rsid w:val="00383589"/>
    <w:rsid w:val="003846B4"/>
    <w:rsid w:val="00384AE8"/>
    <w:rsid w:val="00385578"/>
    <w:rsid w:val="00387048"/>
    <w:rsid w:val="00390BC1"/>
    <w:rsid w:val="003913BE"/>
    <w:rsid w:val="00391A7C"/>
    <w:rsid w:val="00391B87"/>
    <w:rsid w:val="00394A99"/>
    <w:rsid w:val="0039561C"/>
    <w:rsid w:val="00395E50"/>
    <w:rsid w:val="00396A0A"/>
    <w:rsid w:val="0039711A"/>
    <w:rsid w:val="00397EBA"/>
    <w:rsid w:val="003A1CAE"/>
    <w:rsid w:val="003A33CC"/>
    <w:rsid w:val="003A33D2"/>
    <w:rsid w:val="003A4BE2"/>
    <w:rsid w:val="003A4E12"/>
    <w:rsid w:val="003A500B"/>
    <w:rsid w:val="003A5AEA"/>
    <w:rsid w:val="003A5B63"/>
    <w:rsid w:val="003B2A7C"/>
    <w:rsid w:val="003B584C"/>
    <w:rsid w:val="003B660C"/>
    <w:rsid w:val="003C081D"/>
    <w:rsid w:val="003C0F54"/>
    <w:rsid w:val="003C1BEC"/>
    <w:rsid w:val="003C4251"/>
    <w:rsid w:val="003C476E"/>
    <w:rsid w:val="003D170A"/>
    <w:rsid w:val="003D25F6"/>
    <w:rsid w:val="003D26C1"/>
    <w:rsid w:val="003D367A"/>
    <w:rsid w:val="003D6162"/>
    <w:rsid w:val="003D6BDE"/>
    <w:rsid w:val="003D6DD2"/>
    <w:rsid w:val="003E2AEF"/>
    <w:rsid w:val="003E4D0D"/>
    <w:rsid w:val="003E4F12"/>
    <w:rsid w:val="003F26B6"/>
    <w:rsid w:val="003F27A2"/>
    <w:rsid w:val="003F2C0B"/>
    <w:rsid w:val="003F3AEE"/>
    <w:rsid w:val="003F4D99"/>
    <w:rsid w:val="00400513"/>
    <w:rsid w:val="00401F95"/>
    <w:rsid w:val="004046D7"/>
    <w:rsid w:val="00407837"/>
    <w:rsid w:val="00407C50"/>
    <w:rsid w:val="00410293"/>
    <w:rsid w:val="0041092C"/>
    <w:rsid w:val="00410A4D"/>
    <w:rsid w:val="00414A82"/>
    <w:rsid w:val="00414C00"/>
    <w:rsid w:val="00415016"/>
    <w:rsid w:val="00415604"/>
    <w:rsid w:val="0041599F"/>
    <w:rsid w:val="004173E9"/>
    <w:rsid w:val="004204CB"/>
    <w:rsid w:val="00420E61"/>
    <w:rsid w:val="00426DB9"/>
    <w:rsid w:val="00431083"/>
    <w:rsid w:val="00434F99"/>
    <w:rsid w:val="0043678E"/>
    <w:rsid w:val="004373BC"/>
    <w:rsid w:val="00440360"/>
    <w:rsid w:val="00443BE7"/>
    <w:rsid w:val="00444104"/>
    <w:rsid w:val="0044431F"/>
    <w:rsid w:val="00446EA3"/>
    <w:rsid w:val="0045080F"/>
    <w:rsid w:val="0045097E"/>
    <w:rsid w:val="0045466B"/>
    <w:rsid w:val="00457CE4"/>
    <w:rsid w:val="004613E8"/>
    <w:rsid w:val="004616B2"/>
    <w:rsid w:val="00463127"/>
    <w:rsid w:val="004638BC"/>
    <w:rsid w:val="00463A76"/>
    <w:rsid w:val="004660E0"/>
    <w:rsid w:val="0047094A"/>
    <w:rsid w:val="00472950"/>
    <w:rsid w:val="004731F3"/>
    <w:rsid w:val="004759BB"/>
    <w:rsid w:val="00480745"/>
    <w:rsid w:val="00480E82"/>
    <w:rsid w:val="00482C66"/>
    <w:rsid w:val="00483E4F"/>
    <w:rsid w:val="00485FFD"/>
    <w:rsid w:val="00487FBD"/>
    <w:rsid w:val="0049079D"/>
    <w:rsid w:val="004930E1"/>
    <w:rsid w:val="00497065"/>
    <w:rsid w:val="004A028E"/>
    <w:rsid w:val="004A365E"/>
    <w:rsid w:val="004A3662"/>
    <w:rsid w:val="004A378E"/>
    <w:rsid w:val="004A4132"/>
    <w:rsid w:val="004A4BC8"/>
    <w:rsid w:val="004A5C18"/>
    <w:rsid w:val="004A7F86"/>
    <w:rsid w:val="004B055B"/>
    <w:rsid w:val="004B401D"/>
    <w:rsid w:val="004B5506"/>
    <w:rsid w:val="004B58BA"/>
    <w:rsid w:val="004B70C2"/>
    <w:rsid w:val="004B78A6"/>
    <w:rsid w:val="004B7A35"/>
    <w:rsid w:val="004C0CA3"/>
    <w:rsid w:val="004C1A84"/>
    <w:rsid w:val="004C3213"/>
    <w:rsid w:val="004D1F61"/>
    <w:rsid w:val="004D29E0"/>
    <w:rsid w:val="004D3BBE"/>
    <w:rsid w:val="004D7FFD"/>
    <w:rsid w:val="004E0999"/>
    <w:rsid w:val="004E3E9C"/>
    <w:rsid w:val="004E57FA"/>
    <w:rsid w:val="004E6B01"/>
    <w:rsid w:val="004E6F6F"/>
    <w:rsid w:val="004E78B5"/>
    <w:rsid w:val="004F0418"/>
    <w:rsid w:val="004F0A3E"/>
    <w:rsid w:val="004F0F8B"/>
    <w:rsid w:val="004F240A"/>
    <w:rsid w:val="004F465C"/>
    <w:rsid w:val="005008F3"/>
    <w:rsid w:val="00501091"/>
    <w:rsid w:val="00503B96"/>
    <w:rsid w:val="0050489B"/>
    <w:rsid w:val="00504DB2"/>
    <w:rsid w:val="0050675C"/>
    <w:rsid w:val="00510506"/>
    <w:rsid w:val="00511B56"/>
    <w:rsid w:val="00512529"/>
    <w:rsid w:val="00514A6D"/>
    <w:rsid w:val="00515BF9"/>
    <w:rsid w:val="0052095B"/>
    <w:rsid w:val="005213D4"/>
    <w:rsid w:val="005216DB"/>
    <w:rsid w:val="00525FA1"/>
    <w:rsid w:val="005265E7"/>
    <w:rsid w:val="0052670D"/>
    <w:rsid w:val="00527553"/>
    <w:rsid w:val="00530CA8"/>
    <w:rsid w:val="00531684"/>
    <w:rsid w:val="0053193A"/>
    <w:rsid w:val="0053297E"/>
    <w:rsid w:val="0053387A"/>
    <w:rsid w:val="00534557"/>
    <w:rsid w:val="005365C7"/>
    <w:rsid w:val="005469B1"/>
    <w:rsid w:val="005511D8"/>
    <w:rsid w:val="0055190D"/>
    <w:rsid w:val="00552E0F"/>
    <w:rsid w:val="00555C0E"/>
    <w:rsid w:val="005568A7"/>
    <w:rsid w:val="00557486"/>
    <w:rsid w:val="00560E62"/>
    <w:rsid w:val="00562914"/>
    <w:rsid w:val="00567093"/>
    <w:rsid w:val="00567174"/>
    <w:rsid w:val="0056790C"/>
    <w:rsid w:val="0057366A"/>
    <w:rsid w:val="00576F86"/>
    <w:rsid w:val="005844AA"/>
    <w:rsid w:val="00585A7F"/>
    <w:rsid w:val="00593911"/>
    <w:rsid w:val="00594363"/>
    <w:rsid w:val="00596695"/>
    <w:rsid w:val="00596BE3"/>
    <w:rsid w:val="005A014C"/>
    <w:rsid w:val="005A17F7"/>
    <w:rsid w:val="005A3F5E"/>
    <w:rsid w:val="005A5BD8"/>
    <w:rsid w:val="005A64FD"/>
    <w:rsid w:val="005A6FB7"/>
    <w:rsid w:val="005A7000"/>
    <w:rsid w:val="005B035C"/>
    <w:rsid w:val="005B1B3C"/>
    <w:rsid w:val="005B6CB7"/>
    <w:rsid w:val="005C3D2B"/>
    <w:rsid w:val="005C4384"/>
    <w:rsid w:val="005C5B87"/>
    <w:rsid w:val="005C67E1"/>
    <w:rsid w:val="005C699E"/>
    <w:rsid w:val="005C6BFF"/>
    <w:rsid w:val="005D0E6F"/>
    <w:rsid w:val="005D6382"/>
    <w:rsid w:val="005D6B5F"/>
    <w:rsid w:val="005D707A"/>
    <w:rsid w:val="005E0E24"/>
    <w:rsid w:val="005E2B0D"/>
    <w:rsid w:val="005E2B6D"/>
    <w:rsid w:val="005E3C3C"/>
    <w:rsid w:val="005E7E6C"/>
    <w:rsid w:val="005F0329"/>
    <w:rsid w:val="005F0DCB"/>
    <w:rsid w:val="005F1A0D"/>
    <w:rsid w:val="005F1C70"/>
    <w:rsid w:val="005F2424"/>
    <w:rsid w:val="005F2862"/>
    <w:rsid w:val="005F43FD"/>
    <w:rsid w:val="005F6D8D"/>
    <w:rsid w:val="00604026"/>
    <w:rsid w:val="0060425B"/>
    <w:rsid w:val="006111C3"/>
    <w:rsid w:val="0061295A"/>
    <w:rsid w:val="00612B49"/>
    <w:rsid w:val="00615A3E"/>
    <w:rsid w:val="00615FDC"/>
    <w:rsid w:val="00617C02"/>
    <w:rsid w:val="00623772"/>
    <w:rsid w:val="006245E8"/>
    <w:rsid w:val="00627191"/>
    <w:rsid w:val="00627629"/>
    <w:rsid w:val="00631EC8"/>
    <w:rsid w:val="0063263E"/>
    <w:rsid w:val="00637C29"/>
    <w:rsid w:val="00640163"/>
    <w:rsid w:val="00640AE6"/>
    <w:rsid w:val="0064118A"/>
    <w:rsid w:val="00642AA7"/>
    <w:rsid w:val="00642FFE"/>
    <w:rsid w:val="006431D9"/>
    <w:rsid w:val="00643371"/>
    <w:rsid w:val="00644819"/>
    <w:rsid w:val="006457A4"/>
    <w:rsid w:val="00645B13"/>
    <w:rsid w:val="0064618C"/>
    <w:rsid w:val="00647693"/>
    <w:rsid w:val="006529E8"/>
    <w:rsid w:val="006542D8"/>
    <w:rsid w:val="006578B2"/>
    <w:rsid w:val="0066032B"/>
    <w:rsid w:val="00660B2B"/>
    <w:rsid w:val="0066157A"/>
    <w:rsid w:val="00661BF1"/>
    <w:rsid w:val="00661C31"/>
    <w:rsid w:val="00663A55"/>
    <w:rsid w:val="006640A9"/>
    <w:rsid w:val="00666155"/>
    <w:rsid w:val="00666CA2"/>
    <w:rsid w:val="006677A9"/>
    <w:rsid w:val="006704E7"/>
    <w:rsid w:val="00670AF7"/>
    <w:rsid w:val="0067271F"/>
    <w:rsid w:val="006738A2"/>
    <w:rsid w:val="00674A74"/>
    <w:rsid w:val="00677858"/>
    <w:rsid w:val="006779A6"/>
    <w:rsid w:val="0068012A"/>
    <w:rsid w:val="00680BE2"/>
    <w:rsid w:val="006828A1"/>
    <w:rsid w:val="00682EDF"/>
    <w:rsid w:val="006857AD"/>
    <w:rsid w:val="00685CE7"/>
    <w:rsid w:val="0068694D"/>
    <w:rsid w:val="00687434"/>
    <w:rsid w:val="0069150F"/>
    <w:rsid w:val="00691F56"/>
    <w:rsid w:val="00694182"/>
    <w:rsid w:val="00695646"/>
    <w:rsid w:val="00697E69"/>
    <w:rsid w:val="006A0283"/>
    <w:rsid w:val="006A109B"/>
    <w:rsid w:val="006A3328"/>
    <w:rsid w:val="006A47CE"/>
    <w:rsid w:val="006A6DDF"/>
    <w:rsid w:val="006A7A5C"/>
    <w:rsid w:val="006B3FAF"/>
    <w:rsid w:val="006B458A"/>
    <w:rsid w:val="006B4637"/>
    <w:rsid w:val="006B4C9C"/>
    <w:rsid w:val="006B7150"/>
    <w:rsid w:val="006C06DB"/>
    <w:rsid w:val="006C78C3"/>
    <w:rsid w:val="006D16C8"/>
    <w:rsid w:val="006D59E9"/>
    <w:rsid w:val="006D6C7C"/>
    <w:rsid w:val="006D717F"/>
    <w:rsid w:val="006E0034"/>
    <w:rsid w:val="006E1AD7"/>
    <w:rsid w:val="006E3B44"/>
    <w:rsid w:val="006E6D10"/>
    <w:rsid w:val="006E6F8F"/>
    <w:rsid w:val="006F0909"/>
    <w:rsid w:val="006F2419"/>
    <w:rsid w:val="006F2916"/>
    <w:rsid w:val="006F3143"/>
    <w:rsid w:val="006F3783"/>
    <w:rsid w:val="006F49BE"/>
    <w:rsid w:val="006F5329"/>
    <w:rsid w:val="006F6717"/>
    <w:rsid w:val="006F6EEF"/>
    <w:rsid w:val="0070002E"/>
    <w:rsid w:val="0070335F"/>
    <w:rsid w:val="00703E0B"/>
    <w:rsid w:val="007049FD"/>
    <w:rsid w:val="00705CC5"/>
    <w:rsid w:val="00706831"/>
    <w:rsid w:val="0071131F"/>
    <w:rsid w:val="00711DAA"/>
    <w:rsid w:val="00711EA4"/>
    <w:rsid w:val="00713D9A"/>
    <w:rsid w:val="00714CA7"/>
    <w:rsid w:val="007153C3"/>
    <w:rsid w:val="00715739"/>
    <w:rsid w:val="00716B70"/>
    <w:rsid w:val="00720BE9"/>
    <w:rsid w:val="0072134A"/>
    <w:rsid w:val="007213E3"/>
    <w:rsid w:val="007227F5"/>
    <w:rsid w:val="00722D9A"/>
    <w:rsid w:val="007245FA"/>
    <w:rsid w:val="00724F09"/>
    <w:rsid w:val="00726678"/>
    <w:rsid w:val="0073062D"/>
    <w:rsid w:val="00731463"/>
    <w:rsid w:val="00735178"/>
    <w:rsid w:val="00736993"/>
    <w:rsid w:val="00736AAA"/>
    <w:rsid w:val="00741A6F"/>
    <w:rsid w:val="00742229"/>
    <w:rsid w:val="00742DF8"/>
    <w:rsid w:val="0074370F"/>
    <w:rsid w:val="0074515C"/>
    <w:rsid w:val="0074557C"/>
    <w:rsid w:val="00745AC6"/>
    <w:rsid w:val="0075048F"/>
    <w:rsid w:val="007508F7"/>
    <w:rsid w:val="00751660"/>
    <w:rsid w:val="00752AED"/>
    <w:rsid w:val="007546FF"/>
    <w:rsid w:val="00755789"/>
    <w:rsid w:val="007566AE"/>
    <w:rsid w:val="007571AB"/>
    <w:rsid w:val="007603BB"/>
    <w:rsid w:val="00760FB8"/>
    <w:rsid w:val="007615CD"/>
    <w:rsid w:val="00761C5C"/>
    <w:rsid w:val="0076314C"/>
    <w:rsid w:val="00766540"/>
    <w:rsid w:val="00766866"/>
    <w:rsid w:val="007717D1"/>
    <w:rsid w:val="00772425"/>
    <w:rsid w:val="007748D0"/>
    <w:rsid w:val="00776830"/>
    <w:rsid w:val="00776872"/>
    <w:rsid w:val="00781618"/>
    <w:rsid w:val="00782EE2"/>
    <w:rsid w:val="00784A64"/>
    <w:rsid w:val="00784C43"/>
    <w:rsid w:val="00785BA2"/>
    <w:rsid w:val="00786B05"/>
    <w:rsid w:val="007902B3"/>
    <w:rsid w:val="00790EAB"/>
    <w:rsid w:val="00791244"/>
    <w:rsid w:val="00791AD2"/>
    <w:rsid w:val="00794620"/>
    <w:rsid w:val="007958FE"/>
    <w:rsid w:val="00797657"/>
    <w:rsid w:val="0079780D"/>
    <w:rsid w:val="007A1DA6"/>
    <w:rsid w:val="007A22F3"/>
    <w:rsid w:val="007A4B91"/>
    <w:rsid w:val="007A6432"/>
    <w:rsid w:val="007A6C27"/>
    <w:rsid w:val="007A6E2E"/>
    <w:rsid w:val="007A74BA"/>
    <w:rsid w:val="007B0AD2"/>
    <w:rsid w:val="007B0C6B"/>
    <w:rsid w:val="007B16C0"/>
    <w:rsid w:val="007B3413"/>
    <w:rsid w:val="007B7BA4"/>
    <w:rsid w:val="007C11D5"/>
    <w:rsid w:val="007C1ACF"/>
    <w:rsid w:val="007C1DDE"/>
    <w:rsid w:val="007C5CFA"/>
    <w:rsid w:val="007C7669"/>
    <w:rsid w:val="007D16F1"/>
    <w:rsid w:val="007D185E"/>
    <w:rsid w:val="007D3244"/>
    <w:rsid w:val="007D36AA"/>
    <w:rsid w:val="007D4C1C"/>
    <w:rsid w:val="007D5198"/>
    <w:rsid w:val="007D5F50"/>
    <w:rsid w:val="007D6891"/>
    <w:rsid w:val="007D6AAD"/>
    <w:rsid w:val="007E2F03"/>
    <w:rsid w:val="007E3DD6"/>
    <w:rsid w:val="007E48A2"/>
    <w:rsid w:val="007E4A05"/>
    <w:rsid w:val="007E521B"/>
    <w:rsid w:val="007F3AD4"/>
    <w:rsid w:val="007F6DF2"/>
    <w:rsid w:val="007F7256"/>
    <w:rsid w:val="008000CA"/>
    <w:rsid w:val="008029B0"/>
    <w:rsid w:val="00804051"/>
    <w:rsid w:val="00810F14"/>
    <w:rsid w:val="00813A68"/>
    <w:rsid w:val="00815661"/>
    <w:rsid w:val="00817215"/>
    <w:rsid w:val="008173AE"/>
    <w:rsid w:val="00817C67"/>
    <w:rsid w:val="00825C12"/>
    <w:rsid w:val="00825FD1"/>
    <w:rsid w:val="00826C54"/>
    <w:rsid w:val="008313DF"/>
    <w:rsid w:val="008319B8"/>
    <w:rsid w:val="008332FF"/>
    <w:rsid w:val="00833792"/>
    <w:rsid w:val="00833D4D"/>
    <w:rsid w:val="00834A0F"/>
    <w:rsid w:val="00835A49"/>
    <w:rsid w:val="008368D5"/>
    <w:rsid w:val="00837860"/>
    <w:rsid w:val="00844944"/>
    <w:rsid w:val="00844C49"/>
    <w:rsid w:val="008462A9"/>
    <w:rsid w:val="00846CC5"/>
    <w:rsid w:val="00846D5F"/>
    <w:rsid w:val="00851114"/>
    <w:rsid w:val="00852F78"/>
    <w:rsid w:val="008531D4"/>
    <w:rsid w:val="00853C20"/>
    <w:rsid w:val="00853EB3"/>
    <w:rsid w:val="00855E3E"/>
    <w:rsid w:val="00860323"/>
    <w:rsid w:val="00860EAB"/>
    <w:rsid w:val="008619CF"/>
    <w:rsid w:val="00861E41"/>
    <w:rsid w:val="00861F44"/>
    <w:rsid w:val="00866E9C"/>
    <w:rsid w:val="00870E11"/>
    <w:rsid w:val="00871AEF"/>
    <w:rsid w:val="00873C73"/>
    <w:rsid w:val="00873CCA"/>
    <w:rsid w:val="008748D2"/>
    <w:rsid w:val="0087638F"/>
    <w:rsid w:val="00876E92"/>
    <w:rsid w:val="00883B43"/>
    <w:rsid w:val="00890F8E"/>
    <w:rsid w:val="00892C23"/>
    <w:rsid w:val="00892DD1"/>
    <w:rsid w:val="00893160"/>
    <w:rsid w:val="00895AA5"/>
    <w:rsid w:val="008973BE"/>
    <w:rsid w:val="008A035A"/>
    <w:rsid w:val="008A10E1"/>
    <w:rsid w:val="008A1612"/>
    <w:rsid w:val="008A1F7F"/>
    <w:rsid w:val="008A3661"/>
    <w:rsid w:val="008A3E29"/>
    <w:rsid w:val="008A61BF"/>
    <w:rsid w:val="008A6A19"/>
    <w:rsid w:val="008B6E86"/>
    <w:rsid w:val="008C0030"/>
    <w:rsid w:val="008C0DB5"/>
    <w:rsid w:val="008C2BE3"/>
    <w:rsid w:val="008C30F9"/>
    <w:rsid w:val="008C5143"/>
    <w:rsid w:val="008C56D0"/>
    <w:rsid w:val="008D0355"/>
    <w:rsid w:val="008D2413"/>
    <w:rsid w:val="008D27AD"/>
    <w:rsid w:val="008E256B"/>
    <w:rsid w:val="008E7811"/>
    <w:rsid w:val="008E7CC7"/>
    <w:rsid w:val="008F14FA"/>
    <w:rsid w:val="008F3865"/>
    <w:rsid w:val="008F5E84"/>
    <w:rsid w:val="008F6BF9"/>
    <w:rsid w:val="008F6C0F"/>
    <w:rsid w:val="008F6C5F"/>
    <w:rsid w:val="008F706F"/>
    <w:rsid w:val="009003FF"/>
    <w:rsid w:val="00903A3A"/>
    <w:rsid w:val="00905E23"/>
    <w:rsid w:val="00906366"/>
    <w:rsid w:val="00906DFC"/>
    <w:rsid w:val="00907E2F"/>
    <w:rsid w:val="00913B53"/>
    <w:rsid w:val="00920A27"/>
    <w:rsid w:val="00922DE3"/>
    <w:rsid w:val="00923212"/>
    <w:rsid w:val="00923FD7"/>
    <w:rsid w:val="00924488"/>
    <w:rsid w:val="00927320"/>
    <w:rsid w:val="00931081"/>
    <w:rsid w:val="00931A4A"/>
    <w:rsid w:val="00933F47"/>
    <w:rsid w:val="0093579E"/>
    <w:rsid w:val="00935E6E"/>
    <w:rsid w:val="00936FF0"/>
    <w:rsid w:val="00940B6E"/>
    <w:rsid w:val="00942038"/>
    <w:rsid w:val="00943626"/>
    <w:rsid w:val="00943E8B"/>
    <w:rsid w:val="00944374"/>
    <w:rsid w:val="009449F2"/>
    <w:rsid w:val="009464CD"/>
    <w:rsid w:val="00950362"/>
    <w:rsid w:val="00950A4A"/>
    <w:rsid w:val="00950E4A"/>
    <w:rsid w:val="009527B4"/>
    <w:rsid w:val="0095410C"/>
    <w:rsid w:val="00955D7B"/>
    <w:rsid w:val="00957E3D"/>
    <w:rsid w:val="00960393"/>
    <w:rsid w:val="009620EC"/>
    <w:rsid w:val="00962382"/>
    <w:rsid w:val="00962823"/>
    <w:rsid w:val="00962BE4"/>
    <w:rsid w:val="00962D45"/>
    <w:rsid w:val="00963D2E"/>
    <w:rsid w:val="00964937"/>
    <w:rsid w:val="00964C5E"/>
    <w:rsid w:val="0096590F"/>
    <w:rsid w:val="00966129"/>
    <w:rsid w:val="00966280"/>
    <w:rsid w:val="009665C8"/>
    <w:rsid w:val="00967865"/>
    <w:rsid w:val="00970817"/>
    <w:rsid w:val="00972FBE"/>
    <w:rsid w:val="00974954"/>
    <w:rsid w:val="00974B23"/>
    <w:rsid w:val="00975FA1"/>
    <w:rsid w:val="00977C6D"/>
    <w:rsid w:val="0098193A"/>
    <w:rsid w:val="00984139"/>
    <w:rsid w:val="00984DA3"/>
    <w:rsid w:val="0098707A"/>
    <w:rsid w:val="0098721B"/>
    <w:rsid w:val="009903BE"/>
    <w:rsid w:val="00993E31"/>
    <w:rsid w:val="00996F8A"/>
    <w:rsid w:val="009A1F65"/>
    <w:rsid w:val="009A3F77"/>
    <w:rsid w:val="009A5F3B"/>
    <w:rsid w:val="009A6FBF"/>
    <w:rsid w:val="009B2881"/>
    <w:rsid w:val="009B2C55"/>
    <w:rsid w:val="009B4C9A"/>
    <w:rsid w:val="009B5040"/>
    <w:rsid w:val="009B555B"/>
    <w:rsid w:val="009B5C08"/>
    <w:rsid w:val="009B5C3F"/>
    <w:rsid w:val="009B6097"/>
    <w:rsid w:val="009B7172"/>
    <w:rsid w:val="009C0002"/>
    <w:rsid w:val="009C0223"/>
    <w:rsid w:val="009C3B9F"/>
    <w:rsid w:val="009C782F"/>
    <w:rsid w:val="009D14A4"/>
    <w:rsid w:val="009D14B3"/>
    <w:rsid w:val="009D15BF"/>
    <w:rsid w:val="009D18C6"/>
    <w:rsid w:val="009D1BBD"/>
    <w:rsid w:val="009D20EC"/>
    <w:rsid w:val="009D2127"/>
    <w:rsid w:val="009D3AA4"/>
    <w:rsid w:val="009D5A0D"/>
    <w:rsid w:val="009D612A"/>
    <w:rsid w:val="009D647A"/>
    <w:rsid w:val="009D6FF6"/>
    <w:rsid w:val="009D7589"/>
    <w:rsid w:val="009E27F6"/>
    <w:rsid w:val="009E73E9"/>
    <w:rsid w:val="009F38BB"/>
    <w:rsid w:val="009F3DB9"/>
    <w:rsid w:val="009F52F1"/>
    <w:rsid w:val="009F5343"/>
    <w:rsid w:val="009F5EFD"/>
    <w:rsid w:val="009F79E3"/>
    <w:rsid w:val="00A02CA2"/>
    <w:rsid w:val="00A055BA"/>
    <w:rsid w:val="00A1092C"/>
    <w:rsid w:val="00A13CF8"/>
    <w:rsid w:val="00A14599"/>
    <w:rsid w:val="00A152EF"/>
    <w:rsid w:val="00A15564"/>
    <w:rsid w:val="00A15684"/>
    <w:rsid w:val="00A15B61"/>
    <w:rsid w:val="00A15FA1"/>
    <w:rsid w:val="00A2002B"/>
    <w:rsid w:val="00A2047B"/>
    <w:rsid w:val="00A21E56"/>
    <w:rsid w:val="00A224FF"/>
    <w:rsid w:val="00A235A2"/>
    <w:rsid w:val="00A242DC"/>
    <w:rsid w:val="00A26C0F"/>
    <w:rsid w:val="00A2710F"/>
    <w:rsid w:val="00A273FB"/>
    <w:rsid w:val="00A274D9"/>
    <w:rsid w:val="00A3199D"/>
    <w:rsid w:val="00A33BAD"/>
    <w:rsid w:val="00A37624"/>
    <w:rsid w:val="00A4225B"/>
    <w:rsid w:val="00A4497D"/>
    <w:rsid w:val="00A44C30"/>
    <w:rsid w:val="00A46EA9"/>
    <w:rsid w:val="00A511A2"/>
    <w:rsid w:val="00A6150A"/>
    <w:rsid w:val="00A65656"/>
    <w:rsid w:val="00A65C2B"/>
    <w:rsid w:val="00A71554"/>
    <w:rsid w:val="00A723EB"/>
    <w:rsid w:val="00A72693"/>
    <w:rsid w:val="00A743B0"/>
    <w:rsid w:val="00A76BD8"/>
    <w:rsid w:val="00A83121"/>
    <w:rsid w:val="00A85D28"/>
    <w:rsid w:val="00A9045D"/>
    <w:rsid w:val="00A91AAA"/>
    <w:rsid w:val="00A91E66"/>
    <w:rsid w:val="00A92525"/>
    <w:rsid w:val="00A92FFE"/>
    <w:rsid w:val="00A9412C"/>
    <w:rsid w:val="00A94A0F"/>
    <w:rsid w:val="00A95156"/>
    <w:rsid w:val="00AA0012"/>
    <w:rsid w:val="00AA10D7"/>
    <w:rsid w:val="00AA443D"/>
    <w:rsid w:val="00AA5CE7"/>
    <w:rsid w:val="00AB1D7B"/>
    <w:rsid w:val="00AB3923"/>
    <w:rsid w:val="00AB4590"/>
    <w:rsid w:val="00AB5364"/>
    <w:rsid w:val="00AB69D6"/>
    <w:rsid w:val="00AC201F"/>
    <w:rsid w:val="00AC58FB"/>
    <w:rsid w:val="00AC7CCA"/>
    <w:rsid w:val="00AC7E9B"/>
    <w:rsid w:val="00AD048F"/>
    <w:rsid w:val="00AD09B5"/>
    <w:rsid w:val="00AD1928"/>
    <w:rsid w:val="00AD294E"/>
    <w:rsid w:val="00AD2B07"/>
    <w:rsid w:val="00AD7AB2"/>
    <w:rsid w:val="00AD7BC3"/>
    <w:rsid w:val="00AE1870"/>
    <w:rsid w:val="00AE23BC"/>
    <w:rsid w:val="00AE3DB7"/>
    <w:rsid w:val="00AE7AE3"/>
    <w:rsid w:val="00AF3252"/>
    <w:rsid w:val="00AF45C2"/>
    <w:rsid w:val="00AF4942"/>
    <w:rsid w:val="00AF51E9"/>
    <w:rsid w:val="00B02BD0"/>
    <w:rsid w:val="00B051B2"/>
    <w:rsid w:val="00B05DC9"/>
    <w:rsid w:val="00B07D3F"/>
    <w:rsid w:val="00B11419"/>
    <w:rsid w:val="00B128E5"/>
    <w:rsid w:val="00B202C2"/>
    <w:rsid w:val="00B21EB9"/>
    <w:rsid w:val="00B22A8F"/>
    <w:rsid w:val="00B25474"/>
    <w:rsid w:val="00B3073C"/>
    <w:rsid w:val="00B30861"/>
    <w:rsid w:val="00B31AF7"/>
    <w:rsid w:val="00B346B7"/>
    <w:rsid w:val="00B34B6D"/>
    <w:rsid w:val="00B34D2E"/>
    <w:rsid w:val="00B358B9"/>
    <w:rsid w:val="00B43F1B"/>
    <w:rsid w:val="00B45515"/>
    <w:rsid w:val="00B5080E"/>
    <w:rsid w:val="00B55AED"/>
    <w:rsid w:val="00B57E50"/>
    <w:rsid w:val="00B61CE5"/>
    <w:rsid w:val="00B63676"/>
    <w:rsid w:val="00B63CB0"/>
    <w:rsid w:val="00B665E0"/>
    <w:rsid w:val="00B66844"/>
    <w:rsid w:val="00B70186"/>
    <w:rsid w:val="00B70F1D"/>
    <w:rsid w:val="00B71B81"/>
    <w:rsid w:val="00B72B03"/>
    <w:rsid w:val="00B754B9"/>
    <w:rsid w:val="00B764AE"/>
    <w:rsid w:val="00B765EF"/>
    <w:rsid w:val="00B801D9"/>
    <w:rsid w:val="00B806E0"/>
    <w:rsid w:val="00B81612"/>
    <w:rsid w:val="00B81EE3"/>
    <w:rsid w:val="00B82846"/>
    <w:rsid w:val="00B843D8"/>
    <w:rsid w:val="00B853B4"/>
    <w:rsid w:val="00B91234"/>
    <w:rsid w:val="00B94E76"/>
    <w:rsid w:val="00B96BDB"/>
    <w:rsid w:val="00B972B8"/>
    <w:rsid w:val="00B9749F"/>
    <w:rsid w:val="00BA1E72"/>
    <w:rsid w:val="00BA202E"/>
    <w:rsid w:val="00BA52C4"/>
    <w:rsid w:val="00BA633D"/>
    <w:rsid w:val="00BA69F1"/>
    <w:rsid w:val="00BA7392"/>
    <w:rsid w:val="00BA7B96"/>
    <w:rsid w:val="00BB37F2"/>
    <w:rsid w:val="00BB3B04"/>
    <w:rsid w:val="00BB58FC"/>
    <w:rsid w:val="00BB7269"/>
    <w:rsid w:val="00BB7A1B"/>
    <w:rsid w:val="00BC0A28"/>
    <w:rsid w:val="00BC23C1"/>
    <w:rsid w:val="00BC27CE"/>
    <w:rsid w:val="00BC3308"/>
    <w:rsid w:val="00BC35F2"/>
    <w:rsid w:val="00BC4AC6"/>
    <w:rsid w:val="00BC61C9"/>
    <w:rsid w:val="00BC6909"/>
    <w:rsid w:val="00BC7050"/>
    <w:rsid w:val="00BD0D36"/>
    <w:rsid w:val="00BD167B"/>
    <w:rsid w:val="00BD33CD"/>
    <w:rsid w:val="00BD462C"/>
    <w:rsid w:val="00BD6D27"/>
    <w:rsid w:val="00BD74C3"/>
    <w:rsid w:val="00BE0A81"/>
    <w:rsid w:val="00BE149D"/>
    <w:rsid w:val="00BE22B3"/>
    <w:rsid w:val="00BE267E"/>
    <w:rsid w:val="00BE32DF"/>
    <w:rsid w:val="00BE3E4D"/>
    <w:rsid w:val="00BE4216"/>
    <w:rsid w:val="00BE52B3"/>
    <w:rsid w:val="00BE65AE"/>
    <w:rsid w:val="00BF0BA4"/>
    <w:rsid w:val="00BF0D72"/>
    <w:rsid w:val="00BF2306"/>
    <w:rsid w:val="00BF3381"/>
    <w:rsid w:val="00BF5ABE"/>
    <w:rsid w:val="00BF5D7C"/>
    <w:rsid w:val="00BF5EA1"/>
    <w:rsid w:val="00BF7831"/>
    <w:rsid w:val="00BF7CA3"/>
    <w:rsid w:val="00C0037B"/>
    <w:rsid w:val="00C00D2D"/>
    <w:rsid w:val="00C01CC8"/>
    <w:rsid w:val="00C02457"/>
    <w:rsid w:val="00C0348B"/>
    <w:rsid w:val="00C03F39"/>
    <w:rsid w:val="00C0508D"/>
    <w:rsid w:val="00C0598C"/>
    <w:rsid w:val="00C15BF4"/>
    <w:rsid w:val="00C16017"/>
    <w:rsid w:val="00C1607C"/>
    <w:rsid w:val="00C162E4"/>
    <w:rsid w:val="00C172FF"/>
    <w:rsid w:val="00C17DB7"/>
    <w:rsid w:val="00C2058C"/>
    <w:rsid w:val="00C21A1D"/>
    <w:rsid w:val="00C226A1"/>
    <w:rsid w:val="00C228BC"/>
    <w:rsid w:val="00C23C2D"/>
    <w:rsid w:val="00C242A9"/>
    <w:rsid w:val="00C24EEF"/>
    <w:rsid w:val="00C25144"/>
    <w:rsid w:val="00C2634D"/>
    <w:rsid w:val="00C26412"/>
    <w:rsid w:val="00C26A86"/>
    <w:rsid w:val="00C27CE3"/>
    <w:rsid w:val="00C309C9"/>
    <w:rsid w:val="00C3363A"/>
    <w:rsid w:val="00C3365A"/>
    <w:rsid w:val="00C33BF0"/>
    <w:rsid w:val="00C35B9D"/>
    <w:rsid w:val="00C36D6E"/>
    <w:rsid w:val="00C408FF"/>
    <w:rsid w:val="00C40FFF"/>
    <w:rsid w:val="00C42128"/>
    <w:rsid w:val="00C422AD"/>
    <w:rsid w:val="00C4243A"/>
    <w:rsid w:val="00C455DC"/>
    <w:rsid w:val="00C47BC6"/>
    <w:rsid w:val="00C52730"/>
    <w:rsid w:val="00C5307A"/>
    <w:rsid w:val="00C55138"/>
    <w:rsid w:val="00C551A3"/>
    <w:rsid w:val="00C60103"/>
    <w:rsid w:val="00C6127C"/>
    <w:rsid w:val="00C6134B"/>
    <w:rsid w:val="00C61F95"/>
    <w:rsid w:val="00C70174"/>
    <w:rsid w:val="00C719FD"/>
    <w:rsid w:val="00C73A35"/>
    <w:rsid w:val="00C73D79"/>
    <w:rsid w:val="00C758AE"/>
    <w:rsid w:val="00C77616"/>
    <w:rsid w:val="00C805E2"/>
    <w:rsid w:val="00C80E63"/>
    <w:rsid w:val="00C80EB6"/>
    <w:rsid w:val="00C8112E"/>
    <w:rsid w:val="00C81743"/>
    <w:rsid w:val="00C82E36"/>
    <w:rsid w:val="00C83726"/>
    <w:rsid w:val="00C83B1A"/>
    <w:rsid w:val="00C845CD"/>
    <w:rsid w:val="00C84A20"/>
    <w:rsid w:val="00C85248"/>
    <w:rsid w:val="00C86A48"/>
    <w:rsid w:val="00C92EEF"/>
    <w:rsid w:val="00C93CEA"/>
    <w:rsid w:val="00C94D92"/>
    <w:rsid w:val="00C96F7B"/>
    <w:rsid w:val="00C97088"/>
    <w:rsid w:val="00C9721E"/>
    <w:rsid w:val="00CA386A"/>
    <w:rsid w:val="00CA3E98"/>
    <w:rsid w:val="00CA3F43"/>
    <w:rsid w:val="00CA4EF4"/>
    <w:rsid w:val="00CB244C"/>
    <w:rsid w:val="00CB345B"/>
    <w:rsid w:val="00CB35D7"/>
    <w:rsid w:val="00CB4E70"/>
    <w:rsid w:val="00CB5A62"/>
    <w:rsid w:val="00CB6A3D"/>
    <w:rsid w:val="00CC0B6C"/>
    <w:rsid w:val="00CC13BD"/>
    <w:rsid w:val="00CC1BB7"/>
    <w:rsid w:val="00CC709F"/>
    <w:rsid w:val="00CD1506"/>
    <w:rsid w:val="00CD2FAA"/>
    <w:rsid w:val="00CE087F"/>
    <w:rsid w:val="00CE116B"/>
    <w:rsid w:val="00CE379D"/>
    <w:rsid w:val="00CE4B5B"/>
    <w:rsid w:val="00CE4EE7"/>
    <w:rsid w:val="00CE663F"/>
    <w:rsid w:val="00CE749A"/>
    <w:rsid w:val="00CE7C37"/>
    <w:rsid w:val="00CF2CCB"/>
    <w:rsid w:val="00CF31B0"/>
    <w:rsid w:val="00CF3F57"/>
    <w:rsid w:val="00CF5819"/>
    <w:rsid w:val="00CF5843"/>
    <w:rsid w:val="00D002DF"/>
    <w:rsid w:val="00D0558D"/>
    <w:rsid w:val="00D05A0F"/>
    <w:rsid w:val="00D072AD"/>
    <w:rsid w:val="00D1197A"/>
    <w:rsid w:val="00D13E34"/>
    <w:rsid w:val="00D245BD"/>
    <w:rsid w:val="00D24944"/>
    <w:rsid w:val="00D3272B"/>
    <w:rsid w:val="00D3357E"/>
    <w:rsid w:val="00D33BB3"/>
    <w:rsid w:val="00D36885"/>
    <w:rsid w:val="00D414AA"/>
    <w:rsid w:val="00D420E6"/>
    <w:rsid w:val="00D43D64"/>
    <w:rsid w:val="00D441E9"/>
    <w:rsid w:val="00D46AAA"/>
    <w:rsid w:val="00D50FE1"/>
    <w:rsid w:val="00D52241"/>
    <w:rsid w:val="00D52DE9"/>
    <w:rsid w:val="00D55471"/>
    <w:rsid w:val="00D5628C"/>
    <w:rsid w:val="00D573BA"/>
    <w:rsid w:val="00D60FDC"/>
    <w:rsid w:val="00D62173"/>
    <w:rsid w:val="00D62DE6"/>
    <w:rsid w:val="00D62DE9"/>
    <w:rsid w:val="00D6477A"/>
    <w:rsid w:val="00D678C6"/>
    <w:rsid w:val="00D7079D"/>
    <w:rsid w:val="00D70BD9"/>
    <w:rsid w:val="00D71089"/>
    <w:rsid w:val="00D71945"/>
    <w:rsid w:val="00D73205"/>
    <w:rsid w:val="00D751F5"/>
    <w:rsid w:val="00D75690"/>
    <w:rsid w:val="00D75EF5"/>
    <w:rsid w:val="00D82C3E"/>
    <w:rsid w:val="00D82C82"/>
    <w:rsid w:val="00D83495"/>
    <w:rsid w:val="00D84578"/>
    <w:rsid w:val="00D84CCA"/>
    <w:rsid w:val="00D85203"/>
    <w:rsid w:val="00D86B3B"/>
    <w:rsid w:val="00D9079F"/>
    <w:rsid w:val="00D9202B"/>
    <w:rsid w:val="00D93D0D"/>
    <w:rsid w:val="00D94DD4"/>
    <w:rsid w:val="00D97BC4"/>
    <w:rsid w:val="00DA46CC"/>
    <w:rsid w:val="00DA5BB5"/>
    <w:rsid w:val="00DA6A5B"/>
    <w:rsid w:val="00DB0A79"/>
    <w:rsid w:val="00DC0332"/>
    <w:rsid w:val="00DC122E"/>
    <w:rsid w:val="00DC164B"/>
    <w:rsid w:val="00DC1D10"/>
    <w:rsid w:val="00DC2F36"/>
    <w:rsid w:val="00DC4E00"/>
    <w:rsid w:val="00DC4E54"/>
    <w:rsid w:val="00DC7E6D"/>
    <w:rsid w:val="00DC7E81"/>
    <w:rsid w:val="00DD0655"/>
    <w:rsid w:val="00DD103E"/>
    <w:rsid w:val="00DD17BC"/>
    <w:rsid w:val="00DE1A2C"/>
    <w:rsid w:val="00DE6F84"/>
    <w:rsid w:val="00DE7DED"/>
    <w:rsid w:val="00DF001C"/>
    <w:rsid w:val="00DF086D"/>
    <w:rsid w:val="00DF2331"/>
    <w:rsid w:val="00DF4964"/>
    <w:rsid w:val="00DF68DD"/>
    <w:rsid w:val="00DF727E"/>
    <w:rsid w:val="00E00F3B"/>
    <w:rsid w:val="00E02CF2"/>
    <w:rsid w:val="00E04C5D"/>
    <w:rsid w:val="00E0506B"/>
    <w:rsid w:val="00E065AB"/>
    <w:rsid w:val="00E10D88"/>
    <w:rsid w:val="00E121A3"/>
    <w:rsid w:val="00E12362"/>
    <w:rsid w:val="00E1257D"/>
    <w:rsid w:val="00E14068"/>
    <w:rsid w:val="00E14E15"/>
    <w:rsid w:val="00E178A9"/>
    <w:rsid w:val="00E17F97"/>
    <w:rsid w:val="00E21C1C"/>
    <w:rsid w:val="00E21F2E"/>
    <w:rsid w:val="00E22A9E"/>
    <w:rsid w:val="00E23D0C"/>
    <w:rsid w:val="00E256A3"/>
    <w:rsid w:val="00E25EC2"/>
    <w:rsid w:val="00E27D68"/>
    <w:rsid w:val="00E3496E"/>
    <w:rsid w:val="00E35028"/>
    <w:rsid w:val="00E3545E"/>
    <w:rsid w:val="00E405FD"/>
    <w:rsid w:val="00E40AE4"/>
    <w:rsid w:val="00E42DFC"/>
    <w:rsid w:val="00E4380B"/>
    <w:rsid w:val="00E455DC"/>
    <w:rsid w:val="00E46865"/>
    <w:rsid w:val="00E472D3"/>
    <w:rsid w:val="00E4759A"/>
    <w:rsid w:val="00E52A27"/>
    <w:rsid w:val="00E55959"/>
    <w:rsid w:val="00E57850"/>
    <w:rsid w:val="00E57967"/>
    <w:rsid w:val="00E57C3E"/>
    <w:rsid w:val="00E604DF"/>
    <w:rsid w:val="00E6529C"/>
    <w:rsid w:val="00E66104"/>
    <w:rsid w:val="00E71747"/>
    <w:rsid w:val="00E72501"/>
    <w:rsid w:val="00E8053A"/>
    <w:rsid w:val="00E81480"/>
    <w:rsid w:val="00E9195A"/>
    <w:rsid w:val="00E91A35"/>
    <w:rsid w:val="00E924C1"/>
    <w:rsid w:val="00E934F4"/>
    <w:rsid w:val="00E95A6B"/>
    <w:rsid w:val="00EA0449"/>
    <w:rsid w:val="00EA1CCC"/>
    <w:rsid w:val="00EA1F32"/>
    <w:rsid w:val="00EA22F1"/>
    <w:rsid w:val="00EA5D04"/>
    <w:rsid w:val="00EB0CCB"/>
    <w:rsid w:val="00EB13E3"/>
    <w:rsid w:val="00EB2AD3"/>
    <w:rsid w:val="00EB5CA8"/>
    <w:rsid w:val="00EB5D7D"/>
    <w:rsid w:val="00EC0E9F"/>
    <w:rsid w:val="00EC1281"/>
    <w:rsid w:val="00EC154B"/>
    <w:rsid w:val="00EC2D41"/>
    <w:rsid w:val="00EC2F7C"/>
    <w:rsid w:val="00EC348A"/>
    <w:rsid w:val="00EC353E"/>
    <w:rsid w:val="00EC57C2"/>
    <w:rsid w:val="00EC6419"/>
    <w:rsid w:val="00ED00BC"/>
    <w:rsid w:val="00ED09BB"/>
    <w:rsid w:val="00ED2796"/>
    <w:rsid w:val="00ED3EDB"/>
    <w:rsid w:val="00ED5F58"/>
    <w:rsid w:val="00ED6ABF"/>
    <w:rsid w:val="00EE197B"/>
    <w:rsid w:val="00EE1D63"/>
    <w:rsid w:val="00EE1E5A"/>
    <w:rsid w:val="00EE2139"/>
    <w:rsid w:val="00EE4DA4"/>
    <w:rsid w:val="00EE53AF"/>
    <w:rsid w:val="00EE6812"/>
    <w:rsid w:val="00EE6DD1"/>
    <w:rsid w:val="00EF5773"/>
    <w:rsid w:val="00EF6B88"/>
    <w:rsid w:val="00F00C5A"/>
    <w:rsid w:val="00F01B60"/>
    <w:rsid w:val="00F0265D"/>
    <w:rsid w:val="00F049CF"/>
    <w:rsid w:val="00F04F8C"/>
    <w:rsid w:val="00F057B4"/>
    <w:rsid w:val="00F0633B"/>
    <w:rsid w:val="00F06D47"/>
    <w:rsid w:val="00F07647"/>
    <w:rsid w:val="00F130CE"/>
    <w:rsid w:val="00F13E3C"/>
    <w:rsid w:val="00F14003"/>
    <w:rsid w:val="00F1440A"/>
    <w:rsid w:val="00F152EB"/>
    <w:rsid w:val="00F16FBE"/>
    <w:rsid w:val="00F17120"/>
    <w:rsid w:val="00F21509"/>
    <w:rsid w:val="00F2199A"/>
    <w:rsid w:val="00F21BB9"/>
    <w:rsid w:val="00F21EC3"/>
    <w:rsid w:val="00F22044"/>
    <w:rsid w:val="00F22353"/>
    <w:rsid w:val="00F2249F"/>
    <w:rsid w:val="00F262E2"/>
    <w:rsid w:val="00F26CD1"/>
    <w:rsid w:val="00F32277"/>
    <w:rsid w:val="00F3253D"/>
    <w:rsid w:val="00F32E31"/>
    <w:rsid w:val="00F34BDE"/>
    <w:rsid w:val="00F34F28"/>
    <w:rsid w:val="00F351AB"/>
    <w:rsid w:val="00F353A7"/>
    <w:rsid w:val="00F353DF"/>
    <w:rsid w:val="00F36443"/>
    <w:rsid w:val="00F36622"/>
    <w:rsid w:val="00F37829"/>
    <w:rsid w:val="00F3783C"/>
    <w:rsid w:val="00F43974"/>
    <w:rsid w:val="00F449E9"/>
    <w:rsid w:val="00F4635C"/>
    <w:rsid w:val="00F50A72"/>
    <w:rsid w:val="00F5232B"/>
    <w:rsid w:val="00F52783"/>
    <w:rsid w:val="00F5311E"/>
    <w:rsid w:val="00F55C8F"/>
    <w:rsid w:val="00F61212"/>
    <w:rsid w:val="00F6303E"/>
    <w:rsid w:val="00F64B0E"/>
    <w:rsid w:val="00F64E73"/>
    <w:rsid w:val="00F65541"/>
    <w:rsid w:val="00F667A6"/>
    <w:rsid w:val="00F67511"/>
    <w:rsid w:val="00F7119B"/>
    <w:rsid w:val="00F72420"/>
    <w:rsid w:val="00F724DE"/>
    <w:rsid w:val="00F726F0"/>
    <w:rsid w:val="00F73B13"/>
    <w:rsid w:val="00F746B5"/>
    <w:rsid w:val="00F751B8"/>
    <w:rsid w:val="00F75F8D"/>
    <w:rsid w:val="00F8083B"/>
    <w:rsid w:val="00F81031"/>
    <w:rsid w:val="00F8181D"/>
    <w:rsid w:val="00F818DB"/>
    <w:rsid w:val="00F81A01"/>
    <w:rsid w:val="00F82119"/>
    <w:rsid w:val="00F82E60"/>
    <w:rsid w:val="00F83F15"/>
    <w:rsid w:val="00F85362"/>
    <w:rsid w:val="00F8590A"/>
    <w:rsid w:val="00F86CDE"/>
    <w:rsid w:val="00F87500"/>
    <w:rsid w:val="00F907CE"/>
    <w:rsid w:val="00F941DB"/>
    <w:rsid w:val="00F96E7D"/>
    <w:rsid w:val="00FA1CB8"/>
    <w:rsid w:val="00FA4483"/>
    <w:rsid w:val="00FA4E83"/>
    <w:rsid w:val="00FA5FBA"/>
    <w:rsid w:val="00FB0197"/>
    <w:rsid w:val="00FB25A2"/>
    <w:rsid w:val="00FB4363"/>
    <w:rsid w:val="00FC0175"/>
    <w:rsid w:val="00FC228B"/>
    <w:rsid w:val="00FC5044"/>
    <w:rsid w:val="00FC7475"/>
    <w:rsid w:val="00FC7E0F"/>
    <w:rsid w:val="00FD0EC6"/>
    <w:rsid w:val="00FD4322"/>
    <w:rsid w:val="00FD44A7"/>
    <w:rsid w:val="00FD4A54"/>
    <w:rsid w:val="00FD529F"/>
    <w:rsid w:val="00FD5B37"/>
    <w:rsid w:val="00FD6733"/>
    <w:rsid w:val="00FD6EBE"/>
    <w:rsid w:val="00FE05BD"/>
    <w:rsid w:val="00FE0848"/>
    <w:rsid w:val="00FE1806"/>
    <w:rsid w:val="00FE1A61"/>
    <w:rsid w:val="00FE3094"/>
    <w:rsid w:val="00FE3C1C"/>
    <w:rsid w:val="00FE62AF"/>
    <w:rsid w:val="00FF2100"/>
    <w:rsid w:val="00FF2265"/>
    <w:rsid w:val="00FF4153"/>
    <w:rsid w:val="00FF73F7"/>
    <w:rsid w:val="00FF7669"/>
    <w:rsid w:val="00FF7887"/>
    <w:rsid w:val="00FF7D7F"/>
    <w:rsid w:val="00FF7E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1B1C57"/>
  <w15:docId w15:val="{A92C1CBD-179C-4851-A267-EEDA07AC6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rPr>
  </w:style>
  <w:style w:type="paragraph" w:styleId="Heading1">
    <w:name w:val="heading 1"/>
    <w:basedOn w:val="Normal"/>
    <w:link w:val="Heading1Char"/>
    <w:uiPriority w:val="9"/>
    <w:qFormat/>
    <w:rsid w:val="0008524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0"/>
    </w:pPr>
    <w:rPr>
      <w:rFonts w:ascii="Times" w:hAnsi="Times"/>
      <w:b/>
      <w:bCs/>
      <w:kern w:val="36"/>
      <w:sz w:val="48"/>
      <w:szCs w:val="48"/>
      <w:bdr w:val="none" w:sz="0" w:space="0" w:color="auto"/>
    </w:rPr>
  </w:style>
  <w:style w:type="paragraph" w:styleId="Heading3">
    <w:name w:val="heading 3"/>
    <w:basedOn w:val="Normal"/>
    <w:next w:val="Normal"/>
    <w:link w:val="Heading3Char"/>
    <w:uiPriority w:val="9"/>
    <w:semiHidden/>
    <w:unhideWhenUsed/>
    <w:qFormat/>
    <w:rsid w:val="0018182F"/>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rPr>
      <w:rFonts w:ascii="Cambria" w:hAnsi="Cambria" w:cs="Arial Unicode MS"/>
      <w:color w:val="000000"/>
      <w:sz w:val="24"/>
      <w:szCs w:val="24"/>
      <w:u w:color="000000"/>
      <w:lang w:val="de-DE"/>
    </w:rPr>
  </w:style>
  <w:style w:type="paragraph" w:styleId="ListParagraph">
    <w:name w:val="List Paragraph"/>
    <w:pPr>
      <w:ind w:left="720"/>
    </w:pPr>
    <w:rPr>
      <w:rFonts w:ascii="Cambria" w:hAnsi="Cambria" w:cs="Arial Unicode MS"/>
      <w:color w:val="000000"/>
      <w:sz w:val="24"/>
      <w:szCs w:val="24"/>
      <w:u w:color="000000"/>
    </w:rPr>
  </w:style>
  <w:style w:type="numbering" w:customStyle="1" w:styleId="ImportedStyle1">
    <w:name w:val="Imported Style 1"/>
    <w:pPr>
      <w:numPr>
        <w:numId w:val="1"/>
      </w:numPr>
    </w:p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rPr>
      <w:sz w:val="24"/>
      <w:szCs w:val="24"/>
    </w:rPr>
  </w:style>
  <w:style w:type="character" w:styleId="CommentReference">
    <w:name w:val="annotation reference"/>
    <w:basedOn w:val="DefaultParagraphFont"/>
    <w:uiPriority w:val="99"/>
    <w:semiHidden/>
    <w:unhideWhenUsed/>
    <w:rPr>
      <w:sz w:val="18"/>
      <w:szCs w:val="18"/>
    </w:rPr>
  </w:style>
  <w:style w:type="paragraph" w:styleId="Revision">
    <w:name w:val="Revision"/>
    <w:hidden/>
    <w:uiPriority w:val="99"/>
    <w:semiHidden/>
    <w:rsid w:val="009B7172"/>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paragraph" w:styleId="BalloonText">
    <w:name w:val="Balloon Text"/>
    <w:basedOn w:val="Normal"/>
    <w:link w:val="BalloonTextChar"/>
    <w:uiPriority w:val="99"/>
    <w:semiHidden/>
    <w:unhideWhenUsed/>
    <w:rsid w:val="009B717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7172"/>
    <w:rPr>
      <w:rFonts w:ascii="Lucida Grande"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383589"/>
    <w:rPr>
      <w:b/>
      <w:bCs/>
      <w:sz w:val="20"/>
      <w:szCs w:val="20"/>
    </w:rPr>
  </w:style>
  <w:style w:type="character" w:customStyle="1" w:styleId="CommentSubjectChar">
    <w:name w:val="Comment Subject Char"/>
    <w:basedOn w:val="CommentTextChar"/>
    <w:link w:val="CommentSubject"/>
    <w:uiPriority w:val="99"/>
    <w:semiHidden/>
    <w:rsid w:val="00383589"/>
    <w:rPr>
      <w:b/>
      <w:bCs/>
      <w:sz w:val="24"/>
      <w:szCs w:val="24"/>
    </w:rPr>
  </w:style>
  <w:style w:type="paragraph" w:styleId="Footer">
    <w:name w:val="footer"/>
    <w:basedOn w:val="Normal"/>
    <w:link w:val="FooterChar"/>
    <w:uiPriority w:val="99"/>
    <w:unhideWhenUsed/>
    <w:rsid w:val="00313DD5"/>
    <w:pPr>
      <w:tabs>
        <w:tab w:val="center" w:pos="4320"/>
        <w:tab w:val="right" w:pos="8640"/>
      </w:tabs>
    </w:pPr>
  </w:style>
  <w:style w:type="character" w:customStyle="1" w:styleId="FooterChar">
    <w:name w:val="Footer Char"/>
    <w:basedOn w:val="DefaultParagraphFont"/>
    <w:link w:val="Footer"/>
    <w:uiPriority w:val="99"/>
    <w:rsid w:val="00313DD5"/>
    <w:rPr>
      <w:sz w:val="24"/>
      <w:szCs w:val="24"/>
    </w:rPr>
  </w:style>
  <w:style w:type="character" w:styleId="PageNumber">
    <w:name w:val="page number"/>
    <w:basedOn w:val="DefaultParagraphFont"/>
    <w:uiPriority w:val="99"/>
    <w:semiHidden/>
    <w:unhideWhenUsed/>
    <w:rsid w:val="00313DD5"/>
  </w:style>
  <w:style w:type="character" w:styleId="LineNumber">
    <w:name w:val="line number"/>
    <w:basedOn w:val="DefaultParagraphFont"/>
    <w:uiPriority w:val="99"/>
    <w:semiHidden/>
    <w:unhideWhenUsed/>
    <w:rsid w:val="00313DD5"/>
  </w:style>
  <w:style w:type="character" w:styleId="FollowedHyperlink">
    <w:name w:val="FollowedHyperlink"/>
    <w:basedOn w:val="DefaultParagraphFont"/>
    <w:uiPriority w:val="99"/>
    <w:semiHidden/>
    <w:unhideWhenUsed/>
    <w:rsid w:val="00116523"/>
    <w:rPr>
      <w:color w:val="FF00FF" w:themeColor="followedHyperlink"/>
      <w:u w:val="single"/>
    </w:rPr>
  </w:style>
  <w:style w:type="paragraph" w:customStyle="1" w:styleId="EndNoteBibliographyTitle">
    <w:name w:val="EndNote Bibliography Title"/>
    <w:basedOn w:val="Normal"/>
    <w:rsid w:val="00833D4D"/>
  </w:style>
  <w:style w:type="paragraph" w:styleId="HTMLPreformatted">
    <w:name w:val="HTML Preformatted"/>
    <w:basedOn w:val="Normal"/>
    <w:link w:val="HTMLPreformattedChar"/>
    <w:uiPriority w:val="99"/>
    <w:unhideWhenUsed/>
    <w:rsid w:val="00EC353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bdr w:val="none" w:sz="0" w:space="0" w:color="auto"/>
    </w:rPr>
  </w:style>
  <w:style w:type="character" w:customStyle="1" w:styleId="HTMLPreformattedChar">
    <w:name w:val="HTML Preformatted Char"/>
    <w:basedOn w:val="DefaultParagraphFont"/>
    <w:link w:val="HTMLPreformatted"/>
    <w:uiPriority w:val="99"/>
    <w:rsid w:val="00EC353E"/>
    <w:rPr>
      <w:rFonts w:ascii="Courier New" w:hAnsi="Courier New" w:cs="Courier New"/>
      <w:bdr w:val="none" w:sz="0" w:space="0" w:color="auto"/>
    </w:rPr>
  </w:style>
  <w:style w:type="paragraph" w:styleId="DocumentMap">
    <w:name w:val="Document Map"/>
    <w:basedOn w:val="Normal"/>
    <w:link w:val="DocumentMapChar"/>
    <w:uiPriority w:val="99"/>
    <w:semiHidden/>
    <w:unhideWhenUsed/>
    <w:rsid w:val="002C20F9"/>
    <w:rPr>
      <w:rFonts w:ascii="Lucida Grande" w:hAnsi="Lucida Grande" w:cs="Lucida Grande"/>
    </w:rPr>
  </w:style>
  <w:style w:type="character" w:customStyle="1" w:styleId="DocumentMapChar">
    <w:name w:val="Document Map Char"/>
    <w:basedOn w:val="DefaultParagraphFont"/>
    <w:link w:val="DocumentMap"/>
    <w:uiPriority w:val="99"/>
    <w:semiHidden/>
    <w:rsid w:val="002C20F9"/>
    <w:rPr>
      <w:rFonts w:ascii="Lucida Grande" w:hAnsi="Lucida Grande" w:cs="Lucida Grande"/>
      <w:sz w:val="24"/>
      <w:szCs w:val="24"/>
    </w:rPr>
  </w:style>
  <w:style w:type="character" w:customStyle="1" w:styleId="Heading1Char">
    <w:name w:val="Heading 1 Char"/>
    <w:basedOn w:val="DefaultParagraphFont"/>
    <w:link w:val="Heading1"/>
    <w:uiPriority w:val="9"/>
    <w:rsid w:val="00085241"/>
    <w:rPr>
      <w:rFonts w:ascii="Times" w:hAnsi="Times"/>
      <w:b/>
      <w:bCs/>
      <w:kern w:val="36"/>
      <w:sz w:val="48"/>
      <w:szCs w:val="48"/>
      <w:bdr w:val="none" w:sz="0" w:space="0" w:color="auto"/>
    </w:rPr>
  </w:style>
  <w:style w:type="character" w:customStyle="1" w:styleId="orcid-id">
    <w:name w:val="orcid-id"/>
    <w:basedOn w:val="DefaultParagraphFont"/>
    <w:rsid w:val="00EE6DD1"/>
  </w:style>
  <w:style w:type="character" w:styleId="HTMLCite">
    <w:name w:val="HTML Cite"/>
    <w:basedOn w:val="DefaultParagraphFont"/>
    <w:uiPriority w:val="99"/>
    <w:semiHidden/>
    <w:unhideWhenUsed/>
    <w:rsid w:val="002373C6"/>
    <w:rPr>
      <w:i/>
      <w:iCs/>
    </w:rPr>
  </w:style>
  <w:style w:type="character" w:customStyle="1" w:styleId="Heading3Char">
    <w:name w:val="Heading 3 Char"/>
    <w:basedOn w:val="DefaultParagraphFont"/>
    <w:link w:val="Heading3"/>
    <w:rsid w:val="0018182F"/>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E350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37999">
      <w:bodyDiv w:val="1"/>
      <w:marLeft w:val="0"/>
      <w:marRight w:val="0"/>
      <w:marTop w:val="0"/>
      <w:marBottom w:val="0"/>
      <w:divBdr>
        <w:top w:val="none" w:sz="0" w:space="0" w:color="auto"/>
        <w:left w:val="none" w:sz="0" w:space="0" w:color="auto"/>
        <w:bottom w:val="none" w:sz="0" w:space="0" w:color="auto"/>
        <w:right w:val="none" w:sz="0" w:space="0" w:color="auto"/>
      </w:divBdr>
    </w:div>
    <w:div w:id="128062800">
      <w:bodyDiv w:val="1"/>
      <w:marLeft w:val="0"/>
      <w:marRight w:val="0"/>
      <w:marTop w:val="0"/>
      <w:marBottom w:val="0"/>
      <w:divBdr>
        <w:top w:val="none" w:sz="0" w:space="0" w:color="auto"/>
        <w:left w:val="none" w:sz="0" w:space="0" w:color="auto"/>
        <w:bottom w:val="none" w:sz="0" w:space="0" w:color="auto"/>
        <w:right w:val="none" w:sz="0" w:space="0" w:color="auto"/>
      </w:divBdr>
    </w:div>
    <w:div w:id="154684163">
      <w:bodyDiv w:val="1"/>
      <w:marLeft w:val="0"/>
      <w:marRight w:val="0"/>
      <w:marTop w:val="0"/>
      <w:marBottom w:val="0"/>
      <w:divBdr>
        <w:top w:val="none" w:sz="0" w:space="0" w:color="auto"/>
        <w:left w:val="none" w:sz="0" w:space="0" w:color="auto"/>
        <w:bottom w:val="none" w:sz="0" w:space="0" w:color="auto"/>
        <w:right w:val="none" w:sz="0" w:space="0" w:color="auto"/>
      </w:divBdr>
    </w:div>
    <w:div w:id="163666404">
      <w:bodyDiv w:val="1"/>
      <w:marLeft w:val="0"/>
      <w:marRight w:val="0"/>
      <w:marTop w:val="0"/>
      <w:marBottom w:val="0"/>
      <w:divBdr>
        <w:top w:val="none" w:sz="0" w:space="0" w:color="auto"/>
        <w:left w:val="none" w:sz="0" w:space="0" w:color="auto"/>
        <w:bottom w:val="none" w:sz="0" w:space="0" w:color="auto"/>
        <w:right w:val="none" w:sz="0" w:space="0" w:color="auto"/>
      </w:divBdr>
    </w:div>
    <w:div w:id="211160768">
      <w:bodyDiv w:val="1"/>
      <w:marLeft w:val="0"/>
      <w:marRight w:val="0"/>
      <w:marTop w:val="0"/>
      <w:marBottom w:val="0"/>
      <w:divBdr>
        <w:top w:val="none" w:sz="0" w:space="0" w:color="auto"/>
        <w:left w:val="none" w:sz="0" w:space="0" w:color="auto"/>
        <w:bottom w:val="none" w:sz="0" w:space="0" w:color="auto"/>
        <w:right w:val="none" w:sz="0" w:space="0" w:color="auto"/>
      </w:divBdr>
    </w:div>
    <w:div w:id="235748893">
      <w:bodyDiv w:val="1"/>
      <w:marLeft w:val="0"/>
      <w:marRight w:val="0"/>
      <w:marTop w:val="0"/>
      <w:marBottom w:val="0"/>
      <w:divBdr>
        <w:top w:val="none" w:sz="0" w:space="0" w:color="auto"/>
        <w:left w:val="none" w:sz="0" w:space="0" w:color="auto"/>
        <w:bottom w:val="none" w:sz="0" w:space="0" w:color="auto"/>
        <w:right w:val="none" w:sz="0" w:space="0" w:color="auto"/>
      </w:divBdr>
    </w:div>
    <w:div w:id="240333483">
      <w:bodyDiv w:val="1"/>
      <w:marLeft w:val="0"/>
      <w:marRight w:val="0"/>
      <w:marTop w:val="0"/>
      <w:marBottom w:val="0"/>
      <w:divBdr>
        <w:top w:val="none" w:sz="0" w:space="0" w:color="auto"/>
        <w:left w:val="none" w:sz="0" w:space="0" w:color="auto"/>
        <w:bottom w:val="none" w:sz="0" w:space="0" w:color="auto"/>
        <w:right w:val="none" w:sz="0" w:space="0" w:color="auto"/>
      </w:divBdr>
    </w:div>
    <w:div w:id="291055189">
      <w:bodyDiv w:val="1"/>
      <w:marLeft w:val="0"/>
      <w:marRight w:val="0"/>
      <w:marTop w:val="0"/>
      <w:marBottom w:val="0"/>
      <w:divBdr>
        <w:top w:val="none" w:sz="0" w:space="0" w:color="auto"/>
        <w:left w:val="none" w:sz="0" w:space="0" w:color="auto"/>
        <w:bottom w:val="none" w:sz="0" w:space="0" w:color="auto"/>
        <w:right w:val="none" w:sz="0" w:space="0" w:color="auto"/>
      </w:divBdr>
    </w:div>
    <w:div w:id="341930130">
      <w:bodyDiv w:val="1"/>
      <w:marLeft w:val="0"/>
      <w:marRight w:val="0"/>
      <w:marTop w:val="0"/>
      <w:marBottom w:val="0"/>
      <w:divBdr>
        <w:top w:val="none" w:sz="0" w:space="0" w:color="auto"/>
        <w:left w:val="none" w:sz="0" w:space="0" w:color="auto"/>
        <w:bottom w:val="none" w:sz="0" w:space="0" w:color="auto"/>
        <w:right w:val="none" w:sz="0" w:space="0" w:color="auto"/>
      </w:divBdr>
    </w:div>
    <w:div w:id="357044451">
      <w:bodyDiv w:val="1"/>
      <w:marLeft w:val="0"/>
      <w:marRight w:val="0"/>
      <w:marTop w:val="0"/>
      <w:marBottom w:val="0"/>
      <w:divBdr>
        <w:top w:val="none" w:sz="0" w:space="0" w:color="auto"/>
        <w:left w:val="none" w:sz="0" w:space="0" w:color="auto"/>
        <w:bottom w:val="none" w:sz="0" w:space="0" w:color="auto"/>
        <w:right w:val="none" w:sz="0" w:space="0" w:color="auto"/>
      </w:divBdr>
    </w:div>
    <w:div w:id="364603323">
      <w:bodyDiv w:val="1"/>
      <w:marLeft w:val="0"/>
      <w:marRight w:val="0"/>
      <w:marTop w:val="0"/>
      <w:marBottom w:val="0"/>
      <w:divBdr>
        <w:top w:val="none" w:sz="0" w:space="0" w:color="auto"/>
        <w:left w:val="none" w:sz="0" w:space="0" w:color="auto"/>
        <w:bottom w:val="none" w:sz="0" w:space="0" w:color="auto"/>
        <w:right w:val="none" w:sz="0" w:space="0" w:color="auto"/>
      </w:divBdr>
    </w:div>
    <w:div w:id="445583876">
      <w:bodyDiv w:val="1"/>
      <w:marLeft w:val="0"/>
      <w:marRight w:val="0"/>
      <w:marTop w:val="0"/>
      <w:marBottom w:val="0"/>
      <w:divBdr>
        <w:top w:val="none" w:sz="0" w:space="0" w:color="auto"/>
        <w:left w:val="none" w:sz="0" w:space="0" w:color="auto"/>
        <w:bottom w:val="none" w:sz="0" w:space="0" w:color="auto"/>
        <w:right w:val="none" w:sz="0" w:space="0" w:color="auto"/>
      </w:divBdr>
    </w:div>
    <w:div w:id="514271263">
      <w:bodyDiv w:val="1"/>
      <w:marLeft w:val="0"/>
      <w:marRight w:val="0"/>
      <w:marTop w:val="0"/>
      <w:marBottom w:val="0"/>
      <w:divBdr>
        <w:top w:val="none" w:sz="0" w:space="0" w:color="auto"/>
        <w:left w:val="none" w:sz="0" w:space="0" w:color="auto"/>
        <w:bottom w:val="none" w:sz="0" w:space="0" w:color="auto"/>
        <w:right w:val="none" w:sz="0" w:space="0" w:color="auto"/>
      </w:divBdr>
    </w:div>
    <w:div w:id="565192566">
      <w:bodyDiv w:val="1"/>
      <w:marLeft w:val="0"/>
      <w:marRight w:val="0"/>
      <w:marTop w:val="0"/>
      <w:marBottom w:val="0"/>
      <w:divBdr>
        <w:top w:val="none" w:sz="0" w:space="0" w:color="auto"/>
        <w:left w:val="none" w:sz="0" w:space="0" w:color="auto"/>
        <w:bottom w:val="none" w:sz="0" w:space="0" w:color="auto"/>
        <w:right w:val="none" w:sz="0" w:space="0" w:color="auto"/>
      </w:divBdr>
    </w:div>
    <w:div w:id="584387385">
      <w:bodyDiv w:val="1"/>
      <w:marLeft w:val="0"/>
      <w:marRight w:val="0"/>
      <w:marTop w:val="0"/>
      <w:marBottom w:val="0"/>
      <w:divBdr>
        <w:top w:val="none" w:sz="0" w:space="0" w:color="auto"/>
        <w:left w:val="none" w:sz="0" w:space="0" w:color="auto"/>
        <w:bottom w:val="none" w:sz="0" w:space="0" w:color="auto"/>
        <w:right w:val="none" w:sz="0" w:space="0" w:color="auto"/>
      </w:divBdr>
      <w:divsChild>
        <w:div w:id="1729113599">
          <w:marLeft w:val="0"/>
          <w:marRight w:val="0"/>
          <w:marTop w:val="0"/>
          <w:marBottom w:val="0"/>
          <w:divBdr>
            <w:top w:val="none" w:sz="0" w:space="0" w:color="auto"/>
            <w:left w:val="none" w:sz="0" w:space="0" w:color="auto"/>
            <w:bottom w:val="none" w:sz="0" w:space="0" w:color="auto"/>
            <w:right w:val="none" w:sz="0" w:space="0" w:color="auto"/>
          </w:divBdr>
        </w:div>
      </w:divsChild>
    </w:div>
    <w:div w:id="606040561">
      <w:bodyDiv w:val="1"/>
      <w:marLeft w:val="0"/>
      <w:marRight w:val="0"/>
      <w:marTop w:val="0"/>
      <w:marBottom w:val="0"/>
      <w:divBdr>
        <w:top w:val="none" w:sz="0" w:space="0" w:color="auto"/>
        <w:left w:val="none" w:sz="0" w:space="0" w:color="auto"/>
        <w:bottom w:val="none" w:sz="0" w:space="0" w:color="auto"/>
        <w:right w:val="none" w:sz="0" w:space="0" w:color="auto"/>
      </w:divBdr>
    </w:div>
    <w:div w:id="616564789">
      <w:bodyDiv w:val="1"/>
      <w:marLeft w:val="0"/>
      <w:marRight w:val="0"/>
      <w:marTop w:val="0"/>
      <w:marBottom w:val="0"/>
      <w:divBdr>
        <w:top w:val="none" w:sz="0" w:space="0" w:color="auto"/>
        <w:left w:val="none" w:sz="0" w:space="0" w:color="auto"/>
        <w:bottom w:val="none" w:sz="0" w:space="0" w:color="auto"/>
        <w:right w:val="none" w:sz="0" w:space="0" w:color="auto"/>
      </w:divBdr>
    </w:div>
    <w:div w:id="724333515">
      <w:bodyDiv w:val="1"/>
      <w:marLeft w:val="0"/>
      <w:marRight w:val="0"/>
      <w:marTop w:val="0"/>
      <w:marBottom w:val="0"/>
      <w:divBdr>
        <w:top w:val="none" w:sz="0" w:space="0" w:color="auto"/>
        <w:left w:val="none" w:sz="0" w:space="0" w:color="auto"/>
        <w:bottom w:val="none" w:sz="0" w:space="0" w:color="auto"/>
        <w:right w:val="none" w:sz="0" w:space="0" w:color="auto"/>
      </w:divBdr>
    </w:div>
    <w:div w:id="785974928">
      <w:bodyDiv w:val="1"/>
      <w:marLeft w:val="0"/>
      <w:marRight w:val="0"/>
      <w:marTop w:val="0"/>
      <w:marBottom w:val="0"/>
      <w:divBdr>
        <w:top w:val="none" w:sz="0" w:space="0" w:color="auto"/>
        <w:left w:val="none" w:sz="0" w:space="0" w:color="auto"/>
        <w:bottom w:val="none" w:sz="0" w:space="0" w:color="auto"/>
        <w:right w:val="none" w:sz="0" w:space="0" w:color="auto"/>
      </w:divBdr>
    </w:div>
    <w:div w:id="878276222">
      <w:bodyDiv w:val="1"/>
      <w:marLeft w:val="0"/>
      <w:marRight w:val="0"/>
      <w:marTop w:val="0"/>
      <w:marBottom w:val="0"/>
      <w:divBdr>
        <w:top w:val="none" w:sz="0" w:space="0" w:color="auto"/>
        <w:left w:val="none" w:sz="0" w:space="0" w:color="auto"/>
        <w:bottom w:val="none" w:sz="0" w:space="0" w:color="auto"/>
        <w:right w:val="none" w:sz="0" w:space="0" w:color="auto"/>
      </w:divBdr>
    </w:div>
    <w:div w:id="946306143">
      <w:bodyDiv w:val="1"/>
      <w:marLeft w:val="0"/>
      <w:marRight w:val="0"/>
      <w:marTop w:val="0"/>
      <w:marBottom w:val="0"/>
      <w:divBdr>
        <w:top w:val="none" w:sz="0" w:space="0" w:color="auto"/>
        <w:left w:val="none" w:sz="0" w:space="0" w:color="auto"/>
        <w:bottom w:val="none" w:sz="0" w:space="0" w:color="auto"/>
        <w:right w:val="none" w:sz="0" w:space="0" w:color="auto"/>
      </w:divBdr>
    </w:div>
    <w:div w:id="976910075">
      <w:bodyDiv w:val="1"/>
      <w:marLeft w:val="0"/>
      <w:marRight w:val="0"/>
      <w:marTop w:val="0"/>
      <w:marBottom w:val="0"/>
      <w:divBdr>
        <w:top w:val="none" w:sz="0" w:space="0" w:color="auto"/>
        <w:left w:val="none" w:sz="0" w:space="0" w:color="auto"/>
        <w:bottom w:val="none" w:sz="0" w:space="0" w:color="auto"/>
        <w:right w:val="none" w:sz="0" w:space="0" w:color="auto"/>
      </w:divBdr>
    </w:div>
    <w:div w:id="1047753916">
      <w:bodyDiv w:val="1"/>
      <w:marLeft w:val="0"/>
      <w:marRight w:val="0"/>
      <w:marTop w:val="0"/>
      <w:marBottom w:val="0"/>
      <w:divBdr>
        <w:top w:val="none" w:sz="0" w:space="0" w:color="auto"/>
        <w:left w:val="none" w:sz="0" w:space="0" w:color="auto"/>
        <w:bottom w:val="none" w:sz="0" w:space="0" w:color="auto"/>
        <w:right w:val="none" w:sz="0" w:space="0" w:color="auto"/>
      </w:divBdr>
    </w:div>
    <w:div w:id="1139037865">
      <w:bodyDiv w:val="1"/>
      <w:marLeft w:val="0"/>
      <w:marRight w:val="0"/>
      <w:marTop w:val="0"/>
      <w:marBottom w:val="0"/>
      <w:divBdr>
        <w:top w:val="none" w:sz="0" w:space="0" w:color="auto"/>
        <w:left w:val="none" w:sz="0" w:space="0" w:color="auto"/>
        <w:bottom w:val="none" w:sz="0" w:space="0" w:color="auto"/>
        <w:right w:val="none" w:sz="0" w:space="0" w:color="auto"/>
      </w:divBdr>
    </w:div>
    <w:div w:id="1152521443">
      <w:bodyDiv w:val="1"/>
      <w:marLeft w:val="0"/>
      <w:marRight w:val="0"/>
      <w:marTop w:val="0"/>
      <w:marBottom w:val="0"/>
      <w:divBdr>
        <w:top w:val="none" w:sz="0" w:space="0" w:color="auto"/>
        <w:left w:val="none" w:sz="0" w:space="0" w:color="auto"/>
        <w:bottom w:val="none" w:sz="0" w:space="0" w:color="auto"/>
        <w:right w:val="none" w:sz="0" w:space="0" w:color="auto"/>
      </w:divBdr>
    </w:div>
    <w:div w:id="1192263047">
      <w:bodyDiv w:val="1"/>
      <w:marLeft w:val="0"/>
      <w:marRight w:val="0"/>
      <w:marTop w:val="0"/>
      <w:marBottom w:val="0"/>
      <w:divBdr>
        <w:top w:val="none" w:sz="0" w:space="0" w:color="auto"/>
        <w:left w:val="none" w:sz="0" w:space="0" w:color="auto"/>
        <w:bottom w:val="none" w:sz="0" w:space="0" w:color="auto"/>
        <w:right w:val="none" w:sz="0" w:space="0" w:color="auto"/>
      </w:divBdr>
    </w:div>
    <w:div w:id="1221673564">
      <w:bodyDiv w:val="1"/>
      <w:marLeft w:val="0"/>
      <w:marRight w:val="0"/>
      <w:marTop w:val="0"/>
      <w:marBottom w:val="0"/>
      <w:divBdr>
        <w:top w:val="none" w:sz="0" w:space="0" w:color="auto"/>
        <w:left w:val="none" w:sz="0" w:space="0" w:color="auto"/>
        <w:bottom w:val="none" w:sz="0" w:space="0" w:color="auto"/>
        <w:right w:val="none" w:sz="0" w:space="0" w:color="auto"/>
      </w:divBdr>
    </w:div>
    <w:div w:id="1297953178">
      <w:bodyDiv w:val="1"/>
      <w:marLeft w:val="0"/>
      <w:marRight w:val="0"/>
      <w:marTop w:val="0"/>
      <w:marBottom w:val="0"/>
      <w:divBdr>
        <w:top w:val="none" w:sz="0" w:space="0" w:color="auto"/>
        <w:left w:val="none" w:sz="0" w:space="0" w:color="auto"/>
        <w:bottom w:val="none" w:sz="0" w:space="0" w:color="auto"/>
        <w:right w:val="none" w:sz="0" w:space="0" w:color="auto"/>
      </w:divBdr>
    </w:div>
    <w:div w:id="1351833672">
      <w:bodyDiv w:val="1"/>
      <w:marLeft w:val="0"/>
      <w:marRight w:val="0"/>
      <w:marTop w:val="0"/>
      <w:marBottom w:val="0"/>
      <w:divBdr>
        <w:top w:val="none" w:sz="0" w:space="0" w:color="auto"/>
        <w:left w:val="none" w:sz="0" w:space="0" w:color="auto"/>
        <w:bottom w:val="none" w:sz="0" w:space="0" w:color="auto"/>
        <w:right w:val="none" w:sz="0" w:space="0" w:color="auto"/>
      </w:divBdr>
    </w:div>
    <w:div w:id="1388719675">
      <w:bodyDiv w:val="1"/>
      <w:marLeft w:val="0"/>
      <w:marRight w:val="0"/>
      <w:marTop w:val="0"/>
      <w:marBottom w:val="0"/>
      <w:divBdr>
        <w:top w:val="none" w:sz="0" w:space="0" w:color="auto"/>
        <w:left w:val="none" w:sz="0" w:space="0" w:color="auto"/>
        <w:bottom w:val="none" w:sz="0" w:space="0" w:color="auto"/>
        <w:right w:val="none" w:sz="0" w:space="0" w:color="auto"/>
      </w:divBdr>
    </w:div>
    <w:div w:id="1437408054">
      <w:bodyDiv w:val="1"/>
      <w:marLeft w:val="0"/>
      <w:marRight w:val="0"/>
      <w:marTop w:val="0"/>
      <w:marBottom w:val="0"/>
      <w:divBdr>
        <w:top w:val="none" w:sz="0" w:space="0" w:color="auto"/>
        <w:left w:val="none" w:sz="0" w:space="0" w:color="auto"/>
        <w:bottom w:val="none" w:sz="0" w:space="0" w:color="auto"/>
        <w:right w:val="none" w:sz="0" w:space="0" w:color="auto"/>
      </w:divBdr>
    </w:div>
    <w:div w:id="1439643557">
      <w:bodyDiv w:val="1"/>
      <w:marLeft w:val="0"/>
      <w:marRight w:val="0"/>
      <w:marTop w:val="0"/>
      <w:marBottom w:val="0"/>
      <w:divBdr>
        <w:top w:val="none" w:sz="0" w:space="0" w:color="auto"/>
        <w:left w:val="none" w:sz="0" w:space="0" w:color="auto"/>
        <w:bottom w:val="none" w:sz="0" w:space="0" w:color="auto"/>
        <w:right w:val="none" w:sz="0" w:space="0" w:color="auto"/>
      </w:divBdr>
    </w:div>
    <w:div w:id="1474056317">
      <w:bodyDiv w:val="1"/>
      <w:marLeft w:val="0"/>
      <w:marRight w:val="0"/>
      <w:marTop w:val="0"/>
      <w:marBottom w:val="0"/>
      <w:divBdr>
        <w:top w:val="none" w:sz="0" w:space="0" w:color="auto"/>
        <w:left w:val="none" w:sz="0" w:space="0" w:color="auto"/>
        <w:bottom w:val="none" w:sz="0" w:space="0" w:color="auto"/>
        <w:right w:val="none" w:sz="0" w:space="0" w:color="auto"/>
      </w:divBdr>
    </w:div>
    <w:div w:id="1533377045">
      <w:bodyDiv w:val="1"/>
      <w:marLeft w:val="0"/>
      <w:marRight w:val="0"/>
      <w:marTop w:val="0"/>
      <w:marBottom w:val="0"/>
      <w:divBdr>
        <w:top w:val="none" w:sz="0" w:space="0" w:color="auto"/>
        <w:left w:val="none" w:sz="0" w:space="0" w:color="auto"/>
        <w:bottom w:val="none" w:sz="0" w:space="0" w:color="auto"/>
        <w:right w:val="none" w:sz="0" w:space="0" w:color="auto"/>
      </w:divBdr>
    </w:div>
    <w:div w:id="1586648193">
      <w:bodyDiv w:val="1"/>
      <w:marLeft w:val="0"/>
      <w:marRight w:val="0"/>
      <w:marTop w:val="0"/>
      <w:marBottom w:val="0"/>
      <w:divBdr>
        <w:top w:val="none" w:sz="0" w:space="0" w:color="auto"/>
        <w:left w:val="none" w:sz="0" w:space="0" w:color="auto"/>
        <w:bottom w:val="none" w:sz="0" w:space="0" w:color="auto"/>
        <w:right w:val="none" w:sz="0" w:space="0" w:color="auto"/>
      </w:divBdr>
    </w:div>
    <w:div w:id="1691646080">
      <w:bodyDiv w:val="1"/>
      <w:marLeft w:val="0"/>
      <w:marRight w:val="0"/>
      <w:marTop w:val="0"/>
      <w:marBottom w:val="0"/>
      <w:divBdr>
        <w:top w:val="none" w:sz="0" w:space="0" w:color="auto"/>
        <w:left w:val="none" w:sz="0" w:space="0" w:color="auto"/>
        <w:bottom w:val="none" w:sz="0" w:space="0" w:color="auto"/>
        <w:right w:val="none" w:sz="0" w:space="0" w:color="auto"/>
      </w:divBdr>
    </w:div>
    <w:div w:id="1759595363">
      <w:bodyDiv w:val="1"/>
      <w:marLeft w:val="0"/>
      <w:marRight w:val="0"/>
      <w:marTop w:val="0"/>
      <w:marBottom w:val="0"/>
      <w:divBdr>
        <w:top w:val="none" w:sz="0" w:space="0" w:color="auto"/>
        <w:left w:val="none" w:sz="0" w:space="0" w:color="auto"/>
        <w:bottom w:val="none" w:sz="0" w:space="0" w:color="auto"/>
        <w:right w:val="none" w:sz="0" w:space="0" w:color="auto"/>
      </w:divBdr>
    </w:div>
    <w:div w:id="1828520814">
      <w:bodyDiv w:val="1"/>
      <w:marLeft w:val="0"/>
      <w:marRight w:val="0"/>
      <w:marTop w:val="0"/>
      <w:marBottom w:val="0"/>
      <w:divBdr>
        <w:top w:val="none" w:sz="0" w:space="0" w:color="auto"/>
        <w:left w:val="none" w:sz="0" w:space="0" w:color="auto"/>
        <w:bottom w:val="none" w:sz="0" w:space="0" w:color="auto"/>
        <w:right w:val="none" w:sz="0" w:space="0" w:color="auto"/>
      </w:divBdr>
    </w:div>
    <w:div w:id="1842546633">
      <w:bodyDiv w:val="1"/>
      <w:marLeft w:val="0"/>
      <w:marRight w:val="0"/>
      <w:marTop w:val="0"/>
      <w:marBottom w:val="0"/>
      <w:divBdr>
        <w:top w:val="none" w:sz="0" w:space="0" w:color="auto"/>
        <w:left w:val="none" w:sz="0" w:space="0" w:color="auto"/>
        <w:bottom w:val="none" w:sz="0" w:space="0" w:color="auto"/>
        <w:right w:val="none" w:sz="0" w:space="0" w:color="auto"/>
      </w:divBdr>
    </w:div>
    <w:div w:id="1853958973">
      <w:bodyDiv w:val="1"/>
      <w:marLeft w:val="0"/>
      <w:marRight w:val="0"/>
      <w:marTop w:val="0"/>
      <w:marBottom w:val="0"/>
      <w:divBdr>
        <w:top w:val="none" w:sz="0" w:space="0" w:color="auto"/>
        <w:left w:val="none" w:sz="0" w:space="0" w:color="auto"/>
        <w:bottom w:val="none" w:sz="0" w:space="0" w:color="auto"/>
        <w:right w:val="none" w:sz="0" w:space="0" w:color="auto"/>
      </w:divBdr>
    </w:div>
    <w:div w:id="1925722307">
      <w:bodyDiv w:val="1"/>
      <w:marLeft w:val="0"/>
      <w:marRight w:val="0"/>
      <w:marTop w:val="0"/>
      <w:marBottom w:val="0"/>
      <w:divBdr>
        <w:top w:val="none" w:sz="0" w:space="0" w:color="auto"/>
        <w:left w:val="none" w:sz="0" w:space="0" w:color="auto"/>
        <w:bottom w:val="none" w:sz="0" w:space="0" w:color="auto"/>
        <w:right w:val="none" w:sz="0" w:space="0" w:color="auto"/>
      </w:divBdr>
    </w:div>
    <w:div w:id="1940942663">
      <w:bodyDiv w:val="1"/>
      <w:marLeft w:val="0"/>
      <w:marRight w:val="0"/>
      <w:marTop w:val="0"/>
      <w:marBottom w:val="0"/>
      <w:divBdr>
        <w:top w:val="none" w:sz="0" w:space="0" w:color="auto"/>
        <w:left w:val="none" w:sz="0" w:space="0" w:color="auto"/>
        <w:bottom w:val="none" w:sz="0" w:space="0" w:color="auto"/>
        <w:right w:val="none" w:sz="0" w:space="0" w:color="auto"/>
      </w:divBdr>
    </w:div>
    <w:div w:id="2023119317">
      <w:bodyDiv w:val="1"/>
      <w:marLeft w:val="0"/>
      <w:marRight w:val="0"/>
      <w:marTop w:val="0"/>
      <w:marBottom w:val="0"/>
      <w:divBdr>
        <w:top w:val="none" w:sz="0" w:space="0" w:color="auto"/>
        <w:left w:val="none" w:sz="0" w:space="0" w:color="auto"/>
        <w:bottom w:val="none" w:sz="0" w:space="0" w:color="auto"/>
        <w:right w:val="none" w:sz="0" w:space="0" w:color="auto"/>
      </w:divBdr>
    </w:div>
    <w:div w:id="2063862906">
      <w:bodyDiv w:val="1"/>
      <w:marLeft w:val="0"/>
      <w:marRight w:val="0"/>
      <w:marTop w:val="0"/>
      <w:marBottom w:val="0"/>
      <w:divBdr>
        <w:top w:val="none" w:sz="0" w:space="0" w:color="auto"/>
        <w:left w:val="none" w:sz="0" w:space="0" w:color="auto"/>
        <w:bottom w:val="none" w:sz="0" w:space="0" w:color="auto"/>
        <w:right w:val="none" w:sz="0" w:space="0" w:color="auto"/>
      </w:divBdr>
    </w:div>
    <w:div w:id="2115633649">
      <w:bodyDiv w:val="1"/>
      <w:marLeft w:val="0"/>
      <w:marRight w:val="0"/>
      <w:marTop w:val="0"/>
      <w:marBottom w:val="0"/>
      <w:divBdr>
        <w:top w:val="none" w:sz="0" w:space="0" w:color="auto"/>
        <w:left w:val="none" w:sz="0" w:space="0" w:color="auto"/>
        <w:bottom w:val="none" w:sz="0" w:space="0" w:color="auto"/>
        <w:right w:val="none" w:sz="0" w:space="0" w:color="auto"/>
      </w:divBdr>
    </w:div>
    <w:div w:id="21387895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aron.eger@unsw.edu.au" TargetMode="External"/><Relationship Id="rId13" Type="http://schemas.openxmlformats.org/officeDocument/2006/relationships/oleObject" Target="embeddings/oleObject2.bin"/><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8133A-70E7-47D4-B373-B813A2E57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37</Pages>
  <Words>31817</Words>
  <Characters>181362</Characters>
  <Application>Microsoft Office Word</Application>
  <DocSecurity>0</DocSecurity>
  <Lines>1511</Lines>
  <Paragraphs>425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Aaron Eger</dc:creator>
  <cp:lastModifiedBy>Aaron Eger</cp:lastModifiedBy>
  <cp:revision>4</cp:revision>
  <cp:lastPrinted>2017-04-27T18:23:00Z</cp:lastPrinted>
  <dcterms:created xsi:type="dcterms:W3CDTF">2020-01-16T00:10:00Z</dcterms:created>
  <dcterms:modified xsi:type="dcterms:W3CDTF">2020-01-16T01:03:00Z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PERS2_INFO_01">
    <vt:lpwstr>&lt;info&gt;&lt;style id="http://www.zotero.org/styles/apa"/&gt;&lt;format class="1"/&gt;&lt;/info&gt;PAPERS2_INFO_END</vt:lpwstr>
  </property>
  <property fmtid="{D5CDD505-2E9C-101B-9397-08002B2CF9AE}" pid="3" name="Mendeley Recent Style Id 0_1">
    <vt:lpwstr>http://www.zotero.org/styles/apa</vt:lpwstr>
  </property>
  <property fmtid="{D5CDD505-2E9C-101B-9397-08002B2CF9AE}" pid="4" name="Mendeley Recent Style Name 0_1">
    <vt:lpwstr>American Psychological Association 6th edition</vt:lpwstr>
  </property>
  <property fmtid="{D5CDD505-2E9C-101B-9397-08002B2CF9AE}" pid="5" name="Mendeley Recent Style Id 1_1">
    <vt:lpwstr>http://www.zotero.org/styles/american-sociological-association</vt:lpwstr>
  </property>
  <property fmtid="{D5CDD505-2E9C-101B-9397-08002B2CF9AE}" pid="6" name="Mendeley Recent Style Name 1_1">
    <vt:lpwstr>American Sociological Association</vt:lpwstr>
  </property>
  <property fmtid="{D5CDD505-2E9C-101B-9397-08002B2CF9AE}" pid="7" name="Mendeley Recent Style Id 2_1">
    <vt:lpwstr>http://www.zotero.org/styles/chicago-author-date</vt:lpwstr>
  </property>
  <property fmtid="{D5CDD505-2E9C-101B-9397-08002B2CF9AE}" pid="8" name="Mendeley Recent Style Name 2_1">
    <vt:lpwstr>Chicago Manual of Style 17th edition (author-date)</vt:lpwstr>
  </property>
  <property fmtid="{D5CDD505-2E9C-101B-9397-08002B2CF9AE}" pid="9" name="Mendeley Recent Style Id 3_1">
    <vt:lpwstr>http://www.zotero.org/styles/harvard-cite-them-right</vt:lpwstr>
  </property>
  <property fmtid="{D5CDD505-2E9C-101B-9397-08002B2CF9AE}" pid="10" name="Mendeley Recent Style Name 3_1">
    <vt:lpwstr>Cite Them Right 10th edition - Harvard</vt:lpwstr>
  </property>
  <property fmtid="{D5CDD505-2E9C-101B-9397-08002B2CF9AE}" pid="11" name="Mendeley Recent Style Id 4_1">
    <vt:lpwstr>http://www.zotero.org/styles/ieee</vt:lpwstr>
  </property>
  <property fmtid="{D5CDD505-2E9C-101B-9397-08002B2CF9AE}" pid="12" name="Mendeley Recent Style Name 4_1">
    <vt:lpwstr>IEEE</vt:lpwstr>
  </property>
  <property fmtid="{D5CDD505-2E9C-101B-9397-08002B2CF9AE}" pid="13" name="Mendeley Recent Style Id 5_1">
    <vt:lpwstr>http://www.zotero.org/styles/marine-ecology-progress-series</vt:lpwstr>
  </property>
  <property fmtid="{D5CDD505-2E9C-101B-9397-08002B2CF9AE}" pid="14" name="Mendeley Recent Style Name 5_1">
    <vt:lpwstr>Marine Ecology Progress Series</vt:lpwstr>
  </property>
  <property fmtid="{D5CDD505-2E9C-101B-9397-08002B2CF9AE}" pid="15" name="Mendeley Recent Style Id 6_1">
    <vt:lpwstr>http://www.zotero.org/styles/modern-humanities-research-association</vt:lpwstr>
  </property>
  <property fmtid="{D5CDD505-2E9C-101B-9397-08002B2CF9AE}" pid="16" name="Mendeley Recent Style Name 6_1">
    <vt:lpwstr>Modern Humanities Research Association 3rd edition (note with bibliography)</vt:lpwstr>
  </property>
  <property fmtid="{D5CDD505-2E9C-101B-9397-08002B2CF9AE}" pid="17" name="Mendeley Recent Style Id 7_1">
    <vt:lpwstr>http://www.zotero.org/styles/modern-language-association</vt:lpwstr>
  </property>
  <property fmtid="{D5CDD505-2E9C-101B-9397-08002B2CF9AE}" pid="18" name="Mendeley Recent Style Name 7_1">
    <vt:lpwstr>Modern Language Association 8th edition</vt:lpwstr>
  </property>
  <property fmtid="{D5CDD505-2E9C-101B-9397-08002B2CF9AE}" pid="19" name="Mendeley Recent Style Id 8_1">
    <vt:lpwstr>http://www.zotero.org/styles/nature</vt:lpwstr>
  </property>
  <property fmtid="{D5CDD505-2E9C-101B-9397-08002B2CF9AE}" pid="20" name="Mendeley Recent Style Name 8_1">
    <vt:lpwstr>Nature</vt:lpwstr>
  </property>
  <property fmtid="{D5CDD505-2E9C-101B-9397-08002B2CF9AE}" pid="21" name="Mendeley Recent Style Id 9_1">
    <vt:lpwstr>http://www.zotero.org/styles/oikos</vt:lpwstr>
  </property>
  <property fmtid="{D5CDD505-2E9C-101B-9397-08002B2CF9AE}" pid="22" name="Mendeley Recent Style Name 9_1">
    <vt:lpwstr>Oikos</vt:lpwstr>
  </property>
  <property fmtid="{D5CDD505-2E9C-101B-9397-08002B2CF9AE}" pid="23" name="Mendeley Document_1">
    <vt:lpwstr>True</vt:lpwstr>
  </property>
  <property fmtid="{D5CDD505-2E9C-101B-9397-08002B2CF9AE}" pid="24" name="Mendeley Unique User Id_1">
    <vt:lpwstr>c574fdf6-03eb-320d-bfca-15763ad780d8</vt:lpwstr>
  </property>
  <property fmtid="{D5CDD505-2E9C-101B-9397-08002B2CF9AE}" pid="25" name="Mendeley Citation Style_1">
    <vt:lpwstr>http://www.zotero.org/styles/marine-ecology-progress-series</vt:lpwstr>
  </property>
</Properties>
</file>