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2C7064" w14:textId="1FCFB71F" w:rsidR="008B692C" w:rsidRPr="00222929" w:rsidRDefault="00BE0B10" w:rsidP="003232CF">
      <w:pPr>
        <w:rPr>
          <w:rFonts w:ascii="Arial" w:hAnsi="Arial" w:cs="Arial"/>
          <w:sz w:val="32"/>
        </w:rPr>
      </w:pPr>
      <w:r>
        <w:rPr>
          <w:rFonts w:ascii="Arial" w:hAnsi="Arial" w:cs="Arial"/>
          <w:sz w:val="32"/>
        </w:rPr>
        <w:t>D</w:t>
      </w:r>
      <w:r w:rsidR="00D07C8E" w:rsidRPr="00222929">
        <w:rPr>
          <w:rFonts w:ascii="Arial" w:hAnsi="Arial" w:cs="Arial"/>
          <w:sz w:val="32"/>
        </w:rPr>
        <w:t xml:space="preserve">elineating </w:t>
      </w:r>
      <w:r w:rsidR="002011F8">
        <w:rPr>
          <w:rFonts w:ascii="Arial" w:hAnsi="Arial" w:cs="Arial"/>
          <w:sz w:val="32"/>
        </w:rPr>
        <w:t>fragmented</w:t>
      </w:r>
      <w:r>
        <w:rPr>
          <w:rFonts w:ascii="Arial" w:hAnsi="Arial" w:cs="Arial"/>
          <w:sz w:val="32"/>
        </w:rPr>
        <w:t xml:space="preserve"> </w:t>
      </w:r>
      <w:r w:rsidR="006D64F6" w:rsidRPr="00222929">
        <w:rPr>
          <w:rFonts w:ascii="Arial" w:hAnsi="Arial" w:cs="Arial"/>
          <w:sz w:val="32"/>
        </w:rPr>
        <w:t>grassland</w:t>
      </w:r>
      <w:r>
        <w:rPr>
          <w:rFonts w:ascii="Arial" w:hAnsi="Arial" w:cs="Arial"/>
          <w:sz w:val="32"/>
        </w:rPr>
        <w:t xml:space="preserve"> patches</w:t>
      </w:r>
      <w:r w:rsidR="006D64F6" w:rsidRPr="00222929">
        <w:rPr>
          <w:rFonts w:ascii="Arial" w:hAnsi="Arial" w:cs="Arial"/>
          <w:sz w:val="32"/>
        </w:rPr>
        <w:t xml:space="preserve"> </w:t>
      </w:r>
      <w:r w:rsidR="00862F24" w:rsidRPr="00222929">
        <w:rPr>
          <w:rFonts w:ascii="Arial" w:hAnsi="Arial" w:cs="Arial"/>
          <w:sz w:val="32"/>
        </w:rPr>
        <w:t xml:space="preserve">in </w:t>
      </w:r>
      <w:r w:rsidR="002A6CB4" w:rsidRPr="00222929">
        <w:rPr>
          <w:rFonts w:ascii="Arial" w:hAnsi="Arial" w:cs="Arial"/>
          <w:sz w:val="32"/>
        </w:rPr>
        <w:t xml:space="preserve">the </w:t>
      </w:r>
      <w:r w:rsidR="00B351FA" w:rsidRPr="00222929">
        <w:rPr>
          <w:rFonts w:ascii="Arial" w:hAnsi="Arial" w:cs="Arial"/>
          <w:sz w:val="32"/>
        </w:rPr>
        <w:t>tropical region</w:t>
      </w:r>
      <w:r>
        <w:rPr>
          <w:rFonts w:ascii="Arial" w:hAnsi="Arial" w:cs="Arial"/>
          <w:sz w:val="32"/>
        </w:rPr>
        <w:t xml:space="preserve"> using</w:t>
      </w:r>
      <w:r w:rsidRPr="00BE0B10">
        <w:rPr>
          <w:rFonts w:ascii="Arial" w:hAnsi="Arial" w:cs="Arial"/>
          <w:sz w:val="32"/>
        </w:rPr>
        <w:t xml:space="preserve"> </w:t>
      </w:r>
      <w:r>
        <w:rPr>
          <w:rFonts w:ascii="Arial" w:hAnsi="Arial" w:cs="Arial"/>
          <w:sz w:val="32"/>
        </w:rPr>
        <w:t>m</w:t>
      </w:r>
      <w:r w:rsidRPr="00222929">
        <w:rPr>
          <w:rFonts w:ascii="Arial" w:hAnsi="Arial" w:cs="Arial"/>
          <w:sz w:val="32"/>
        </w:rPr>
        <w:t>ulti-seasonal SAR</w:t>
      </w:r>
      <w:r>
        <w:rPr>
          <w:rFonts w:ascii="Arial" w:hAnsi="Arial" w:cs="Arial"/>
          <w:sz w:val="32"/>
        </w:rPr>
        <w:t xml:space="preserve"> and </w:t>
      </w:r>
      <w:r w:rsidR="00A9761B">
        <w:rPr>
          <w:rFonts w:ascii="Arial" w:hAnsi="Arial" w:cs="Arial"/>
          <w:sz w:val="32"/>
        </w:rPr>
        <w:t>O</w:t>
      </w:r>
      <w:r w:rsidRPr="00222929">
        <w:rPr>
          <w:rFonts w:ascii="Arial" w:hAnsi="Arial" w:cs="Arial"/>
          <w:sz w:val="32"/>
        </w:rPr>
        <w:t xml:space="preserve">ptical </w:t>
      </w:r>
      <w:r>
        <w:rPr>
          <w:rFonts w:ascii="Arial" w:hAnsi="Arial" w:cs="Arial"/>
          <w:sz w:val="32"/>
        </w:rPr>
        <w:t>Satellite Images</w:t>
      </w:r>
      <w:r w:rsidR="00862F24" w:rsidRPr="00222929">
        <w:rPr>
          <w:rFonts w:ascii="Arial" w:hAnsi="Arial" w:cs="Arial"/>
          <w:sz w:val="32"/>
        </w:rPr>
        <w:t xml:space="preserve"> </w:t>
      </w:r>
    </w:p>
    <w:p w14:paraId="0F1AAE62" w14:textId="75767B1E" w:rsidR="00A27BC8" w:rsidRPr="00222929" w:rsidRDefault="00A27BC8" w:rsidP="003232CF">
      <w:pPr>
        <w:rPr>
          <w:rFonts w:ascii="Times New Roman" w:hAnsi="Times New Roman" w:cs="Times New Roman"/>
          <w:sz w:val="24"/>
          <w:szCs w:val="18"/>
        </w:rPr>
      </w:pPr>
      <w:r w:rsidRPr="00222929">
        <w:rPr>
          <w:rFonts w:ascii="Times New Roman" w:hAnsi="Times New Roman" w:cs="Times New Roman"/>
          <w:sz w:val="24"/>
          <w:szCs w:val="18"/>
        </w:rPr>
        <w:t>A. Samrat</w:t>
      </w:r>
      <w:proofErr w:type="gramStart"/>
      <w:r w:rsidRPr="00222929">
        <w:rPr>
          <w:rFonts w:ascii="Times New Roman" w:hAnsi="Times New Roman" w:cs="Times New Roman"/>
          <w:sz w:val="24"/>
          <w:szCs w:val="18"/>
          <w:vertAlign w:val="superscript"/>
        </w:rPr>
        <w:t>1</w:t>
      </w:r>
      <w:r w:rsidRPr="00222929">
        <w:rPr>
          <w:rFonts w:ascii="Times New Roman" w:hAnsi="Times New Roman" w:cs="Times New Roman"/>
          <w:sz w:val="24"/>
          <w:szCs w:val="18"/>
        </w:rPr>
        <w:t>,</w:t>
      </w:r>
      <w:r w:rsidR="00D42670">
        <w:rPr>
          <w:rFonts w:ascii="Times New Roman" w:hAnsi="Times New Roman" w:cs="Times New Roman"/>
          <w:sz w:val="24"/>
          <w:szCs w:val="18"/>
        </w:rPr>
        <w:t>M.</w:t>
      </w:r>
      <w:proofErr w:type="gramEnd"/>
      <w:r w:rsidRPr="00222929">
        <w:rPr>
          <w:rFonts w:ascii="Times New Roman" w:hAnsi="Times New Roman" w:cs="Times New Roman"/>
          <w:sz w:val="24"/>
          <w:szCs w:val="18"/>
        </w:rPr>
        <w:t xml:space="preserve"> S. Devy</w:t>
      </w:r>
      <w:r w:rsidRPr="00222929">
        <w:rPr>
          <w:rFonts w:ascii="Times New Roman" w:hAnsi="Times New Roman" w:cs="Times New Roman"/>
          <w:sz w:val="24"/>
          <w:szCs w:val="18"/>
          <w:vertAlign w:val="superscript"/>
        </w:rPr>
        <w:t>1</w:t>
      </w:r>
      <w:r w:rsidR="00F03B93" w:rsidRPr="00222929">
        <w:rPr>
          <w:rFonts w:ascii="Times New Roman" w:hAnsi="Times New Roman" w:cs="Times New Roman"/>
          <w:sz w:val="24"/>
          <w:szCs w:val="18"/>
        </w:rPr>
        <w:t>, T. Ganesh</w:t>
      </w:r>
      <w:r w:rsidR="00F03B93" w:rsidRPr="00222929">
        <w:rPr>
          <w:rFonts w:ascii="Times New Roman" w:hAnsi="Times New Roman" w:cs="Times New Roman"/>
          <w:sz w:val="24"/>
          <w:szCs w:val="18"/>
          <w:vertAlign w:val="superscript"/>
        </w:rPr>
        <w:t>1</w:t>
      </w:r>
    </w:p>
    <w:p w14:paraId="4AD1B377" w14:textId="73F8AF05" w:rsidR="00A27BC8" w:rsidRPr="00222929" w:rsidRDefault="00A27BC8" w:rsidP="003232CF">
      <w:pPr>
        <w:rPr>
          <w:rFonts w:ascii="Times New Roman" w:hAnsi="Times New Roman" w:cs="Times New Roman"/>
          <w:sz w:val="24"/>
          <w:szCs w:val="18"/>
        </w:rPr>
      </w:pPr>
      <w:r w:rsidRPr="00BF3C8D">
        <w:rPr>
          <w:rFonts w:ascii="Times New Roman" w:hAnsi="Times New Roman" w:cs="Times New Roman"/>
          <w:sz w:val="24"/>
          <w:szCs w:val="18"/>
          <w:vertAlign w:val="superscript"/>
        </w:rPr>
        <w:t xml:space="preserve">1. </w:t>
      </w:r>
      <w:r w:rsidR="00D42670">
        <w:rPr>
          <w:rFonts w:ascii="Times New Roman" w:hAnsi="Times New Roman" w:cs="Times New Roman"/>
          <w:sz w:val="24"/>
          <w:szCs w:val="18"/>
        </w:rPr>
        <w:t>Ecoinformatic</w:t>
      </w:r>
      <w:r w:rsidR="00A73B33">
        <w:rPr>
          <w:rFonts w:ascii="Times New Roman" w:hAnsi="Times New Roman" w:cs="Times New Roman"/>
          <w:sz w:val="24"/>
          <w:szCs w:val="18"/>
        </w:rPr>
        <w:t>s</w:t>
      </w:r>
      <w:r w:rsidR="00D42670">
        <w:rPr>
          <w:rFonts w:ascii="Times New Roman" w:hAnsi="Times New Roman" w:cs="Times New Roman"/>
          <w:sz w:val="24"/>
          <w:szCs w:val="18"/>
        </w:rPr>
        <w:t xml:space="preserve"> Lab and Conservation Science </w:t>
      </w:r>
      <w:proofErr w:type="spellStart"/>
      <w:r w:rsidR="00D42670">
        <w:rPr>
          <w:rFonts w:ascii="Times New Roman" w:hAnsi="Times New Roman" w:cs="Times New Roman"/>
          <w:sz w:val="24"/>
          <w:szCs w:val="18"/>
        </w:rPr>
        <w:t>Center</w:t>
      </w:r>
      <w:proofErr w:type="spellEnd"/>
      <w:r w:rsidR="00D42670">
        <w:rPr>
          <w:rFonts w:ascii="Times New Roman" w:hAnsi="Times New Roman" w:cs="Times New Roman"/>
          <w:sz w:val="24"/>
          <w:szCs w:val="18"/>
        </w:rPr>
        <w:t xml:space="preserve">, </w:t>
      </w:r>
      <w:r w:rsidRPr="00222929">
        <w:rPr>
          <w:rFonts w:ascii="Times New Roman" w:hAnsi="Times New Roman" w:cs="Times New Roman"/>
          <w:sz w:val="24"/>
          <w:szCs w:val="18"/>
        </w:rPr>
        <w:t xml:space="preserve">Ashoka Trust for Research in Ecology and the Environment (ATREE), Royal Enclave, </w:t>
      </w:r>
      <w:proofErr w:type="spellStart"/>
      <w:r w:rsidRPr="00222929">
        <w:rPr>
          <w:rFonts w:ascii="Times New Roman" w:hAnsi="Times New Roman" w:cs="Times New Roman"/>
          <w:sz w:val="24"/>
          <w:szCs w:val="18"/>
        </w:rPr>
        <w:t>Srirampura</w:t>
      </w:r>
      <w:proofErr w:type="spellEnd"/>
      <w:r w:rsidRPr="00222929">
        <w:rPr>
          <w:rFonts w:ascii="Times New Roman" w:hAnsi="Times New Roman" w:cs="Times New Roman"/>
          <w:sz w:val="24"/>
          <w:szCs w:val="18"/>
        </w:rPr>
        <w:t xml:space="preserve">, </w:t>
      </w:r>
      <w:proofErr w:type="spellStart"/>
      <w:r w:rsidRPr="00222929">
        <w:rPr>
          <w:rFonts w:ascii="Times New Roman" w:hAnsi="Times New Roman" w:cs="Times New Roman"/>
          <w:sz w:val="24"/>
          <w:szCs w:val="18"/>
        </w:rPr>
        <w:t>Jakkur</w:t>
      </w:r>
      <w:proofErr w:type="spellEnd"/>
      <w:r w:rsidRPr="00222929">
        <w:rPr>
          <w:rFonts w:ascii="Times New Roman" w:hAnsi="Times New Roman" w:cs="Times New Roman"/>
          <w:sz w:val="24"/>
          <w:szCs w:val="18"/>
        </w:rPr>
        <w:t xml:space="preserve"> Post, Bangalore-560064, Karnataka, India. </w:t>
      </w:r>
    </w:p>
    <w:p w14:paraId="61AC9E15" w14:textId="4748B196" w:rsidR="00BC4231" w:rsidRPr="00222929" w:rsidRDefault="00B958AE" w:rsidP="003232CF">
      <w:pPr>
        <w:rPr>
          <w:rFonts w:ascii="Arial" w:hAnsi="Arial" w:cs="Arial"/>
          <w:sz w:val="32"/>
        </w:rPr>
      </w:pPr>
      <w:r w:rsidRPr="00222929">
        <w:rPr>
          <w:rFonts w:ascii="Arial" w:hAnsi="Arial" w:cs="Arial"/>
          <w:sz w:val="32"/>
        </w:rPr>
        <w:t>Abstract</w:t>
      </w:r>
    </w:p>
    <w:p w14:paraId="0189DA8B" w14:textId="73C096AD" w:rsidR="00516CD1" w:rsidRDefault="00516CD1" w:rsidP="003232CF">
      <w:pPr>
        <w:spacing w:after="0"/>
        <w:rPr>
          <w:rFonts w:ascii="Times New Roman" w:eastAsia="Times New Roman" w:hAnsi="Times New Roman" w:cs="Times New Roman"/>
          <w:sz w:val="24"/>
          <w:szCs w:val="24"/>
        </w:rPr>
      </w:pPr>
      <w:r w:rsidRPr="00222929">
        <w:rPr>
          <w:rFonts w:ascii="Times New Roman" w:hAnsi="Times New Roman" w:cs="Times New Roman"/>
          <w:sz w:val="24"/>
          <w:szCs w:val="18"/>
        </w:rPr>
        <w:t>Globally grasslands are dec</w:t>
      </w:r>
      <w:r>
        <w:rPr>
          <w:rFonts w:ascii="Times New Roman" w:hAnsi="Times New Roman" w:cs="Times New Roman"/>
          <w:sz w:val="24"/>
          <w:szCs w:val="18"/>
        </w:rPr>
        <w:t>lining</w:t>
      </w:r>
      <w:r w:rsidRPr="00222929">
        <w:rPr>
          <w:rFonts w:ascii="Times New Roman" w:hAnsi="Times New Roman" w:cs="Times New Roman"/>
          <w:sz w:val="24"/>
          <w:szCs w:val="18"/>
        </w:rPr>
        <w:t xml:space="preserve"> </w:t>
      </w:r>
      <w:r>
        <w:rPr>
          <w:rFonts w:ascii="Times New Roman" w:hAnsi="Times New Roman" w:cs="Times New Roman"/>
          <w:sz w:val="24"/>
          <w:szCs w:val="18"/>
        </w:rPr>
        <w:t xml:space="preserve">and </w:t>
      </w:r>
      <w:r w:rsidRPr="00222929">
        <w:rPr>
          <w:rFonts w:ascii="Times New Roman" w:hAnsi="Times New Roman" w:cs="Times New Roman"/>
          <w:sz w:val="24"/>
          <w:szCs w:val="18"/>
        </w:rPr>
        <w:t>are in highly degraded condition</w:t>
      </w:r>
      <w:r>
        <w:rPr>
          <w:rFonts w:ascii="Times New Roman" w:hAnsi="Times New Roman" w:cs="Times New Roman"/>
          <w:sz w:val="24"/>
          <w:szCs w:val="18"/>
        </w:rPr>
        <w:t xml:space="preserve">s. In south Asia grasslands are neglected and treated as </w:t>
      </w:r>
      <w:r w:rsidRPr="00222929">
        <w:rPr>
          <w:rFonts w:ascii="Times New Roman" w:hAnsi="Times New Roman" w:cs="Times New Roman"/>
          <w:sz w:val="24"/>
          <w:szCs w:val="18"/>
        </w:rPr>
        <w:t>wastelands</w:t>
      </w:r>
      <w:r>
        <w:rPr>
          <w:rFonts w:ascii="Times New Roman" w:hAnsi="Times New Roman" w:cs="Times New Roman"/>
          <w:sz w:val="24"/>
          <w:szCs w:val="18"/>
        </w:rPr>
        <w:t>. They</w:t>
      </w:r>
      <w:r w:rsidRPr="00222929">
        <w:rPr>
          <w:rFonts w:ascii="Times New Roman" w:hAnsi="Times New Roman" w:cs="Times New Roman"/>
          <w:sz w:val="24"/>
          <w:szCs w:val="18"/>
        </w:rPr>
        <w:t xml:space="preserve"> </w:t>
      </w:r>
      <w:r>
        <w:rPr>
          <w:rFonts w:ascii="Times New Roman" w:hAnsi="Times New Roman" w:cs="Times New Roman"/>
          <w:sz w:val="24"/>
          <w:szCs w:val="18"/>
        </w:rPr>
        <w:t>remain unprotected, highly fragmented, and poorly understood which has led to a loss of unique biodiversity and livelihoods</w:t>
      </w:r>
      <w:r w:rsidRPr="00222929">
        <w:rPr>
          <w:rFonts w:ascii="Times New Roman" w:hAnsi="Times New Roman" w:cs="Times New Roman"/>
          <w:sz w:val="24"/>
          <w:szCs w:val="18"/>
        </w:rPr>
        <w:t xml:space="preserve">. </w:t>
      </w:r>
      <w:r>
        <w:rPr>
          <w:rFonts w:ascii="Times New Roman" w:hAnsi="Times New Roman" w:cs="Times New Roman"/>
          <w:sz w:val="24"/>
          <w:szCs w:val="18"/>
        </w:rPr>
        <w:t xml:space="preserve">Mapping grasslands accurately is a challenge and current maps based on optical remote </w:t>
      </w:r>
      <w:r w:rsidRPr="00222929">
        <w:rPr>
          <w:rFonts w:ascii="Times New Roman" w:hAnsi="Times New Roman" w:cs="Times New Roman"/>
          <w:sz w:val="24"/>
          <w:szCs w:val="18"/>
        </w:rPr>
        <w:t xml:space="preserve">sensing </w:t>
      </w:r>
      <w:r>
        <w:rPr>
          <w:rFonts w:ascii="Times New Roman" w:hAnsi="Times New Roman" w:cs="Times New Roman"/>
          <w:sz w:val="24"/>
          <w:szCs w:val="18"/>
        </w:rPr>
        <w:t xml:space="preserve">often </w:t>
      </w:r>
      <w:r w:rsidRPr="00222929">
        <w:rPr>
          <w:rFonts w:ascii="Times New Roman" w:hAnsi="Times New Roman" w:cs="Times New Roman"/>
          <w:sz w:val="24"/>
          <w:szCs w:val="18"/>
        </w:rPr>
        <w:t>over</w:t>
      </w:r>
      <w:r>
        <w:rPr>
          <w:rFonts w:ascii="Times New Roman" w:hAnsi="Times New Roman" w:cs="Times New Roman"/>
          <w:sz w:val="24"/>
          <w:szCs w:val="18"/>
        </w:rPr>
        <w:t>-</w:t>
      </w:r>
      <w:r w:rsidRPr="00222929">
        <w:rPr>
          <w:rFonts w:ascii="Times New Roman" w:hAnsi="Times New Roman" w:cs="Times New Roman"/>
          <w:sz w:val="24"/>
          <w:szCs w:val="18"/>
        </w:rPr>
        <w:t xml:space="preserve"> or underestimate grassland</w:t>
      </w:r>
      <w:r>
        <w:rPr>
          <w:rFonts w:ascii="Times New Roman" w:hAnsi="Times New Roman" w:cs="Times New Roman"/>
          <w:sz w:val="24"/>
          <w:szCs w:val="18"/>
        </w:rPr>
        <w:t>s</w:t>
      </w:r>
      <w:r w:rsidRPr="00222929">
        <w:rPr>
          <w:rFonts w:ascii="Times New Roman" w:hAnsi="Times New Roman" w:cs="Times New Roman"/>
          <w:sz w:val="24"/>
          <w:szCs w:val="18"/>
        </w:rPr>
        <w:t xml:space="preserve"> in </w:t>
      </w:r>
      <w:r>
        <w:rPr>
          <w:rFonts w:ascii="Times New Roman" w:hAnsi="Times New Roman" w:cs="Times New Roman"/>
          <w:sz w:val="24"/>
          <w:szCs w:val="18"/>
        </w:rPr>
        <w:t>south Asia</w:t>
      </w:r>
      <w:r w:rsidRPr="00222929">
        <w:rPr>
          <w:rFonts w:ascii="Times New Roman" w:hAnsi="Times New Roman" w:cs="Times New Roman"/>
          <w:sz w:val="24"/>
          <w:szCs w:val="18"/>
        </w:rPr>
        <w:t xml:space="preserve"> </w:t>
      </w:r>
      <w:r>
        <w:rPr>
          <w:rFonts w:ascii="Times New Roman" w:hAnsi="Times New Roman" w:cs="Times New Roman"/>
          <w:sz w:val="24"/>
          <w:szCs w:val="18"/>
        </w:rPr>
        <w:t xml:space="preserve">due to a </w:t>
      </w:r>
      <w:proofErr w:type="spellStart"/>
      <w:r>
        <w:rPr>
          <w:rFonts w:ascii="Times New Roman" w:hAnsi="Times New Roman" w:cs="Times New Roman"/>
          <w:sz w:val="24"/>
          <w:szCs w:val="18"/>
        </w:rPr>
        <w:t>prevalant</w:t>
      </w:r>
      <w:proofErr w:type="spellEnd"/>
      <w:r>
        <w:rPr>
          <w:rFonts w:ascii="Times New Roman" w:hAnsi="Times New Roman" w:cs="Times New Roman"/>
          <w:sz w:val="24"/>
          <w:szCs w:val="18"/>
        </w:rPr>
        <w:t xml:space="preserve"> </w:t>
      </w:r>
      <w:r w:rsidRPr="00222929">
        <w:rPr>
          <w:rFonts w:ascii="Times New Roman" w:hAnsi="Times New Roman" w:cs="Times New Roman"/>
          <w:sz w:val="24"/>
          <w:szCs w:val="18"/>
        </w:rPr>
        <w:t>complex landscape matrix</w:t>
      </w:r>
      <w:r>
        <w:rPr>
          <w:rFonts w:ascii="Times New Roman" w:hAnsi="Times New Roman" w:cs="Times New Roman"/>
          <w:sz w:val="24"/>
          <w:szCs w:val="18"/>
        </w:rPr>
        <w:t>, small patch sizes,</w:t>
      </w:r>
      <w:r w:rsidRPr="00222929">
        <w:rPr>
          <w:rFonts w:ascii="Times New Roman" w:hAnsi="Times New Roman" w:cs="Times New Roman"/>
          <w:sz w:val="24"/>
          <w:szCs w:val="18"/>
        </w:rPr>
        <w:t xml:space="preserve"> and </w:t>
      </w:r>
      <w:r>
        <w:rPr>
          <w:rFonts w:ascii="Times New Roman" w:hAnsi="Times New Roman" w:cs="Times New Roman"/>
          <w:sz w:val="24"/>
          <w:szCs w:val="18"/>
        </w:rPr>
        <w:t xml:space="preserve">obscuring </w:t>
      </w:r>
      <w:r w:rsidRPr="00222929">
        <w:rPr>
          <w:rFonts w:ascii="Times New Roman" w:hAnsi="Times New Roman" w:cs="Times New Roman"/>
          <w:sz w:val="24"/>
          <w:szCs w:val="18"/>
        </w:rPr>
        <w:t xml:space="preserve">monsoonal clouds. Synthetic Aperture Radar (SAR) </w:t>
      </w:r>
      <w:r w:rsidR="0005734B">
        <w:rPr>
          <w:rFonts w:ascii="Times New Roman" w:hAnsi="Times New Roman" w:cs="Times New Roman"/>
          <w:sz w:val="24"/>
          <w:szCs w:val="18"/>
        </w:rPr>
        <w:t xml:space="preserve">fused </w:t>
      </w:r>
      <w:r w:rsidRPr="00222929">
        <w:rPr>
          <w:rFonts w:ascii="Times New Roman" w:hAnsi="Times New Roman" w:cs="Times New Roman"/>
          <w:sz w:val="24"/>
          <w:szCs w:val="18"/>
        </w:rPr>
        <w:t xml:space="preserve">with </w:t>
      </w:r>
      <w:r>
        <w:rPr>
          <w:rFonts w:ascii="Times New Roman" w:hAnsi="Times New Roman" w:cs="Times New Roman"/>
          <w:sz w:val="24"/>
          <w:szCs w:val="18"/>
        </w:rPr>
        <w:t>moderate spatial resolution</w:t>
      </w:r>
      <w:r w:rsidRPr="00222929">
        <w:rPr>
          <w:rFonts w:ascii="Times New Roman" w:hAnsi="Times New Roman" w:cs="Times New Roman"/>
          <w:sz w:val="24"/>
          <w:szCs w:val="18"/>
        </w:rPr>
        <w:t xml:space="preserve"> </w:t>
      </w:r>
      <w:r w:rsidR="0005734B" w:rsidRPr="00222929">
        <w:rPr>
          <w:rFonts w:ascii="Times New Roman" w:hAnsi="Times New Roman" w:cs="Times New Roman"/>
          <w:sz w:val="24"/>
          <w:szCs w:val="18"/>
        </w:rPr>
        <w:t xml:space="preserve">has been used to delineate grasslands </w:t>
      </w:r>
      <w:r w:rsidRPr="00222929">
        <w:rPr>
          <w:rFonts w:ascii="Times New Roman" w:hAnsi="Times New Roman" w:cs="Times New Roman"/>
          <w:sz w:val="24"/>
          <w:szCs w:val="18"/>
        </w:rPr>
        <w:t>but, high-resolution</w:t>
      </w:r>
      <w:r>
        <w:rPr>
          <w:rFonts w:ascii="Times New Roman" w:hAnsi="Times New Roman" w:cs="Times New Roman"/>
          <w:sz w:val="24"/>
          <w:szCs w:val="18"/>
        </w:rPr>
        <w:t>, freely available ESA’s sentinel-1(SAR) and -2(</w:t>
      </w:r>
      <w:proofErr w:type="gramStart"/>
      <w:r>
        <w:rPr>
          <w:rFonts w:ascii="Times New Roman" w:hAnsi="Times New Roman" w:cs="Times New Roman"/>
          <w:sz w:val="24"/>
          <w:szCs w:val="18"/>
        </w:rPr>
        <w:t>optical)  provides</w:t>
      </w:r>
      <w:proofErr w:type="gramEnd"/>
      <w:r>
        <w:rPr>
          <w:rFonts w:ascii="Times New Roman" w:hAnsi="Times New Roman" w:cs="Times New Roman"/>
          <w:sz w:val="24"/>
          <w:szCs w:val="18"/>
        </w:rPr>
        <w:t xml:space="preserve"> an opportunity </w:t>
      </w:r>
      <w:r w:rsidRPr="00222929">
        <w:rPr>
          <w:rFonts w:ascii="Times New Roman" w:hAnsi="Times New Roman" w:cs="Times New Roman"/>
          <w:sz w:val="24"/>
          <w:szCs w:val="18"/>
        </w:rPr>
        <w:t>to map small and fragmented patches</w:t>
      </w:r>
      <w:r>
        <w:rPr>
          <w:rFonts w:ascii="Times New Roman" w:hAnsi="Times New Roman" w:cs="Times New Roman"/>
          <w:sz w:val="24"/>
          <w:szCs w:val="18"/>
        </w:rPr>
        <w:t xml:space="preserve"> that were not possible earlier with the </w:t>
      </w:r>
      <w:proofErr w:type="spellStart"/>
      <w:r>
        <w:rPr>
          <w:rFonts w:ascii="Times New Roman" w:hAnsi="Times New Roman" w:cs="Times New Roman"/>
          <w:sz w:val="24"/>
          <w:szCs w:val="18"/>
        </w:rPr>
        <w:t>publically</w:t>
      </w:r>
      <w:proofErr w:type="spellEnd"/>
      <w:r>
        <w:rPr>
          <w:rFonts w:ascii="Times New Roman" w:hAnsi="Times New Roman" w:cs="Times New Roman"/>
          <w:sz w:val="24"/>
          <w:szCs w:val="18"/>
        </w:rPr>
        <w:t xml:space="preserve"> available </w:t>
      </w:r>
      <w:r w:rsidR="0005734B">
        <w:rPr>
          <w:rFonts w:ascii="Times New Roman" w:hAnsi="Times New Roman" w:cs="Times New Roman"/>
          <w:sz w:val="24"/>
          <w:szCs w:val="18"/>
        </w:rPr>
        <w:t xml:space="preserve">moderate or medium spatial resolution </w:t>
      </w:r>
      <w:r>
        <w:rPr>
          <w:rFonts w:ascii="Times New Roman" w:hAnsi="Times New Roman" w:cs="Times New Roman"/>
          <w:sz w:val="24"/>
          <w:szCs w:val="18"/>
        </w:rPr>
        <w:t>remote sensing dataset</w:t>
      </w:r>
      <w:r w:rsidRPr="00222929">
        <w:rPr>
          <w:rFonts w:ascii="Times New Roman" w:hAnsi="Times New Roman" w:cs="Times New Roman"/>
          <w:sz w:val="24"/>
          <w:szCs w:val="18"/>
        </w:rPr>
        <w:t xml:space="preserve">. </w:t>
      </w:r>
      <w:r>
        <w:rPr>
          <w:rFonts w:ascii="Times New Roman" w:hAnsi="Times New Roman" w:cs="Times New Roman"/>
          <w:sz w:val="24"/>
          <w:szCs w:val="18"/>
        </w:rPr>
        <w:t xml:space="preserve">Further, high resolution imageries require high computing power which is often limited with </w:t>
      </w:r>
      <w:proofErr w:type="spellStart"/>
      <w:r w:rsidRPr="00A73B33">
        <w:rPr>
          <w:rFonts w:ascii="Times New Roman" w:hAnsi="Times New Roman" w:cs="Times New Roman"/>
          <w:sz w:val="24"/>
          <w:szCs w:val="18"/>
        </w:rPr>
        <w:t>stand alone</w:t>
      </w:r>
      <w:proofErr w:type="spellEnd"/>
      <w:r w:rsidRPr="00A73B33">
        <w:rPr>
          <w:rFonts w:ascii="Times New Roman" w:hAnsi="Times New Roman" w:cs="Times New Roman"/>
          <w:sz w:val="24"/>
          <w:szCs w:val="18"/>
        </w:rPr>
        <w:t xml:space="preserve"> machines. Here we demonstrate that using cloud computing and optimal use of multi-seasonal imagery one can obtain a highly accurate land cover/use classification</w:t>
      </w:r>
      <w:r w:rsidR="003554F1" w:rsidRPr="00A73B33">
        <w:rPr>
          <w:rFonts w:ascii="Times New Roman" w:hAnsi="Times New Roman" w:cs="Times New Roman"/>
          <w:sz w:val="24"/>
          <w:szCs w:val="18"/>
        </w:rPr>
        <w:t xml:space="preserve"> for a complex habitat matrix</w:t>
      </w:r>
      <w:r w:rsidRPr="00A73B33">
        <w:rPr>
          <w:rFonts w:ascii="Times New Roman" w:hAnsi="Times New Roman" w:cs="Times New Roman"/>
          <w:sz w:val="24"/>
          <w:szCs w:val="18"/>
        </w:rPr>
        <w:t xml:space="preserve">. We used </w:t>
      </w:r>
      <w:r w:rsidR="003554F1" w:rsidRPr="00A73B33">
        <w:rPr>
          <w:rFonts w:ascii="Times New Roman" w:hAnsi="Times New Roman" w:cs="Times New Roman"/>
          <w:sz w:val="24"/>
          <w:szCs w:val="18"/>
        </w:rPr>
        <w:t xml:space="preserve">freely accessible </w:t>
      </w:r>
      <w:r w:rsidRPr="00A73B33">
        <w:rPr>
          <w:rFonts w:ascii="Times New Roman" w:hAnsi="Times New Roman" w:cs="Times New Roman"/>
          <w:sz w:val="24"/>
          <w:szCs w:val="18"/>
        </w:rPr>
        <w:t xml:space="preserve">cloud computing </w:t>
      </w:r>
      <w:r w:rsidR="003554F1" w:rsidRPr="00A73B33">
        <w:rPr>
          <w:rFonts w:ascii="Times New Roman" w:hAnsi="Times New Roman" w:cs="Times New Roman"/>
          <w:sz w:val="24"/>
          <w:szCs w:val="18"/>
        </w:rPr>
        <w:t xml:space="preserve">platforms like Google Earth Engine (GEE) and </w:t>
      </w:r>
      <w:r w:rsidRPr="00A73B33">
        <w:rPr>
          <w:rFonts w:ascii="Times New Roman" w:hAnsi="Times New Roman" w:cs="Times New Roman"/>
          <w:sz w:val="24"/>
          <w:szCs w:val="18"/>
        </w:rPr>
        <w:t xml:space="preserve">land cover/use classification of sentinel-1 and -2. We compared the accuracy of grassland delineation </w:t>
      </w:r>
      <w:r w:rsidR="003554F1" w:rsidRPr="00A73B33">
        <w:rPr>
          <w:rFonts w:ascii="Times New Roman" w:hAnsi="Times New Roman" w:cs="Times New Roman"/>
          <w:sz w:val="24"/>
          <w:szCs w:val="18"/>
        </w:rPr>
        <w:t>between</w:t>
      </w:r>
      <w:r w:rsidRPr="00A73B33">
        <w:rPr>
          <w:rFonts w:ascii="Times New Roman" w:hAnsi="Times New Roman" w:cs="Times New Roman"/>
          <w:sz w:val="24"/>
          <w:szCs w:val="18"/>
        </w:rPr>
        <w:t xml:space="preserve"> 1) seasonal (pre, during, and post-monsoon) sentinel-1, 2) post-monsoon sentinel-2, and 3) combined sentinel-1 and -2. We tested this method </w:t>
      </w:r>
      <w:r w:rsidR="003554F1" w:rsidRPr="00A73B33">
        <w:rPr>
          <w:rFonts w:ascii="Times New Roman" w:hAnsi="Times New Roman" w:cs="Times New Roman"/>
          <w:sz w:val="24"/>
          <w:szCs w:val="18"/>
        </w:rPr>
        <w:t xml:space="preserve">at two sites </w:t>
      </w:r>
      <w:r w:rsidRPr="00A73B33">
        <w:rPr>
          <w:rFonts w:ascii="Times New Roman" w:hAnsi="Times New Roman" w:cs="Times New Roman"/>
          <w:sz w:val="24"/>
          <w:szCs w:val="18"/>
        </w:rPr>
        <w:t xml:space="preserve">in a highly fragmented habitat matrix in semi-arid areas </w:t>
      </w:r>
      <w:proofErr w:type="gramStart"/>
      <w:r w:rsidRPr="00A73B33">
        <w:rPr>
          <w:rFonts w:ascii="Times New Roman" w:hAnsi="Times New Roman" w:cs="Times New Roman"/>
          <w:sz w:val="24"/>
          <w:szCs w:val="18"/>
        </w:rPr>
        <w:t>of  Western</w:t>
      </w:r>
      <w:proofErr w:type="gramEnd"/>
      <w:r w:rsidRPr="00A73B33">
        <w:rPr>
          <w:rFonts w:ascii="Times New Roman" w:hAnsi="Times New Roman" w:cs="Times New Roman"/>
          <w:sz w:val="24"/>
          <w:szCs w:val="18"/>
        </w:rPr>
        <w:t xml:space="preserve"> and Southern India. The classification result has shown the overall accuracy of for the combined image was higher</w:t>
      </w:r>
      <w:r>
        <w:rPr>
          <w:rFonts w:ascii="Times New Roman" w:hAnsi="Times New Roman" w:cs="Times New Roman"/>
          <w:sz w:val="24"/>
          <w:szCs w:val="18"/>
        </w:rPr>
        <w:t xml:space="preserve"> than only sentinel-2 and sentinel-1 alone for both sites. Grasslands habitat accuracy was </w:t>
      </w:r>
      <w:r w:rsidR="00171B90">
        <w:rPr>
          <w:rFonts w:ascii="Times New Roman" w:hAnsi="Times New Roman" w:cs="Times New Roman"/>
          <w:sz w:val="24"/>
          <w:szCs w:val="18"/>
        </w:rPr>
        <w:t xml:space="preserve">also </w:t>
      </w:r>
      <w:r>
        <w:rPr>
          <w:rFonts w:ascii="Times New Roman" w:hAnsi="Times New Roman" w:cs="Times New Roman"/>
          <w:sz w:val="24"/>
          <w:szCs w:val="18"/>
        </w:rPr>
        <w:t xml:space="preserve">consistent with combined image classification across the sites. </w:t>
      </w:r>
      <w:r w:rsidR="00171B90">
        <w:rPr>
          <w:rFonts w:ascii="Times New Roman" w:hAnsi="Times New Roman" w:cs="Times New Roman"/>
          <w:sz w:val="24"/>
          <w:szCs w:val="18"/>
        </w:rPr>
        <w:t xml:space="preserve">Our results identified newer grassland areas that coarse </w:t>
      </w:r>
      <w:proofErr w:type="spellStart"/>
      <w:r>
        <w:rPr>
          <w:rFonts w:ascii="Times New Roman" w:hAnsi="Times New Roman" w:cs="Times New Roman"/>
          <w:sz w:val="24"/>
          <w:szCs w:val="18"/>
        </w:rPr>
        <w:t>landuse</w:t>
      </w:r>
      <w:proofErr w:type="spellEnd"/>
      <w:r>
        <w:rPr>
          <w:rFonts w:ascii="Times New Roman" w:hAnsi="Times New Roman" w:cs="Times New Roman"/>
          <w:sz w:val="24"/>
          <w:szCs w:val="18"/>
        </w:rPr>
        <w:t xml:space="preserve"> management </w:t>
      </w:r>
      <w:r w:rsidR="00171B90">
        <w:rPr>
          <w:rFonts w:ascii="Times New Roman" w:hAnsi="Times New Roman" w:cs="Times New Roman"/>
          <w:sz w:val="24"/>
          <w:szCs w:val="18"/>
        </w:rPr>
        <w:t>maps used by the government did not.</w:t>
      </w:r>
      <w:r>
        <w:rPr>
          <w:rFonts w:ascii="Times New Roman" w:hAnsi="Times New Roman" w:cs="Times New Roman"/>
          <w:sz w:val="24"/>
          <w:szCs w:val="18"/>
        </w:rPr>
        <w:t xml:space="preserve"> </w:t>
      </w:r>
    </w:p>
    <w:p w14:paraId="2091BBB3" w14:textId="01F89817" w:rsidR="00516CD1" w:rsidRDefault="00516CD1" w:rsidP="003232C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The comp</w:t>
      </w:r>
      <w:r w:rsidR="0005734B">
        <w:rPr>
          <w:rFonts w:ascii="Times New Roman" w:eastAsia="Times New Roman" w:hAnsi="Times New Roman" w:cs="Times New Roman"/>
          <w:sz w:val="24"/>
          <w:szCs w:val="24"/>
        </w:rPr>
        <w:t>utation</w:t>
      </w:r>
      <w:r>
        <w:rPr>
          <w:rFonts w:ascii="Times New Roman" w:eastAsia="Times New Roman" w:hAnsi="Times New Roman" w:cs="Times New Roman"/>
          <w:sz w:val="24"/>
          <w:szCs w:val="24"/>
        </w:rPr>
        <w:t xml:space="preserve"> was done on a basic laptop and processing </w:t>
      </w:r>
      <w:r w:rsidR="0005734B">
        <w:rPr>
          <w:rFonts w:ascii="Times New Roman" w:eastAsia="Times New Roman" w:hAnsi="Times New Roman" w:cs="Times New Roman"/>
          <w:sz w:val="24"/>
          <w:szCs w:val="24"/>
        </w:rPr>
        <w:t xml:space="preserve">completed </w:t>
      </w:r>
      <w:r>
        <w:rPr>
          <w:rFonts w:ascii="Times New Roman" w:eastAsia="Times New Roman" w:hAnsi="Times New Roman" w:cs="Times New Roman"/>
          <w:sz w:val="24"/>
          <w:szCs w:val="24"/>
        </w:rPr>
        <w:t>very quick.  We, therefore, suggest that this novel approach of using cloud computing and optimal use of resource-hungry (computation and storage) high-resolution ESA’s sentinel-1 and -2 data, can be used to identify major land classes</w:t>
      </w:r>
      <w:r w:rsidR="0005734B">
        <w:rPr>
          <w:rFonts w:ascii="Times New Roman" w:eastAsia="Times New Roman" w:hAnsi="Times New Roman" w:cs="Times New Roman"/>
          <w:sz w:val="24"/>
          <w:szCs w:val="24"/>
        </w:rPr>
        <w:t xml:space="preserve"> and small patchy grassland</w:t>
      </w:r>
      <w:r>
        <w:rPr>
          <w:rFonts w:ascii="Times New Roman" w:eastAsia="Times New Roman" w:hAnsi="Times New Roman" w:cs="Times New Roman"/>
          <w:sz w:val="24"/>
          <w:szCs w:val="24"/>
        </w:rPr>
        <w:t xml:space="preserve"> in the semi-arid regions of Asia and has the potential to map </w:t>
      </w:r>
      <w:r w:rsidR="0005734B">
        <w:rPr>
          <w:rFonts w:ascii="Times New Roman" w:eastAsia="Times New Roman" w:hAnsi="Times New Roman" w:cs="Times New Roman"/>
          <w:sz w:val="24"/>
          <w:szCs w:val="24"/>
        </w:rPr>
        <w:t xml:space="preserve">at </w:t>
      </w:r>
      <w:r>
        <w:rPr>
          <w:rFonts w:ascii="Times New Roman" w:eastAsia="Times New Roman" w:hAnsi="Times New Roman" w:cs="Times New Roman"/>
          <w:sz w:val="24"/>
          <w:szCs w:val="24"/>
        </w:rPr>
        <w:t xml:space="preserve">continent </w:t>
      </w:r>
      <w:r w:rsidR="0005734B">
        <w:rPr>
          <w:rFonts w:ascii="Times New Roman" w:eastAsia="Times New Roman" w:hAnsi="Times New Roman" w:cs="Times New Roman"/>
          <w:sz w:val="24"/>
          <w:szCs w:val="24"/>
        </w:rPr>
        <w:t>level.</w:t>
      </w:r>
    </w:p>
    <w:p w14:paraId="6B17037C" w14:textId="5E3998FF" w:rsidR="00AF21F9" w:rsidRPr="00222929" w:rsidRDefault="00AF21F9" w:rsidP="003232CF">
      <w:pPr>
        <w:rPr>
          <w:rFonts w:ascii="Times New Roman" w:hAnsi="Times New Roman" w:cs="Times New Roman"/>
          <w:sz w:val="24"/>
          <w:szCs w:val="18"/>
        </w:rPr>
      </w:pPr>
    </w:p>
    <w:p w14:paraId="42152959" w14:textId="45163A67" w:rsidR="00E82012" w:rsidRPr="00222929" w:rsidRDefault="00AF21F9" w:rsidP="003232CF">
      <w:pPr>
        <w:rPr>
          <w:rFonts w:ascii="Times New Roman" w:hAnsi="Times New Roman" w:cs="Times New Roman"/>
          <w:sz w:val="24"/>
          <w:szCs w:val="18"/>
        </w:rPr>
      </w:pPr>
      <w:r w:rsidRPr="00222929">
        <w:rPr>
          <w:rFonts w:ascii="Times New Roman" w:hAnsi="Times New Roman" w:cs="Times New Roman"/>
          <w:sz w:val="24"/>
          <w:szCs w:val="18"/>
        </w:rPr>
        <w:t xml:space="preserve">Keywords: Grassland, Sentinel, SAR, </w:t>
      </w:r>
      <w:r w:rsidR="00B70B60">
        <w:rPr>
          <w:rFonts w:ascii="Times New Roman" w:hAnsi="Times New Roman" w:cs="Times New Roman"/>
          <w:sz w:val="24"/>
          <w:szCs w:val="18"/>
        </w:rPr>
        <w:t xml:space="preserve">cloud computing, </w:t>
      </w:r>
      <w:r w:rsidRPr="00222929">
        <w:rPr>
          <w:rFonts w:ascii="Times New Roman" w:hAnsi="Times New Roman" w:cs="Times New Roman"/>
          <w:sz w:val="24"/>
          <w:szCs w:val="18"/>
        </w:rPr>
        <w:t>Google Earth Engine</w:t>
      </w:r>
      <w:r w:rsidR="002A36E7" w:rsidRPr="00222929">
        <w:rPr>
          <w:rFonts w:ascii="Times New Roman" w:hAnsi="Times New Roman" w:cs="Times New Roman"/>
          <w:sz w:val="24"/>
          <w:szCs w:val="18"/>
        </w:rPr>
        <w:t xml:space="preserve"> </w:t>
      </w:r>
      <w:r w:rsidRPr="00222929">
        <w:rPr>
          <w:rFonts w:ascii="Times New Roman" w:hAnsi="Times New Roman" w:cs="Times New Roman"/>
          <w:sz w:val="24"/>
          <w:szCs w:val="18"/>
        </w:rPr>
        <w:t>(GEE</w:t>
      </w:r>
      <w:proofErr w:type="gramStart"/>
      <w:r w:rsidRPr="00222929">
        <w:rPr>
          <w:rFonts w:ascii="Times New Roman" w:hAnsi="Times New Roman" w:cs="Times New Roman"/>
          <w:sz w:val="24"/>
          <w:szCs w:val="18"/>
        </w:rPr>
        <w:t xml:space="preserve">), </w:t>
      </w:r>
      <w:r w:rsidR="000F740A" w:rsidRPr="00222929">
        <w:rPr>
          <w:rFonts w:ascii="Times New Roman" w:hAnsi="Times New Roman" w:cs="Times New Roman"/>
          <w:sz w:val="24"/>
          <w:szCs w:val="18"/>
        </w:rPr>
        <w:t xml:space="preserve"> </w:t>
      </w:r>
      <w:r w:rsidR="00CF64DB">
        <w:rPr>
          <w:rFonts w:ascii="Times New Roman" w:hAnsi="Times New Roman" w:cs="Times New Roman"/>
          <w:sz w:val="24"/>
          <w:szCs w:val="18"/>
        </w:rPr>
        <w:t>S</w:t>
      </w:r>
      <w:r w:rsidR="00CB70B9" w:rsidRPr="00222929">
        <w:rPr>
          <w:rFonts w:ascii="Times New Roman" w:hAnsi="Times New Roman" w:cs="Times New Roman"/>
          <w:sz w:val="24"/>
          <w:szCs w:val="18"/>
        </w:rPr>
        <w:t>emi</w:t>
      </w:r>
      <w:proofErr w:type="gramEnd"/>
      <w:r w:rsidR="00CB70B9" w:rsidRPr="00222929">
        <w:rPr>
          <w:rFonts w:ascii="Times New Roman" w:hAnsi="Times New Roman" w:cs="Times New Roman"/>
          <w:sz w:val="24"/>
          <w:szCs w:val="18"/>
        </w:rPr>
        <w:t>-</w:t>
      </w:r>
      <w:r w:rsidR="000F740A" w:rsidRPr="00222929">
        <w:rPr>
          <w:rFonts w:ascii="Times New Roman" w:hAnsi="Times New Roman" w:cs="Times New Roman"/>
          <w:sz w:val="24"/>
          <w:szCs w:val="18"/>
        </w:rPr>
        <w:t>arid</w:t>
      </w:r>
      <w:r w:rsidR="006E691D" w:rsidRPr="00222929">
        <w:rPr>
          <w:rFonts w:ascii="Times New Roman" w:hAnsi="Times New Roman" w:cs="Times New Roman"/>
          <w:sz w:val="24"/>
          <w:szCs w:val="18"/>
        </w:rPr>
        <w:t xml:space="preserve"> </w:t>
      </w:r>
    </w:p>
    <w:p w14:paraId="2D9F5D21" w14:textId="40A445FF" w:rsidR="007E40AF" w:rsidRDefault="00E055F8" w:rsidP="003232CF">
      <w:pPr>
        <w:pStyle w:val="ListParagraph"/>
        <w:numPr>
          <w:ilvl w:val="0"/>
          <w:numId w:val="10"/>
        </w:numPr>
        <w:rPr>
          <w:rFonts w:ascii="Times New Roman" w:hAnsi="Times New Roman" w:cs="Times New Roman"/>
          <w:b/>
          <w:bCs/>
          <w:sz w:val="28"/>
          <w:szCs w:val="28"/>
        </w:rPr>
      </w:pPr>
      <w:r w:rsidRPr="00F243AA">
        <w:rPr>
          <w:rFonts w:ascii="Times New Roman" w:hAnsi="Times New Roman" w:cs="Times New Roman"/>
          <w:b/>
          <w:bCs/>
          <w:sz w:val="28"/>
          <w:szCs w:val="28"/>
        </w:rPr>
        <w:t>Introduction</w:t>
      </w:r>
    </w:p>
    <w:p w14:paraId="3521A2F1" w14:textId="73E66D94" w:rsidR="00900D68" w:rsidRDefault="00900D68" w:rsidP="003232CF">
      <w:pPr>
        <w:pStyle w:val="ListParagraph"/>
        <w:rPr>
          <w:rFonts w:ascii="Times New Roman" w:eastAsia="Times New Roman" w:hAnsi="Times New Roman" w:cs="Times New Roman"/>
          <w:color w:val="000000"/>
          <w:sz w:val="24"/>
          <w:szCs w:val="24"/>
        </w:rPr>
      </w:pPr>
      <w:bookmarkStart w:id="0" w:name="_Hlk41081061"/>
      <w:r>
        <w:rPr>
          <w:rFonts w:ascii="Times New Roman" w:hAnsi="Times New Roman" w:cs="Times New Roman"/>
          <w:sz w:val="24"/>
          <w:szCs w:val="24"/>
        </w:rPr>
        <w:lastRenderedPageBreak/>
        <w:t>Grasslands are the most threatened terrestrial ecosystem in the world. Extensive areas of grasslands across the world and specifically in tropical Asia have been converted into arable land</w:t>
      </w:r>
      <w:r w:rsidR="0005734B">
        <w:rPr>
          <w:rFonts w:ascii="Times New Roman" w:hAnsi="Times New Roman" w:cs="Times New Roman"/>
          <w:sz w:val="24"/>
          <w:szCs w:val="24"/>
        </w:rPr>
        <w:t xml:space="preserve"> </w:t>
      </w:r>
      <w:r w:rsidR="00BB5736">
        <w:rPr>
          <w:rFonts w:ascii="Times New Roman" w:hAnsi="Times New Roman" w:cs="Times New Roman"/>
          <w:sz w:val="24"/>
          <w:szCs w:val="24"/>
        </w:rPr>
        <w:t xml:space="preserve"> </w:t>
      </w:r>
      <w:r w:rsidR="00BB5736">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F1000_CSL_CITATION&lt;~#@#~&gt;[{"title":"Economics of grassland conversion to cropland in the prairie pothole region.","id":"8942206","page":"276-284","type":"article-journal","volume":"25","issue":"2","author":[{"family":"Rashford","given":"Benjamin S"},{"family":"Walker","given":"Johann A"},{"family":"Bastian","given":"Christopher T"}],"issued":{"date-parts":[["2011","4"]]},"container-title":"Conservation Biology","container-title-short":"Conserv. Biol.","journalAbbreviation":"Conserv. Biol.","DOI":"10.1111/j.1523-1739.2010.01618.x","PMID":"21166716","citation-label":"8942206","Abstract":"Much of the remaining grassland, particularly in North America, is privately owned, and its conversion to cultivated cropland is largely driven by economics. An understanding of why landowners convert grassland to cropland could facilitate more effective design of grassland-conservation programs. We built an empirical model of land-use change in the Prairie Pothole Region (north-central United States) to estimate the probability of grassland conversion to alternative agricultural land uses, including cultivated crops. Conversion was largely driven by landscape characteristics and the economic returns of alternative uses. Our estimate of the probability of grassland conversion to cultivated crops (1.33% on average from 1979 to 1997) was higher than past estimates (0.4%). Our model also predicted that grassland-conversion probabilities will increase if agricultural commodity prices continue to follow the trends observed from 2001 to 2006 (0.93% probability of grassland conversion to cultivated crops in 2006 to 1.5% in 2011). Thus, nearly 121,000 ha (300,000 acres) of grassland could be converted to cropland annually from 2006 to [corrected] 2011. Conversion probabilities, however, are spatially heterogeneous (range 0.2% to 3%), depending on characteristics of a parcel (e.g., soil quality and economic returns). Grassland parcels with relatively high-quality land for agricultural production are more likely to be converted to cultivated crops than lower-quality parcels and are more responsive to changes in the economic returns on alternative agricultural land uses (i.e., conversion probability increases by a larger magnitude for high-quality parcels when economics returns to alternative uses increase). Our results suggest that grassland conservation programs could be proactively targeted toward high-risk parcels by anticipating changes in economic returns, such as could occur if a new biofuel processing plant were to be built in an area.&lt;br&gt;&lt;br&gt;©2010 Society for Conservation Biology.","CleanAbstract":"Much of the remaining grassland, particularly in North America, is privately owned, and its conversion to cultivated cropland is largely driven by economics. An understanding of why landowners convert grassland to cropland could facilitate more effective design of grassland-conservation programs. We built an empirical model of land-use change in the Prairie Pothole Region (north-central United States) to estimate the probability of grassland conversion to alternative agricultural land uses, including cultivated crops. Conversion was largely driven by landscape characteristics and the economic returns of alternative uses. Our estimate of the probability of grassland conversion to cultivated crops (1.33% on average from 1979 to 1997) was higher than past estimates (0.4%). Our model also predicted that grassland-conversion probabilities will increase if agricultural commodity prices continue to follow the trends observed from 2001 to 2006 (0.93% probability of grassland conversion to cultivated crops in 2006 to 1.5% in 2011). Thus, nearly 121,000 ha (300,000 acres) of grassland could be converted to cropland annually from 2006 to [corrected] 2011. Conversion probabilities, however, are spatially heterogeneous (range 0.2% to 3%), depending on characteristics of a parcel (e.g., soil quality and economic returns). Grassland parcels with relatively high-quality land for agricultural production are more likely to be converted to cultivated crops than lower-quality parcels and are more responsive to changes in the economic returns on alternative agricultural land uses (i.e., conversion probability increases by a larger magnitude for high-quality parcels when economics returns to alternative uses increase). Our results suggest that grassland conservation programs could be proactively targeted toward high-risk parcels by anticipating changes in economic returns, such as could occur if a new biofuel processing plant were to be built in an area.©2010 Society for Conservation Biology."},{"title":"Predicting risk of habitat conversion in native temperate grasslands.","id":"8942232","page":"1320-1330","type":"article-journal","volume":"22","issue":"5","author":[{"family":"Stephens","given":"Scott E"},{"family":"Walker","given":"Johann A"},{"family":"Blunck","given":"Darin R"},{"family":"Jayaraman","given":"Aneetha"},{"family":"Naugle","given":"David E"},{"family":"Ringelman","given":"James K"},{"family":"Smith","given":"Aaron J"}],"issued":{"date-parts":[["2008","10"]]},"container-title":"Conservation Biology","container-title-short":"Conserv. Biol.","journalAbbreviation":"Conserv. Biol.","DOI":"10.1111/j.1523-1739.2008.01022.x","PMID":"18717691","citation-label":"8942232","Abstract":"Native grasslands that support diverse populations of birds are being converted to cropland at an increasing rate in the Prairie Pothole Region of North America. Although limited funding is currently available to mitigate losses, accurate predictions of probability of conversion would increase the efficiency of conservation measures. We studied conversion of native grassland to cropland in the Missouri Coteau region of North and South Dakota (U.S.A.) during 1989-2003. We estimated the probability of conversion of native grassland to cropland with satellite imagery and logistic regression models that predicted risk of conversion and by comparing the overlap between areas of high biological value and areas most vulnerable to conversion. Annualized probability of conversion was 0.004, and 36,540 ha of native grassland were converted to cropland during the period of our study. Our predictive models fit the data and correctly predicted 70% of observed conversions of grassland. Probability of conversion varied spatially and was correlated with landscape features like amount of surrounding grassland, slope, and soil productivity. Tracts of high biological value were not always at high risk of conversion. We concluded the most biologically valuable areas that are most vulnerable to conversion should be prioritized for conservation. This approach can be applied broadly to other systems and offers great utility for implementing conservation in areas with spatially variable biological value and probability of conversion.","CleanAbstract":"Native grasslands that support diverse populations of birds are being converted to cropland at an increasing rate in the Prairie Pothole Region of North America. Although limited funding is currently available to mitigate losses, accurate predictions of probability of conversion would increase the efficiency of conservation measures. We studied conversion of native grassland to cropland in the Missouri Coteau region of North and South Dakota (U.S.A.) during 1989-2003. We estimated the probability of conversion of native grassland to cropland with satellite imagery and logistic regression models that predicted risk of conversion and by comparing the overlap between areas of high biological value and areas most vulnerable to conversion. Annualized probability of conversion was 0.004, and 36,540 ha of native grassland were converted to cropland during the period of our study. Our predictive models fit the data and correctly predicted 70% of observed conversions of grassland. Probability of conversion varied spatially and was correlated with landscape features like amount of surrounding grassland, slope, and soil productivity. Tracts of high biological value were not always at high risk of conversion. We concluded the most biologically valuable areas that are most vulnerable to conversion should be prioritized for conservation. This approach can be applied broadly to other systems and offers great utility for implementing conservation in areas with spatially variable biological value and probability of conversion."},{"title":"Spatial and temporal patterns of China's cropland during 1990–2000: an analysis based on Landsat TM data","id":"8942237","page":"442-456","type":"article-journal","volume":"98","issue":"4","author":[{"family":"Liu","given":"Jiyuan"},{"family":"Liu","given":"Mingliang"},{"family":"Tian","given":"Hanqin"},{"family":"Zhuang","given":"Dafang"},{"family":"Zhang","given":"Zengxiang"},{"family":"Zhang","given":"Wen"},{"family":"Tang","given":"Xianming"},{"family":"Deng","given":"Xiangzheng"}],"issued":{"date-parts":[["2005"]]},"container-title":"Remote sensing of Environment","citation-label":"8942237","CleanAbstract":"No abstract available"}]</w:instrText>
      </w:r>
      <w:r w:rsidR="00BB5736">
        <w:rPr>
          <w:rFonts w:ascii="Times New Roman" w:hAnsi="Times New Roman" w:cs="Times New Roman"/>
          <w:sz w:val="24"/>
          <w:szCs w:val="24"/>
        </w:rPr>
        <w:fldChar w:fldCharType="separate"/>
      </w:r>
      <w:r w:rsidR="00A3710B">
        <w:rPr>
          <w:rFonts w:ascii="Times New Roman" w:hAnsi="Times New Roman" w:cs="Times New Roman"/>
          <w:sz w:val="24"/>
          <w:szCs w:val="24"/>
        </w:rPr>
        <w:t>(Rashford, Walker, and Bastian 2011; Stephens et al. 2008; J. Liu et al. 2005)</w:t>
      </w:r>
      <w:r w:rsidR="00BB5736">
        <w:rPr>
          <w:rFonts w:ascii="Times New Roman" w:hAnsi="Times New Roman" w:cs="Times New Roman"/>
          <w:sz w:val="24"/>
          <w:szCs w:val="24"/>
        </w:rPr>
        <w:fldChar w:fldCharType="end"/>
      </w:r>
      <w:r>
        <w:rPr>
          <w:rFonts w:ascii="Times New Roman" w:hAnsi="Times New Roman" w:cs="Times New Roman"/>
          <w:sz w:val="24"/>
          <w:szCs w:val="24"/>
        </w:rPr>
        <w:t xml:space="preserve">, </w:t>
      </w:r>
      <w:proofErr w:type="spellStart"/>
      <w:r w:rsidR="00BA100D">
        <w:rPr>
          <w:rFonts w:ascii="Times New Roman" w:hAnsi="Times New Roman" w:cs="Times New Roman"/>
          <w:sz w:val="24"/>
          <w:szCs w:val="24"/>
        </w:rPr>
        <w:t>uban</w:t>
      </w:r>
      <w:proofErr w:type="spellEnd"/>
      <w:r w:rsidR="00BA100D">
        <w:rPr>
          <w:rFonts w:ascii="Times New Roman" w:hAnsi="Times New Roman" w:cs="Times New Roman"/>
          <w:sz w:val="24"/>
          <w:szCs w:val="24"/>
        </w:rPr>
        <w:t xml:space="preserve"> expansion, forestry plantation  </w:t>
      </w:r>
      <w:r w:rsidR="00BA100D">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F1000_CSL_CITATION&lt;~#@#~&gt;[{"title":"Extent and status of semiarid savanna grasslands in Peninsular India","id":"8402691","page":"192-201","type":"article-journal","volume":"17","author":[{"family":"Vanak","given":"Abi Tamim"},{"family":"Kulkarni","given":"Abhijeet"},{"family":"Gode","given":"Ameya"},{"family":"Krishnaswamy","given":"Jagdish"}],"issued":{"date-parts":[["2016"]]},"container-title":"ENVIS Bulletin on Ecology and Management of Grassland Habitats in India","citation-label":"8402691","CleanAbstract":"No abstract available"}]</w:instrText>
      </w:r>
      <w:r w:rsidR="00BA100D">
        <w:rPr>
          <w:rFonts w:ascii="Times New Roman" w:hAnsi="Times New Roman" w:cs="Times New Roman"/>
          <w:sz w:val="24"/>
          <w:szCs w:val="24"/>
        </w:rPr>
        <w:fldChar w:fldCharType="separate"/>
      </w:r>
      <w:r w:rsidR="00BA100D">
        <w:rPr>
          <w:rFonts w:ascii="Times New Roman" w:hAnsi="Times New Roman" w:cs="Times New Roman"/>
          <w:sz w:val="24"/>
          <w:szCs w:val="24"/>
        </w:rPr>
        <w:t>(Abi Tamim Vanak et al. 2016)</w:t>
      </w:r>
      <w:r w:rsidR="00BA100D">
        <w:rPr>
          <w:rFonts w:ascii="Times New Roman" w:hAnsi="Times New Roman" w:cs="Times New Roman"/>
          <w:sz w:val="24"/>
          <w:szCs w:val="24"/>
        </w:rPr>
        <w:fldChar w:fldCharType="end"/>
      </w:r>
      <w:r w:rsidR="00BA100D">
        <w:rPr>
          <w:rFonts w:ascii="Times New Roman" w:hAnsi="Times New Roman" w:cs="Times New Roman"/>
          <w:sz w:val="24"/>
          <w:szCs w:val="24"/>
        </w:rPr>
        <w:t xml:space="preserve">, </w:t>
      </w:r>
      <w:r>
        <w:rPr>
          <w:rFonts w:ascii="Times New Roman" w:hAnsi="Times New Roman" w:cs="Times New Roman"/>
          <w:sz w:val="24"/>
          <w:szCs w:val="24"/>
        </w:rPr>
        <w:t xml:space="preserve">leaving small patches as </w:t>
      </w:r>
      <w:proofErr w:type="spellStart"/>
      <w:r>
        <w:rPr>
          <w:rFonts w:ascii="Times New Roman" w:hAnsi="Times New Roman" w:cs="Times New Roman"/>
          <w:sz w:val="24"/>
          <w:szCs w:val="24"/>
        </w:rPr>
        <w:t>refugias</w:t>
      </w:r>
      <w:proofErr w:type="spellEnd"/>
      <w:r>
        <w:rPr>
          <w:rFonts w:ascii="Times New Roman" w:hAnsi="Times New Roman" w:cs="Times New Roman"/>
          <w:sz w:val="24"/>
          <w:szCs w:val="24"/>
        </w:rPr>
        <w:t xml:space="preserve"> for grassland fauna and flora, of which many species have declined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F1000_CSL_CITATION&lt;~#@#~&gt;[{"title":"A First Compilation of Harrier Roost Counts from India Suggests Population Declines of Wintering Birds over 30 Years","id":"8492750","page":"19-29","type":"article-journal","volume":"106","issue":"1","author":[{"family":"Ganesh","given":"T"},{"family":"Prashanth","given":"M B"}],"issued":{"date-parts":[["2018","3"]]},"container-title":"Ardea","DOI":"10.5253/arde.v106i1.a6","citation-label":"8492750","Abstract":"The Indian subcontinent is a major wintering area for many migrant birds from Central Asia and Russia and has experienced unprecedented landscape changes over the last two decades. The effects of these changes on the population of bird communities, especially on raptors, are unknown or poorly assessed. Migrant harriers Circus spp. that require large open grassland, savannahs or sparse scrubland to roost and forage in their wintering quarters, have become scarce in recent times. The species composition and abundance of harriers at historically documented roost sites, when monitored across years, can provide valuable information on their demographic status since data from their possible breeding locations in Russia is not readily available. Here, we collate published and unpublished information on various harrier roosts using predefined protocols to assess trends in the counts of harriers in protected and unprotected sites across the Indian subcontinent. Harrier counts across all sites, both protected and u...","CleanAbstract":"The Indian subcontinent is a major wintering area for many migrant birds from Central Asia and Russia and has experienced unprecedented landscape changes over the last two decades. The effects of these changes on the population of bird communities, especially on raptors, are unknown or poorly assessed. Migrant harriers Circus spp. that require large open grassland, savannahs or sparse scrubland to roost and forage in their wintering quarters, have become scarce in recent times. The species composition and abundance of harriers at historically documented roost sites, when monitored across years, can provide valuable information on their demographic status since data from their possible breeding locations in Russia is not readily available. Here, we collate published and unpublished information on various harrier roosts using predefined protocols to assess trends in the counts of harriers in protected and unprotected sites across the Indian subcontinent. Harrier counts across all sites, both protected and u..."}]</w:instrText>
      </w:r>
      <w:r>
        <w:rPr>
          <w:rFonts w:ascii="Times New Roman" w:hAnsi="Times New Roman" w:cs="Times New Roman"/>
          <w:sz w:val="24"/>
          <w:szCs w:val="24"/>
        </w:rPr>
        <w:fldChar w:fldCharType="separate"/>
      </w:r>
      <w:r>
        <w:rPr>
          <w:rFonts w:ascii="Times New Roman" w:hAnsi="Times New Roman" w:cs="Times New Roman"/>
          <w:sz w:val="24"/>
          <w:szCs w:val="24"/>
        </w:rPr>
        <w:t>(Ganesh and Prashanth 2018)</w:t>
      </w:r>
      <w:r>
        <w:rPr>
          <w:rFonts w:ascii="Times New Roman" w:hAnsi="Times New Roman" w:cs="Times New Roman"/>
          <w:sz w:val="24"/>
          <w:szCs w:val="24"/>
        </w:rPr>
        <w:fldChar w:fldCharType="end"/>
      </w:r>
      <w:r>
        <w:rPr>
          <w:rFonts w:ascii="Times New Roman" w:hAnsi="Times New Roman" w:cs="Times New Roman"/>
          <w:sz w:val="24"/>
          <w:szCs w:val="24"/>
        </w:rPr>
        <w:t xml:space="preserve">, are threatened, endangered and on the brink of extinction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F1000_CSL_CITATION&lt;~#@#~&gt;[{"title":"Extent and status of semiarid savanna grasslands in Peninsular India","id":"8402691","page":"192-201","type":"article-journal","volume":"17","author":[{"family":"Vanak","given":"Abi Tamim"},{"family":"Kulkarni","given":"Abhijeet"},{"family":"Gode","given":"Ameya"},{"family":"Krishnaswamy","given":"Jagdish"}],"issued":{"date-parts":[["2016"]]},"container-title":"ENVIS Bulletin on Ecology and Management of Grassland Habitats in India","citation-label":"8402691","CleanAbstract":"No abstract available"}]</w:instrText>
      </w:r>
      <w:r>
        <w:rPr>
          <w:rFonts w:ascii="Times New Roman" w:hAnsi="Times New Roman" w:cs="Times New Roman"/>
          <w:sz w:val="24"/>
          <w:szCs w:val="24"/>
        </w:rPr>
        <w:fldChar w:fldCharType="separate"/>
      </w:r>
      <w:r>
        <w:rPr>
          <w:rFonts w:ascii="Times New Roman" w:hAnsi="Times New Roman" w:cs="Times New Roman"/>
          <w:sz w:val="24"/>
          <w:szCs w:val="24"/>
        </w:rPr>
        <w:t>(Abi Tamim Vanak et al. 2016)</w:t>
      </w:r>
      <w:r>
        <w:rPr>
          <w:rFonts w:ascii="Times New Roman" w:hAnsi="Times New Roman" w:cs="Times New Roman"/>
          <w:sz w:val="24"/>
          <w:szCs w:val="24"/>
        </w:rPr>
        <w:fldChar w:fldCharType="end"/>
      </w:r>
      <w:r>
        <w:rPr>
          <w:rFonts w:ascii="Times New Roman" w:eastAsia="Times New Roman" w:hAnsi="Times New Roman" w:cs="Times New Roman"/>
          <w:color w:val="000000"/>
          <w:sz w:val="24"/>
          <w:szCs w:val="24"/>
        </w:rPr>
        <w:t xml:space="preserve">.  </w:t>
      </w:r>
      <w:r w:rsidRPr="002914C2">
        <w:rPr>
          <w:rFonts w:ascii="Times New Roman" w:eastAsia="Times New Roman" w:hAnsi="Times New Roman" w:cs="Times New Roman"/>
          <w:color w:val="000000"/>
          <w:sz w:val="24"/>
          <w:szCs w:val="24"/>
        </w:rPr>
        <w:t>These grasslands also support pastoralists and</w:t>
      </w:r>
      <w:r>
        <w:rPr>
          <w:rFonts w:ascii="Times New Roman" w:eastAsia="Times New Roman" w:hAnsi="Times New Roman" w:cs="Times New Roman"/>
          <w:color w:val="000000"/>
          <w:sz w:val="24"/>
          <w:szCs w:val="24"/>
        </w:rPr>
        <w:t>,</w:t>
      </w:r>
      <w:r w:rsidRPr="002914C2">
        <w:rPr>
          <w:rFonts w:ascii="Times New Roman" w:eastAsia="Times New Roman" w:hAnsi="Times New Roman" w:cs="Times New Roman"/>
          <w:color w:val="000000"/>
          <w:sz w:val="24"/>
          <w:szCs w:val="24"/>
        </w:rPr>
        <w:t xml:space="preserve"> in India alone</w:t>
      </w:r>
      <w:r>
        <w:rPr>
          <w:rFonts w:ascii="Times New Roman" w:eastAsia="Times New Roman" w:hAnsi="Times New Roman" w:cs="Times New Roman"/>
          <w:color w:val="000000"/>
          <w:sz w:val="24"/>
          <w:szCs w:val="24"/>
        </w:rPr>
        <w:t>,</w:t>
      </w:r>
      <w:r w:rsidRPr="002914C2">
        <w:rPr>
          <w:rFonts w:ascii="Times New Roman" w:eastAsia="Times New Roman" w:hAnsi="Times New Roman" w:cs="Times New Roman"/>
          <w:color w:val="000000"/>
          <w:sz w:val="24"/>
          <w:szCs w:val="24"/>
        </w:rPr>
        <w:t xml:space="preserve"> over 520 million herds of livestock are dependent on grasslands. Grasslands have not received much attention from conservationists or policymakers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fldChar w:fldCharType="begin"/>
      </w:r>
      <w:r w:rsidR="00FB7631">
        <w:rPr>
          <w:rFonts w:ascii="Times New Roman" w:eastAsia="Times New Roman" w:hAnsi="Times New Roman" w:cs="Times New Roman"/>
          <w:color w:val="000000"/>
          <w:sz w:val="24"/>
          <w:szCs w:val="24"/>
        </w:rPr>
        <w:instrText>ADDIN F1000_CSL_CITATION&lt;~#@#~&gt;[{"title":"Wildlife protected area network in India : a review","id":"8402671","type":"book","publisher":"Dehradun : Wildlife Institute of India","isbn":"8185496137 9788185496139","author":[{"family":"Rodgers","given":"W. Alan"},{"family":"Panwar","given":"Hemendra S."},{"family":"Mathur","given":"Vinod B."}],"issued":{"date-parts":[["2002"]]},"edition":"1st","accessed":{"date-parts":[["2020","3","12"]]},"citation-label":"8402671","CleanAbstract":"No abstract available"},{"title":"Report of the Task Force on Grasslands and Deserts","id":"8402676","page":"1-32","type":"report","publisher":"Planning Commission, Government of India","author":[{"family":"Singh","given":"P"},{"family":"Rahmani","given":"A R"},{"family":"Singh","given":"K D"},{"family":"Narain","given":"P"},{"family":"Singh","given":"K A"},{"family":"Kumar","given":"S"},{"family":"Rawat","given":"G S"},{"family":"Chundawat","given":"R S"}],"issued":{"date-parts":[["2006"]]},"citation-label":"8402676","CleanAbstract":"No abstract available"}]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t>(Rodgers, Panwar, and Mathur 2002; Singh et al. 2006)</w:t>
      </w:r>
      <w:r>
        <w:rPr>
          <w:rFonts w:ascii="Times New Roman" w:eastAsia="Times New Roman" w:hAnsi="Times New Roman" w:cs="Times New Roman"/>
          <w:color w:val="000000"/>
          <w:sz w:val="24"/>
          <w:szCs w:val="24"/>
        </w:rPr>
        <w:fldChar w:fldCharType="end"/>
      </w:r>
      <w:r w:rsidRPr="002914C2">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2914C2">
        <w:rPr>
          <w:rFonts w:ascii="Times New Roman" w:eastAsia="Times New Roman" w:hAnsi="Times New Roman" w:cs="Times New Roman"/>
          <w:color w:val="000000"/>
          <w:sz w:val="24"/>
          <w:szCs w:val="24"/>
        </w:rPr>
        <w:t>The government in India has categorised grasslands as wastelands, resulting in severe developmental pressure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fldChar w:fldCharType="begin"/>
      </w:r>
      <w:r w:rsidR="00FB7631">
        <w:rPr>
          <w:rFonts w:ascii="Times New Roman" w:eastAsia="Times New Roman" w:hAnsi="Times New Roman" w:cs="Times New Roman"/>
          <w:color w:val="000000"/>
          <w:sz w:val="24"/>
          <w:szCs w:val="24"/>
        </w:rPr>
        <w:instrText>ADDIN F1000_CSL_CITATION&lt;~#@#~&gt;[{"title":"Extent and status of semiarid savanna grasslands in Peninsular India","id":"8402691","page":"192-201","type":"article-journal","volume":"17","author":[{"family":"Vanak","given":"Abi Tamim"},{"family":"Kulkarni","given":"Abhijeet"},{"family":"Gode","given":"Ameya"},{"family":"Krishnaswamy","given":"Jagdish"}],"issued":{"date-parts":[["2016"]]},"container-title":"ENVIS Bulletin on Ecology and Management of Grassland Habitats in India","citation-label":"8402691","CleanAbstract":"No abstract available"}]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t>(Abi Tamim Vanak et al. 2016)</w:t>
      </w:r>
      <w:r>
        <w:rPr>
          <w:rFonts w:ascii="Times New Roman" w:eastAsia="Times New Roman" w:hAnsi="Times New Roman" w:cs="Times New Roman"/>
          <w:color w:val="000000"/>
          <w:sz w:val="24"/>
          <w:szCs w:val="24"/>
        </w:rPr>
        <w:fldChar w:fldCharType="end"/>
      </w:r>
      <w:r w:rsidRPr="002914C2">
        <w:rPr>
          <w:rFonts w:ascii="Times New Roman" w:eastAsia="Times New Roman" w:hAnsi="Times New Roman" w:cs="Times New Roman"/>
          <w:color w:val="000000"/>
          <w:sz w:val="24"/>
          <w:szCs w:val="24"/>
        </w:rPr>
        <w:t xml:space="preserve"> and lack of protection for both the livelihood dependent pastoralists as well as endangered and endemic wildlife </w:t>
      </w:r>
      <w:r>
        <w:rPr>
          <w:rFonts w:ascii="Times New Roman" w:eastAsia="Times New Roman" w:hAnsi="Times New Roman" w:cs="Times New Roman"/>
          <w:color w:val="000000"/>
          <w:sz w:val="24"/>
          <w:szCs w:val="24"/>
        </w:rPr>
        <w:fldChar w:fldCharType="begin"/>
      </w:r>
      <w:r w:rsidR="00FB7631">
        <w:rPr>
          <w:rFonts w:ascii="Times New Roman" w:eastAsia="Times New Roman" w:hAnsi="Times New Roman" w:cs="Times New Roman"/>
          <w:color w:val="000000"/>
          <w:sz w:val="24"/>
          <w:szCs w:val="24"/>
        </w:rPr>
        <w:instrText>ADDIN F1000_CSL_CITATION&lt;~#@#~&gt;[{"title":"Multi-scale resource selection and spatial ecology of the Indian fox in a human-dominated dry grassland ecosystem","id":"8402678","page":"140-148","type":"article-journal","volume":"281","issue":"2","author":[{"family":"Vanak","given":"A T"},{"family":"Gompper","given":"M E"}],"issued":{"date-parts":[["2010","2","9"]]},"container-title":"Journal of zoology","container-title-short":"J. Zool.","journalAbbreviation":"J. Zool.","DOI":"10.1111/j.1469-7998.2010.00690.x","citation-label":"8402678","CleanAbstract":"No abstract available"},{"title":"Gap analysis of Indian fox conservation using ecological niche modelling","id":"8402681","page":"49-54","type":"article-journal","volume":"105","issue":"1","author":[{"family":"Vanak","given":"A T"},{"family":"Irfan-Ullah","given":"M"},{"family":"Peterson","given":"T"}],"issued":{"date-parts":[["2008"]]},"container-title":"Journal of the Bombay Natural History Society","citation-label":"8402681","CleanAbstract":"No abstract available"},{"title":"Filling in the (forest) blanks: the past, present and future of India’s savanna grasslands","id":"8892243","type":"article-journal","author":[{"family":"Vanak","given":"Abi Tamim"},{"family":"Ankila Hiremath","given":"J"},{"family":"Krishnan","given":"Siddhartha"},{"family":"Ganesh","given":"T"},{"family":"Rai","given":"Nitin D"}],"issued":{"date-parts":[["2017"]]},"citation-label":"8892243","CleanAbstract":"No abstract available"}]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t>(A T Vanak and Gompper 2010; A T Vanak, Irfan-Ullah, and Peterson 2008; Abi Tamim Vanak et al. 2017)</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p>
    <w:p w14:paraId="1BC13438" w14:textId="15D310C2" w:rsidR="000122C0" w:rsidRDefault="00900D68" w:rsidP="003232CF">
      <w:pPr>
        <w:pStyle w:val="ListParagraph"/>
        <w:rPr>
          <w:rFonts w:ascii="Times New Roman" w:hAnsi="Times New Roman" w:cs="Times New Roman"/>
          <w:sz w:val="24"/>
          <w:szCs w:val="24"/>
        </w:rPr>
      </w:pPr>
      <w:r>
        <w:rPr>
          <w:rFonts w:ascii="Times New Roman" w:hAnsi="Times New Roman" w:cs="Times New Roman"/>
          <w:sz w:val="24"/>
          <w:szCs w:val="24"/>
        </w:rPr>
        <w:t xml:space="preserve">The classification of remotely sensed data has become the conventional approach to deliver land cover maps. Mapping of land cover is an operational activity and land cover maps are being produced at global </w:t>
      </w:r>
      <w:proofErr w:type="spellStart"/>
      <w:r w:rsidR="00B531B4">
        <w:rPr>
          <w:rFonts w:ascii="Times New Roman" w:hAnsi="Times New Roman" w:cs="Times New Roman"/>
          <w:sz w:val="24"/>
          <w:szCs w:val="24"/>
        </w:rPr>
        <w:t>i.e</w:t>
      </w:r>
      <w:proofErr w:type="spellEnd"/>
      <w:r w:rsidR="00B531B4">
        <w:rPr>
          <w:rFonts w:ascii="Times New Roman" w:hAnsi="Times New Roman" w:cs="Times New Roman"/>
          <w:sz w:val="24"/>
          <w:szCs w:val="24"/>
        </w:rPr>
        <w:t xml:space="preserve"> </w:t>
      </w:r>
      <w:r>
        <w:rPr>
          <w:rFonts w:ascii="Times New Roman" w:hAnsi="Times New Roman" w:cs="Times New Roman"/>
          <w:sz w:val="24"/>
          <w:szCs w:val="24"/>
        </w:rPr>
        <w:t>MODIS land cover</w:t>
      </w:r>
      <w:r w:rsidR="00B531B4">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F1000_CSL_CITATION&lt;~#@#~&gt;[{"title":"MCD12Q1 MODIS/Terra+Aqua Land Cover Type Yearly L3 Global 500m SIN Grid V006","id":"8940332","type":"article-journal","author":[{"family":"M. Friedl","given":"D. Sulla-Menashe"}],"issued":{"date-parts":[["2015"]]},"container-title":"NASA EOSDIS Land Processes DAAC","container-title-short":"NASA EOSDIS Land Processes DAAC","journalAbbreviation":"NASA EOSDIS Land Processes DAAC","DOI":"10.5067/modis/mcd12q1.006","citation-label":"8940332","CleanAbstract":"No abstract available"}]</w:instrText>
      </w:r>
      <w:r>
        <w:rPr>
          <w:rFonts w:ascii="Times New Roman" w:hAnsi="Times New Roman" w:cs="Times New Roman"/>
          <w:sz w:val="24"/>
          <w:szCs w:val="24"/>
        </w:rPr>
        <w:fldChar w:fldCharType="separate"/>
      </w:r>
      <w:r>
        <w:rPr>
          <w:rFonts w:ascii="Times New Roman" w:hAnsi="Times New Roman" w:cs="Times New Roman"/>
          <w:sz w:val="24"/>
          <w:szCs w:val="24"/>
        </w:rPr>
        <w:t>(M. Friedl 2015)</w:t>
      </w:r>
      <w:r>
        <w:rPr>
          <w:rFonts w:ascii="Times New Roman" w:hAnsi="Times New Roman" w:cs="Times New Roman"/>
          <w:sz w:val="24"/>
          <w:szCs w:val="24"/>
        </w:rPr>
        <w:fldChar w:fldCharType="end"/>
      </w:r>
      <w:r>
        <w:rPr>
          <w:rFonts w:ascii="Times New Roman" w:hAnsi="Times New Roman" w:cs="Times New Roman"/>
          <w:sz w:val="24"/>
          <w:szCs w:val="24"/>
        </w:rPr>
        <w:t xml:space="preserve">, ESACCI land cover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F1000_CSL_CITATION&lt;~#@#~&gt;[{"title":"Copernicus Global Land Service: Land Cover 100m: epoch 2015: Globe","id":"8940336","type":"article-journal","author":[{"family":"Buchhorn","given":"Marcel"},{"family":"Smets","given":"Bruno"},{"family":"Bertels","given":"Luc"},{"family":"Lesiv","given":"Myroslava"},{"family":"Tsendbazar","given":"Nandin-Erdene"},{"family":"Herold","given":"Martin"},{"family":"Fritz","given":"Steffen"}],"issued":{"date-parts":[["2019"]]},"container-title":"Zenodo","container-title-short":"Zenodo","journalAbbreviation":"Zenodo","DOI":"10.5281/zenodo.3243509","citation-label":"8940336","Abstract":"First global land cover maps from the global component of the Copernicus Land Service, derived from PROBA-V satellite observations.&lt;br&gt; Collection 2 refers to the first global maps, in 100m spatial resolution grid (collection 1 was a demonstration over Africa). &lt;br&gt; First epoch is year 2015. More years and maps of changes between years are expected to be added.&lt;br&gt; The maps include the main discrete classification (23 classes aligned with UN-FAO's LCCS), a set of cover fractions (%) for the 10 main classes and additional quality layers. Click here to view the maps More information about the land cover maps Product User Manual","CleanAbstract":"First global land cover maps from the global component of the Copernicus Land Service, derived from PROBA-V satellite observations. Collection 2 refers to the first global maps, in 100m spatial resolution grid (collection 1 was a demonstration over Africa).  First epoch is year 2015. More years and maps of changes between years are expected to be added. The maps include the main discrete classification (23 classes aligned with UN-FAO's LCCS), a set of cover fractions (%) for the 10 main classes and additional quality layers. Click here to view the maps More information about the land cover maps Product User Manual"}]</w:instrText>
      </w:r>
      <w:r>
        <w:rPr>
          <w:rFonts w:ascii="Times New Roman" w:hAnsi="Times New Roman" w:cs="Times New Roman"/>
          <w:sz w:val="24"/>
          <w:szCs w:val="24"/>
        </w:rPr>
        <w:fldChar w:fldCharType="separate"/>
      </w:r>
      <w:r>
        <w:rPr>
          <w:rFonts w:ascii="Times New Roman" w:hAnsi="Times New Roman" w:cs="Times New Roman"/>
          <w:sz w:val="24"/>
          <w:szCs w:val="24"/>
        </w:rPr>
        <w:t>(Buchhorn et al. 2019)</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05734B">
        <w:rPr>
          <w:rFonts w:ascii="Times New Roman" w:hAnsi="Times New Roman" w:cs="Times New Roman"/>
          <w:sz w:val="24"/>
          <w:szCs w:val="24"/>
        </w:rPr>
        <w:t xml:space="preserve">and </w:t>
      </w:r>
      <w:r>
        <w:rPr>
          <w:rFonts w:ascii="Times New Roman" w:hAnsi="Times New Roman" w:cs="Times New Roman"/>
          <w:sz w:val="24"/>
          <w:szCs w:val="24"/>
        </w:rPr>
        <w:t xml:space="preserve">continental </w:t>
      </w:r>
      <w:r w:rsidR="0005734B">
        <w:rPr>
          <w:rFonts w:ascii="Times New Roman" w:hAnsi="Times New Roman" w:cs="Times New Roman"/>
          <w:sz w:val="24"/>
          <w:szCs w:val="24"/>
        </w:rPr>
        <w:t xml:space="preserve">level i.e. </w:t>
      </w:r>
      <w:r>
        <w:rPr>
          <w:rFonts w:ascii="Times New Roman" w:hAnsi="Times New Roman" w:cs="Times New Roman"/>
          <w:sz w:val="24"/>
          <w:szCs w:val="24"/>
        </w:rPr>
        <w:t>Pan-European CORINE land cover</w:t>
      </w:r>
      <w:r w:rsidR="00B531B4">
        <w:rPr>
          <w:rFonts w:ascii="Times New Roman" w:hAnsi="Times New Roman" w:cs="Times New Roman"/>
          <w:sz w:val="24"/>
          <w:szCs w:val="24"/>
        </w:rPr>
        <w:t xml:space="preserve"> </w:t>
      </w:r>
      <w:r>
        <w:rPr>
          <w:rFonts w:ascii="Times New Roman" w:hAnsi="Times New Roman" w:cs="Times New Roman"/>
          <w:sz w:val="24"/>
          <w:szCs w:val="24"/>
        </w:rPr>
        <w:t xml:space="preserve"> </w:t>
      </w:r>
      <w:r w:rsidR="0058261C">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F1000_CSL_CITATION&lt;~#@#~&gt;[{"title":"CORINE land cover technical guide: Addendum 2000","id":"8942175","type":"article-journal","author":[{"family":"Bossard","given":"M"},{"family":"Feranec","given":"Jan"},{"family":"Otahel","given":"J"}],"issued":{"date-parts":[["2000"]]},"citation-label":"8942175","CleanAbstract":"No abstract available"}]</w:instrText>
      </w:r>
      <w:r w:rsidR="0058261C">
        <w:rPr>
          <w:rFonts w:ascii="Times New Roman" w:hAnsi="Times New Roman" w:cs="Times New Roman"/>
          <w:sz w:val="24"/>
          <w:szCs w:val="24"/>
        </w:rPr>
        <w:fldChar w:fldCharType="separate"/>
      </w:r>
      <w:r w:rsidR="0058261C">
        <w:rPr>
          <w:rFonts w:ascii="Times New Roman" w:hAnsi="Times New Roman" w:cs="Times New Roman"/>
          <w:sz w:val="24"/>
          <w:szCs w:val="24"/>
        </w:rPr>
        <w:t>(Bossard, Feranec, and Otahel 2000)</w:t>
      </w:r>
      <w:r w:rsidR="0058261C">
        <w:rPr>
          <w:rFonts w:ascii="Times New Roman" w:hAnsi="Times New Roman" w:cs="Times New Roman"/>
          <w:sz w:val="24"/>
          <w:szCs w:val="24"/>
        </w:rPr>
        <w:fldChar w:fldCharType="end"/>
      </w:r>
      <w:r>
        <w:rPr>
          <w:rFonts w:ascii="Times New Roman" w:hAnsi="Times New Roman" w:cs="Times New Roman"/>
          <w:sz w:val="24"/>
          <w:szCs w:val="24"/>
        </w:rPr>
        <w:t xml:space="preserve">, US NLCD land cover </w:t>
      </w:r>
      <w:r w:rsidR="0058261C">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F1000_CSL_CITATION&lt;~#@#~&gt;[{"title":"The national land cover database","id":"8942184","page":"1-4","type":"article-journal","volume":"3020","issue":"4","author":[{"family":"Homer","given":"Collin H"},{"family":"Fry","given":"Joyce A"},{"family":"Barnes","given":"Christopher A"}],"issued":{"date-parts":[["2012"]]},"container-title":"US Geological Survey Fact Sheet","citation-label":"8942184","CleanAbstract":"No abstract available"}]</w:instrText>
      </w:r>
      <w:r w:rsidR="0058261C">
        <w:rPr>
          <w:rFonts w:ascii="Times New Roman" w:hAnsi="Times New Roman" w:cs="Times New Roman"/>
          <w:sz w:val="24"/>
          <w:szCs w:val="24"/>
        </w:rPr>
        <w:fldChar w:fldCharType="separate"/>
      </w:r>
      <w:r w:rsidR="0058261C">
        <w:rPr>
          <w:rFonts w:ascii="Times New Roman" w:hAnsi="Times New Roman" w:cs="Times New Roman"/>
          <w:sz w:val="24"/>
          <w:szCs w:val="24"/>
        </w:rPr>
        <w:t>(Homer, Fry, and Barnes 2012)</w:t>
      </w:r>
      <w:r w:rsidR="0058261C">
        <w:rPr>
          <w:rFonts w:ascii="Times New Roman" w:hAnsi="Times New Roman" w:cs="Times New Roman"/>
          <w:sz w:val="24"/>
          <w:szCs w:val="24"/>
        </w:rPr>
        <w:fldChar w:fldCharType="end"/>
      </w:r>
      <w:r>
        <w:rPr>
          <w:rFonts w:ascii="Times New Roman" w:hAnsi="Times New Roman" w:cs="Times New Roman"/>
          <w:sz w:val="24"/>
          <w:szCs w:val="24"/>
        </w:rPr>
        <w:t xml:space="preserve"> and national level UK land cover </w:t>
      </w:r>
      <w:r w:rsidR="0058261C">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F1000_CSL_CITATION&lt;~#@#~&gt;[{"title":"Final Report for LCM2007-the new UK land cover map. Countryside Survey Technical Report No 11/07","id":"8942191","type":"article-journal","author":[{"family":"Morton","given":"D"},{"family":"Rowland","given":"C"},{"family":"Wood","given":"C"},{"family":"Meek","given":"L"},{"family":"Marston","given":"C"},{"family":"Smith","given":"G"},{"family":"Wadsworth","given":"R"},{"family":"Simpson","given":"I"}],"issued":{"date-parts":[["2011"]]},"citation-label":"8942191","CleanAbstract":"No abstract available"}]</w:instrText>
      </w:r>
      <w:r w:rsidR="0058261C">
        <w:rPr>
          <w:rFonts w:ascii="Times New Roman" w:hAnsi="Times New Roman" w:cs="Times New Roman"/>
          <w:sz w:val="24"/>
          <w:szCs w:val="24"/>
        </w:rPr>
        <w:fldChar w:fldCharType="separate"/>
      </w:r>
      <w:r w:rsidR="0058261C">
        <w:rPr>
          <w:rFonts w:ascii="Times New Roman" w:hAnsi="Times New Roman" w:cs="Times New Roman"/>
          <w:sz w:val="24"/>
          <w:szCs w:val="24"/>
        </w:rPr>
        <w:t>(Morton et al. 2011)</w:t>
      </w:r>
      <w:r w:rsidR="0058261C">
        <w:rPr>
          <w:rFonts w:ascii="Times New Roman" w:hAnsi="Times New Roman" w:cs="Times New Roman"/>
          <w:sz w:val="24"/>
          <w:szCs w:val="24"/>
        </w:rPr>
        <w:fldChar w:fldCharType="end"/>
      </w:r>
      <w:r>
        <w:rPr>
          <w:rFonts w:ascii="Times New Roman" w:hAnsi="Times New Roman" w:cs="Times New Roman"/>
          <w:sz w:val="24"/>
          <w:szCs w:val="24"/>
        </w:rPr>
        <w:t>, India NRSC land cover</w:t>
      </w:r>
      <w:r w:rsidR="0058261C">
        <w:rPr>
          <w:rFonts w:ascii="Times New Roman" w:hAnsi="Times New Roman" w:cs="Times New Roman"/>
          <w:sz w:val="24"/>
          <w:szCs w:val="24"/>
        </w:rPr>
        <w:t xml:space="preserve"> </w:t>
      </w:r>
      <w:r w:rsidR="0058261C">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F1000_CSL_CITATION&lt;~#@#~&gt;[{"title":"Manual Of National Land Use/Land Cover Mapping (Second Cycle) Using Multi Temporal Satellite Data","id":"8814876","type":"article-journal","author":[{"family":"NRSC","given":"ISRO"}],"issued":{"date-parts":[["2012"]]},"container-title":"Department of Space, Hyderabad","citation-label":"8814876","CleanAbstract":"No abstract available"},{"title":"Development of decadal (1985–1995–2005) land use and land cover database for india","id":"3969898","page":"2401-2430","type":"article-journal","volume":"7","issue":"3","author":[{"family":"Roy","given":"Parth"},{"family":"Roy","given":"Arijit"},{"family":"Joshi","given":"Pawan"},{"family":"Kale","given":"Manish"},{"family":"Srivastava","given":"Vijay"},{"family":"Srivastava","given":"Sushil"},{"family":"Dwevidi","given":"Ravi"},{"family":"Joshi","given":"Chitiz"},{"family":"Behera","given":"Mukunda"},{"family":"Meiyappan","given":"Prasanth"},{"family":"Sharma","given":"Yeshu"},{"family":"Jain","given":"Atul"},{"family":"Singh","given":"Jamuna"},{"family":"Palchowdhuri","given":"Yajnaseni"},{"family":"Ramachandran","given":"Reshma."},{"family":"Pinjarla","given":"Bhavani"},{"family":"Chakravarthi","given":"V"},{"family":"Babu","given":"Nani"},{"family":"Gowsalya","given":"Mahalakshmi"},{"family":"Thiruvengadam","given":"Praveen"},{"family":"Kotteeswaran","given":"Mrinalni"},{"family":"Priya","given":"Vishnu"},{"family":"Yelishetty","given":"Krishna"},{"family":"Maithani","given":"Sandeep"},{"family":"Talukdar","given":"Gautam"},{"family":"Mondal","given":"Indranil"},{"family":"Rajan","given":"Krishnan"},{"family":"Narendra","given":"Prasad"},{"family":"Biswal","given":"Sushmita"},{"family":"Chakraborty","given":"Anusheema"},{"family":"Padalia","given":"Hitendra"},{"family":"Chavan","given":"Manoj"},{"family":"Pardeshi","given":"Satish"},{"family":"Chaudhari","given":"Swapnil"},{"family":"Anand","given":"Arur"},{"family":"Vyas","given":"Anjana"},{"family":"Reddy","given":"Mruthyunjaya"},{"family":"Ramalingam","given":"M"},{"family":"Manonmani","given":"R"},{"family":"Behera","given":"Pritiranjan"},{"family":"Das","given":"Pulakesh"},{"family":"Tripathi","given":"Poonam"},{"family":"Matin","given":"Shafique"},{"family":"Khan","given":"Mohammed"},{"family":"Tripathi","given":"Om"},{"family":"Deka","given":"Jyotihman"},{"family":"Kumar","given":"Prasanna"},{"family":"Kushwaha","given":"Deepak"}],"issued":{"date-parts":[["2015","2","27"]]},"container-title":"Remote sensing","container-title-short":"Remote Sens (Basel)","journalAbbreviation":"Remote Sens (Basel)","DOI":"10.3390/rs70302401","citation-label":"3969898","Abstract":"India has experienced significant Land-Use and Land-Cover Change (LULCC) over the past few decades. In this context, careful observation and mapping of LULCC using satellite data of high to medium spatial resolution is crucial for understanding the long-term usage patterns of natural resources and facilitating sustainable management to plan, monitor and evaluate development. The present study utilizes the satellite images to generate national level LULC maps at decadal intervals for 1985, 1995 and 2005 using onscreen visual interpretation techniques with minimum mapping unit of 2.5 hectares. These maps follow the classification scheme of the International Geosphere Biosphere Programme (IGBP) to ensure compatibility with other global/regional LULC datasets for comparison and integration. Our LULC maps with more than 90% overall accuracy highlight the changes prominent at regional level, i.e., loss of forest cover in central and northeast India, increase of cropland area in Western India, growth of peri-urban area, and relative increase in plantations. We also found spatial correlation between the cropping area and precipitation, which in turn confirms the monsoon dependent agriculture system in the country. On comparison with the existing global LULC products (GlobCover and MODIS), it can be concluded that our dataset has captured the maximum cumulative patch diversity frequency indicating the detailed representation that can be attributed to the on-screen visual interpretation technique. Comparisons with global LULC products (GlobCover and MODIS) show that our dataset captures maximum landscape diversity, which is partly attributable to the on-screen visual interpretation techniques. We advocate the utility of this database for national and regional studies on land dynamics and climate change research. The database would be updated to 2015 as a continuing effort of this study.","CleanAbstract":"India has experienced significant Land-Use and Land-Cover Change (LULCC) over the past few decades. In this context, careful observation and mapping of LULCC using satellite data of high to medium spatial resolution is crucial for understanding the long-term usage patterns of natural resources and facilitating sustainable management to plan, monitor and evaluate development. The present study utilizes the satellite images to generate national level LULC maps at decadal intervals for 1985, 1995 and 2005 using onscreen visual interpretation techniques with minimum mapping unit of 2.5 hectares. These maps follow the classification scheme of the International Geosphere Biosphere Programme (IGBP) to ensure compatibility with other global/regional LULC datasets for comparison and integration. Our LULC maps with more than 90% overall accuracy highlight the changes prominent at regional level, i.e., loss of forest cover in central and northeast India, increase of cropland area in Western India, growth of peri-urban area, and relative increase in plantations. We also found spatial correlation between the cropping area and precipitation, which in turn confirms the monsoon dependent agriculture system in the country. On comparison with the existing global LULC products (GlobCover and MODIS), it can be concluded that our dataset has captured the maximum cumulative patch diversity frequency indicating the detailed representation that can be attributed to the on-screen visual interpretation technique. Comparisons with global LULC products (GlobCover and MODIS) show that our dataset captures maximum landscape diversity, which is partly attributable to the on-screen visual interpretation techniques. We advocate the utility of this database for national and regional studies on land dynamics and climate change research. The database would be updated to 2015 as a continuing effort of this study."}]</w:instrText>
      </w:r>
      <w:r w:rsidR="0058261C">
        <w:rPr>
          <w:rFonts w:ascii="Times New Roman" w:hAnsi="Times New Roman" w:cs="Times New Roman"/>
          <w:sz w:val="24"/>
          <w:szCs w:val="24"/>
        </w:rPr>
        <w:fldChar w:fldCharType="separate"/>
      </w:r>
      <w:r w:rsidR="00B42051">
        <w:rPr>
          <w:rFonts w:ascii="Times New Roman" w:hAnsi="Times New Roman" w:cs="Times New Roman"/>
          <w:sz w:val="24"/>
          <w:szCs w:val="24"/>
        </w:rPr>
        <w:t>(NRSC 2012; Roy et al. 2015)</w:t>
      </w:r>
      <w:r w:rsidR="0058261C">
        <w:rPr>
          <w:rFonts w:ascii="Times New Roman" w:hAnsi="Times New Roman" w:cs="Times New Roman"/>
          <w:sz w:val="24"/>
          <w:szCs w:val="24"/>
        </w:rPr>
        <w:fldChar w:fldCharType="end"/>
      </w:r>
      <w:r>
        <w:rPr>
          <w:rFonts w:ascii="Times New Roman" w:hAnsi="Times New Roman" w:cs="Times New Roman"/>
          <w:sz w:val="24"/>
          <w:szCs w:val="24"/>
        </w:rPr>
        <w:t xml:space="preserve">, China land cover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F1000_CSL_CITATION&lt;~#@#~&gt;[{"title":"Fine Land-Cover Mapping in China Using Landsat Datacube and an Operational SPECLib-Based Approach","id":"8940349","page":"1056","type":"article-journal","volume":"11","issue":"9","author":[{"family":"Zhang","given":"Xiao"},{"family":"Liu","given":"Liangyun"},{"family":"Chen","given":"Xidong"},{"family":"Xie","given":"Shuai"},{"family":"Gao","given":"Yuan"}],"issued":{"date-parts":[["2019","5","5"]]},"container-title":"Remote sensing","container-title-short":"Remote Sens (Basel)","journalAbbreviation":"Remote Sens (Basel)","DOI":"10.3390/rs11091056","citation-label":"8940349","Abstract":"&lt;p&gt;Fine resolution land cover information is a vital foundation of Earth science. In this paper, a novel SPECLib-based operational method is presented for the classification of multi-temporal Landsat imagery using reflectance spectra from the spatial-temporal spectral library (SPECLib) for 30 m land-cover mapping for the whole of China. Firstly, using the European Space Agency (ESA) Climate Change Initiative Global Land Cover (CCI_LC) product and the MODIS Version 6 Nadir bidirectional reflectance distribution function adjusted reflectance (NBAR) product (MCD43A4), a global SPECLib with a spatial resolution of 158.85 km (equivalent to 1.43° at the equator) and a temporal resolution of eight days was developed in the sinusoidal projection. Then, the Landsat datacube covering the whole of China was developed using all available observations of Landsat OLI imagery in 2015. Thirdly, the multi-temporal random forest method based on SPECLib was presented to produce an annual land-cover map with 22 land-cover types using the Landsat datacube. Finally, the annual China land-cover map was validated by two different validation systems using approximately 11,000 interpretation points. The mapping results achieved the overall accuracy of 71.3% and 80.7% and the kappa coefficient of 0.664 and 0.757 for the level-2 validation system (19 land-cover types) and the level-1 validation system (nine land-cover types), respectively. Therefore, the case study in China indicates that the proposed SPECLib method is an operational and accurate method for regional/global fine land-cover mapping at a spatial resolution of 30 m.&lt;/p&gt;","CleanAbstract":"Fine resolution land cover information is a vital foundation of Earth science. In this paper, a novel SPECLib-based operational method is presented for the classification of multi-temporal Landsat imagery using reflectance spectra from the spatial-temporal spectral library (SPECLib) for 30 m land-cover mapping for the whole of China. Firstly, using the European Space Agency (ESA) Climate Change Initiative Global Land Cover (CCI_LC) product and the MODIS Version 6 Nadir bidirectional reflectance distribution function adjusted reflectance (NBAR) product (MCD43A4), a global SPECLib with a spatial resolution of 158.85 km (equivalent to 1.43° at the equator) and a temporal resolution of eight days was developed in the sinusoidal projection. Then, the Landsat datacube covering the whole of China was developed using all available observations of Landsat OLI imagery in 2015. Thirdly, the multi-temporal random forest method based on SPECLib was presented to produce an annual land-cover map with 22 land-cover types using the Landsat datacube. Finally, the annual China land-cover map was validated by two different validation systems using approximately 11,000 interpretation points. The mapping results achieved the overall accuracy of 71.3% and 80.7% and the kappa coefficient of 0.664 and 0.757 for the level-2 validation system (19 land-cover types) and the level-1 validation system (nine land-cover types), respectively. Therefore, the case study in China indicates that the proposed SPECLib method is an operational and accurate method for regional/global fine land-cover mapping at a spatial resolution of 30 m."}]</w:instrText>
      </w:r>
      <w:r>
        <w:rPr>
          <w:rFonts w:ascii="Times New Roman" w:hAnsi="Times New Roman" w:cs="Times New Roman"/>
          <w:sz w:val="24"/>
          <w:szCs w:val="24"/>
        </w:rPr>
        <w:fldChar w:fldCharType="separate"/>
      </w:r>
      <w:r>
        <w:rPr>
          <w:rFonts w:ascii="Times New Roman" w:hAnsi="Times New Roman" w:cs="Times New Roman"/>
          <w:sz w:val="24"/>
          <w:szCs w:val="24"/>
        </w:rPr>
        <w:t>(Zhang et al. 2019)</w:t>
      </w:r>
      <w:r>
        <w:rPr>
          <w:rFonts w:ascii="Times New Roman" w:hAnsi="Times New Roman" w:cs="Times New Roman"/>
          <w:sz w:val="24"/>
          <w:szCs w:val="24"/>
        </w:rPr>
        <w:fldChar w:fldCharType="end"/>
      </w:r>
      <w:r>
        <w:rPr>
          <w:rFonts w:ascii="Times New Roman" w:hAnsi="Times New Roman" w:cs="Times New Roman"/>
          <w:sz w:val="24"/>
          <w:szCs w:val="24"/>
        </w:rPr>
        <w:t xml:space="preserve"> with optical imagery as the input data of choice. Still, in the past the classification performance for grasslands remained relatively low compared to the other main cover types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F1000_CSL_CITATION&lt;~#@#~&gt;[{"title":"Some challenges in global land cover mapping: An assessment of agreement and accuracy in existing 1 km datasets","id":"8940277","page":"2538-2556","type":"article-journal","volume":"112","issue":"5","author":[{"family":"Herold","given":"M"},{"family":"Mayaux","given":"P"},{"family":"Woodcock","given":"C E"},{"family":"Baccini","given":"A"},{"family":"Schmullius","given":"C"}],"issued":{"date-parts":[["2008","5"]]},"container-title":"Remote Sensing of Environment","container-title-short":"Remote Sensing of Environment","journalAbbreviation":"Remote Sensing of Environment","DOI":"10.1016/j.rse.2007.11.013","citation-label":"8940277","CleanAbstract":"No abstract available"}]</w:instrText>
      </w:r>
      <w:r>
        <w:rPr>
          <w:rFonts w:ascii="Times New Roman" w:hAnsi="Times New Roman" w:cs="Times New Roman"/>
          <w:sz w:val="24"/>
          <w:szCs w:val="24"/>
        </w:rPr>
        <w:fldChar w:fldCharType="separate"/>
      </w:r>
      <w:r>
        <w:rPr>
          <w:rFonts w:ascii="Times New Roman" w:hAnsi="Times New Roman" w:cs="Times New Roman"/>
          <w:sz w:val="24"/>
          <w:szCs w:val="24"/>
        </w:rPr>
        <w:t>(Herold et al. 2008)</w:t>
      </w:r>
      <w:r>
        <w:rPr>
          <w:rFonts w:ascii="Times New Roman" w:hAnsi="Times New Roman" w:cs="Times New Roman"/>
          <w:sz w:val="24"/>
          <w:szCs w:val="24"/>
        </w:rPr>
        <w:fldChar w:fldCharType="end"/>
      </w:r>
      <w:r w:rsidR="00B173A9">
        <w:rPr>
          <w:rFonts w:ascii="Times New Roman" w:hAnsi="Times New Roman" w:cs="Times New Roman"/>
          <w:sz w:val="24"/>
          <w:szCs w:val="24"/>
        </w:rPr>
        <w:t>,</w:t>
      </w:r>
      <w:r>
        <w:rPr>
          <w:rFonts w:ascii="Times New Roman" w:hAnsi="Times New Roman" w:cs="Times New Roman"/>
          <w:sz w:val="24"/>
          <w:szCs w:val="24"/>
        </w:rPr>
        <w:t xml:space="preserve"> which is problematic when these maps are used for monitoring. Various approaches have recently been developed to improve grassland mapping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F1000_CSL_CITATION&lt;~#@#~&gt;[{"title":"Satellite remote sensing of grasslands: from observation to management","id":"4603403","page":"649-671","type":"article-journal","volume":"9","issue":"6","author":[{"family":"Ali","given":"Iftikhar"},{"family":"Cawkwell","given":"Fiona"},{"family":"Dwyer","given":"Edward"},{"family":"Barrett","given":"Brian"},{"family":"Green","given":"Stuart"}],"issued":{"date-parts":[["2016","12"]]},"container-title":"Journal of Plant Ecology","container-title-short":"Journal of Plant Ecology","journalAbbreviation":"Journal of Plant Ecology","DOI":"10.1093/jpe/rtw005","citation-label":"4603403","Abstract":"Aims Grasslands are the world’s most extensive terrestrial ecosystem, and are a major feed source for livestock. Meeting increasing demand for meat and other dairy products in a sustainable manner is a big challenge. At a field scale, Global Positioning System and ground-based sensor technologies provide promising tools for grassland and herd management with high precision. With the growth in availability of spaceborne remote sensing data, it is therefore important to revisit the relevant methods and applications that can exploit this imagery. In this article, we have reviewed the (i) current status of grassland monitoring/observation methods and applications based on satellite remote sensing data, (ii) the technological and methodological developments to retrieve different grassland biophysical parameters and management characteristics (i.e. degradation, grazing intensity) and (iii) identified the key remaining challenges and some new upcoming trends for future development.\r\n\r\nImportant Findings The retrieval of grassland biophysical parameters have evolved in recent years from classical regression analysis to more complex, efficient and robust modeling approaches, driven by satellite data, and are likely to continue to be the most robust method for deriving grassland information, however these require more high quality calibration and validation data. We found that the hypertemporal satellite data are widely used for time series generation, and particularly to overcome cloud contamination issues, but the current low spatial resolution of these instruments precludes their use for field-scale application in many countries. This trend may change with the current rise in launch of satellite constellations, such as RapidEye, Sentinel-2 and even the microsatellites such as those operated by Skybox Imaging. Microwave imagery has not been widely used for grassland applications, and a better understanding of the backscatter behaviour from different phenological stages is needed for more reliable products in cloudy regions. The development of hyperspectral satellite instrumentation and analytical methods will help for more detailed discrimination of habitat types, and the development of tools for greater end-user operation.","CleanAbstract":"Aims Grasslands are the world’s most extensive terrestrial ecosystem, and are a major feed source for livestock. Meeting increasing demand for meat and other dairy products in a sustainable manner is a big challenge. At a field scale, Global Positioning System and ground-based sensor technologies provide promising tools for grassland and herd management with high precision. With the growth in availability of spaceborne remote sensing data, it is therefore important to revisit the relevant methods and applications that can exploit this imagery. In this article, we have reviewed the (i) current status of grassland monitoring/observation methods and applications based on satellite remote sensing data, (ii) the technological and methodological developments to retrieve different grassland biophysical parameters and management characteristics (i.e. degradation, grazing intensity) and (iii) identified the key remaining challenges and some new upcoming trends for future development.\r\n\r\nImportant Findings The retrieval of grassland biophysical parameters have evolved in recent years from classical regression analysis to more complex, efficient and robust modeling approaches, driven by satellite data, and are likely to continue to be the most robust method for deriving grassland information, however these require more high quality calibration and validation data. We found that the hypertemporal satellite data are widely used for time series generation, and particularly to overcome cloud contamination issues, but the current low spatial resolution of these instruments precludes their use for field-scale application in many countries. This trend may change with the current rise in launch of satellite constellations, such as RapidEye, Sentinel-2 and even the microsatellites such as those operated by Skybox Imaging. Microwave imagery has not been widely used for grassland applications, and a better understanding of the backscatter behaviour from different phenological stages is needed for more reliable products in cloudy regions. The development of hyperspectral satellite instrumentation and analytical methods will help for more detailed discrimination of habitat types, and the development of tools for greater end-user operation."}]</w:instrText>
      </w:r>
      <w:r>
        <w:rPr>
          <w:rFonts w:ascii="Times New Roman" w:hAnsi="Times New Roman" w:cs="Times New Roman"/>
          <w:sz w:val="24"/>
          <w:szCs w:val="24"/>
        </w:rPr>
        <w:fldChar w:fldCharType="separate"/>
      </w:r>
      <w:r>
        <w:rPr>
          <w:rFonts w:ascii="Times New Roman" w:hAnsi="Times New Roman" w:cs="Times New Roman"/>
          <w:sz w:val="24"/>
          <w:szCs w:val="24"/>
        </w:rPr>
        <w:t>(Ali et al. 2016)</w:t>
      </w:r>
      <w:r>
        <w:rPr>
          <w:rFonts w:ascii="Times New Roman" w:hAnsi="Times New Roman" w:cs="Times New Roman"/>
          <w:sz w:val="24"/>
          <w:szCs w:val="24"/>
        </w:rPr>
        <w:fldChar w:fldCharType="end"/>
      </w:r>
      <w:r>
        <w:rPr>
          <w:rFonts w:ascii="Times New Roman" w:hAnsi="Times New Roman" w:cs="Times New Roman"/>
          <w:sz w:val="24"/>
          <w:szCs w:val="24"/>
        </w:rPr>
        <w:t xml:space="preserve">, many of which rely on time-series of optical imagery to exploit differences in phenology between grassland types and between grasslands and other cover types,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F1000_CSL_CITATION&lt;~#@#~&gt;[{"title":"Evaluation of Sentinel-2 time-series for mapping floodplain grassland plant communities","id":"8761521","page":"115-129","type":"article-journal","volume":"223","author":[{"family":"Rapinel","given":"Sébastien"},{"family":"Mony","given":"Cendrine"},{"family":"Lecoq","given":"Lucie"},{"family":"Clément","given":"Bernard"},{"family":"Thomas","given":"Alban"},{"family":"Hubert-Moy","given":"Laurence"}],"issued":{"date-parts":[["2019","3"]]},"container-title":"Remote Sensing of Environment","container-title-short":"Remote Sensing of Environment","journalAbbreviation":"Remote Sensing of Environment","DOI":"10.1016/j.rse.2019.01.018","citation-label":"8761521","Abstract":"Abstract   Monitoring grassland plant communities is crucial for understanding and managing biodiversity. Previous studies indicate that mapping these natural habitats from single-date remotely sensed imagery remains challenging because some communities have similar physiognomy. The recently launched Sentinel-2 satellites are a promising opportunity for monitoring vegetation. This article assesses the advantages of Sentinel-2 time-series for discriminating plant communities in wet grasslands. An annual Sentinel-2 time-series was compared respectively to single-date and single-band datasets derived from this time-series for mapping grassland plant communities in a temperate floodplain located near Mont-Saint-Michel Bay, which is included in the long-term ecological research network “ZA Armorique” (France). At this 475 ha site, 123 vegetation releves were collected and assigned to seven plant communities to calibrate and validate the Sentinel-2 data. Satellite images were classified using support vector machine (SVM) and random forest (RF) classifiers. Results show that the SVM classifier performs slightly better than the RF classifier (overall accuracy 0.78 and 0.71, respectively). They highlight that accuracy is lower when using single-date (0.67) or single-band images (0.70). The results also reveal that discrimination of plant communities is more sensitive to temporal resolution (Δ = 0.34 in overall accuracy) than spectral resolution (Δ = 0.12 in overall accuracy).","CleanAbstract":"Abstract   Monitoring grassland plant communities is crucial for understanding and managing biodiversity. Previous studies indicate that mapping these natural habitats from single-date remotely sensed imagery remains challenging because some communities have similar physiognomy. The recently launched Sentinel-2 satellites are a promising opportunity for monitoring vegetation. This article assesses the advantages of Sentinel-2 time-series for discriminating plant communities in wet grasslands. An annual Sentinel-2 time-series was compared respectively to single-date and single-band datasets derived from this time-series for mapping grassland plant communities in a temperate floodplain located near Mont-Saint-Michel Bay, which is included in the long-term ecological research network “ZA Armorique” (France). At this 475 ha site, 123 vegetation releves were collected and assigned to seven plant communities to calibrate and validate the Sentinel-2 data. Satellite images were classified using support vector machine (SVM) and random forest (RF) classifiers. Results show that the SVM classifier performs slightly better than the RF classifier (overall accuracy 0.78 and 0.71, respectively). They highlight that accuracy is lower when using single-date (0.67) or single-band images (0.70). The results also reveal that discrimination of plant communities is more sensitive to temporal resolution (Δ = 0.34 in overall accuracy) than spectral resolution (Δ = 0.12 in overall accuracy)."},{"title":"Identification of high nature value grassland with remote sensing and minimal field data","id":"3964085","page":"28-38","type":"article-journal","volume":"74","author":[{"family":"Stenzel","given":"Stefanie"},{"family":"Fassnacht","given":"Fabian Ewald"},{"family":"Mack","given":"Benjamin"},{"family":"Schmidtlein","given":"Sebastian"}],"issued":{"date-parts":[["2017","3"]]},"container-title":"Ecological Indicators","container-title-short":"Ecological Indicators","journalAbbreviation":"Ecological Indicators","DOI":"10.1016/j.ecolind.2016.11.005","citation-label":"3964085","Abstract":"In the last 50 years intensification of agricultural land use systems drastically reduced extensively used grassland areas. These areas are of high ecological value due to high species richness and occurring rare species. Therefore, recent European Union (EU) laws stipulate the conservation and monitoring of this farmland, also called “high nature value” (HNV) farmland. As a consequence of these new laws, a so called HNV indicator system was implemented that requires all EU member states to establish a nationwide monitoring system for HNV areas. These monitoring systems are challenged among other by the difficult differentiation between grassland types which today at fine scale is only possible with time and cost intensive field work. Due to this high work-load and financial limitations, nationwide field campaigns have to be sample-based and hence will not deliver a spatially consistent result.\r\n\r\nIn this study, we examine whether low and high nature value grasslands can be differentiated with remotely-sensed reflectance data, which could support existing field survey-based monitoring approaches. We used multi-seasonal, multispectral remote sensing data (RapidEye) in combination with sparse field data (collected in southern Germany) and three one-class classifiers to classify A) HNV grassland against other areas and to differentiate between B) three quality classes of HNV grassland according to the current German HNV monitoring approach.\r\n\r\nThe results for A) indicated high performances of the tested approaches to identify HNV grassland areas. Biased support vector machine delivered best overall results (high detection rate and low false positive rates). However, the results also showed a consistent underestimation of HNV grasslands. Results for B) showed that a separation into several HNV quality classes is not possible with any of the tested approaches.\r\n\r\nWe conclude that with the presented approach HNV grasslands can be identified from the landscape matrix based on its spectral signal. Combining the presented approach with an object oriented classifier or with land registry data could further improve the results.","CleanAbstract":"In the last 50 years intensification of agricultural land use systems drastically reduced extensively used grassland areas. These areas are of high ecological value due to high species richness and occurring rare species. Therefore, recent European Union (EU) laws stipulate the conservation and monitoring of this farmland, also called “high nature value” (HNV) farmland. As a consequence of these new laws, a so called HNV indicator system was implemented that requires all EU member states to establish a nationwide monitoring system for HNV areas. These monitoring systems are challenged among other by the difficult differentiation between grassland types which today at fine scale is only possible with time and cost intensive field work. Due to this high work-load and financial limitations, nationwide field campaigns have to be sample-based and hence will not deliver a spatially consistent result.\r\n\r\nIn this study, we examine whether low and high nature value grasslands can be differentiated with remotely-sensed reflectance data, which could support existing field survey-based monitoring approaches. We used multi-seasonal, multispectral remote sensing data (RapidEye) in combination with sparse field data (collected in southern Germany) and three one-class classifiers to classify A) HNV grassland against other areas and to differentiate between B) three quality classes of HNV grassland according to the current German HNV monitoring approach.\r\n\r\nThe results for A) indicated high performances of the tested approaches to identify HNV grassland areas. Biased support vector machine delivered best overall results (high detection rate and low false positive rates). However, the results also showed a consistent underestimation of HNV grasslands. Results for B) showed that a separation into several HNV quality classes is not possible with any of the tested approaches.\r\n\r\nWe conclude that with the presented approach HNV grasslands can be identified from the landscape matrix based on its spectral signal. Combining the presented approach with an object oriented classifier or with land registry data could further improve the results."},{"title":"Evaluating an Intra-Annual Time Series for Grassland Classification—How Many Acquisitions and What Seasonal Origin Are Optimal?","id":"7976827","page":"3428-3439","type":"article-journal","volume":"7","issue":"8","author":[{"family":"Schmidt","given":"Tobias"},{"family":"Schuster","given":"Christian"},{"family":"Kleinschmit","given":"Birgit"},{"family":"Forster","given":"Michael"}],"issued":{"date-parts":[["2014","8"]]},"container-title":"IEEE Journal of Selected Topics in Applied Earth Observations and Remote Sensing","container-title-short":"IEEE J. Sel. Top. Appl. Earth Observations Remote Sensing","journalAbbreviation":"IEEE J. Sel. Top. Appl. Earth Observations Remote Sensing","DOI":"10.1109/JSTARS.2014.2347203","citation-label":"7976827","CleanAbstract":"No abstract available"}]</w:instrText>
      </w:r>
      <w:r>
        <w:rPr>
          <w:rFonts w:ascii="Times New Roman" w:hAnsi="Times New Roman" w:cs="Times New Roman"/>
          <w:sz w:val="24"/>
          <w:szCs w:val="24"/>
        </w:rPr>
        <w:fldChar w:fldCharType="separate"/>
      </w:r>
      <w:r>
        <w:rPr>
          <w:rFonts w:ascii="Times New Roman" w:hAnsi="Times New Roman" w:cs="Times New Roman"/>
          <w:sz w:val="24"/>
          <w:szCs w:val="24"/>
        </w:rPr>
        <w:t>(Rapinel et al. 2019; Stenzel et al. 2017; Schmidt et al. 2014)</w:t>
      </w:r>
      <w:r>
        <w:rPr>
          <w:rFonts w:ascii="Times New Roman" w:hAnsi="Times New Roman" w:cs="Times New Roman"/>
          <w:sz w:val="24"/>
          <w:szCs w:val="24"/>
        </w:rPr>
        <w:fldChar w:fldCharType="end"/>
      </w:r>
      <w:r>
        <w:rPr>
          <w:rFonts w:ascii="Times New Roman" w:hAnsi="Times New Roman" w:cs="Times New Roman"/>
          <w:sz w:val="24"/>
          <w:szCs w:val="24"/>
        </w:rPr>
        <w:t>. Multi-temporal data is particularly critical in tropical regions to spectrally separate grassland from crops during the growing (rainy) season and from fallow land and urban during the dry season</w:t>
      </w:r>
      <w:r w:rsidR="00FB7631">
        <w:rPr>
          <w:rFonts w:ascii="Times New Roman" w:hAnsi="Times New Roman" w:cs="Times New Roman"/>
          <w:sz w:val="24"/>
          <w:szCs w:val="24"/>
        </w:rPr>
        <w:t xml:space="preserve"> </w:t>
      </w:r>
      <w:r w:rsidR="00FB7631">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F1000_CSL_CITATION&lt;~#@#~&gt;[{"title":"Satellite remote sensing of grasslands: from observation to management","id":"4603403","page":"649-671","type":"article-journal","volume":"9","issue":"6","author":[{"family":"Ali","given":"Iftikhar"},{"family":"Cawkwell","given":"Fiona"},{"family":"Dwyer","given":"Edward"},{"family":"Barrett","given":"Brian"},{"family":"Green","given":"Stuart"}],"issued":{"date-parts":[["2016","12"]]},"container-title":"Journal of Plant Ecology","container-title-short":"Journal of Plant Ecology","journalAbbreviation":"Journal of Plant Ecology","DOI":"10.1093/jpe/rtw005","citation-label":"4603403","Abstract":"Aims Grasslands are the world’s most extensive terrestrial ecosystem, and are a major feed source for livestock. Meeting increasing demand for meat and other dairy products in a sustainable manner is a big challenge. At a field scale, Global Positioning System and ground-based sensor technologies provide promising tools for grassland and herd management with high precision. With the growth in availability of spaceborne remote sensing data, it is therefore important to revisit the relevant methods and applications that can exploit this imagery. In this article, we have reviewed the (i) current status of grassland monitoring/observation methods and applications based on satellite remote sensing data, (ii) the technological and methodological developments to retrieve different grassland biophysical parameters and management characteristics (i.e. degradation, grazing intensity) and (iii) identified the key remaining challenges and some new upcoming trends for future development.\r\n\r\nImportant Findings The retrieval of grassland biophysical parameters have evolved in recent years from classical regression analysis to more complex, efficient and robust modeling approaches, driven by satellite data, and are likely to continue to be the most robust method for deriving grassland information, however these require more high quality calibration and validation data. We found that the hypertemporal satellite data are widely used for time series generation, and particularly to overcome cloud contamination issues, but the current low spatial resolution of these instruments precludes their use for field-scale application in many countries. This trend may change with the current rise in launch of satellite constellations, such as RapidEye, Sentinel-2 and even the microsatellites such as those operated by Skybox Imaging. Microwave imagery has not been widely used for grassland applications, and a better understanding of the backscatter behaviour from different phenological stages is needed for more reliable products in cloudy regions. The development of hyperspectral satellite instrumentation and analytical methods will help for more detailed discrimination of habitat types, and the development of tools for greater end-user operation.","CleanAbstract":"Aims Grasslands are the world’s most extensive terrestrial ecosystem, and are a major feed source for livestock. Meeting increasing demand for meat and other dairy products in a sustainable manner is a big challenge. At a field scale, Global Positioning System and ground-based sensor technologies provide promising tools for grassland and herd management with high precision. With the growth in availability of spaceborne remote sensing data, it is therefore important to revisit the relevant methods and applications that can exploit this imagery. In this article, we have reviewed the (i) current status of grassland monitoring/observation methods and applications based on satellite remote sensing data, (ii) the technological and methodological developments to retrieve different grassland biophysical parameters and management characteristics (i.e. degradation, grazing intensity) and (iii) identified the key remaining challenges and some new upcoming trends for future development.\r\n\r\nImportant Findings The retrieval of grassland biophysical parameters have evolved in recent years from classical regression analysis to more complex, efficient and robust modeling approaches, driven by satellite data, and are likely to continue to be the most robust method for deriving grassland information, however these require more high quality calibration and validation data. We found that the hypertemporal satellite data are widely used for time series generation, and particularly to overcome cloud contamination issues, but the current low spatial resolution of these instruments precludes their use for field-scale application in many countries. This trend may change with the current rise in launch of satellite constellations, such as RapidEye, Sentinel-2 and even the microsatellites such as those operated by Skybox Imaging. Microwave imagery has not been widely used for grassland applications, and a better understanding of the backscatter behaviour from different phenological stages is needed for more reliable products in cloudy regions. The development of hyperspectral satellite instrumentation and analytical methods will help for more detailed discrimination of habitat types, and the development of tools for greater end-user operation."}]</w:instrText>
      </w:r>
      <w:r w:rsidR="00FB7631">
        <w:rPr>
          <w:rFonts w:ascii="Times New Roman" w:hAnsi="Times New Roman" w:cs="Times New Roman"/>
          <w:sz w:val="24"/>
          <w:szCs w:val="24"/>
        </w:rPr>
        <w:fldChar w:fldCharType="separate"/>
      </w:r>
      <w:r w:rsidR="00FB7631">
        <w:rPr>
          <w:rFonts w:ascii="Times New Roman" w:hAnsi="Times New Roman" w:cs="Times New Roman"/>
          <w:sz w:val="24"/>
          <w:szCs w:val="24"/>
        </w:rPr>
        <w:t>(Ali et al. 2016)</w:t>
      </w:r>
      <w:r w:rsidR="00FB7631">
        <w:rPr>
          <w:rFonts w:ascii="Times New Roman" w:hAnsi="Times New Roman" w:cs="Times New Roman"/>
          <w:sz w:val="24"/>
          <w:szCs w:val="24"/>
        </w:rPr>
        <w:fldChar w:fldCharType="end"/>
      </w:r>
      <w:r>
        <w:rPr>
          <w:rFonts w:ascii="Times New Roman" w:hAnsi="Times New Roman" w:cs="Times New Roman"/>
          <w:sz w:val="24"/>
          <w:szCs w:val="24"/>
        </w:rPr>
        <w:t xml:space="preserve">.  Grasslands have contracted and been fragmented across the tropics and what remains are small patches that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be discerned by the coarse resolution (1km to 250m) observations (e.g. MODIS, MERIS, Sentinel3-OLCI) that provide the most frequent overpasses (daily or twice daily)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F1000_CSL_CITATION&lt;~#@#~&gt;[{"title":"Shrinkage and fragmentation of grasslands in the West Songnen Plain, China","id":"8071351","page":"315-324","type":"article-journal","volume":"129","issue":"1-3","author":[{"family":"Wang","given":"Zongming"},{"family":"Song","given":"Kaishan"},{"family":"Zhang","given":"Bai"},{"family":"Liu","given":"Dianwei"},{"family":"Ren","given":"Chunying"},{"family":"Luo","given":"Ling"},{"family":"Yang","given":"Ting"},{"family":"Huang","given":"Ni"},{"family":"Hu","given":"Liangjun"},{"family":"Yang","given":"Haijun"},{"family":"Liu","given":"Zhiming"}],"issued":{"date-parts":[["2009","1"]]},"container-title":"Agriculture, Ecosystems &amp; Environment","container-title-short":"Agriculture, Ecosystems &amp; Environment","journalAbbreviation":"Agriculture, Ecosystems &amp; Environment","DOI":"10.1016/j.agee.2008.10.009","citation-label":"8071351","CleanAbstract":"No abstract available"}]</w:instrText>
      </w:r>
      <w:r>
        <w:rPr>
          <w:rFonts w:ascii="Times New Roman" w:hAnsi="Times New Roman" w:cs="Times New Roman"/>
          <w:sz w:val="24"/>
          <w:szCs w:val="24"/>
        </w:rPr>
        <w:fldChar w:fldCharType="separate"/>
      </w:r>
      <w:r>
        <w:rPr>
          <w:rFonts w:ascii="Times New Roman" w:hAnsi="Times New Roman" w:cs="Times New Roman"/>
          <w:sz w:val="24"/>
          <w:szCs w:val="24"/>
        </w:rPr>
        <w:t>(Wang et al. 2009)</w:t>
      </w:r>
      <w:r>
        <w:rPr>
          <w:rFonts w:ascii="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000122C0">
        <w:rPr>
          <w:rFonts w:ascii="Times New Roman" w:hAnsi="Times New Roman" w:cs="Times New Roman"/>
          <w:sz w:val="24"/>
          <w:szCs w:val="24"/>
        </w:rPr>
        <w:t xml:space="preserve">However, in tropical areas recurring cloud cover reduces the availability of suitable optical imagery. </w:t>
      </w:r>
      <w:r>
        <w:rPr>
          <w:rFonts w:ascii="Times New Roman" w:hAnsi="Times New Roman" w:cs="Times New Roman"/>
          <w:sz w:val="24"/>
          <w:szCs w:val="24"/>
        </w:rPr>
        <w:t>Thus land cover mapping, including grassland mapping,</w:t>
      </w:r>
      <w:r w:rsidRPr="00F243AA">
        <w:rPr>
          <w:rFonts w:ascii="Times New Roman" w:hAnsi="Times New Roman" w:cs="Times New Roman"/>
          <w:sz w:val="24"/>
          <w:szCs w:val="24"/>
        </w:rPr>
        <w:t xml:space="preserve"> </w:t>
      </w:r>
      <w:r>
        <w:rPr>
          <w:rFonts w:ascii="Times New Roman" w:hAnsi="Times New Roman" w:cs="Times New Roman"/>
          <w:sz w:val="24"/>
          <w:szCs w:val="24"/>
        </w:rPr>
        <w:t>is</w:t>
      </w:r>
      <w:r w:rsidRPr="00F243AA">
        <w:rPr>
          <w:rFonts w:ascii="Times New Roman" w:hAnsi="Times New Roman" w:cs="Times New Roman"/>
          <w:sz w:val="24"/>
          <w:szCs w:val="24"/>
        </w:rPr>
        <w:t xml:space="preserve"> </w:t>
      </w:r>
      <w:r>
        <w:rPr>
          <w:rFonts w:ascii="Times New Roman" w:hAnsi="Times New Roman" w:cs="Times New Roman"/>
          <w:sz w:val="24"/>
          <w:szCs w:val="24"/>
        </w:rPr>
        <w:t xml:space="preserve">generally </w:t>
      </w:r>
      <w:r w:rsidRPr="00F243AA">
        <w:rPr>
          <w:rFonts w:ascii="Times New Roman" w:hAnsi="Times New Roman" w:cs="Times New Roman"/>
          <w:sz w:val="24"/>
          <w:szCs w:val="24"/>
        </w:rPr>
        <w:t xml:space="preserve">based on </w:t>
      </w:r>
      <w:r>
        <w:rPr>
          <w:rFonts w:ascii="Times New Roman" w:hAnsi="Times New Roman" w:cs="Times New Roman"/>
          <w:sz w:val="24"/>
          <w:szCs w:val="24"/>
        </w:rPr>
        <w:t xml:space="preserve">cloud-free </w:t>
      </w:r>
      <w:r w:rsidRPr="00F243AA">
        <w:rPr>
          <w:rFonts w:ascii="Times New Roman" w:hAnsi="Times New Roman" w:cs="Times New Roman"/>
          <w:sz w:val="24"/>
          <w:szCs w:val="24"/>
        </w:rPr>
        <w:t xml:space="preserve">single-date or </w:t>
      </w:r>
      <w:r>
        <w:rPr>
          <w:rFonts w:ascii="Times New Roman" w:hAnsi="Times New Roman" w:cs="Times New Roman"/>
          <w:sz w:val="24"/>
          <w:szCs w:val="24"/>
        </w:rPr>
        <w:t>m</w:t>
      </w:r>
      <w:r w:rsidRPr="00F243AA">
        <w:rPr>
          <w:rFonts w:ascii="Times New Roman" w:hAnsi="Times New Roman" w:cs="Times New Roman"/>
          <w:sz w:val="24"/>
          <w:szCs w:val="24"/>
        </w:rPr>
        <w:t>ulti-temporal cloud-free composites</w:t>
      </w:r>
      <w:r>
        <w:rPr>
          <w:rFonts w:ascii="Times New Roman" w:hAnsi="Times New Roman" w:cs="Times New Roman"/>
          <w:sz w:val="24"/>
          <w:szCs w:val="24"/>
        </w:rPr>
        <w:t xml:space="preserve"> </w:t>
      </w:r>
      <w:r w:rsidRPr="00F243AA">
        <w:rPr>
          <w:rFonts w:ascii="Times New Roman" w:hAnsi="Times New Roman" w:cs="Times New Roman"/>
          <w:sz w:val="24"/>
          <w:szCs w:val="24"/>
        </w:rPr>
        <w:t>images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F1000_CSL_CITATION&lt;~#@#~&gt;[{"title":"Assessment of grassland use intensity by remote sensing to support conservation schemes","id":"3310965","page":"125-134","type":"article-journal","volume":"20","issue":"3","author":[{"family":"Franke","given":"Jonas"},{"family":"Keuck","given":"Vanessa"},{"family":"Siegert","given":"Florian"}],"issued":{"date-parts":[["2012","6"]]},"container-title":"Journal for Nature Conservation","container-title-short":"Journal for Nature Conservation","journalAbbreviation":"Journal for Nature Conservation","DOI":"10.1016/j.jnc.2012.02.001","citation-label":"3310965","CleanAbstract":"No abstract available"}]</w:instrText>
      </w:r>
      <w:r>
        <w:rPr>
          <w:rFonts w:ascii="Times New Roman" w:hAnsi="Times New Roman" w:cs="Times New Roman"/>
          <w:sz w:val="24"/>
          <w:szCs w:val="24"/>
        </w:rPr>
        <w:fldChar w:fldCharType="separate"/>
      </w:r>
      <w:r>
        <w:rPr>
          <w:rFonts w:ascii="Times New Roman" w:hAnsi="Times New Roman" w:cs="Times New Roman"/>
          <w:sz w:val="24"/>
          <w:szCs w:val="24"/>
        </w:rPr>
        <w:t>(Franke, Keuck, and Siegert 2012)</w:t>
      </w:r>
      <w:r>
        <w:rPr>
          <w:rFonts w:ascii="Times New Roman" w:hAnsi="Times New Roman" w:cs="Times New Roman"/>
          <w:sz w:val="24"/>
          <w:szCs w:val="24"/>
        </w:rPr>
        <w:fldChar w:fldCharType="end"/>
      </w:r>
      <w:r>
        <w:rPr>
          <w:rFonts w:ascii="Times New Roman" w:hAnsi="Times New Roman" w:cs="Times New Roman"/>
          <w:sz w:val="24"/>
          <w:szCs w:val="24"/>
        </w:rPr>
        <w:t xml:space="preserve"> sourced from Landsat -TM (30m) or Sentinel 2-MSI (10 – 60m) and is </w:t>
      </w:r>
      <w:r w:rsidR="000122C0">
        <w:rPr>
          <w:rFonts w:ascii="Times New Roman" w:hAnsi="Times New Roman" w:cs="Times New Roman"/>
          <w:sz w:val="24"/>
          <w:szCs w:val="24"/>
        </w:rPr>
        <w:t>unable</w:t>
      </w:r>
      <w:r>
        <w:rPr>
          <w:rFonts w:ascii="Times New Roman" w:hAnsi="Times New Roman" w:cs="Times New Roman"/>
          <w:sz w:val="24"/>
          <w:szCs w:val="24"/>
        </w:rPr>
        <w:t xml:space="preserve"> to benefit from multi-temporal optical information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F1000_CSL_CITATION&lt;~#@#~&gt;[{"title":"A comparison of satellite remote sensing data fusion methods to map peat swamp forest loss in Sumatra, Indonesia","id":"8888054","type":"article-journal","author":[{"family":"Crowson","given":"Merry"},{"family":"Warren‐Thomas","given":"Eleanor"},{"family":"Hill","given":"Jane K."},{"family":"Hariyadi","given":"Bambang"},{"family":"Agus","given":"Fahmuddin"},{"family":"Saad","given":"Asmadi"},{"family":"Hamer","given":"Keith C."},{"family":"Hodgson","given":"Jenny A."},{"family":"Kartika","given":"Winda D."},{"family":"Lucey","given":"Jennifer"},{"family":"McClean","given":"Colin"},{"family":"Nurida","given":"Neneng Laela"},{"family":"Pratiwi","given":"Etty"},{"family":"Stringer","given":"Lindsay C."},{"family":"Ward","given":"Caroline"},{"family":"Pettorelli","given":"Nathalie"}],"issued":{"date-parts":[["2018","12","10"]]},"container-title":"Remote Sensing in Ecology and Conservation","container-title-short":"Remote Sens. Ecol. Conserv.","journalAbbreviation":"Remote Sens. Ecol. Conserv.","DOI":"10.1002/rse2.102","citation-label":"8888054","Abstract":"The loss of huge areas of peat swamp forest in Southeast Asia and the resulting negative environmental effects, both local and global, have led to an increasing interest in peat restoration in the region. Satellite remote sensing offers the potential to provide up‐to‐date information on peat swamp forest loss across large areas, and support spatial explicit conservation and restoration planning. Fusion of optical and radar remote sensing data may be particularly valuable in this context, as most peat swamp forests are in areas with high cloud cover, which limits the use of optical data. Radar data can ‘see through’ cloud, but experience so far has shown that it doesn't discriminate well between certain types of land cover. Various approaches to fusion exist, but there is little information on how they compare. To assess this untapped potential, we compare three different classification methods with Sentinel‐1 and Sentinel‐2 images to map the remnant distribution of peat swamp forest in the area surrounding Sungai Buluh Protection Forest, Sumatra, Indonesia. Results show that data fusion increases overall accuracy in one of the three methods, compared to the use of optical data only. When data fusion was used with the pixel‐based classification using the original pixel values, overall accuracy increased by a small, but statistically significant amount. Data fusion was not beneficial in the case of object‐based classification or pixel‐based classification using principal components. This indicates optical data are still the main source of information for land cover mapping in the region. Based on our findings, we provide methodological recommendations to help those involved in peatland restoration capitalize on the potential of big data.","CleanAbstract":"The loss of huge areas of peat swamp forest in Southeast Asia and the resulting negative environmental effects, both local and global, have led to an increasing interest in peat restoration in the region. Satellite remote sensing offers the potential to provide up‐to‐date information on peat swamp forest loss across large areas, and support spatial explicit conservation and restoration planning. Fusion of optical and radar remote sensing data may be particularly valuable in this context, as most peat swamp forests are in areas with high cloud cover, which limits the use of optical data. Radar data can ‘see through’ cloud, but experience so far has shown that it doesn't discriminate well between certain types of land cover. Various approaches to fusion exist, but there is little information on how they compare. To assess this untapped potential, we compare three different classification methods with Sentinel‐1 and Sentinel‐2 images to map the remnant distribution of peat swamp forest in the area surrounding Sungai Buluh Protection Forest, Sumatra, Indonesia. Results show that data fusion increases overall accuracy in one of the three methods, compared to the use of optical data only. When data fusion was used with the pixel‐based classification using the original pixel values, overall accuracy increased by a small, but statistically significant amount. Data fusion was not beneficial in the case of object‐based classification or pixel‐based classification using principal components. This indicates optical data are still the main source of information for land cover mapping in the region. Based on our findings, we provide methodological recommendations to help those involved in peatland restoration capitalize on the potential of big data."},{"title":"Mapping and assessment of vegetation types in the tropical rainforests of the Western Ghats using multispectral Sentinel-2 and SAR Sentinel-1 satellite imagery","id":"5878873","page":"345-354","type":"article-journal","volume":"216","author":[{"family":"Erinjery","given":"Joseph J."},{"family":"Singh","given":"Mewa"},{"family":"Kent","given":"Rafi"}],"issued":{"date-parts":[["2018","10"]]},"container-title":"Remote Sensing of Environment","container-title-short":"Remote Sensing of Environment","journalAbbreviation":"Remote Sensing of Environment","DOI":"10.1016/j.rse.2018.07.006","citation-label":"5878873","Abstract":"Abstract   Detailed mapping and regular monitoring of tropical rainforests is important for conservation and management of highly fragmented tropical rainforest habitats and biodiversity. Several studies have observed that it is highly challenging to map different vegetation types in tropical rainforests due to large environmental heterogeneity, high topographical variability and near constant cloud cover. In the present study, we assessed the capability of optical multispectral Sentinel-2 MSI bands, their derived NDVI and textures, and SAR Sentinel-1 bands and their textures to discriminate different vegetation types in the tropical rainforests of the Western Ghats using maximum likelihood and random forest classification. We also compared the results of our classification with previous such maps of the study area. Finally, we evaluated the magnitude of habitat fragmentation by using derived landscape metrics. Our classification had high accuracy (&gt;75%), especially compared to previous classification efforts. Our results emphasise the significance of using vegetation indices and textures for vegetation type classification in the Western Ghats. Furthermore, the results suggest that rainforest habitats and other agro-ecosystems, suitable as habitats for numerous plant and animal species, are highly fragmented and require top conservation priority. High spectral and spatial resolution, continuity, affordability and access makes Sentinel-2 one of the best options for regular monitoring of tropical rainforests.","CleanAbstract":"Abstract   Detailed mapping and regular monitoring of tropical rainforests is important for conservation and management of highly fragmented tropical rainforest habitats and biodiversity. Several studies have observed that it is highly challenging to map different vegetation types in tropical rainforests due to large environmental heterogeneity, high topographical variability and near constant cloud cover. In the present study, we assessed the capability of optical multispectral Sentinel-2 MSI bands, their derived NDVI and textures, and SAR Sentinel-1 bands and their textures to discriminate different vegetation types in the tropical rainforests of the Western Ghats using maximum likelihood and random forest classification. We also compared the results of our classification with previous such maps of the study area. Finally, we evaluated the magnitude of habitat fragmentation by using derived landscape metrics. Our classification had high accuracy (&gt;75%), especially compared to previous classification efforts. Our results emphasise the significance of using vegetation indices and textures for vegetation type classification in the Western Ghats. Furthermore, the results suggest that rainforest habitats and other agro-ecosystems, suitable as habitats for numerous plant and animal species, are highly fragmented and require top conservation priority. High spectral and spatial resolution, continuity, affordability and access makes Sentinel-2 one of the best options for regular monitoring of tropical rainforests."}]</w:instrText>
      </w:r>
      <w:r>
        <w:rPr>
          <w:rFonts w:ascii="Times New Roman" w:hAnsi="Times New Roman" w:cs="Times New Roman"/>
          <w:sz w:val="24"/>
          <w:szCs w:val="24"/>
        </w:rPr>
        <w:fldChar w:fldCharType="separate"/>
      </w:r>
      <w:r>
        <w:rPr>
          <w:rFonts w:ascii="Times New Roman" w:hAnsi="Times New Roman" w:cs="Times New Roman"/>
          <w:sz w:val="24"/>
          <w:szCs w:val="24"/>
        </w:rPr>
        <w:t>(Crowson et al. 2018; Erinjery, Singh, and Kent 2018)</w:t>
      </w:r>
      <w:r>
        <w:rPr>
          <w:rFonts w:ascii="Times New Roman" w:hAnsi="Times New Roman" w:cs="Times New Roman"/>
          <w:sz w:val="24"/>
          <w:szCs w:val="24"/>
        </w:rPr>
        <w:fldChar w:fldCharType="end"/>
      </w:r>
      <w:r w:rsidRPr="00F243AA">
        <w:rPr>
          <w:rFonts w:ascii="Times New Roman" w:hAnsi="Times New Roman" w:cs="Times New Roman"/>
          <w:sz w:val="24"/>
          <w:szCs w:val="24"/>
        </w:rPr>
        <w:t xml:space="preserve">. </w:t>
      </w:r>
    </w:p>
    <w:p w14:paraId="6674D536" w14:textId="192C7C7C" w:rsidR="00900D68" w:rsidRDefault="000122C0" w:rsidP="003232CF">
      <w:pPr>
        <w:pStyle w:val="ListParagraph"/>
        <w:rPr>
          <w:rFonts w:ascii="Times New Roman" w:eastAsia="Times New Roman" w:hAnsi="Times New Roman" w:cs="Times New Roman"/>
          <w:sz w:val="24"/>
          <w:szCs w:val="24"/>
        </w:rPr>
      </w:pPr>
      <w:r>
        <w:rPr>
          <w:rFonts w:ascii="Times New Roman" w:hAnsi="Times New Roman" w:cs="Times New Roman"/>
          <w:sz w:val="24"/>
          <w:szCs w:val="24"/>
        </w:rPr>
        <w:t>G</w:t>
      </w:r>
      <w:r w:rsidR="00900D68">
        <w:rPr>
          <w:rFonts w:ascii="Times New Roman" w:hAnsi="Times New Roman" w:cs="Times New Roman"/>
          <w:sz w:val="24"/>
          <w:szCs w:val="24"/>
        </w:rPr>
        <w:t xml:space="preserve">rassland covers, where phenology is a distinct characteristic, </w:t>
      </w:r>
      <w:r w:rsidR="00900D68" w:rsidRPr="00424515">
        <w:rPr>
          <w:rFonts w:ascii="Times New Roman" w:eastAsia="Times New Roman" w:hAnsi="Times New Roman" w:cs="Times New Roman"/>
          <w:sz w:val="24"/>
          <w:szCs w:val="24"/>
        </w:rPr>
        <w:t>such as “natural</w:t>
      </w:r>
      <w:r w:rsidR="00900D68">
        <w:rPr>
          <w:rFonts w:ascii="Times New Roman" w:eastAsia="Times New Roman" w:hAnsi="Times New Roman" w:cs="Times New Roman"/>
          <w:sz w:val="24"/>
          <w:szCs w:val="24"/>
        </w:rPr>
        <w:t xml:space="preserve"> pr</w:t>
      </w:r>
      <w:r w:rsidR="00BC2C59">
        <w:rPr>
          <w:rFonts w:ascii="Times New Roman" w:eastAsia="Times New Roman" w:hAnsi="Times New Roman" w:cs="Times New Roman"/>
          <w:sz w:val="24"/>
          <w:szCs w:val="24"/>
        </w:rPr>
        <w:t>i</w:t>
      </w:r>
      <w:r w:rsidR="00900D68">
        <w:rPr>
          <w:rFonts w:ascii="Times New Roman" w:eastAsia="Times New Roman" w:hAnsi="Times New Roman" w:cs="Times New Roman"/>
          <w:sz w:val="24"/>
          <w:szCs w:val="24"/>
        </w:rPr>
        <w:t>stine grasslands</w:t>
      </w:r>
      <w:r w:rsidR="00900D68" w:rsidRPr="00424515">
        <w:rPr>
          <w:rFonts w:ascii="Times New Roman" w:eastAsia="Times New Roman" w:hAnsi="Times New Roman" w:cs="Times New Roman"/>
          <w:sz w:val="24"/>
          <w:szCs w:val="24"/>
        </w:rPr>
        <w:t>”</w:t>
      </w:r>
      <w:r w:rsidR="00900D68">
        <w:rPr>
          <w:rFonts w:ascii="Times New Roman" w:eastAsia="Times New Roman" w:hAnsi="Times New Roman" w:cs="Times New Roman"/>
          <w:sz w:val="24"/>
          <w:szCs w:val="24"/>
        </w:rPr>
        <w:t>, secondary</w:t>
      </w:r>
      <w:r w:rsidR="00900D68" w:rsidRPr="00424515">
        <w:rPr>
          <w:rFonts w:ascii="Times New Roman" w:eastAsia="Times New Roman" w:hAnsi="Times New Roman" w:cs="Times New Roman"/>
          <w:sz w:val="24"/>
          <w:szCs w:val="24"/>
        </w:rPr>
        <w:t xml:space="preserve"> savanna grasslands </w:t>
      </w:r>
      <w:r w:rsidR="00900D68">
        <w:rPr>
          <w:rFonts w:ascii="Times New Roman" w:eastAsia="Times New Roman" w:hAnsi="Times New Roman" w:cs="Times New Roman"/>
          <w:sz w:val="24"/>
          <w:szCs w:val="24"/>
        </w:rPr>
        <w:t>following</w:t>
      </w:r>
      <w:r w:rsidR="00900D68" w:rsidRPr="00424515">
        <w:rPr>
          <w:rFonts w:ascii="Times New Roman" w:eastAsia="Times New Roman" w:hAnsi="Times New Roman" w:cs="Times New Roman"/>
          <w:sz w:val="24"/>
          <w:szCs w:val="24"/>
        </w:rPr>
        <w:t xml:space="preserve"> deforestation</w:t>
      </w:r>
      <w:r w:rsidR="00900D68">
        <w:rPr>
          <w:rFonts w:ascii="Times New Roman" w:eastAsia="Times New Roman" w:hAnsi="Times New Roman" w:cs="Times New Roman"/>
          <w:sz w:val="24"/>
          <w:szCs w:val="24"/>
        </w:rPr>
        <w:t xml:space="preserve"> and grasslands degraded </w:t>
      </w:r>
      <w:r w:rsidR="00900D68" w:rsidRPr="00424515">
        <w:rPr>
          <w:rFonts w:ascii="Times New Roman" w:eastAsia="Times New Roman" w:hAnsi="Times New Roman" w:cs="Times New Roman"/>
          <w:sz w:val="24"/>
          <w:szCs w:val="24"/>
        </w:rPr>
        <w:t>due to intensive human utilisation</w:t>
      </w:r>
      <w:r w:rsidR="00900D68">
        <w:rPr>
          <w:rFonts w:ascii="Times New Roman" w:eastAsia="Times New Roman" w:hAnsi="Times New Roman" w:cs="Times New Roman"/>
          <w:sz w:val="24"/>
          <w:szCs w:val="24"/>
        </w:rPr>
        <w:t xml:space="preserve">, </w:t>
      </w:r>
      <w:r w:rsidR="00900D68" w:rsidRPr="00424515">
        <w:rPr>
          <w:rFonts w:ascii="Times New Roman" w:eastAsia="Times New Roman" w:hAnsi="Times New Roman" w:cs="Times New Roman"/>
          <w:sz w:val="24"/>
          <w:szCs w:val="24"/>
        </w:rPr>
        <w:t xml:space="preserve">extensive grazing and burning </w:t>
      </w:r>
      <w:r w:rsidR="00900D68">
        <w:rPr>
          <w:rFonts w:ascii="Times New Roman" w:eastAsia="Times New Roman" w:hAnsi="Times New Roman" w:cs="Times New Roman"/>
          <w:sz w:val="24"/>
          <w:szCs w:val="24"/>
        </w:rPr>
        <w:lastRenderedPageBreak/>
        <w:fldChar w:fldCharType="begin"/>
      </w:r>
      <w:r w:rsidR="00FB7631">
        <w:rPr>
          <w:rFonts w:ascii="Times New Roman" w:eastAsia="Times New Roman" w:hAnsi="Times New Roman" w:cs="Times New Roman"/>
          <w:sz w:val="24"/>
          <w:szCs w:val="24"/>
        </w:rPr>
        <w:instrText>ADDIN F1000_CSL_CITATION&lt;~#@#~&gt;[{"title":"Extent and status of semiarid savanna grasslands in Peninsular India","id":"8402691","page":"192-201","type":"article-journal","volume":"17","author":[{"family":"Vanak","given":"Abi Tamim"},{"family":"Kulkarni","given":"Abhijeet"},{"family":"Gode","given":"Ameya"},{"family":"Krishnaswamy","given":"Jagdish"}],"issued":{"date-parts":[["2016"]]},"container-title":"ENVIS Bulletin on Ecology and Management of Grassland Habitats in India","citation-label":"8402691","CleanAbstract":"No abstract available"}]</w:instrText>
      </w:r>
      <w:r w:rsidR="00900D68">
        <w:rPr>
          <w:rFonts w:ascii="Times New Roman" w:eastAsia="Times New Roman" w:hAnsi="Times New Roman" w:cs="Times New Roman"/>
          <w:sz w:val="24"/>
          <w:szCs w:val="24"/>
        </w:rPr>
        <w:fldChar w:fldCharType="separate"/>
      </w:r>
      <w:r w:rsidR="00900D68">
        <w:rPr>
          <w:rFonts w:ascii="Times New Roman" w:eastAsia="Times New Roman" w:hAnsi="Times New Roman" w:cs="Times New Roman"/>
          <w:sz w:val="24"/>
          <w:szCs w:val="24"/>
        </w:rPr>
        <w:t>(Abi Tamim Vanak et al. 2016)</w:t>
      </w:r>
      <w:r w:rsidR="00900D68">
        <w:rPr>
          <w:rFonts w:ascii="Times New Roman" w:eastAsia="Times New Roman" w:hAnsi="Times New Roman" w:cs="Times New Roman"/>
          <w:sz w:val="24"/>
          <w:szCs w:val="24"/>
        </w:rPr>
        <w:fldChar w:fldCharType="end"/>
      </w:r>
      <w:r w:rsidR="00900D68">
        <w:rPr>
          <w:rFonts w:ascii="Times New Roman" w:eastAsia="Times New Roman" w:hAnsi="Times New Roman" w:cs="Times New Roman"/>
          <w:sz w:val="24"/>
          <w:szCs w:val="24"/>
        </w:rPr>
        <w:t xml:space="preserve">, </w:t>
      </w:r>
      <w:r>
        <w:rPr>
          <w:rFonts w:ascii="Times New Roman" w:hAnsi="Times New Roman" w:cs="Times New Roman"/>
          <w:sz w:val="24"/>
          <w:szCs w:val="24"/>
        </w:rPr>
        <w:t>as a result classifying grassland</w:t>
      </w:r>
      <w:r w:rsidR="00900D68">
        <w:rPr>
          <w:rFonts w:ascii="Times New Roman" w:eastAsia="Times New Roman" w:hAnsi="Times New Roman" w:cs="Times New Roman"/>
          <w:sz w:val="24"/>
          <w:szCs w:val="24"/>
        </w:rPr>
        <w:t xml:space="preserve"> becomes very difficult</w:t>
      </w:r>
      <w:r w:rsidR="00900D68" w:rsidRPr="00424515">
        <w:rPr>
          <w:rFonts w:ascii="Times New Roman" w:eastAsia="Times New Roman" w:hAnsi="Times New Roman" w:cs="Times New Roman"/>
          <w:sz w:val="24"/>
          <w:szCs w:val="24"/>
        </w:rPr>
        <w:t xml:space="preserve">. </w:t>
      </w:r>
    </w:p>
    <w:p w14:paraId="2B245468" w14:textId="77777777" w:rsidR="00900D68" w:rsidRPr="00E83709" w:rsidRDefault="00900D68" w:rsidP="003232CF">
      <w:pPr>
        <w:pStyle w:val="ListParagraph"/>
        <w:rPr>
          <w:rFonts w:ascii="Times New Roman" w:hAnsi="Times New Roman" w:cs="Times New Roman"/>
          <w:sz w:val="24"/>
          <w:szCs w:val="24"/>
        </w:rPr>
      </w:pPr>
    </w:p>
    <w:p w14:paraId="2BC6E0D1" w14:textId="753D7233" w:rsidR="00900D68" w:rsidRDefault="00900D68" w:rsidP="003232CF">
      <w:pPr>
        <w:pStyle w:val="ListParagraph"/>
        <w:rPr>
          <w:rFonts w:ascii="Times New Roman" w:hAnsi="Times New Roman" w:cs="Times New Roman"/>
          <w:sz w:val="24"/>
          <w:szCs w:val="24"/>
        </w:rPr>
      </w:pPr>
      <w:r>
        <w:rPr>
          <w:rFonts w:ascii="Times New Roman" w:hAnsi="Times New Roman" w:cs="Times New Roman"/>
          <w:sz w:val="24"/>
          <w:szCs w:val="24"/>
        </w:rPr>
        <w:t>As an alternative, r</w:t>
      </w:r>
      <w:r w:rsidRPr="00424515">
        <w:rPr>
          <w:rFonts w:ascii="Times New Roman" w:hAnsi="Times New Roman" w:cs="Times New Roman"/>
          <w:sz w:val="24"/>
          <w:szCs w:val="24"/>
        </w:rPr>
        <w:t xml:space="preserve">adar </w:t>
      </w:r>
      <w:r>
        <w:rPr>
          <w:rFonts w:ascii="Times New Roman" w:hAnsi="Times New Roman" w:cs="Times New Roman"/>
          <w:sz w:val="24"/>
          <w:szCs w:val="24"/>
        </w:rPr>
        <w:t>imagery</w:t>
      </w:r>
      <w:r w:rsidRPr="00424515">
        <w:rPr>
          <w:rFonts w:ascii="Times New Roman" w:hAnsi="Times New Roman" w:cs="Times New Roman"/>
          <w:sz w:val="24"/>
          <w:szCs w:val="24"/>
        </w:rPr>
        <w:t xml:space="preserve"> </w:t>
      </w:r>
      <w:r>
        <w:rPr>
          <w:rFonts w:ascii="Times New Roman" w:hAnsi="Times New Roman" w:cs="Times New Roman"/>
          <w:sz w:val="24"/>
          <w:szCs w:val="24"/>
        </w:rPr>
        <w:t xml:space="preserve">has been used </w:t>
      </w:r>
      <w:r w:rsidRPr="00424515">
        <w:rPr>
          <w:rFonts w:ascii="Times New Roman" w:hAnsi="Times New Roman" w:cs="Times New Roman"/>
          <w:sz w:val="24"/>
          <w:szCs w:val="24"/>
        </w:rPr>
        <w:t xml:space="preserve">to map land cover </w:t>
      </w:r>
      <w:r w:rsidR="000122C0">
        <w:rPr>
          <w:rFonts w:ascii="Times New Roman" w:hAnsi="Times New Roman" w:cs="Times New Roman"/>
          <w:sz w:val="24"/>
          <w:szCs w:val="24"/>
        </w:rPr>
        <w:t xml:space="preserve">of the </w:t>
      </w:r>
      <w:r w:rsidRPr="00424515">
        <w:rPr>
          <w:rFonts w:ascii="Times New Roman" w:hAnsi="Times New Roman" w:cs="Times New Roman"/>
          <w:sz w:val="24"/>
          <w:szCs w:val="24"/>
        </w:rPr>
        <w:t>regions prone to extensive cloud cover</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F1000_CSL_CITATION&lt;~#@#~&gt;[{"title":"Cloud cover in Landsat observations of the Brazilian Amazon","id":"4995334","page":"3855-3862","type":"article-journal","volume":"22","issue":"18","author":[{"family":"Asner","given":"G P"}],"issued":{"date-parts":[["2001","1"]]},"container-title":"International journal of remote sensing","container-title-short":"Int. J. Remote Sens.","journalAbbreviation":"Int. J. Remote Sens.","DOI":"10.1080/01431160010006926","citation-label":"4995334","CleanAbstract":"No abstract available"},{"title":"PALSAR Wide-Area Mapping of Borneo: Methodology and Map Validation","id":"8888096","page":"605-617","type":"article-journal","volume":"3","issue":"4","author":[{"family":"Hoekman","given":"Dirk H."},{"family":"Vissers","given":"Martin A. M."},{"family":"Wielaard","given":"Niels"}],"issued":{"date-parts":[["2010","12"]]},"container-title":"IEEE Journal of Selected Topics in Applied Earth Observations and Remote Sensing","container-title-short":"IEEE J. Sel. Top. Appl. Earth Observations Remote Sensing","journalAbbreviation":"IEEE J. Sel. Top. Appl. Earth Observations Remote Sensing","DOI":"10.1109/JSTARS.2010.2070059","citation-label":"8888096","CleanAbstract":"No abstract available"},{"title":"The use of imaging radars for ecological applications—A review","id":"4994945","page":"141-156","type":"article-journal","volume":"59","issue":"2","author":[{"family":"Kasischke","given":"Eric S"},{"family":"Melack","given":"John M"},{"family":"Craig Dobson","given":"M"}],"issued":{"date-parts":[["1997","2"]]},"container-title":"Remote Sensing of Environment","container-title-short":"Remote Sensing of Environment","journalAbbreviation":"Remote Sensing of Environment","DOI":"10.1016/S0034-4257(96)00148-4","citation-label":"4994945","CleanAbstract":"No abstract available"},{"title":"A novel algorithm for land use and land cover classification using RADARSAT-2 polarimetric SAR data","id":"8940458","page":"21-39","type":"article-journal","volume":"118","author":[{"family":"Qi","given":"Zhixin"},{"family":"Yeh","given":"Anthony Gar-On"},{"family":"Li","given":"Xia"},{"family":"Lin","given":"Zheng"}],"issued":{"date-parts":[["2012","3"]]},"container-title":"Remote Sensing of Environment","container-title-short":"Remote Sensing of Environment","journalAbbreviation":"Remote Sensing of Environment","DOI":"10.1016/j.rse.2011.11.001","citation-label":"8940458","CleanAbstract":"No abstract available"}]</w:instrText>
      </w:r>
      <w:r>
        <w:rPr>
          <w:rFonts w:ascii="Times New Roman" w:hAnsi="Times New Roman" w:cs="Times New Roman"/>
          <w:sz w:val="24"/>
          <w:szCs w:val="24"/>
        </w:rPr>
        <w:fldChar w:fldCharType="separate"/>
      </w:r>
      <w:r>
        <w:rPr>
          <w:rFonts w:ascii="Times New Roman" w:hAnsi="Times New Roman" w:cs="Times New Roman"/>
          <w:sz w:val="24"/>
          <w:szCs w:val="24"/>
        </w:rPr>
        <w:t>(Asner 2001; Hoekman, Vissers, and Wielaard 2010; Kasischke, Melack, and Craig Dobson 1997; Qi et al. 2012)</w:t>
      </w:r>
      <w:r>
        <w:rPr>
          <w:rFonts w:ascii="Times New Roman" w:hAnsi="Times New Roman" w:cs="Times New Roman"/>
          <w:sz w:val="24"/>
          <w:szCs w:val="24"/>
        </w:rPr>
        <w:fldChar w:fldCharType="end"/>
      </w:r>
      <w:r w:rsidRPr="00424515">
        <w:rPr>
          <w:rFonts w:ascii="Times New Roman" w:hAnsi="Times New Roman" w:cs="Times New Roman"/>
          <w:sz w:val="24"/>
          <w:szCs w:val="24"/>
        </w:rPr>
        <w:t>.</w:t>
      </w:r>
      <w:r>
        <w:rPr>
          <w:rFonts w:ascii="Times New Roman" w:hAnsi="Times New Roman" w:cs="Times New Roman"/>
          <w:sz w:val="24"/>
          <w:szCs w:val="24"/>
        </w:rPr>
        <w:t xml:space="preserve"> </w:t>
      </w:r>
      <w:r w:rsidRPr="00424515">
        <w:rPr>
          <w:rFonts w:ascii="Times New Roman" w:hAnsi="Times New Roman" w:cs="Times New Roman"/>
          <w:sz w:val="24"/>
          <w:szCs w:val="24"/>
        </w:rPr>
        <w:t>Radar polarimetric information (dual or full polarization) is useful for land use and land cover discrimination</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F1000_CSL_CITATION&lt;~#@#~&gt;[{"title":"Multiyear Crop Monitoring Using Polarimetric RADARSAT-2 Data","id":"8402697","page":"2227-2240","type":"article-journal","volume":"51","issue":"4","author":[{"family":"Liu","given":"Chen"},{"family":"Shang","given":"Jiali"},{"family":"Vachon","given":"Paris W."},{"family":"McNairn","given":"Heather"}],"issued":{"date-parts":[["2013","4"]]},"container-title":"IEEE Transactions on Geoscience and Remote Sensing","container-title-short":"IEEE Trans. Geosci. Remote Sensing","journalAbbreviation":"IEEE Trans. Geosci. Remote Sensing","DOI":"10.1109/TGRS.2012.2208649","citation-label":"8402697","CleanAbstract":"No abstract available"},{"title":"On the use of multi-frequency and polarimetric radar backscatter features for classification of agricultural crops","id":"8402695","page":"1799-1812","type":"article-journal","volume":"15","issue":"9","author":[{"family":"Freeman","given":"A"},{"family":"Villasenor","given":"J"},{"family":"Klein","given":"J D"},{"family":"Hoogeboom","given":"P"},{"family":"Groot","given":"J"}],"issued":{"date-parts":[["1994","6"]]},"container-title":"International journal of remote sensing","container-title-short":"Int. J. Remote Sens.","journalAbbreviation":"Int. J. Remote Sens.","DOI":"10.1080/01431169408954210","citation-label":"8402695","CleanAbstract":"No abstract available"}]</w:instrText>
      </w:r>
      <w:r>
        <w:rPr>
          <w:rFonts w:ascii="Times New Roman" w:hAnsi="Times New Roman" w:cs="Times New Roman"/>
          <w:sz w:val="24"/>
          <w:szCs w:val="24"/>
        </w:rPr>
        <w:fldChar w:fldCharType="separate"/>
      </w:r>
      <w:r w:rsidR="00B42051">
        <w:rPr>
          <w:rFonts w:ascii="Times New Roman" w:hAnsi="Times New Roman" w:cs="Times New Roman"/>
          <w:sz w:val="24"/>
          <w:szCs w:val="24"/>
        </w:rPr>
        <w:t>(C. Liu et al. 2013; Freeman et al. 1994)</w:t>
      </w:r>
      <w:r>
        <w:rPr>
          <w:rFonts w:ascii="Times New Roman" w:hAnsi="Times New Roman" w:cs="Times New Roman"/>
          <w:sz w:val="24"/>
          <w:szCs w:val="24"/>
        </w:rPr>
        <w:fldChar w:fldCharType="end"/>
      </w:r>
      <w:r w:rsidRPr="00424515">
        <w:rPr>
          <w:rFonts w:ascii="Times New Roman" w:hAnsi="Times New Roman" w:cs="Times New Roman"/>
          <w:sz w:val="24"/>
          <w:szCs w:val="24"/>
        </w:rPr>
        <w:t xml:space="preserve">. </w:t>
      </w:r>
    </w:p>
    <w:p w14:paraId="13B32CC0" w14:textId="4EA469D2" w:rsidR="00216F66" w:rsidRDefault="00900D68" w:rsidP="003232CF">
      <w:pPr>
        <w:pStyle w:val="ListParagraph"/>
        <w:rPr>
          <w:rFonts w:ascii="Times New Roman" w:hAnsi="Times New Roman" w:cs="Times New Roman"/>
          <w:sz w:val="24"/>
          <w:szCs w:val="24"/>
        </w:rPr>
      </w:pPr>
      <w:r w:rsidRPr="00FB7631">
        <w:rPr>
          <w:rFonts w:ascii="Times New Roman" w:hAnsi="Times New Roman" w:cs="Times New Roman"/>
          <w:sz w:val="24"/>
          <w:szCs w:val="24"/>
        </w:rPr>
        <w:t>With the advent of the freely available and high-resolution European Space Agency (ESA)’s Sentinel-1 and -2</w:t>
      </w:r>
      <w:r w:rsidRPr="00C929E2">
        <w:rPr>
          <w:rFonts w:ascii="Times New Roman" w:hAnsi="Times New Roman" w:cs="Times New Roman"/>
          <w:sz w:val="24"/>
          <w:szCs w:val="24"/>
        </w:rPr>
        <w:t xml:space="preserve"> which captures optical and radar sensor data that are fundamentally different but also complementary </w:t>
      </w:r>
      <w:r w:rsidRPr="00C929E2">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F1000_CSL_CITATION&lt;~#@#~&gt;[{"title":"Combined Use of Multi-Temporal Optical and Radar Satellite Images for Grassland Monitoring","id":"7976817","page":"6163-6182","type":"article-journal","volume":"6","issue":"7","author":[{"family":"Dusseux","given":"Pauline"},{"family":"Corpetti","given":"Thomas"},{"family":"Hubert-Moy","given":"Laurence"},{"family":"Corgne","given":"Samuel"}],"issued":{"date-parts":[["2014","6","30"]]},"container-title":"Remote sensing","container-title-short":"Remote Sens (Basel)","journalAbbreviation":"Remote Sens (Basel)","DOI":"10.3390/rs6076163","citation-label":"7976817","CleanAbstract":"No abstract available"},{"title":"The use of imaging radars for ecological applications—A review","id":"4994945","page":"141-156","type":"article-journal","volume":"59","issue":"2","author":[{"family":"Kasischke","given":"Eric S"},{"family":"Melack","given":"John M"},{"family":"Craig Dobson","given":"M"}],"issued":{"date-parts":[["1997","2"]]},"container-title":"Remote Sensing of Environment","container-title-short":"Remote Sensing of Environment","journalAbbreviation":"Remote Sensing of Environment","DOI":"10.1016/S0034-4257(96)00148-4","citation-label":"4994945","CleanAbstract":"No abstract available"}]</w:instrText>
      </w:r>
      <w:r w:rsidRPr="00C929E2">
        <w:rPr>
          <w:rFonts w:ascii="Times New Roman" w:hAnsi="Times New Roman" w:cs="Times New Roman"/>
          <w:sz w:val="24"/>
          <w:szCs w:val="24"/>
        </w:rPr>
        <w:fldChar w:fldCharType="separate"/>
      </w:r>
      <w:r w:rsidRPr="00C929E2">
        <w:rPr>
          <w:rFonts w:ascii="Times New Roman" w:hAnsi="Times New Roman" w:cs="Times New Roman"/>
          <w:sz w:val="24"/>
          <w:szCs w:val="24"/>
        </w:rPr>
        <w:t>(Dusseux et al. 2014; Kasischke, Melack, and Craig Dobson 1997)</w:t>
      </w:r>
      <w:r w:rsidRPr="00C929E2">
        <w:rPr>
          <w:rFonts w:ascii="Times New Roman" w:hAnsi="Times New Roman" w:cs="Times New Roman"/>
          <w:sz w:val="24"/>
          <w:szCs w:val="24"/>
        </w:rPr>
        <w:fldChar w:fldCharType="end"/>
      </w:r>
      <w:r w:rsidRPr="00C929E2">
        <w:rPr>
          <w:rFonts w:ascii="Times New Roman" w:hAnsi="Times New Roman" w:cs="Times New Roman"/>
          <w:sz w:val="24"/>
          <w:szCs w:val="24"/>
        </w:rPr>
        <w:t xml:space="preserve">. Recently several studies have used </w:t>
      </w:r>
      <w:r w:rsidR="000122C0">
        <w:rPr>
          <w:rFonts w:ascii="Times New Roman" w:hAnsi="Times New Roman" w:cs="Times New Roman"/>
          <w:sz w:val="24"/>
          <w:szCs w:val="24"/>
        </w:rPr>
        <w:t xml:space="preserve">radar and optical </w:t>
      </w:r>
      <w:r w:rsidRPr="00C929E2">
        <w:rPr>
          <w:rFonts w:ascii="Times New Roman" w:hAnsi="Times New Roman" w:cs="Times New Roman"/>
          <w:sz w:val="24"/>
          <w:szCs w:val="24"/>
        </w:rPr>
        <w:t xml:space="preserve">image fusion techniques to enhance land cover classification </w:t>
      </w:r>
      <w:r w:rsidRPr="00C929E2">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F1000_CSL_CITATION&lt;~#@#~&gt;[{"title":"Fusion of Sentinel-1A and Sentinel-2A data for land cover mapping: a case study in the lower Magdalena region, Colombia","id":"5646473","page":"718-726","type":"article-journal","volume":"13","issue":"2","author":[{"family":"Clerici","given":"Nicola"},{"family":"Valbuena Calderón","given":"Cesar Augusto"},{"family":"Posada","given":"Juan Manuel"}],"issued":{"date-parts":[["2017","11","30"]]},"container-title":"Journal of maps","container-title-short":"J. Maps","journalAbbreviation":"J. Maps","DOI":"10.1080/17445647.2017.1372316","citation-label":"5646473","Abstract":"Land cover–land use (LCLU) classification tasks can take advantage of the fusion of radar and optical remote sensing data, leading generally to increase mapping accuracy. Here we propose a methodological approach to fuse information from the new European Space Agency Sentinel-1 and Sentinel-2 imagery for accurate land cover mapping of a portion of the Lower Magdalena region, Colombia. Data pre-processing was carried out using the European Space Agency’s Sentinel Application Platform and the SEN2COR toolboxes. LCLU classification was performed following an object-based and spectral classification approach, exploiting also vegetation indices. A comparison of classification performance using three commonly used classification algorithms was performed. The radar and visible-near infrared integrated dataset classified with a Support Vector Machine algorithm produce the most accurate LCLU map, showing an overall classification accuracy of 88.75%, and a Kappa coefficient of 0.86. The proposed mapping app...","CleanAbstract":"Land cover–land use (LCLU) classification tasks can take advantage of the fusion of radar and optical remote sensing data, leading generally to increase mapping accuracy. Here we propose a methodological approach to fuse information from the new European Space Agency Sentinel-1 and Sentinel-2 imagery for accurate land cover mapping of a portion of the Lower Magdalena region, Colombia. Data pre-processing was carried out using the European Space Agency’s Sentinel Application Platform and the SEN2COR toolboxes. LCLU classification was performed following an object-based and spectral classification approach, exploiting also vegetation indices. A comparison of classification performance using three commonly used classification algorithms was performed. The radar and visible-near infrared integrated dataset classified with a Support Vector Machine algorithm produce the most accurate LCLU map, showing an overall classification accuracy of 88.75%, and a Kappa coefficient of 0.86. The proposed mapping app..."},{"title":"Improved early crop type identification by joint use of high temporal resolution SAR and optical image time series","id":"8877152","page":"362","type":"article-journal","volume":"8","issue":"5","author":[{"family":"Inglada","given":"Jordi"},{"family":"Vincent","given":"Arthur"},{"family":"Arias","given":"Marcela"},{"family":"Marais-Sicre","given":"Claire"}],"issued":{"date-parts":[["2016","4","26"]]},"container-title":"Remote sensing","container-title-short":"Remote Sens (Basel)","journalAbbreviation":"Remote Sens (Basel)","DOI":"10.3390/rs8050362","citation-label":"8877152","Abstract":"High temporal and spatial resolution optical image time series have been proven efficient for crop type mapping at the end of the agricultural season. However, due to cloud cover and image availability, crop identification earlier in the season is difficult. The recent availability of high temporal and spatial resolution SAR image time series, opens the possibility of improving early crop type mapping. This paper studies the impact of such SAR image time series when used in complement of optical imagery. The pertinent SAR image features, the optimal working resolution, the effect of speckle filtering and the use of temporal gap-filling of the optical image time series are assessed. SAR image time series as those provided by the Sentinel-1 satellites allow significant improvements in terms of land cover classification, both in terms of accuracy at the end of the season and for early crop identification. Haralik textures (Entropy, Inertia), the polarization ratio and the local mean together with the VV imagery were found to be the most pertinent features. Working at at 10 m resolution and using speckle filtering yield better results than other configurations. Finally it was shown that the use of SAR imagery allows to use optical data without gap-filling yielding results which are equivalent to the use of gap-filling in the case of perfect cloud screening, and better results in the case of cloud screening errors.","CleanAbstract":"High temporal and spatial resolution optical image time series have been proven efficient for crop type mapping at the end of the agricultural season. However, due to cloud cover and image availability, crop identification earlier in the season is difficult. The recent availability of high temporal and spatial resolution SAR image time series, opens the possibility of improving early crop type mapping. This paper studies the impact of such SAR image time series when used in complement of optical imagery. The pertinent SAR image features, the optimal working resolution, the effect of speckle filtering and the use of temporal gap-filling of the optical image time series are assessed. SAR image time series as those provided by the Sentinel-1 satellites allow significant improvements in terms of land cover classification, both in terms of accuracy at the end of the season and for early crop identification. Haralik textures (Entropy, Inertia), the polarization ratio and the local mean together with the VV imagery were found to be the most pertinent features. Working at at 10 m resolution and using speckle filtering yield better results than other configurations. Finally it was shown that the use of SAR imagery allows to use optical data without gap-filling yielding results which are equivalent to the use of gap-filling in the case of perfect cloud screening, and better results in the case of cloud screening errors."},{"title":"A review of the application of optical and radar remote sensing data fusion to land use mapping and monitoring","id":"5878883","page":"70","type":"article-journal","volume":"8","issue":"1","author":[{"family":"Joshi","given":"Neha"},{"family":"Baumann","given":"Matthias"},{"family":"Ehammer","given":"Andrea"},{"family":"Fensholt","given":"Rasmus"},{"family":"Grogan","given":"Kenneth"},{"family":"Hostert","given":"Patrick"},{"family":"Jepsen","given":"Martin"},{"family":"Kuemmerle","given":"Tobias"},{"family":"Meyfroidt","given":"Patrick"},{"family":"Mitchard","given":"Edward"},{"family":"Reiche","given":"Johannes"},{"family":"Ryan","given":"Casey"},{"family":"Waske","given":"Björn"}],"issued":{"date-parts":[["2016","1","16"]]},"container-title":"Remote sensing","container-title-short":"Remote Sens (Basel)","journalAbbreviation":"Remote Sens (Basel)","DOI":"10.3390/rs8010070","citation-label":"5878883","Abstract":"The wealth of complementary data available from remote sensing missions can hugely aid efforts towards accurately determining land use and quantifying subtle changes in land use management or intensity. This study reviewed 112 studies on fusing optical and radar data, which offer unique spectral and structural information, for land cover and use assessments. Contrary to our expectations, only 50 studies specifically addressed land use, and five assessed land use changes, while the majority addressed land cover. The advantages of fusion for land use analysis were assessed in 32 studies, and a large majority (28 studies) concluded that fusion improved results compared to using single data sources. Study sites were small, frequently 300–3000 km 2 or individual plots, with a lack of comparison of results and accuracies across sites. Although a variety of fusion techniques were used, pre-classification fusion followed by pixel-level inputs in traditional classification algorithms (e.g., Gaussian maximum likelihood classification) was common, but often without a concrete rationale on the applicability of the method to the land use theme being studied. Progress in this field of research requires the development of robust techniques of fusion to map the intricacies of land uses and changes therein and systematic procedures to assess the benefits of fusion over larger spatial scales.","CleanAbstract":"The wealth of complementary data available from remote sensing missions can hugely aid efforts towards accurately determining land use and quantifying subtle changes in land use management or intensity. This study reviewed 112 studies on fusing optical and radar data, which offer unique spectral and structural information, for land cover and use assessments. Contrary to our expectations, only 50 studies specifically addressed land use, and five assessed land use changes, while the majority addressed land cover. The advantages of fusion for land use analysis were assessed in 32 studies, and a large majority (28 studies) concluded that fusion improved results compared to using single data sources. Study sites were small, frequently 300–3000 km 2 or individual plots, with a lack of comparison of results and accuracies across sites. Although a variety of fusion techniques were used, pre-classification fusion followed by pixel-level inputs in traditional classification algorithms (e.g., Gaussian maximum likelihood classification) was common, but often without a concrete rationale on the applicability of the method to the land use theme being studied. Progress in this field of research requires the development of robust techniques of fusion to map the intricacies of land uses and changes therein and systematic procedures to assess the benefits of fusion over larger spatial scales."},{"title":"Synergistic Use of Radar Sentinel-1 and Optical Sentinel-2 Imagery for Crop Mapping: A Case Study for Belgium","id":"6522086","page":"1642","type":"article-journal","volume":"10","issue":"10","author":[{"family":"Van Tricht","given":"Kristof"},{"family":"Gobin","given":"Anne"},{"family":"Gilliams","given":"Sven"},{"family":"Piccard","given":"Isabelle"}],"issued":{"date-parts":[["2018","10","16"]]},"container-title":"Remote sensing","container-title-short":"Remote Sens (Basel)","journalAbbreviation":"Remote Sens (Basel)","DOI":"10.3390/rs10101642","citation-label":"6522086","CleanAbstract":"No abstract available"}]</w:instrText>
      </w:r>
      <w:r w:rsidRPr="00C929E2">
        <w:rPr>
          <w:rFonts w:ascii="Times New Roman" w:hAnsi="Times New Roman" w:cs="Times New Roman"/>
          <w:sz w:val="24"/>
          <w:szCs w:val="24"/>
        </w:rPr>
        <w:fldChar w:fldCharType="separate"/>
      </w:r>
      <w:r w:rsidRPr="00C929E2">
        <w:rPr>
          <w:rFonts w:ascii="Times New Roman" w:hAnsi="Times New Roman" w:cs="Times New Roman"/>
          <w:sz w:val="24"/>
          <w:szCs w:val="24"/>
        </w:rPr>
        <w:t>(Clerici, Valbuena Calderón, and Posada 2017; Inglada et al. 2016; Joshi et al. 2016; Van Tricht et al. 2018)</w:t>
      </w:r>
      <w:r w:rsidRPr="00C929E2">
        <w:rPr>
          <w:rFonts w:ascii="Times New Roman" w:hAnsi="Times New Roman" w:cs="Times New Roman"/>
          <w:sz w:val="24"/>
          <w:szCs w:val="24"/>
        </w:rPr>
        <w:fldChar w:fldCharType="end"/>
      </w:r>
      <w:r w:rsidRPr="00C929E2">
        <w:rPr>
          <w:rFonts w:ascii="Times New Roman" w:hAnsi="Times New Roman" w:cs="Times New Roman"/>
          <w:sz w:val="24"/>
          <w:szCs w:val="24"/>
        </w:rPr>
        <w:t xml:space="preserve"> </w:t>
      </w:r>
      <w:r w:rsidR="00465614">
        <w:rPr>
          <w:rFonts w:ascii="Times New Roman" w:hAnsi="Times New Roman" w:cs="Times New Roman"/>
          <w:sz w:val="24"/>
          <w:szCs w:val="24"/>
        </w:rPr>
        <w:t xml:space="preserve">and </w:t>
      </w:r>
      <w:r w:rsidRPr="00C929E2">
        <w:rPr>
          <w:rFonts w:ascii="Times New Roman" w:hAnsi="Times New Roman" w:cs="Times New Roman"/>
          <w:sz w:val="24"/>
          <w:szCs w:val="24"/>
        </w:rPr>
        <w:t>use</w:t>
      </w:r>
      <w:r>
        <w:rPr>
          <w:rFonts w:ascii="Times New Roman" w:hAnsi="Times New Roman" w:cs="Times New Roman"/>
          <w:sz w:val="24"/>
          <w:szCs w:val="24"/>
        </w:rPr>
        <w:t>d to</w:t>
      </w:r>
      <w:r w:rsidRPr="00C929E2">
        <w:rPr>
          <w:rFonts w:ascii="Times New Roman" w:hAnsi="Times New Roman" w:cs="Times New Roman"/>
          <w:sz w:val="24"/>
          <w:szCs w:val="24"/>
        </w:rPr>
        <w:t xml:space="preserve"> </w:t>
      </w:r>
      <w:r>
        <w:rPr>
          <w:rFonts w:ascii="Times New Roman" w:hAnsi="Times New Roman" w:cs="Times New Roman"/>
          <w:sz w:val="24"/>
          <w:szCs w:val="24"/>
        </w:rPr>
        <w:t xml:space="preserve">differentiate grassland </w:t>
      </w:r>
      <w:r>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F1000_CSL_CITATION&lt;~#@#~&gt;[{"title":"Integration of optical and synthetic aperture radar (SAR) images to differentiate grassland and alfalfa in Prairie area","id":"7976810","page":"12-19","type":"article-journal","volume":"28","author":[{"family":"Hong","given":"Gang"},{"family":"Zhang","given":"Aining"},{"family":"Zhou","given":"Fuqun"},{"family":"Brisco","given":"Brian"}],"issued":{"date-parts":[["2014","5"]]},"container-title":"International Journal of Applied Earth Observation and Geoinformation","container-title-short":"International Journal of Applied Earth Observation and Geoinformation","journalAbbreviation":"International Journal of Applied Earth Observation and Geoinformation","DOI":"10.1016/j.jag.2013.10.003","citation-label":"7976810","CleanAbstract":"No abstract available"},{"title":"Combined Use of Multi-Temporal Optical and Radar Satellite Images for Grassland Monitoring","id":"7976817","page":"6163-6182","type":"article-journal","volume":"6","issue":"7","author":[{"family":"Dusseux","given":"Pauline"},{"family":"Corpetti","given":"Thomas"},{"family":"Hubert-Moy","given":"Laurence"},{"family":"Corgne","given":"Samuel"}],"issued":{"date-parts":[["2014","6","30"]]},"container-title":"Remote sensing","container-title-short":"Remote Sens (Basel)","journalAbbreviation":"Remote Sens (Basel)","DOI":"10.3390/rs6076163","citation-label":"7976817","CleanAbstract":"No abstract available"}]</w:instrText>
      </w:r>
      <w:r>
        <w:rPr>
          <w:rFonts w:ascii="Times New Roman" w:hAnsi="Times New Roman" w:cs="Times New Roman"/>
          <w:sz w:val="24"/>
          <w:szCs w:val="24"/>
        </w:rPr>
        <w:fldChar w:fldCharType="separate"/>
      </w:r>
      <w:r>
        <w:rPr>
          <w:rFonts w:ascii="Times New Roman" w:hAnsi="Times New Roman" w:cs="Times New Roman"/>
          <w:sz w:val="24"/>
          <w:szCs w:val="24"/>
        </w:rPr>
        <w:t>(Hong et al. 2014; Dusseux et al. 2014)</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465614">
        <w:rPr>
          <w:rFonts w:ascii="Times New Roman" w:hAnsi="Times New Roman" w:cs="Times New Roman"/>
          <w:sz w:val="24"/>
          <w:szCs w:val="24"/>
        </w:rPr>
        <w:t xml:space="preserve">Image fusion technique utilized the single time image of optical and </w:t>
      </w:r>
      <w:proofErr w:type="spellStart"/>
      <w:proofErr w:type="gramStart"/>
      <w:r w:rsidR="00465614">
        <w:rPr>
          <w:rFonts w:ascii="Times New Roman" w:hAnsi="Times New Roman" w:cs="Times New Roman"/>
          <w:sz w:val="24"/>
          <w:szCs w:val="24"/>
        </w:rPr>
        <w:t>radar</w:t>
      </w:r>
      <w:r w:rsidR="000122C0">
        <w:rPr>
          <w:rFonts w:ascii="Times New Roman" w:hAnsi="Times New Roman" w:cs="Times New Roman"/>
          <w:sz w:val="24"/>
          <w:szCs w:val="24"/>
        </w:rPr>
        <w:t>.Single</w:t>
      </w:r>
      <w:proofErr w:type="spellEnd"/>
      <w:proofErr w:type="gramEnd"/>
      <w:r w:rsidR="000122C0">
        <w:rPr>
          <w:rFonts w:ascii="Times New Roman" w:hAnsi="Times New Roman" w:cs="Times New Roman"/>
          <w:sz w:val="24"/>
          <w:szCs w:val="24"/>
        </w:rPr>
        <w:t xml:space="preserve"> date image </w:t>
      </w:r>
      <w:proofErr w:type="spellStart"/>
      <w:r w:rsidR="000122C0">
        <w:rPr>
          <w:rFonts w:ascii="Times New Roman" w:hAnsi="Times New Roman" w:cs="Times New Roman"/>
          <w:sz w:val="24"/>
          <w:szCs w:val="24"/>
        </w:rPr>
        <w:t>can not</w:t>
      </w:r>
      <w:proofErr w:type="spellEnd"/>
      <w:r w:rsidR="000122C0">
        <w:rPr>
          <w:rFonts w:ascii="Times New Roman" w:hAnsi="Times New Roman" w:cs="Times New Roman"/>
          <w:sz w:val="24"/>
          <w:szCs w:val="24"/>
        </w:rPr>
        <w:t xml:space="preserve"> cover the </w:t>
      </w:r>
      <w:proofErr w:type="spellStart"/>
      <w:r w:rsidR="000122C0">
        <w:rPr>
          <w:rFonts w:ascii="Times New Roman" w:hAnsi="Times New Roman" w:cs="Times New Roman"/>
          <w:sz w:val="24"/>
          <w:szCs w:val="24"/>
        </w:rPr>
        <w:t>sesonal</w:t>
      </w:r>
      <w:proofErr w:type="spellEnd"/>
      <w:r w:rsidR="000122C0">
        <w:rPr>
          <w:rFonts w:ascii="Times New Roman" w:hAnsi="Times New Roman" w:cs="Times New Roman"/>
          <w:sz w:val="24"/>
          <w:szCs w:val="24"/>
        </w:rPr>
        <w:t xml:space="preserve"> </w:t>
      </w:r>
      <w:r w:rsidR="00465614">
        <w:rPr>
          <w:rFonts w:ascii="Times New Roman" w:hAnsi="Times New Roman" w:cs="Times New Roman"/>
          <w:sz w:val="24"/>
          <w:szCs w:val="24"/>
        </w:rPr>
        <w:t>ph</w:t>
      </w:r>
      <w:r w:rsidR="00BC2C59">
        <w:rPr>
          <w:rFonts w:ascii="Times New Roman" w:hAnsi="Times New Roman" w:cs="Times New Roman"/>
          <w:sz w:val="24"/>
          <w:szCs w:val="24"/>
        </w:rPr>
        <w:t>e</w:t>
      </w:r>
      <w:r w:rsidR="00465614">
        <w:rPr>
          <w:rFonts w:ascii="Times New Roman" w:hAnsi="Times New Roman" w:cs="Times New Roman"/>
          <w:sz w:val="24"/>
          <w:szCs w:val="24"/>
        </w:rPr>
        <w:t xml:space="preserve">nological </w:t>
      </w:r>
      <w:r w:rsidR="000122C0">
        <w:rPr>
          <w:rFonts w:ascii="Times New Roman" w:hAnsi="Times New Roman" w:cs="Times New Roman"/>
          <w:sz w:val="24"/>
          <w:szCs w:val="24"/>
        </w:rPr>
        <w:t>diff</w:t>
      </w:r>
      <w:r w:rsidR="00216F66">
        <w:rPr>
          <w:rFonts w:ascii="Times New Roman" w:hAnsi="Times New Roman" w:cs="Times New Roman"/>
          <w:sz w:val="24"/>
          <w:szCs w:val="24"/>
        </w:rPr>
        <w:t>e</w:t>
      </w:r>
      <w:r w:rsidR="000122C0">
        <w:rPr>
          <w:rFonts w:ascii="Times New Roman" w:hAnsi="Times New Roman" w:cs="Times New Roman"/>
          <w:sz w:val="24"/>
          <w:szCs w:val="24"/>
        </w:rPr>
        <w:t xml:space="preserve">rence </w:t>
      </w:r>
      <w:r w:rsidR="00216F66">
        <w:rPr>
          <w:rFonts w:ascii="Times New Roman" w:hAnsi="Times New Roman" w:cs="Times New Roman"/>
          <w:sz w:val="24"/>
          <w:szCs w:val="24"/>
        </w:rPr>
        <w:t>in land cover</w:t>
      </w:r>
      <w:r w:rsidR="00465614">
        <w:rPr>
          <w:rFonts w:ascii="Times New Roman" w:hAnsi="Times New Roman" w:cs="Times New Roman"/>
          <w:sz w:val="24"/>
          <w:szCs w:val="24"/>
        </w:rPr>
        <w:t xml:space="preserve">. In some cases </w:t>
      </w:r>
      <w:r w:rsidR="00BC2C59">
        <w:rPr>
          <w:rFonts w:ascii="Times New Roman" w:hAnsi="Times New Roman" w:cs="Times New Roman"/>
          <w:sz w:val="24"/>
          <w:szCs w:val="24"/>
        </w:rPr>
        <w:t xml:space="preserve">even </w:t>
      </w:r>
      <w:r w:rsidR="00465614">
        <w:rPr>
          <w:rFonts w:ascii="Times New Roman" w:hAnsi="Times New Roman" w:cs="Times New Roman"/>
          <w:sz w:val="24"/>
          <w:szCs w:val="24"/>
        </w:rPr>
        <w:t xml:space="preserve">image fusion </w:t>
      </w:r>
      <w:r w:rsidR="00BC2C59">
        <w:rPr>
          <w:rFonts w:ascii="Times New Roman" w:hAnsi="Times New Roman" w:cs="Times New Roman"/>
          <w:sz w:val="24"/>
          <w:szCs w:val="24"/>
        </w:rPr>
        <w:t xml:space="preserve">is </w:t>
      </w:r>
      <w:r w:rsidR="00465614">
        <w:rPr>
          <w:rFonts w:ascii="Times New Roman" w:hAnsi="Times New Roman" w:cs="Times New Roman"/>
          <w:sz w:val="24"/>
          <w:szCs w:val="24"/>
        </w:rPr>
        <w:t>un</w:t>
      </w:r>
      <w:r w:rsidR="00BC2C59">
        <w:rPr>
          <w:rFonts w:ascii="Times New Roman" w:hAnsi="Times New Roman" w:cs="Times New Roman"/>
          <w:sz w:val="24"/>
          <w:szCs w:val="24"/>
        </w:rPr>
        <w:t>a</w:t>
      </w:r>
      <w:r w:rsidR="00465614">
        <w:rPr>
          <w:rFonts w:ascii="Times New Roman" w:hAnsi="Times New Roman" w:cs="Times New Roman"/>
          <w:sz w:val="24"/>
          <w:szCs w:val="24"/>
        </w:rPr>
        <w:t xml:space="preserve">ble to give complete cloud free image </w:t>
      </w:r>
      <w:r w:rsidR="00465614">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F1000_CSL_CITATION&lt;~#@#~&gt;[{"title":"Improving the accuracy of land cover classification in cloud persistent areas using optical and radar satellite image time series","id":"8877168","page":"532-541","type":"article-journal","volume":"11","issue":"4","author":[{"family":"Lopes","given":"Mailys"},{"family":"Frison","given":"Pierre‐Louis"},{"family":"Crowson","given":"Merry"},{"family":"Warren‐Thomas","given":"Eleanor"},{"family":"Hariyadi","given":"Bambang"},{"family":"Kartika","given":"Winda D."},{"family":"Agus","given":"Fahmuddin"},{"family":"Hamer","given":"Keith C."},{"family":"Stringer","given":"Lindsay"},{"family":"Hill","given":"Jane K."},{"family":"Pettorelli","given":"Nathalie"}],"issued":{"date-parts":[["2020","4"]]},"container-title":"Methods in ecology and evolution / British Ecological Society","container-title-short":"Methods Ecol. Evol.","journalAbbreviation":"Methods Ecol. Evol.","DOI":"10.1111/2041-210X.13359","citation-label":"8877168","CleanAbstract":"No abstract available"}]</w:instrText>
      </w:r>
      <w:r w:rsidR="00465614">
        <w:rPr>
          <w:rFonts w:ascii="Times New Roman" w:hAnsi="Times New Roman" w:cs="Times New Roman"/>
          <w:sz w:val="24"/>
          <w:szCs w:val="24"/>
        </w:rPr>
        <w:fldChar w:fldCharType="separate"/>
      </w:r>
      <w:r w:rsidR="00465614">
        <w:rPr>
          <w:rFonts w:ascii="Times New Roman" w:hAnsi="Times New Roman" w:cs="Times New Roman"/>
          <w:sz w:val="24"/>
          <w:szCs w:val="24"/>
        </w:rPr>
        <w:t>(Lopes et al. 2020)</w:t>
      </w:r>
      <w:r w:rsidR="00465614">
        <w:rPr>
          <w:rFonts w:ascii="Times New Roman" w:hAnsi="Times New Roman" w:cs="Times New Roman"/>
          <w:sz w:val="24"/>
          <w:szCs w:val="24"/>
        </w:rPr>
        <w:fldChar w:fldCharType="end"/>
      </w:r>
      <w:r w:rsidR="00465614">
        <w:rPr>
          <w:rFonts w:ascii="Times New Roman" w:hAnsi="Times New Roman" w:cs="Times New Roman"/>
          <w:sz w:val="24"/>
          <w:szCs w:val="24"/>
        </w:rPr>
        <w:t xml:space="preserve">. To overcome the above </w:t>
      </w:r>
      <w:r w:rsidR="00725BD3">
        <w:rPr>
          <w:rFonts w:ascii="Times New Roman" w:hAnsi="Times New Roman" w:cs="Times New Roman"/>
          <w:sz w:val="24"/>
          <w:szCs w:val="24"/>
        </w:rPr>
        <w:t>shortcoming,</w:t>
      </w:r>
      <w:r w:rsidR="00465614">
        <w:rPr>
          <w:rFonts w:ascii="Times New Roman" w:hAnsi="Times New Roman" w:cs="Times New Roman"/>
          <w:sz w:val="24"/>
          <w:szCs w:val="24"/>
        </w:rPr>
        <w:t xml:space="preserve"> </w:t>
      </w:r>
      <w:r w:rsidR="00725BD3">
        <w:rPr>
          <w:rFonts w:ascii="Times New Roman" w:hAnsi="Times New Roman" w:cs="Times New Roman"/>
          <w:sz w:val="24"/>
          <w:szCs w:val="24"/>
        </w:rPr>
        <w:t>c</w:t>
      </w:r>
      <w:r>
        <w:rPr>
          <w:rFonts w:ascii="Times New Roman" w:hAnsi="Times New Roman" w:cs="Times New Roman"/>
          <w:sz w:val="24"/>
          <w:szCs w:val="24"/>
        </w:rPr>
        <w:t xml:space="preserve">ombination of </w:t>
      </w:r>
      <w:r w:rsidRPr="00C929E2">
        <w:rPr>
          <w:rFonts w:ascii="Times New Roman" w:hAnsi="Times New Roman" w:cs="Times New Roman"/>
          <w:sz w:val="24"/>
          <w:szCs w:val="24"/>
        </w:rPr>
        <w:t xml:space="preserve"> multi-temporal </w:t>
      </w:r>
      <w:r>
        <w:rPr>
          <w:rFonts w:ascii="Times New Roman" w:hAnsi="Times New Roman" w:cs="Times New Roman"/>
          <w:sz w:val="24"/>
          <w:szCs w:val="24"/>
        </w:rPr>
        <w:t xml:space="preserve">optical and radar </w:t>
      </w:r>
      <w:r w:rsidRPr="00C929E2">
        <w:rPr>
          <w:rFonts w:ascii="Times New Roman" w:hAnsi="Times New Roman" w:cs="Times New Roman"/>
          <w:sz w:val="24"/>
          <w:szCs w:val="24"/>
        </w:rPr>
        <w:t xml:space="preserve">data </w:t>
      </w:r>
      <w:r w:rsidRPr="00C929E2">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F1000_CSL_CITATION&lt;~#@#~&gt;[{"title":"Improving the accuracy of land cover classification in cloud persistent areas using optical and radar satellite image time series","id":"8877168","page":"532-541","type":"article-journal","volume":"11","issue":"4","author":[{"family":"Lopes","given":"Mailys"},{"family":"Frison","given":"Pierre‐Louis"},{"family":"Crowson","given":"Merry"},{"family":"Warren‐Thomas","given":"Eleanor"},{"family":"Hariyadi","given":"Bambang"},{"family":"Kartika","given":"Winda D."},{"family":"Agus","given":"Fahmuddin"},{"family":"Hamer","given":"Keith C."},{"family":"Stringer","given":"Lindsay"},{"family":"Hill","given":"Jane K."},{"family":"Pettorelli","given":"Nathalie"}],"issued":{"date-parts":[["2020","4"]]},"container-title":"Methods in ecology and evolution / British Ecological Society","container-title-short":"Methods Ecol. Evol.","journalAbbreviation":"Methods Ecol. Evol.","DOI":"10.1111/2041-210X.13359","citation-label":"8877168","CleanAbstract":"No abstract available"},{"title":"Combining Sentinel-1 and Sentinel-2 data for improved land use and land cover mapping of monsoon regions","id":"5878874","page":"595-604","type":"article-journal","volume":"73","author":[{"family":"Steinhausen","given":"Max J."},{"family":"Wagner","given":"Paul D."},{"family":"Narasimhan","given":"Balaji"},{"family":"Waske","given":"Björn"}],"issued":{"date-parts":[["2018","12"]]},"container-title":"International Journal of Applied Earth Observation and Geoinformation","container-title-short":"International Journal of Applied Earth Observation and Geoinformation","journalAbbreviation":"International Journal of Applied Earth Observation and Geoinformation","DOI":"10.1016/j.jag.2018.08.011","citation-label":"5878874","Abstract":"Abstract   Land use and land cover maps can support our understanding of coupled human-environment systems and provide important information for environmental modeling and water resource management. Satellite data are a valuable source for land use and land cover mapping. However, cloud-free or weather independent data are necessary to map cloud-prone regions. This particularly applies to monsoon regions such as the Chennai basin, located in the north of Tamil Nadu and the south of Andhra Pradesh, India, which is influenced by the South Asian Monsoon and has abundant cloud cover, throughout the monsoon season. The Basin is characterized by small-scale agriculture with multiple cropping seasons and the rapidly developing metropolitan area of Chennai. This study aims to generate a land use and land cover map of the Chennai Basin for the cropping season of Rabi 2015/16 and to assess the influence of combining the new ESA Copernicus satellites Sentinel-1 and -2 on classification accuracies. A Random Forest based wrapper approach was applied to select the most relevant radar (Sentinel-1) images for the combination with the optical (Sentinel-2) data. Area proportion weighted accuracy with 95% confidence interval were estimated for the Random Forest models, which differentiated 13 land cover classes. The highest overall accuracy of 91.53% ± 0.89 pp was achieved with a combination of 1 Sentinel-2 and 8 Sentinel-1 scenes. This is an improvement of 5.68 pp over a classification with Sentinel-2 data only. An addition of further Sentinel-1 scenes showed no improvement in overall accuracy. The strongest improvement in class-specific accuracy was achieved for paddy fields. This study shows for the first time how land use and land cover classifications in cloud-prone monsoon regions with small-scale agriculture and multiple cropping patterns can be improved by combining Sentinel-1 and Sentinel-2 data.","CleanAbstract":"Abstract   Land use and land cover maps can support our understanding of coupled human-environment systems and provide important information for environmental modeling and water resource management. Satellite data are a valuable source for land use and land cover mapping. However, cloud-free or weather independent data are necessary to map cloud-prone regions. This particularly applies to monsoon regions such as the Chennai basin, located in the north of Tamil Nadu and the south of Andhra Pradesh, India, which is influenced by the South Asian Monsoon and has abundant cloud cover, throughout the monsoon season. The Basin is characterized by small-scale agriculture with multiple cropping seasons and the rapidly developing metropolitan area of Chennai. This study aims to generate a land use and land cover map of the Chennai Basin for the cropping season of Rabi 2015/16 and to assess the influence of combining the new ESA Copernicus satellites Sentinel-1 and -2 on classification accuracies. A Random Forest based wrapper approach was applied to select the most relevant radar (Sentinel-1) images for the combination with the optical (Sentinel-2) data. Area proportion weighted accuracy with 95% confidence interval were estimated for the Random Forest models, which differentiated 13 land cover classes. The highest overall accuracy of 91.53% ± 0.89 pp was achieved with a combination of 1 Sentinel-2 and 8 Sentinel-1 scenes. This is an improvement of 5.68 pp over a classification with Sentinel-2 data only. An addition of further Sentinel-1 scenes showed no improvement in overall accuracy. The strongest improvement in class-specific accuracy was achieved for paddy fields. This study shows for the first time how land use and land cover classifications in cloud-prone monsoon regions with small-scale agriculture and multiple cropping patterns can be improved by combining Sentinel-1 and Sentinel-2 data."}]</w:instrText>
      </w:r>
      <w:r w:rsidRPr="00C929E2">
        <w:rPr>
          <w:rFonts w:ascii="Times New Roman" w:hAnsi="Times New Roman" w:cs="Times New Roman"/>
          <w:sz w:val="24"/>
          <w:szCs w:val="24"/>
        </w:rPr>
        <w:fldChar w:fldCharType="separate"/>
      </w:r>
      <w:r w:rsidRPr="00C929E2">
        <w:rPr>
          <w:rFonts w:ascii="Times New Roman" w:hAnsi="Times New Roman" w:cs="Times New Roman"/>
          <w:sz w:val="24"/>
          <w:szCs w:val="24"/>
        </w:rPr>
        <w:t>(Lopes et al. 2020; Steinhausen et al. 2018)</w:t>
      </w:r>
      <w:r w:rsidRPr="00C929E2">
        <w:rPr>
          <w:rFonts w:ascii="Times New Roman" w:hAnsi="Times New Roman" w:cs="Times New Roman"/>
          <w:sz w:val="24"/>
          <w:szCs w:val="24"/>
        </w:rPr>
        <w:fldChar w:fldCharType="end"/>
      </w:r>
      <w:r w:rsidRPr="00C929E2">
        <w:rPr>
          <w:rFonts w:ascii="Times New Roman" w:hAnsi="Times New Roman" w:cs="Times New Roman"/>
          <w:sz w:val="24"/>
          <w:szCs w:val="24"/>
        </w:rPr>
        <w:t xml:space="preserve"> which has been used to assess agricultural and forested landscape </w:t>
      </w:r>
      <w:r w:rsidR="00725BD3">
        <w:rPr>
          <w:rFonts w:ascii="Times New Roman" w:hAnsi="Times New Roman" w:cs="Times New Roman"/>
          <w:sz w:val="24"/>
          <w:szCs w:val="24"/>
        </w:rPr>
        <w:t>for a single season</w:t>
      </w:r>
      <w:r w:rsidR="00BC2C59">
        <w:rPr>
          <w:rFonts w:ascii="Times New Roman" w:hAnsi="Times New Roman" w:cs="Times New Roman"/>
          <w:sz w:val="24"/>
          <w:szCs w:val="24"/>
        </w:rPr>
        <w:t xml:space="preserve"> has been used</w:t>
      </w:r>
      <w:r w:rsidR="00725BD3">
        <w:rPr>
          <w:rFonts w:ascii="Times New Roman" w:hAnsi="Times New Roman" w:cs="Times New Roman"/>
          <w:sz w:val="24"/>
          <w:szCs w:val="24"/>
        </w:rPr>
        <w:t xml:space="preserve">. </w:t>
      </w:r>
      <w:r w:rsidR="00216F66">
        <w:rPr>
          <w:rFonts w:ascii="Times New Roman" w:hAnsi="Times New Roman" w:cs="Times New Roman"/>
          <w:sz w:val="24"/>
          <w:szCs w:val="24"/>
        </w:rPr>
        <w:t>Th</w:t>
      </w:r>
      <w:r w:rsidR="00BC2C59">
        <w:rPr>
          <w:rFonts w:ascii="Times New Roman" w:hAnsi="Times New Roman" w:cs="Times New Roman"/>
          <w:sz w:val="24"/>
          <w:szCs w:val="24"/>
        </w:rPr>
        <w:t xml:space="preserve">ese studies however account for multi-temporal data for a single </w:t>
      </w:r>
      <w:r w:rsidR="00216F66">
        <w:rPr>
          <w:rFonts w:ascii="Times New Roman" w:hAnsi="Times New Roman" w:cs="Times New Roman"/>
          <w:sz w:val="24"/>
          <w:szCs w:val="24"/>
        </w:rPr>
        <w:t>season of the year</w:t>
      </w:r>
      <w:r w:rsidR="00BC2C59">
        <w:rPr>
          <w:rFonts w:ascii="Times New Roman" w:hAnsi="Times New Roman" w:cs="Times New Roman"/>
          <w:sz w:val="24"/>
          <w:szCs w:val="24"/>
        </w:rPr>
        <w:t xml:space="preserve"> and does </w:t>
      </w:r>
      <w:r w:rsidR="00216F66">
        <w:rPr>
          <w:rFonts w:ascii="Times New Roman" w:hAnsi="Times New Roman" w:cs="Times New Roman"/>
          <w:sz w:val="24"/>
          <w:szCs w:val="24"/>
        </w:rPr>
        <w:t>not cover the annual seasonal ph</w:t>
      </w:r>
      <w:r w:rsidR="00BC2C59">
        <w:rPr>
          <w:rFonts w:ascii="Times New Roman" w:hAnsi="Times New Roman" w:cs="Times New Roman"/>
          <w:sz w:val="24"/>
          <w:szCs w:val="24"/>
        </w:rPr>
        <w:t>e</w:t>
      </w:r>
      <w:r w:rsidR="00216F66">
        <w:rPr>
          <w:rFonts w:ascii="Times New Roman" w:hAnsi="Times New Roman" w:cs="Times New Roman"/>
          <w:sz w:val="24"/>
          <w:szCs w:val="24"/>
        </w:rPr>
        <w:t xml:space="preserve">nology changes in land cover. </w:t>
      </w:r>
      <w:r w:rsidR="00BC2C59">
        <w:rPr>
          <w:rFonts w:ascii="Times New Roman" w:hAnsi="Times New Roman" w:cs="Times New Roman"/>
          <w:sz w:val="24"/>
          <w:szCs w:val="24"/>
        </w:rPr>
        <w:t xml:space="preserve">Annual changes in landcover in semi-arid regions can be dramatic and response of spectral </w:t>
      </w:r>
      <w:proofErr w:type="spellStart"/>
      <w:r w:rsidR="00BC2C59">
        <w:rPr>
          <w:rFonts w:ascii="Times New Roman" w:hAnsi="Times New Roman" w:cs="Times New Roman"/>
          <w:sz w:val="24"/>
          <w:szCs w:val="24"/>
        </w:rPr>
        <w:t>refelctances</w:t>
      </w:r>
      <w:proofErr w:type="spellEnd"/>
      <w:r w:rsidR="00BC2C59">
        <w:rPr>
          <w:rFonts w:ascii="Times New Roman" w:hAnsi="Times New Roman" w:cs="Times New Roman"/>
          <w:sz w:val="24"/>
          <w:szCs w:val="24"/>
        </w:rPr>
        <w:t xml:space="preserve"> can be very different. For </w:t>
      </w:r>
      <w:proofErr w:type="gramStart"/>
      <w:r w:rsidR="00BC2C59">
        <w:rPr>
          <w:rFonts w:ascii="Times New Roman" w:hAnsi="Times New Roman" w:cs="Times New Roman"/>
          <w:sz w:val="24"/>
          <w:szCs w:val="24"/>
        </w:rPr>
        <w:t>instance</w:t>
      </w:r>
      <w:proofErr w:type="gramEnd"/>
      <w:r w:rsidR="00BC2C59">
        <w:rPr>
          <w:rFonts w:ascii="Times New Roman" w:hAnsi="Times New Roman" w:cs="Times New Roman"/>
          <w:sz w:val="24"/>
          <w:szCs w:val="24"/>
        </w:rPr>
        <w:t xml:space="preserve"> </w:t>
      </w:r>
      <w:r w:rsidR="00216F66">
        <w:rPr>
          <w:rFonts w:ascii="Times New Roman" w:hAnsi="Times New Roman" w:cs="Times New Roman"/>
          <w:sz w:val="24"/>
          <w:szCs w:val="24"/>
        </w:rPr>
        <w:t xml:space="preserve">during post monsoon </w:t>
      </w:r>
      <w:r w:rsidR="00BC2C59">
        <w:rPr>
          <w:rFonts w:ascii="Times New Roman" w:hAnsi="Times New Roman" w:cs="Times New Roman"/>
          <w:sz w:val="24"/>
          <w:szCs w:val="24"/>
        </w:rPr>
        <w:t xml:space="preserve">when agriculture </w:t>
      </w:r>
      <w:r w:rsidR="002E6E3E">
        <w:rPr>
          <w:rFonts w:ascii="Times New Roman" w:hAnsi="Times New Roman" w:cs="Times New Roman"/>
          <w:sz w:val="24"/>
          <w:szCs w:val="24"/>
        </w:rPr>
        <w:t xml:space="preserve">use </w:t>
      </w:r>
      <w:r w:rsidR="00BC2C59">
        <w:rPr>
          <w:rFonts w:ascii="Times New Roman" w:hAnsi="Times New Roman" w:cs="Times New Roman"/>
          <w:sz w:val="24"/>
          <w:szCs w:val="24"/>
        </w:rPr>
        <w:t xml:space="preserve">is almost over across the tropical semi-arid regions, </w:t>
      </w:r>
      <w:r w:rsidR="00216F66">
        <w:rPr>
          <w:rFonts w:ascii="Times New Roman" w:hAnsi="Times New Roman" w:cs="Times New Roman"/>
          <w:sz w:val="24"/>
          <w:szCs w:val="24"/>
        </w:rPr>
        <w:t xml:space="preserve">agriculture spectral reflectance matches with grassland </w:t>
      </w:r>
      <w:r w:rsidR="00BC2C59">
        <w:rPr>
          <w:rFonts w:ascii="Times New Roman" w:hAnsi="Times New Roman" w:cs="Times New Roman"/>
          <w:sz w:val="24"/>
          <w:szCs w:val="24"/>
        </w:rPr>
        <w:t>while</w:t>
      </w:r>
      <w:r w:rsidR="00216F66">
        <w:rPr>
          <w:rFonts w:ascii="Times New Roman" w:hAnsi="Times New Roman" w:cs="Times New Roman"/>
          <w:sz w:val="24"/>
          <w:szCs w:val="24"/>
        </w:rPr>
        <w:t xml:space="preserve"> in pre-monsoon season it matches with agriculture fallow.</w:t>
      </w:r>
    </w:p>
    <w:p w14:paraId="5A91F8C3" w14:textId="77777777" w:rsidR="00216F66" w:rsidRDefault="00216F66" w:rsidP="003232CF">
      <w:pPr>
        <w:pStyle w:val="ListParagraph"/>
        <w:rPr>
          <w:rFonts w:ascii="Times New Roman" w:hAnsi="Times New Roman" w:cs="Times New Roman"/>
          <w:sz w:val="24"/>
          <w:szCs w:val="24"/>
        </w:rPr>
      </w:pPr>
    </w:p>
    <w:p w14:paraId="33B772D4" w14:textId="24AECB9C" w:rsidR="00725BD3" w:rsidRDefault="00900D68" w:rsidP="003232CF">
      <w:pPr>
        <w:pStyle w:val="ListParagraph"/>
        <w:rPr>
          <w:rFonts w:ascii="Times New Roman" w:eastAsia="Times New Roman" w:hAnsi="Times New Roman" w:cs="Times New Roman"/>
          <w:sz w:val="24"/>
          <w:szCs w:val="24"/>
        </w:rPr>
      </w:pPr>
      <w:r w:rsidRPr="00216F66">
        <w:rPr>
          <w:rFonts w:ascii="Times New Roman" w:hAnsi="Times New Roman" w:cs="Times New Roman"/>
          <w:sz w:val="24"/>
          <w:szCs w:val="24"/>
        </w:rPr>
        <w:t xml:space="preserve">While </w:t>
      </w:r>
      <w:r w:rsidR="00216F66">
        <w:rPr>
          <w:rFonts w:ascii="Times New Roman" w:hAnsi="Times New Roman" w:cs="Times New Roman"/>
          <w:sz w:val="24"/>
          <w:szCs w:val="24"/>
        </w:rPr>
        <w:t xml:space="preserve">processing of </w:t>
      </w:r>
      <w:r w:rsidRPr="00216F66">
        <w:rPr>
          <w:rFonts w:ascii="Times New Roman" w:hAnsi="Times New Roman" w:cs="Times New Roman"/>
          <w:sz w:val="24"/>
          <w:szCs w:val="24"/>
        </w:rPr>
        <w:t xml:space="preserve">a combination of temporal sentinel-1 and -2 classification has given high accuracy in prediction </w:t>
      </w:r>
      <w:r w:rsidRPr="00216F66">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F1000_CSL_CITATION&lt;~#@#~&gt;[{"title":"Combining Sentinel-1 and Sentinel-2 data for improved land use and land cover mapping of monsoon regions","id":"5878874","page":"595-604","type":"article-journal","volume":"73","author":[{"family":"Steinhausen","given":"Max J."},{"family":"Wagner","given":"Paul D."},{"family":"Narasimhan","given":"Balaji"},{"family":"Waske","given":"Björn"}],"issued":{"date-parts":[["2018","12"]]},"container-title":"International Journal of Applied Earth Observation and Geoinformation","container-title-short":"International Journal of Applied Earth Observation and Geoinformation","journalAbbreviation":"International Journal of Applied Earth Observation and Geoinformation","DOI":"10.1016/j.jag.2018.08.011","citation-label":"5878874","Abstract":"Abstract   Land use and land cover maps can support our understanding of coupled human-environment systems and provide important information for environmental modeling and water resource management. Satellite data are a valuable source for land use and land cover mapping. However, cloud-free or weather independent data are necessary to map cloud-prone regions. This particularly applies to monsoon regions such as the Chennai basin, located in the north of Tamil Nadu and the south of Andhra Pradesh, India, which is influenced by the South Asian Monsoon and has abundant cloud cover, throughout the monsoon season. The Basin is characterized by small-scale agriculture with multiple cropping seasons and the rapidly developing metropolitan area of Chennai. This study aims to generate a land use and land cover map of the Chennai Basin for the cropping season of Rabi 2015/16 and to assess the influence of combining the new ESA Copernicus satellites Sentinel-1 and -2 on classification accuracies. A Random Forest based wrapper approach was applied to select the most relevant radar (Sentinel-1) images for the combination with the optical (Sentinel-2) data. Area proportion weighted accuracy with 95% confidence interval were estimated for the Random Forest models, which differentiated 13 land cover classes. The highest overall accuracy of 91.53% ± 0.89 pp was achieved with a combination of 1 Sentinel-2 and 8 Sentinel-1 scenes. This is an improvement of 5.68 pp over a classification with Sentinel-2 data only. An addition of further Sentinel-1 scenes showed no improvement in overall accuracy. The strongest improvement in class-specific accuracy was achieved for paddy fields. This study shows for the first time how land use and land cover classifications in cloud-prone monsoon regions with small-scale agriculture and multiple cropping patterns can be improved by combining Sentinel-1 and Sentinel-2 data.","CleanAbstract":"Abstract   Land use and land cover maps can support our understanding of coupled human-environment systems and provide important information for environmental modeling and water resource management. Satellite data are a valuable source for land use and land cover mapping. However, cloud-free or weather independent data are necessary to map cloud-prone regions. This particularly applies to monsoon regions such as the Chennai basin, located in the north of Tamil Nadu and the south of Andhra Pradesh, India, which is influenced by the South Asian Monsoon and has abundant cloud cover, throughout the monsoon season. The Basin is characterized by small-scale agriculture with multiple cropping seasons and the rapidly developing metropolitan area of Chennai. This study aims to generate a land use and land cover map of the Chennai Basin for the cropping season of Rabi 2015/16 and to assess the influence of combining the new ESA Copernicus satellites Sentinel-1 and -2 on classification accuracies. A Random Forest based wrapper approach was applied to select the most relevant radar (Sentinel-1) images for the combination with the optical (Sentinel-2) data. Area proportion weighted accuracy with 95% confidence interval were estimated for the Random Forest models, which differentiated 13 land cover classes. The highest overall accuracy of 91.53% ± 0.89 pp was achieved with a combination of 1 Sentinel-2 and 8 Sentinel-1 scenes. This is an improvement of 5.68 pp over a classification with Sentinel-2 data only. An addition of further Sentinel-1 scenes showed no improvement in overall accuracy. The strongest improvement in class-specific accuracy was achieved for paddy fields. This study shows for the first time how land use and land cover classifications in cloud-prone monsoon regions with small-scale agriculture and multiple cropping patterns can be improved by combining Sentinel-1 and Sentinel-2 data."},{"title":"Improving the accuracy of land cover classification in cloud persistent areas using optical and radar satellite image time series","id":"8877168","page":"532-541","type":"article-journal","volume":"11","issue":"4","author":[{"family":"Lopes","given":"Mailys"},{"family":"Frison","given":"Pierre‐Louis"},{"family":"Crowson","given":"Merry"},{"family":"Warren‐Thomas","given":"Eleanor"},{"family":"Hariyadi","given":"Bambang"},{"family":"Kartika","given":"Winda D."},{"family":"Agus","given":"Fahmuddin"},{"family":"Hamer","given":"Keith C."},{"family":"Stringer","given":"Lindsay"},{"family":"Hill","given":"Jane K."},{"family":"Pettorelli","given":"Nathalie"}],"issued":{"date-parts":[["2020","4"]]},"container-title":"Methods in ecology and evolution / British Ecological Society","container-title-short":"Methods Ecol. Evol.","journalAbbreviation":"Methods Ecol. Evol.","DOI":"10.1111/2041-210X.13359","citation-label":"8877168","CleanAbstract":"No abstract available"}]</w:instrText>
      </w:r>
      <w:r w:rsidRPr="00216F66">
        <w:rPr>
          <w:rFonts w:ascii="Times New Roman" w:hAnsi="Times New Roman" w:cs="Times New Roman"/>
          <w:sz w:val="24"/>
          <w:szCs w:val="24"/>
        </w:rPr>
        <w:fldChar w:fldCharType="separate"/>
      </w:r>
      <w:r w:rsidRPr="00216F66">
        <w:rPr>
          <w:rFonts w:ascii="Times New Roman" w:hAnsi="Times New Roman" w:cs="Times New Roman"/>
          <w:sz w:val="24"/>
          <w:szCs w:val="24"/>
        </w:rPr>
        <w:t>(Steinhausen et al. 2018; Lopes et al. 2020)</w:t>
      </w:r>
      <w:r w:rsidRPr="00216F66">
        <w:rPr>
          <w:rFonts w:ascii="Times New Roman" w:hAnsi="Times New Roman" w:cs="Times New Roman"/>
          <w:sz w:val="24"/>
          <w:szCs w:val="24"/>
        </w:rPr>
        <w:fldChar w:fldCharType="end"/>
      </w:r>
      <w:r w:rsidRPr="00216F66">
        <w:rPr>
          <w:rFonts w:ascii="Times New Roman" w:hAnsi="Times New Roman" w:cs="Times New Roman"/>
          <w:sz w:val="24"/>
          <w:szCs w:val="24"/>
        </w:rPr>
        <w:t xml:space="preserve"> of land classes</w:t>
      </w:r>
      <w:r w:rsidR="002E6E3E">
        <w:rPr>
          <w:rFonts w:ascii="Times New Roman" w:hAnsi="Times New Roman" w:cs="Times New Roman"/>
          <w:sz w:val="24"/>
          <w:szCs w:val="24"/>
        </w:rPr>
        <w:t>,</w:t>
      </w:r>
      <w:r w:rsidRPr="00216F66">
        <w:rPr>
          <w:rFonts w:ascii="Times New Roman" w:hAnsi="Times New Roman" w:cs="Times New Roman"/>
          <w:sz w:val="24"/>
          <w:szCs w:val="24"/>
        </w:rPr>
        <w:t xml:space="preserve"> these still rely on high computing power, time and storage. The Google Earth Engine</w:t>
      </w:r>
      <w:r w:rsidR="00216F66">
        <w:rPr>
          <w:rFonts w:ascii="Times New Roman" w:hAnsi="Times New Roman" w:cs="Times New Roman"/>
          <w:sz w:val="24"/>
          <w:szCs w:val="24"/>
        </w:rPr>
        <w:t xml:space="preserve"> (GEE)</w:t>
      </w:r>
      <w:r w:rsidRPr="00216F66">
        <w:rPr>
          <w:rFonts w:ascii="Times New Roman" w:hAnsi="Times New Roman" w:cs="Times New Roman"/>
          <w:sz w:val="24"/>
          <w:szCs w:val="24"/>
        </w:rPr>
        <w:t xml:space="preserve"> provides a simple platform to do all the above analysis in a much more efficient and faster way using cloud computing resources. </w:t>
      </w:r>
      <w:r w:rsidRPr="00216F66">
        <w:rPr>
          <w:rFonts w:ascii="Times New Roman" w:eastAsia="Times New Roman" w:hAnsi="Times New Roman" w:cs="Times New Roman"/>
          <w:sz w:val="24"/>
          <w:szCs w:val="24"/>
        </w:rPr>
        <w:t xml:space="preserve">It also has a petabyte curated </w:t>
      </w:r>
      <w:proofErr w:type="spellStart"/>
      <w:r w:rsidRPr="00216F66">
        <w:rPr>
          <w:rFonts w:ascii="Times New Roman" w:eastAsia="Times New Roman" w:hAnsi="Times New Roman" w:cs="Times New Roman"/>
          <w:sz w:val="24"/>
          <w:szCs w:val="24"/>
        </w:rPr>
        <w:t>publically</w:t>
      </w:r>
      <w:proofErr w:type="spellEnd"/>
      <w:r w:rsidRPr="00216F66">
        <w:rPr>
          <w:rFonts w:ascii="Times New Roman" w:eastAsia="Times New Roman" w:hAnsi="Times New Roman" w:cs="Times New Roman"/>
          <w:sz w:val="24"/>
          <w:szCs w:val="24"/>
        </w:rPr>
        <w:t xml:space="preserve"> available widely used geospatial datasets of Earth-observing remote sensing imagery, including the entire Landsat archive as well as complete archives of data from sentinel-1 and sentinel-2 </w:t>
      </w:r>
      <w:r w:rsidRPr="00216F66">
        <w:rPr>
          <w:rFonts w:ascii="Times New Roman" w:eastAsia="Times New Roman" w:hAnsi="Times New Roman" w:cs="Times New Roman"/>
          <w:sz w:val="24"/>
          <w:szCs w:val="24"/>
        </w:rPr>
        <w:fldChar w:fldCharType="begin"/>
      </w:r>
      <w:r w:rsidR="00FB7631">
        <w:rPr>
          <w:rFonts w:ascii="Times New Roman" w:eastAsia="Times New Roman" w:hAnsi="Times New Roman" w:cs="Times New Roman"/>
          <w:sz w:val="24"/>
          <w:szCs w:val="24"/>
        </w:rPr>
        <w:instrText>ADDIN F1000_CSL_CITATION&lt;~#@#~&gt;[{"title":"Google Earth Engine: Planetary-scale geospatial analysis for everyone","id":"5260805","type":"article-journal","author":[{"family":"Gorelick","given":"Noel"},{"family":"Hancher","given":"Matt"},{"family":"Dixon","given":"Mike"},{"family":"Ilyushchenko","given":"Simon"},{"family":"Thau","given":"David"},{"family":"Moore","given":"Rebecca"}],"issued":{"date-parts":[["2017","7"]]},"container-title":"Remote Sensing of Environment","container-title-short":"Remote Sensing of Environment","journalAbbreviation":"Remote Sensing of Environment","DOI":"10.1016/j.rse.2017.06.031","citation-label":"5260805","Abstract":"Abstract   Google Earth Engine is a cloud-based platform for planetary-scale geospatial analysis that brings Google's massive computational capabilities to bear on a variety of high-impact societal issues including deforestation, drought, disaster, disease, food security, water management, climate monitoring and environmental protection. It is unique in the field as an integrated platform designed to empower not only traditional remote sensing scientists, but also a much wider audience that lacks the technical capacity needed to utilize traditional supercomputers or large-scale commodity cloud computing resources.","CleanAbstract":"Abstract   Google Earth Engine is a cloud-based platform for planetary-scale geospatial analysis that brings Google's massive computational capabilities to bear on a variety of high-impact societal issues including deforestation, drought, disaster, disease, food security, water management, climate monitoring and environmental protection. It is unique in the field as an integrated platform designed to empower not only traditional remote sensing scientists, but also a much wider audience that lacks the technical capacity needed to utilize traditional supercomputers or large-scale commodity cloud computing resources."}]</w:instrText>
      </w:r>
      <w:r w:rsidRPr="00216F66">
        <w:rPr>
          <w:rFonts w:ascii="Times New Roman" w:eastAsia="Times New Roman" w:hAnsi="Times New Roman" w:cs="Times New Roman"/>
          <w:sz w:val="24"/>
          <w:szCs w:val="24"/>
        </w:rPr>
        <w:fldChar w:fldCharType="separate"/>
      </w:r>
      <w:r w:rsidRPr="00216F66">
        <w:rPr>
          <w:rFonts w:ascii="Times New Roman" w:eastAsia="Times New Roman" w:hAnsi="Times New Roman" w:cs="Times New Roman"/>
          <w:sz w:val="24"/>
          <w:szCs w:val="24"/>
        </w:rPr>
        <w:t>(Gorelick et al. 2017)</w:t>
      </w:r>
      <w:r w:rsidRPr="00216F66">
        <w:rPr>
          <w:rFonts w:ascii="Times New Roman" w:eastAsia="Times New Roman" w:hAnsi="Times New Roman" w:cs="Times New Roman"/>
          <w:sz w:val="24"/>
          <w:szCs w:val="24"/>
        </w:rPr>
        <w:fldChar w:fldCharType="end"/>
      </w:r>
      <w:r w:rsidR="002E6E3E">
        <w:rPr>
          <w:rFonts w:ascii="Times New Roman" w:eastAsia="Times New Roman" w:hAnsi="Times New Roman" w:cs="Times New Roman"/>
          <w:sz w:val="24"/>
          <w:szCs w:val="24"/>
        </w:rPr>
        <w:t xml:space="preserve"> that can be efficiently used for landcover mapping</w:t>
      </w:r>
      <w:r w:rsidRPr="00216F66">
        <w:rPr>
          <w:rFonts w:ascii="Times New Roman" w:eastAsia="Times New Roman" w:hAnsi="Times New Roman" w:cs="Times New Roman"/>
          <w:sz w:val="24"/>
          <w:szCs w:val="24"/>
        </w:rPr>
        <w:t xml:space="preserve">. </w:t>
      </w:r>
    </w:p>
    <w:p w14:paraId="573E1E66" w14:textId="77777777" w:rsidR="00216F66" w:rsidRPr="00216F66" w:rsidRDefault="00216F66" w:rsidP="003232CF">
      <w:pPr>
        <w:pStyle w:val="ListParagraph"/>
        <w:rPr>
          <w:rFonts w:ascii="Times New Roman" w:hAnsi="Times New Roman" w:cs="Times New Roman"/>
          <w:sz w:val="24"/>
          <w:szCs w:val="24"/>
        </w:rPr>
      </w:pPr>
    </w:p>
    <w:p w14:paraId="0491AEE7" w14:textId="40B7C1F3" w:rsidR="00900D68" w:rsidRPr="004B5240" w:rsidRDefault="00900D68" w:rsidP="003232CF">
      <w:pPr>
        <w:pStyle w:val="ListParagraph"/>
        <w:rPr>
          <w:rFonts w:ascii="Times New Roman" w:hAnsi="Times New Roman" w:cs="Times New Roman"/>
          <w:sz w:val="24"/>
          <w:szCs w:val="24"/>
        </w:rPr>
      </w:pPr>
      <w:r w:rsidRPr="004B5240">
        <w:rPr>
          <w:rFonts w:ascii="Times New Roman" w:eastAsia="Times New Roman" w:hAnsi="Times New Roman" w:cs="Times New Roman"/>
          <w:sz w:val="24"/>
          <w:szCs w:val="24"/>
        </w:rPr>
        <w:t>Our aim</w:t>
      </w:r>
      <w:r>
        <w:rPr>
          <w:rFonts w:ascii="Times New Roman" w:eastAsia="Times New Roman" w:hAnsi="Times New Roman" w:cs="Times New Roman"/>
          <w:sz w:val="24"/>
          <w:szCs w:val="24"/>
        </w:rPr>
        <w:t>, therefore,</w:t>
      </w:r>
      <w:r w:rsidRPr="004B5240">
        <w:rPr>
          <w:rFonts w:ascii="Times New Roman" w:eastAsia="Times New Roman" w:hAnsi="Times New Roman" w:cs="Times New Roman"/>
          <w:sz w:val="24"/>
          <w:szCs w:val="24"/>
        </w:rPr>
        <w:t xml:space="preserve"> was to use </w:t>
      </w:r>
      <w:r w:rsidR="00216F66">
        <w:rPr>
          <w:rFonts w:ascii="Times New Roman" w:eastAsia="Times New Roman" w:hAnsi="Times New Roman" w:cs="Times New Roman"/>
          <w:sz w:val="24"/>
          <w:szCs w:val="24"/>
        </w:rPr>
        <w:t>GEE</w:t>
      </w:r>
      <w:r w:rsidRPr="004B5240">
        <w:rPr>
          <w:rFonts w:ascii="Times New Roman" w:eastAsia="Times New Roman" w:hAnsi="Times New Roman" w:cs="Times New Roman"/>
          <w:sz w:val="24"/>
          <w:szCs w:val="24"/>
        </w:rPr>
        <w:t xml:space="preserve">, rely on </w:t>
      </w:r>
      <w:proofErr w:type="spellStart"/>
      <w:r w:rsidR="00725BD3">
        <w:rPr>
          <w:rFonts w:ascii="Times New Roman" w:eastAsia="Times New Roman" w:hAnsi="Times New Roman" w:cs="Times New Roman"/>
          <w:sz w:val="24"/>
          <w:szCs w:val="24"/>
        </w:rPr>
        <w:t>sesonal</w:t>
      </w:r>
      <w:proofErr w:type="spellEnd"/>
      <w:r w:rsidR="00725BD3">
        <w:rPr>
          <w:rFonts w:ascii="Times New Roman" w:eastAsia="Times New Roman" w:hAnsi="Times New Roman" w:cs="Times New Roman"/>
          <w:sz w:val="24"/>
          <w:szCs w:val="24"/>
        </w:rPr>
        <w:t xml:space="preserve"> combination of median pixels of </w:t>
      </w:r>
      <w:r>
        <w:rPr>
          <w:rFonts w:ascii="Times New Roman" w:eastAsia="Times New Roman" w:hAnsi="Times New Roman" w:cs="Times New Roman"/>
          <w:sz w:val="24"/>
          <w:szCs w:val="24"/>
        </w:rPr>
        <w:t>sentinel-2</w:t>
      </w:r>
      <w:r w:rsidRPr="004B5240">
        <w:rPr>
          <w:rFonts w:ascii="Times New Roman" w:eastAsia="Times New Roman" w:hAnsi="Times New Roman" w:cs="Times New Roman"/>
          <w:sz w:val="24"/>
          <w:szCs w:val="24"/>
        </w:rPr>
        <w:t xml:space="preserve"> imagery from </w:t>
      </w:r>
      <w:r>
        <w:rPr>
          <w:rFonts w:ascii="Times New Roman" w:eastAsia="Times New Roman" w:hAnsi="Times New Roman" w:cs="Times New Roman"/>
          <w:sz w:val="24"/>
          <w:szCs w:val="24"/>
        </w:rPr>
        <w:t xml:space="preserve">the </w:t>
      </w:r>
      <w:r w:rsidRPr="004B5240">
        <w:rPr>
          <w:rFonts w:ascii="Times New Roman" w:eastAsia="Times New Roman" w:hAnsi="Times New Roman" w:cs="Times New Roman"/>
          <w:sz w:val="24"/>
          <w:szCs w:val="24"/>
        </w:rPr>
        <w:t>cloud</w:t>
      </w:r>
      <w:r>
        <w:rPr>
          <w:rFonts w:ascii="Times New Roman" w:eastAsia="Times New Roman" w:hAnsi="Times New Roman" w:cs="Times New Roman"/>
          <w:sz w:val="24"/>
          <w:szCs w:val="24"/>
        </w:rPr>
        <w:t>-</w:t>
      </w:r>
      <w:r w:rsidRPr="004B5240">
        <w:rPr>
          <w:rFonts w:ascii="Times New Roman" w:eastAsia="Times New Roman" w:hAnsi="Times New Roman" w:cs="Times New Roman"/>
          <w:sz w:val="24"/>
          <w:szCs w:val="24"/>
        </w:rPr>
        <w:t xml:space="preserve">free </w:t>
      </w:r>
      <w:r w:rsidR="00B531B4">
        <w:rPr>
          <w:rFonts w:ascii="Times New Roman" w:eastAsia="Times New Roman" w:hAnsi="Times New Roman" w:cs="Times New Roman"/>
          <w:sz w:val="24"/>
          <w:szCs w:val="24"/>
        </w:rPr>
        <w:t xml:space="preserve">post-monsoon </w:t>
      </w:r>
      <w:r w:rsidRPr="004B5240">
        <w:rPr>
          <w:rFonts w:ascii="Times New Roman" w:eastAsia="Times New Roman" w:hAnsi="Times New Roman" w:cs="Times New Roman"/>
          <w:sz w:val="24"/>
          <w:szCs w:val="24"/>
        </w:rPr>
        <w:t>season</w:t>
      </w:r>
      <w:r>
        <w:rPr>
          <w:rFonts w:ascii="Times New Roman" w:eastAsia="Times New Roman" w:hAnsi="Times New Roman" w:cs="Times New Roman"/>
          <w:sz w:val="24"/>
          <w:szCs w:val="24"/>
        </w:rPr>
        <w:t xml:space="preserve"> and </w:t>
      </w:r>
      <w:r w:rsidR="00725BD3">
        <w:rPr>
          <w:rFonts w:ascii="Times New Roman" w:eastAsia="Times New Roman" w:hAnsi="Times New Roman" w:cs="Times New Roman"/>
          <w:sz w:val="24"/>
          <w:szCs w:val="24"/>
        </w:rPr>
        <w:t xml:space="preserve">mean pixels of </w:t>
      </w:r>
      <w:r>
        <w:rPr>
          <w:rFonts w:ascii="Times New Roman" w:eastAsia="Times New Roman" w:hAnsi="Times New Roman" w:cs="Times New Roman"/>
          <w:sz w:val="24"/>
          <w:szCs w:val="24"/>
        </w:rPr>
        <w:t>sentinel-1</w:t>
      </w:r>
      <w:r w:rsidRPr="004B5240">
        <w:rPr>
          <w:rFonts w:ascii="Times New Roman" w:eastAsia="Times New Roman" w:hAnsi="Times New Roman" w:cs="Times New Roman"/>
          <w:sz w:val="24"/>
          <w:szCs w:val="24"/>
        </w:rPr>
        <w:t>, sub categorising temporal data into three seasons</w:t>
      </w:r>
      <w:r w:rsidR="00725BD3">
        <w:rPr>
          <w:rFonts w:ascii="Times New Roman" w:eastAsia="Times New Roman" w:hAnsi="Times New Roman" w:cs="Times New Roman"/>
          <w:sz w:val="24"/>
          <w:szCs w:val="24"/>
        </w:rPr>
        <w:t>,</w:t>
      </w:r>
      <w:r w:rsidR="00B173A9">
        <w:rPr>
          <w:rFonts w:ascii="Times New Roman" w:eastAsia="Times New Roman" w:hAnsi="Times New Roman" w:cs="Times New Roman"/>
          <w:sz w:val="24"/>
          <w:szCs w:val="24"/>
        </w:rPr>
        <w:t xml:space="preserve"> which cover the annual seasonal phenological variations across land use </w:t>
      </w:r>
      <w:r w:rsidR="002E6E3E">
        <w:rPr>
          <w:rFonts w:ascii="Times New Roman" w:eastAsia="Times New Roman" w:hAnsi="Times New Roman" w:cs="Times New Roman"/>
          <w:sz w:val="24"/>
          <w:szCs w:val="24"/>
        </w:rPr>
        <w:t xml:space="preserve">and </w:t>
      </w:r>
      <w:r w:rsidR="00B173A9">
        <w:rPr>
          <w:rFonts w:ascii="Times New Roman" w:eastAsia="Times New Roman" w:hAnsi="Times New Roman" w:cs="Times New Roman"/>
          <w:sz w:val="24"/>
          <w:szCs w:val="24"/>
        </w:rPr>
        <w:t>land cover</w:t>
      </w:r>
      <w:r w:rsidRPr="004B5240">
        <w:rPr>
          <w:rFonts w:ascii="Times New Roman" w:eastAsia="Times New Roman" w:hAnsi="Times New Roman" w:cs="Times New Roman"/>
          <w:sz w:val="24"/>
          <w:szCs w:val="24"/>
        </w:rPr>
        <w:t xml:space="preserve"> to </w:t>
      </w:r>
      <w:r w:rsidR="00725BD3">
        <w:rPr>
          <w:rFonts w:ascii="Times New Roman" w:eastAsia="Times New Roman" w:hAnsi="Times New Roman" w:cs="Times New Roman"/>
          <w:sz w:val="24"/>
          <w:szCs w:val="24"/>
        </w:rPr>
        <w:t>delineate</w:t>
      </w:r>
      <w:r w:rsidR="00725BD3" w:rsidRPr="004B5240">
        <w:rPr>
          <w:rFonts w:ascii="Times New Roman" w:eastAsia="Times New Roman" w:hAnsi="Times New Roman" w:cs="Times New Roman"/>
          <w:sz w:val="24"/>
          <w:szCs w:val="24"/>
        </w:rPr>
        <w:t xml:space="preserve"> </w:t>
      </w:r>
      <w:r w:rsidRPr="004B5240">
        <w:rPr>
          <w:rFonts w:ascii="Times New Roman" w:eastAsia="Times New Roman" w:hAnsi="Times New Roman" w:cs="Times New Roman"/>
          <w:sz w:val="24"/>
          <w:szCs w:val="24"/>
        </w:rPr>
        <w:t xml:space="preserve">small </w:t>
      </w:r>
      <w:r>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lastRenderedPageBreak/>
        <w:t xml:space="preserve">fragmented </w:t>
      </w:r>
      <w:r w:rsidRPr="004B5240">
        <w:rPr>
          <w:rFonts w:ascii="Times New Roman" w:eastAsia="Times New Roman" w:hAnsi="Times New Roman" w:cs="Times New Roman"/>
          <w:sz w:val="24"/>
          <w:szCs w:val="24"/>
        </w:rPr>
        <w:t>patches of grasslands</w:t>
      </w:r>
      <w:r w:rsidR="00B173A9">
        <w:rPr>
          <w:rFonts w:ascii="Times New Roman" w:eastAsia="Times New Roman" w:hAnsi="Times New Roman" w:cs="Times New Roman"/>
          <w:sz w:val="24"/>
          <w:szCs w:val="24"/>
        </w:rPr>
        <w:t xml:space="preserve"> of Indian subcontinent covering </w:t>
      </w:r>
      <w:r w:rsidR="00B173A9" w:rsidRPr="004B5240">
        <w:rPr>
          <w:rFonts w:ascii="Times New Roman" w:eastAsia="Times New Roman" w:hAnsi="Times New Roman" w:cs="Times New Roman"/>
          <w:sz w:val="24"/>
          <w:szCs w:val="24"/>
        </w:rPr>
        <w:t>across different bioclimatic conditions</w:t>
      </w:r>
      <w:r w:rsidRPr="004B5240">
        <w:rPr>
          <w:rFonts w:ascii="Times New Roman" w:eastAsia="Times New Roman" w:hAnsi="Times New Roman" w:cs="Times New Roman"/>
          <w:sz w:val="24"/>
          <w:szCs w:val="24"/>
        </w:rPr>
        <w:t>.</w:t>
      </w:r>
    </w:p>
    <w:bookmarkEnd w:id="0"/>
    <w:p w14:paraId="5AE9B7AF" w14:textId="77777777" w:rsidR="00F243AA" w:rsidRPr="00F243AA" w:rsidRDefault="00F243AA" w:rsidP="003232CF">
      <w:pPr>
        <w:pStyle w:val="ListParagraph"/>
        <w:rPr>
          <w:rFonts w:ascii="Times New Roman" w:hAnsi="Times New Roman" w:cs="Times New Roman"/>
          <w:sz w:val="24"/>
          <w:szCs w:val="24"/>
        </w:rPr>
      </w:pPr>
    </w:p>
    <w:p w14:paraId="204E894B" w14:textId="3089311C" w:rsidR="00F243AA" w:rsidRDefault="00E055F8" w:rsidP="003232CF">
      <w:pPr>
        <w:pStyle w:val="ListParagraph"/>
        <w:numPr>
          <w:ilvl w:val="0"/>
          <w:numId w:val="10"/>
        </w:numPr>
        <w:rPr>
          <w:rFonts w:ascii="Times New Roman" w:hAnsi="Times New Roman" w:cs="Times New Roman"/>
          <w:b/>
          <w:bCs/>
          <w:sz w:val="28"/>
          <w:szCs w:val="28"/>
        </w:rPr>
      </w:pPr>
      <w:r w:rsidRPr="00F243AA">
        <w:rPr>
          <w:rFonts w:ascii="Times New Roman" w:hAnsi="Times New Roman" w:cs="Times New Roman"/>
          <w:b/>
          <w:bCs/>
          <w:sz w:val="28"/>
          <w:szCs w:val="28"/>
        </w:rPr>
        <w:t>Materials and Method</w:t>
      </w:r>
    </w:p>
    <w:p w14:paraId="1A2DD4BE" w14:textId="7FE0FA0A" w:rsidR="00F243AA" w:rsidRDefault="00F243AA" w:rsidP="003232CF">
      <w:pPr>
        <w:pStyle w:val="ListParagraph"/>
        <w:numPr>
          <w:ilvl w:val="1"/>
          <w:numId w:val="10"/>
        </w:numPr>
        <w:rPr>
          <w:rFonts w:ascii="Times New Roman" w:hAnsi="Times New Roman" w:cs="Times New Roman"/>
          <w:b/>
          <w:bCs/>
          <w:sz w:val="28"/>
          <w:szCs w:val="28"/>
        </w:rPr>
      </w:pPr>
      <w:r>
        <w:rPr>
          <w:rFonts w:ascii="Times New Roman" w:hAnsi="Times New Roman" w:cs="Times New Roman"/>
          <w:b/>
          <w:bCs/>
          <w:sz w:val="28"/>
          <w:szCs w:val="28"/>
        </w:rPr>
        <w:t>Study area</w:t>
      </w:r>
    </w:p>
    <w:p w14:paraId="2AE617E2" w14:textId="041F69ED" w:rsidR="00F243AA" w:rsidRPr="00F243AA" w:rsidRDefault="00F243AA" w:rsidP="003232CF">
      <w:pPr>
        <w:pStyle w:val="ListParagraph"/>
        <w:ind w:left="792"/>
        <w:rPr>
          <w:rFonts w:ascii="Times New Roman" w:hAnsi="Times New Roman" w:cs="Times New Roman"/>
          <w:sz w:val="24"/>
          <w:szCs w:val="24"/>
        </w:rPr>
      </w:pPr>
      <w:r w:rsidRPr="00F243AA">
        <w:rPr>
          <w:rFonts w:ascii="Times New Roman" w:hAnsi="Times New Roman" w:cs="Times New Roman"/>
          <w:sz w:val="24"/>
          <w:szCs w:val="24"/>
        </w:rPr>
        <w:t xml:space="preserve">We selected two sites (Figure 1) for our study that represent the extreme limits of grasslands under the semi-arid category in India. The first site located in </w:t>
      </w:r>
      <w:r w:rsidR="00E9571C">
        <w:rPr>
          <w:rFonts w:ascii="Times New Roman" w:hAnsi="Times New Roman" w:cs="Times New Roman"/>
          <w:sz w:val="24"/>
          <w:szCs w:val="24"/>
        </w:rPr>
        <w:t>W</w:t>
      </w:r>
      <w:r w:rsidRPr="00F243AA">
        <w:rPr>
          <w:rFonts w:ascii="Times New Roman" w:hAnsi="Times New Roman" w:cs="Times New Roman"/>
          <w:sz w:val="24"/>
          <w:szCs w:val="24"/>
        </w:rPr>
        <w:t xml:space="preserve">estern India covers </w:t>
      </w:r>
      <w:r w:rsidR="00950F8B">
        <w:rPr>
          <w:rFonts w:ascii="Times New Roman" w:hAnsi="Times New Roman" w:cs="Times New Roman"/>
          <w:sz w:val="24"/>
          <w:szCs w:val="24"/>
        </w:rPr>
        <w:t xml:space="preserve">the </w:t>
      </w:r>
      <w:r w:rsidRPr="00F243AA">
        <w:rPr>
          <w:rFonts w:ascii="Times New Roman" w:hAnsi="Times New Roman" w:cs="Times New Roman"/>
          <w:sz w:val="24"/>
          <w:szCs w:val="24"/>
        </w:rPr>
        <w:t xml:space="preserve">Bhavnagar district (hereafter Site-1) in Gujarat state </w:t>
      </w:r>
      <w:r w:rsidR="00062FBF">
        <w:rPr>
          <w:rFonts w:ascii="Times New Roman" w:hAnsi="Times New Roman" w:cs="Times New Roman"/>
          <w:sz w:val="24"/>
          <w:szCs w:val="24"/>
        </w:rPr>
        <w:t xml:space="preserve">that </w:t>
      </w:r>
      <w:r w:rsidRPr="00F243AA">
        <w:rPr>
          <w:rFonts w:ascii="Times New Roman" w:hAnsi="Times New Roman" w:cs="Times New Roman"/>
          <w:sz w:val="24"/>
          <w:szCs w:val="24"/>
        </w:rPr>
        <w:t>ha</w:t>
      </w:r>
      <w:r w:rsidR="00E9571C">
        <w:rPr>
          <w:rFonts w:ascii="Times New Roman" w:hAnsi="Times New Roman" w:cs="Times New Roman"/>
          <w:sz w:val="24"/>
          <w:szCs w:val="24"/>
        </w:rPr>
        <w:t>s</w:t>
      </w:r>
      <w:r w:rsidRPr="00F243AA">
        <w:rPr>
          <w:rFonts w:ascii="Times New Roman" w:hAnsi="Times New Roman" w:cs="Times New Roman"/>
          <w:sz w:val="24"/>
          <w:szCs w:val="24"/>
        </w:rPr>
        <w:t xml:space="preserve"> an area of approximately </w:t>
      </w:r>
      <w:r w:rsidR="004B44A9" w:rsidRPr="004B44A9">
        <w:rPr>
          <w:rFonts w:ascii="Times New Roman" w:hAnsi="Times New Roman" w:cs="Times New Roman"/>
          <w:sz w:val="24"/>
          <w:szCs w:val="24"/>
        </w:rPr>
        <w:t>8</w:t>
      </w:r>
      <w:r w:rsidR="004B44A9">
        <w:rPr>
          <w:rFonts w:ascii="Times New Roman" w:hAnsi="Times New Roman" w:cs="Times New Roman"/>
          <w:sz w:val="24"/>
          <w:szCs w:val="24"/>
        </w:rPr>
        <w:t>,</w:t>
      </w:r>
      <w:r w:rsidR="004B44A9" w:rsidRPr="004B44A9">
        <w:rPr>
          <w:rFonts w:ascii="Times New Roman" w:hAnsi="Times New Roman" w:cs="Times New Roman"/>
          <w:sz w:val="24"/>
          <w:szCs w:val="24"/>
        </w:rPr>
        <w:t>432.54</w:t>
      </w:r>
      <w:r w:rsidRPr="00F243AA">
        <w:rPr>
          <w:rFonts w:ascii="Times New Roman" w:hAnsi="Times New Roman" w:cs="Times New Roman"/>
          <w:sz w:val="24"/>
          <w:szCs w:val="24"/>
        </w:rPr>
        <w:t>km2</w:t>
      </w:r>
      <w:r w:rsidR="00062FBF">
        <w:rPr>
          <w:rFonts w:ascii="Times New Roman" w:hAnsi="Times New Roman" w:cs="Times New Roman"/>
          <w:sz w:val="24"/>
          <w:szCs w:val="24"/>
        </w:rPr>
        <w:t xml:space="preserve"> and </w:t>
      </w:r>
      <w:r w:rsidRPr="00F243AA">
        <w:rPr>
          <w:rFonts w:ascii="Times New Roman" w:hAnsi="Times New Roman" w:cs="Times New Roman"/>
          <w:sz w:val="24"/>
          <w:szCs w:val="24"/>
        </w:rPr>
        <w:t xml:space="preserve">includes the Blackbuck National Park, a protected grassland area.  The second site is located in southern India, Tirunelveli and </w:t>
      </w:r>
      <w:proofErr w:type="spellStart"/>
      <w:r w:rsidRPr="00F243AA">
        <w:rPr>
          <w:rFonts w:ascii="Times New Roman" w:hAnsi="Times New Roman" w:cs="Times New Roman"/>
          <w:sz w:val="24"/>
          <w:szCs w:val="24"/>
        </w:rPr>
        <w:t>Thoothukudi</w:t>
      </w:r>
      <w:proofErr w:type="spellEnd"/>
      <w:r w:rsidRPr="00F243AA">
        <w:rPr>
          <w:rFonts w:ascii="Times New Roman" w:hAnsi="Times New Roman" w:cs="Times New Roman"/>
          <w:sz w:val="24"/>
          <w:szCs w:val="24"/>
        </w:rPr>
        <w:t xml:space="preserve"> district (hereafter Site-2) of Tamil Nadu state </w:t>
      </w:r>
      <w:r w:rsidR="00062FBF">
        <w:rPr>
          <w:rFonts w:ascii="Times New Roman" w:hAnsi="Times New Roman" w:cs="Times New Roman"/>
          <w:sz w:val="24"/>
          <w:szCs w:val="24"/>
        </w:rPr>
        <w:t xml:space="preserve">and </w:t>
      </w:r>
      <w:r w:rsidRPr="00F243AA">
        <w:rPr>
          <w:rFonts w:ascii="Times New Roman" w:hAnsi="Times New Roman" w:cs="Times New Roman"/>
          <w:sz w:val="24"/>
          <w:szCs w:val="24"/>
        </w:rPr>
        <w:t>ha</w:t>
      </w:r>
      <w:r w:rsidR="00950F8B">
        <w:rPr>
          <w:rFonts w:ascii="Times New Roman" w:hAnsi="Times New Roman" w:cs="Times New Roman"/>
          <w:sz w:val="24"/>
          <w:szCs w:val="24"/>
        </w:rPr>
        <w:t>s</w:t>
      </w:r>
      <w:r w:rsidRPr="00F243AA">
        <w:rPr>
          <w:rFonts w:ascii="Times New Roman" w:hAnsi="Times New Roman" w:cs="Times New Roman"/>
          <w:sz w:val="24"/>
          <w:szCs w:val="24"/>
        </w:rPr>
        <w:t xml:space="preserve"> an area </w:t>
      </w:r>
      <w:proofErr w:type="gramStart"/>
      <w:r w:rsidRPr="00F243AA">
        <w:rPr>
          <w:rFonts w:ascii="Times New Roman" w:hAnsi="Times New Roman" w:cs="Times New Roman"/>
          <w:sz w:val="24"/>
          <w:szCs w:val="24"/>
        </w:rPr>
        <w:t xml:space="preserve">of  </w:t>
      </w:r>
      <w:r w:rsidR="004B44A9" w:rsidRPr="004B44A9">
        <w:rPr>
          <w:rFonts w:ascii="Times New Roman" w:hAnsi="Times New Roman" w:cs="Times New Roman"/>
          <w:sz w:val="24"/>
          <w:szCs w:val="24"/>
        </w:rPr>
        <w:t>11</w:t>
      </w:r>
      <w:r w:rsidR="004B44A9">
        <w:rPr>
          <w:rFonts w:ascii="Times New Roman" w:hAnsi="Times New Roman" w:cs="Times New Roman"/>
          <w:sz w:val="24"/>
          <w:szCs w:val="24"/>
        </w:rPr>
        <w:t>,</w:t>
      </w:r>
      <w:r w:rsidR="004B44A9" w:rsidRPr="004B44A9">
        <w:rPr>
          <w:rFonts w:ascii="Times New Roman" w:hAnsi="Times New Roman" w:cs="Times New Roman"/>
          <w:sz w:val="24"/>
          <w:szCs w:val="24"/>
        </w:rPr>
        <w:t>432.4</w:t>
      </w:r>
      <w:r w:rsidR="004B44A9">
        <w:rPr>
          <w:rFonts w:ascii="Times New Roman" w:hAnsi="Times New Roman" w:cs="Times New Roman"/>
          <w:sz w:val="24"/>
          <w:szCs w:val="24"/>
        </w:rPr>
        <w:t>5</w:t>
      </w:r>
      <w:proofErr w:type="gramEnd"/>
      <w:r w:rsidRPr="00F243AA">
        <w:rPr>
          <w:rFonts w:ascii="Times New Roman" w:hAnsi="Times New Roman" w:cs="Times New Roman"/>
          <w:sz w:val="24"/>
          <w:szCs w:val="24"/>
        </w:rPr>
        <w:t xml:space="preserve">km2 approximate. </w:t>
      </w:r>
    </w:p>
    <w:p w14:paraId="582F0501" w14:textId="52077F55" w:rsidR="00F243AA" w:rsidRPr="00F243AA" w:rsidRDefault="00F243AA" w:rsidP="003232CF">
      <w:pPr>
        <w:pStyle w:val="ListParagraph"/>
        <w:ind w:left="792"/>
        <w:rPr>
          <w:rFonts w:ascii="Times New Roman" w:hAnsi="Times New Roman" w:cs="Times New Roman"/>
          <w:sz w:val="24"/>
          <w:szCs w:val="24"/>
        </w:rPr>
      </w:pPr>
      <w:r w:rsidRPr="00F243AA">
        <w:rPr>
          <w:rFonts w:ascii="Times New Roman" w:hAnsi="Times New Roman" w:cs="Times New Roman"/>
          <w:sz w:val="24"/>
          <w:szCs w:val="24"/>
        </w:rPr>
        <w:t>Both sites fall in different bioclimatic zones (</w:t>
      </w:r>
      <w:proofErr w:type="spellStart"/>
      <w:r w:rsidRPr="00F243AA">
        <w:rPr>
          <w:rFonts w:ascii="Times New Roman" w:hAnsi="Times New Roman" w:cs="Times New Roman"/>
          <w:sz w:val="24"/>
          <w:szCs w:val="24"/>
        </w:rPr>
        <w:t>Koppen</w:t>
      </w:r>
      <w:proofErr w:type="spellEnd"/>
      <w:r w:rsidRPr="00F243AA">
        <w:rPr>
          <w:rFonts w:ascii="Times New Roman" w:hAnsi="Times New Roman" w:cs="Times New Roman"/>
          <w:sz w:val="24"/>
          <w:szCs w:val="24"/>
        </w:rPr>
        <w:t xml:space="preserve"> classification) varying in their rainfall and temperature pattern. Site-1 has arid and semi-arid climate while Site-2 has semi-arid and tropical wet bio-climate. Both sites harbour different types of savannas grassland. Site</w:t>
      </w:r>
      <w:r w:rsidR="00BA5B03">
        <w:rPr>
          <w:rFonts w:ascii="Times New Roman" w:hAnsi="Times New Roman" w:cs="Times New Roman"/>
          <w:sz w:val="24"/>
          <w:szCs w:val="24"/>
        </w:rPr>
        <w:t>-</w:t>
      </w:r>
      <w:r w:rsidRPr="00F243AA">
        <w:rPr>
          <w:rFonts w:ascii="Times New Roman" w:hAnsi="Times New Roman" w:cs="Times New Roman"/>
          <w:sz w:val="24"/>
          <w:szCs w:val="24"/>
        </w:rPr>
        <w:t xml:space="preserve">1 is affected by the southwest monsoon (June to Aug) and natural grasslands are dominated by </w:t>
      </w:r>
      <w:proofErr w:type="spellStart"/>
      <w:r w:rsidRPr="00BA5B03">
        <w:rPr>
          <w:rFonts w:ascii="Times New Roman" w:hAnsi="Times New Roman" w:cs="Times New Roman"/>
          <w:i/>
          <w:iCs/>
          <w:sz w:val="24"/>
          <w:szCs w:val="24"/>
        </w:rPr>
        <w:t>Sehima-Dicanthium</w:t>
      </w:r>
      <w:proofErr w:type="spellEnd"/>
      <w:r w:rsidRPr="00F243AA">
        <w:rPr>
          <w:rFonts w:ascii="Times New Roman" w:hAnsi="Times New Roman" w:cs="Times New Roman"/>
          <w:sz w:val="24"/>
          <w:szCs w:val="24"/>
        </w:rPr>
        <w:t xml:space="preserve"> grass genera specific to western India</w:t>
      </w:r>
      <w:r w:rsidR="00E9571C">
        <w:rPr>
          <w:rFonts w:ascii="Times New Roman" w:hAnsi="Times New Roman" w:cs="Times New Roman"/>
          <w:sz w:val="24"/>
          <w:szCs w:val="24"/>
        </w:rPr>
        <w:t xml:space="preserve"> </w:t>
      </w:r>
      <w:r w:rsidR="00E9571C">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F1000_CSL_CITATION&lt;~#@#~&gt;[{"title":"The Vidis of Saurashtra","id":"8456733","page":"54-63","type":"article-journal","author":[{"family":"Mehta","given":"Dhawal"}],"issued":{"date-parts":[["2015"]]},"container-title":"Ecology and Management of Grassland Habitats in India. ENVIS Bulletin: Wildlife and Protected Areas, Wildlife Institute of India, Dehradun, India","citation-label":"8456733","CleanAbstract":"No abstract available"}]</w:instrText>
      </w:r>
      <w:r w:rsidR="00E9571C">
        <w:rPr>
          <w:rFonts w:ascii="Times New Roman" w:hAnsi="Times New Roman" w:cs="Times New Roman"/>
          <w:sz w:val="24"/>
          <w:szCs w:val="24"/>
        </w:rPr>
        <w:fldChar w:fldCharType="separate"/>
      </w:r>
      <w:r w:rsidR="00E9571C">
        <w:rPr>
          <w:rFonts w:ascii="Times New Roman" w:hAnsi="Times New Roman" w:cs="Times New Roman"/>
          <w:sz w:val="24"/>
          <w:szCs w:val="24"/>
        </w:rPr>
        <w:t>(Mehta 2015)</w:t>
      </w:r>
      <w:r w:rsidR="00E9571C">
        <w:rPr>
          <w:rFonts w:ascii="Times New Roman" w:hAnsi="Times New Roman" w:cs="Times New Roman"/>
          <w:sz w:val="24"/>
          <w:szCs w:val="24"/>
        </w:rPr>
        <w:fldChar w:fldCharType="end"/>
      </w:r>
      <w:r w:rsidRPr="00F243AA">
        <w:rPr>
          <w:rFonts w:ascii="Times New Roman" w:hAnsi="Times New Roman" w:cs="Times New Roman"/>
          <w:sz w:val="24"/>
          <w:szCs w:val="24"/>
        </w:rPr>
        <w:t xml:space="preserve"> while Site</w:t>
      </w:r>
      <w:r w:rsidR="00BA5B03">
        <w:rPr>
          <w:rFonts w:ascii="Times New Roman" w:hAnsi="Times New Roman" w:cs="Times New Roman"/>
          <w:sz w:val="24"/>
          <w:szCs w:val="24"/>
        </w:rPr>
        <w:t>-</w:t>
      </w:r>
      <w:r w:rsidRPr="00F243AA">
        <w:rPr>
          <w:rFonts w:ascii="Times New Roman" w:hAnsi="Times New Roman" w:cs="Times New Roman"/>
          <w:sz w:val="24"/>
          <w:szCs w:val="24"/>
        </w:rPr>
        <w:t xml:space="preserve">2 is affected by the northeast monsoon (Oct-Dec) and dominated by </w:t>
      </w:r>
      <w:proofErr w:type="spellStart"/>
      <w:r w:rsidRPr="00BA5B03">
        <w:rPr>
          <w:rFonts w:ascii="Times New Roman" w:hAnsi="Times New Roman" w:cs="Times New Roman"/>
          <w:i/>
          <w:iCs/>
          <w:sz w:val="24"/>
          <w:szCs w:val="24"/>
        </w:rPr>
        <w:t>Heterepogon</w:t>
      </w:r>
      <w:proofErr w:type="spellEnd"/>
      <w:r w:rsidRPr="00F243AA">
        <w:rPr>
          <w:rFonts w:ascii="Times New Roman" w:hAnsi="Times New Roman" w:cs="Times New Roman"/>
          <w:sz w:val="24"/>
          <w:szCs w:val="24"/>
        </w:rPr>
        <w:t xml:space="preserve"> and </w:t>
      </w:r>
      <w:r w:rsidRPr="00BA5B03">
        <w:rPr>
          <w:rFonts w:ascii="Times New Roman" w:hAnsi="Times New Roman" w:cs="Times New Roman"/>
          <w:i/>
          <w:iCs/>
          <w:sz w:val="24"/>
          <w:szCs w:val="24"/>
        </w:rPr>
        <w:t xml:space="preserve">Aristida </w:t>
      </w:r>
      <w:proofErr w:type="spellStart"/>
      <w:r w:rsidRPr="00BA5B03">
        <w:rPr>
          <w:rFonts w:ascii="Times New Roman" w:hAnsi="Times New Roman" w:cs="Times New Roman"/>
          <w:i/>
          <w:iCs/>
          <w:sz w:val="24"/>
          <w:szCs w:val="24"/>
        </w:rPr>
        <w:t>sp</w:t>
      </w:r>
      <w:proofErr w:type="spellEnd"/>
      <w:r w:rsidRPr="00F243AA">
        <w:rPr>
          <w:rFonts w:ascii="Times New Roman" w:hAnsi="Times New Roman" w:cs="Times New Roman"/>
          <w:sz w:val="24"/>
          <w:szCs w:val="24"/>
        </w:rPr>
        <w:t xml:space="preserve"> and native reed grass (</w:t>
      </w:r>
      <w:proofErr w:type="spellStart"/>
      <w:r w:rsidRPr="00BA5B03">
        <w:rPr>
          <w:rFonts w:ascii="Times New Roman" w:hAnsi="Times New Roman" w:cs="Times New Roman"/>
          <w:i/>
          <w:iCs/>
          <w:sz w:val="24"/>
          <w:szCs w:val="24"/>
        </w:rPr>
        <w:t>Ophiuros</w:t>
      </w:r>
      <w:proofErr w:type="spellEnd"/>
      <w:r w:rsidRPr="00BA5B03">
        <w:rPr>
          <w:rFonts w:ascii="Times New Roman" w:hAnsi="Times New Roman" w:cs="Times New Roman"/>
          <w:i/>
          <w:iCs/>
          <w:sz w:val="24"/>
          <w:szCs w:val="24"/>
        </w:rPr>
        <w:t xml:space="preserve"> </w:t>
      </w:r>
      <w:proofErr w:type="spellStart"/>
      <w:r w:rsidRPr="00BA5B03">
        <w:rPr>
          <w:rFonts w:ascii="Times New Roman" w:hAnsi="Times New Roman" w:cs="Times New Roman"/>
          <w:i/>
          <w:iCs/>
          <w:sz w:val="24"/>
          <w:szCs w:val="24"/>
        </w:rPr>
        <w:t>exaltatus</w:t>
      </w:r>
      <w:proofErr w:type="spellEnd"/>
      <w:r w:rsidRPr="00F243AA">
        <w:rPr>
          <w:rFonts w:ascii="Times New Roman" w:hAnsi="Times New Roman" w:cs="Times New Roman"/>
          <w:sz w:val="24"/>
          <w:szCs w:val="24"/>
        </w:rPr>
        <w:t xml:space="preserve">) </w:t>
      </w:r>
      <w:r w:rsidRPr="00227C34">
        <w:rPr>
          <w:rFonts w:ascii="Times New Roman" w:hAnsi="Times New Roman" w:cs="Times New Roman"/>
          <w:sz w:val="24"/>
          <w:szCs w:val="24"/>
        </w:rPr>
        <w:t>(</w:t>
      </w:r>
      <w:proofErr w:type="spellStart"/>
      <w:r w:rsidRPr="00227C34">
        <w:rPr>
          <w:rFonts w:ascii="Times New Roman" w:hAnsi="Times New Roman" w:cs="Times New Roman"/>
          <w:sz w:val="24"/>
          <w:szCs w:val="24"/>
        </w:rPr>
        <w:t>Pers.comm</w:t>
      </w:r>
      <w:proofErr w:type="spellEnd"/>
      <w:r w:rsidRPr="00227C34">
        <w:rPr>
          <w:rFonts w:ascii="Times New Roman" w:hAnsi="Times New Roman" w:cs="Times New Roman"/>
          <w:sz w:val="24"/>
          <w:szCs w:val="24"/>
        </w:rPr>
        <w:t xml:space="preserve"> </w:t>
      </w:r>
      <w:proofErr w:type="spellStart"/>
      <w:r w:rsidRPr="00227C34">
        <w:rPr>
          <w:rFonts w:ascii="Times New Roman" w:hAnsi="Times New Roman" w:cs="Times New Roman"/>
          <w:sz w:val="24"/>
          <w:szCs w:val="24"/>
        </w:rPr>
        <w:t>A.Saravanan</w:t>
      </w:r>
      <w:proofErr w:type="spellEnd"/>
      <w:r w:rsidRPr="00227C34">
        <w:rPr>
          <w:rFonts w:ascii="Times New Roman" w:hAnsi="Times New Roman" w:cs="Times New Roman"/>
          <w:sz w:val="24"/>
          <w:szCs w:val="24"/>
        </w:rPr>
        <w:t>).</w:t>
      </w:r>
      <w:r w:rsidRPr="00F243AA">
        <w:rPr>
          <w:rFonts w:ascii="Times New Roman" w:hAnsi="Times New Roman" w:cs="Times New Roman"/>
          <w:sz w:val="24"/>
          <w:szCs w:val="24"/>
        </w:rPr>
        <w:t xml:space="preserve"> Both have a mosaic of cropland and grasslands but grasslands in site-2 are found in small patches surrounded by agriculture fields. Agriculture in site-1 is rainfed and cultivated only between June to Oct</w:t>
      </w:r>
      <w:r w:rsidR="00E9571C">
        <w:rPr>
          <w:rFonts w:ascii="Times New Roman" w:hAnsi="Times New Roman" w:cs="Times New Roman"/>
          <w:sz w:val="24"/>
          <w:szCs w:val="24"/>
        </w:rPr>
        <w:t>ober</w:t>
      </w:r>
      <w:r w:rsidRPr="00F243AA">
        <w:rPr>
          <w:rFonts w:ascii="Times New Roman" w:hAnsi="Times New Roman" w:cs="Times New Roman"/>
          <w:sz w:val="24"/>
          <w:szCs w:val="24"/>
        </w:rPr>
        <w:t xml:space="preserve"> while the winter wheat crop in some places extends up to Jan</w:t>
      </w:r>
      <w:r w:rsidR="00E9571C">
        <w:rPr>
          <w:rFonts w:ascii="Times New Roman" w:hAnsi="Times New Roman" w:cs="Times New Roman"/>
          <w:sz w:val="24"/>
          <w:szCs w:val="24"/>
        </w:rPr>
        <w:t>uary</w:t>
      </w:r>
      <w:r w:rsidRPr="00F243AA">
        <w:rPr>
          <w:rFonts w:ascii="Times New Roman" w:hAnsi="Times New Roman" w:cs="Times New Roman"/>
          <w:sz w:val="24"/>
          <w:szCs w:val="24"/>
        </w:rPr>
        <w:t xml:space="preserve">. Site-2 because of irrigation from reservoirs cropping of paddy and banana normally occurs almost throughout the year except in </w:t>
      </w:r>
      <w:r w:rsidR="00062FBF">
        <w:rPr>
          <w:rFonts w:ascii="Times New Roman" w:hAnsi="Times New Roman" w:cs="Times New Roman"/>
          <w:sz w:val="24"/>
          <w:szCs w:val="24"/>
        </w:rPr>
        <w:t>May</w:t>
      </w:r>
      <w:r w:rsidRPr="00F243AA">
        <w:rPr>
          <w:rFonts w:ascii="Times New Roman" w:hAnsi="Times New Roman" w:cs="Times New Roman"/>
          <w:sz w:val="24"/>
          <w:szCs w:val="24"/>
        </w:rPr>
        <w:t xml:space="preserve"> and September.</w:t>
      </w:r>
    </w:p>
    <w:p w14:paraId="1E674F43" w14:textId="77777777" w:rsidR="00DF0908" w:rsidRDefault="00DF0908" w:rsidP="003232CF">
      <w:pPr>
        <w:pStyle w:val="ListParagraph"/>
        <w:keepNext/>
        <w:ind w:left="792"/>
      </w:pPr>
      <w:r>
        <w:rPr>
          <w:rFonts w:ascii="Times New Roman" w:eastAsia="Times New Roman" w:hAnsi="Times New Roman" w:cs="Times New Roman"/>
          <w:noProof/>
          <w:sz w:val="24"/>
          <w:szCs w:val="24"/>
          <w:lang w:eastAsia="en-IN"/>
        </w:rPr>
        <w:lastRenderedPageBreak/>
        <w:drawing>
          <wp:inline distT="0" distB="0" distL="0" distR="0" wp14:anchorId="6C125FBA" wp14:editId="25E7401E">
            <wp:extent cx="5730240" cy="40538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4053840"/>
                    </a:xfrm>
                    <a:prstGeom prst="rect">
                      <a:avLst/>
                    </a:prstGeom>
                    <a:noFill/>
                    <a:ln>
                      <a:noFill/>
                    </a:ln>
                  </pic:spPr>
                </pic:pic>
              </a:graphicData>
            </a:graphic>
          </wp:inline>
        </w:drawing>
      </w:r>
    </w:p>
    <w:p w14:paraId="74E544CB" w14:textId="6693ED9D" w:rsidR="00F243AA" w:rsidRDefault="00F243AA" w:rsidP="003232CF">
      <w:pPr>
        <w:pStyle w:val="ListParagraph"/>
        <w:ind w:left="792"/>
        <w:rPr>
          <w:rFonts w:ascii="Times New Roman" w:hAnsi="Times New Roman" w:cs="Times New Roman"/>
          <w:sz w:val="24"/>
          <w:szCs w:val="24"/>
        </w:rPr>
      </w:pPr>
      <w:r w:rsidRPr="00F243AA">
        <w:rPr>
          <w:rFonts w:ascii="Times New Roman" w:hAnsi="Times New Roman" w:cs="Times New Roman"/>
          <w:sz w:val="24"/>
          <w:szCs w:val="24"/>
        </w:rPr>
        <w:t xml:space="preserve">Figure 1: Study area map </w:t>
      </w:r>
      <w:r w:rsidR="002772EB">
        <w:rPr>
          <w:rFonts w:ascii="Times New Roman" w:hAnsi="Times New Roman" w:cs="Times New Roman"/>
          <w:sz w:val="24"/>
          <w:szCs w:val="24"/>
        </w:rPr>
        <w:t xml:space="preserve">of the </w:t>
      </w:r>
      <w:r w:rsidRPr="00F243AA">
        <w:rPr>
          <w:rFonts w:ascii="Times New Roman" w:hAnsi="Times New Roman" w:cs="Times New Roman"/>
          <w:sz w:val="24"/>
          <w:szCs w:val="24"/>
        </w:rPr>
        <w:t xml:space="preserve">proposed methodology, </w:t>
      </w:r>
      <w:r w:rsidR="00DF0908">
        <w:rPr>
          <w:rFonts w:ascii="Times New Roman" w:hAnsi="Times New Roman" w:cs="Times New Roman"/>
          <w:sz w:val="24"/>
          <w:szCs w:val="24"/>
        </w:rPr>
        <w:t xml:space="preserve">a) </w:t>
      </w:r>
      <w:r w:rsidRPr="00F243AA">
        <w:rPr>
          <w:rFonts w:ascii="Times New Roman" w:hAnsi="Times New Roman" w:cs="Times New Roman"/>
          <w:sz w:val="24"/>
          <w:szCs w:val="24"/>
        </w:rPr>
        <w:t xml:space="preserve">site-1 is located in </w:t>
      </w:r>
      <w:r w:rsidR="00950F8B">
        <w:rPr>
          <w:rFonts w:ascii="Times New Roman" w:hAnsi="Times New Roman" w:cs="Times New Roman"/>
          <w:sz w:val="24"/>
          <w:szCs w:val="24"/>
        </w:rPr>
        <w:t xml:space="preserve">the </w:t>
      </w:r>
      <w:r w:rsidRPr="00F243AA">
        <w:rPr>
          <w:rFonts w:ascii="Times New Roman" w:hAnsi="Times New Roman" w:cs="Times New Roman"/>
          <w:sz w:val="24"/>
          <w:szCs w:val="24"/>
        </w:rPr>
        <w:t xml:space="preserve">Gujarat district of western India </w:t>
      </w:r>
      <w:r w:rsidR="00DF0908">
        <w:rPr>
          <w:rFonts w:ascii="Times New Roman" w:hAnsi="Times New Roman" w:cs="Times New Roman"/>
          <w:sz w:val="24"/>
          <w:szCs w:val="24"/>
        </w:rPr>
        <w:t xml:space="preserve">cover Bhavnagar district </w:t>
      </w:r>
      <w:r w:rsidRPr="00F243AA">
        <w:rPr>
          <w:rFonts w:ascii="Times New Roman" w:hAnsi="Times New Roman" w:cs="Times New Roman"/>
          <w:sz w:val="24"/>
          <w:szCs w:val="24"/>
        </w:rPr>
        <w:t xml:space="preserve">and </w:t>
      </w:r>
      <w:r w:rsidR="00DF0908">
        <w:rPr>
          <w:rFonts w:ascii="Times New Roman" w:hAnsi="Times New Roman" w:cs="Times New Roman"/>
          <w:sz w:val="24"/>
          <w:szCs w:val="24"/>
        </w:rPr>
        <w:t xml:space="preserve">b) </w:t>
      </w:r>
      <w:r w:rsidRPr="00F243AA">
        <w:rPr>
          <w:rFonts w:ascii="Times New Roman" w:hAnsi="Times New Roman" w:cs="Times New Roman"/>
          <w:sz w:val="24"/>
          <w:szCs w:val="24"/>
        </w:rPr>
        <w:t>site-2 in Tamil Nadu district of southern India</w:t>
      </w:r>
      <w:r w:rsidR="00DF0908">
        <w:rPr>
          <w:rFonts w:ascii="Times New Roman" w:hAnsi="Times New Roman" w:cs="Times New Roman"/>
          <w:sz w:val="24"/>
          <w:szCs w:val="24"/>
        </w:rPr>
        <w:t xml:space="preserve"> </w:t>
      </w:r>
      <w:r w:rsidR="00950F8B">
        <w:rPr>
          <w:rFonts w:ascii="Times New Roman" w:hAnsi="Times New Roman" w:cs="Times New Roman"/>
          <w:sz w:val="24"/>
          <w:szCs w:val="24"/>
        </w:rPr>
        <w:t>co</w:t>
      </w:r>
      <w:r w:rsidR="00DF0908">
        <w:rPr>
          <w:rFonts w:ascii="Times New Roman" w:hAnsi="Times New Roman" w:cs="Times New Roman"/>
          <w:sz w:val="24"/>
          <w:szCs w:val="24"/>
        </w:rPr>
        <w:t xml:space="preserve">ver Tirunelveli and </w:t>
      </w:r>
      <w:proofErr w:type="spellStart"/>
      <w:r w:rsidR="00DF0908">
        <w:rPr>
          <w:rFonts w:ascii="Times New Roman" w:hAnsi="Times New Roman" w:cs="Times New Roman"/>
          <w:sz w:val="24"/>
          <w:szCs w:val="24"/>
        </w:rPr>
        <w:t>Thoothukudi</w:t>
      </w:r>
      <w:proofErr w:type="spellEnd"/>
      <w:r w:rsidR="00DF0908">
        <w:rPr>
          <w:rFonts w:ascii="Times New Roman" w:hAnsi="Times New Roman" w:cs="Times New Roman"/>
          <w:sz w:val="24"/>
          <w:szCs w:val="24"/>
        </w:rPr>
        <w:t xml:space="preserve"> districts</w:t>
      </w:r>
      <w:r w:rsidRPr="00F243AA">
        <w:rPr>
          <w:rFonts w:ascii="Times New Roman" w:hAnsi="Times New Roman" w:cs="Times New Roman"/>
          <w:sz w:val="24"/>
          <w:szCs w:val="24"/>
        </w:rPr>
        <w:t>.</w:t>
      </w:r>
    </w:p>
    <w:p w14:paraId="3367FE1A" w14:textId="77777777" w:rsidR="00BA5B03" w:rsidRPr="00F243AA" w:rsidRDefault="00BA5B03" w:rsidP="003232CF">
      <w:pPr>
        <w:pStyle w:val="ListParagraph"/>
        <w:ind w:left="792"/>
        <w:rPr>
          <w:rFonts w:ascii="Times New Roman" w:hAnsi="Times New Roman" w:cs="Times New Roman"/>
          <w:sz w:val="24"/>
          <w:szCs w:val="24"/>
        </w:rPr>
      </w:pPr>
    </w:p>
    <w:p w14:paraId="21667763" w14:textId="58814FBC" w:rsidR="00F243AA" w:rsidRDefault="00F243AA" w:rsidP="003232CF">
      <w:pPr>
        <w:pStyle w:val="ListParagraph"/>
        <w:numPr>
          <w:ilvl w:val="1"/>
          <w:numId w:val="10"/>
        </w:numPr>
        <w:rPr>
          <w:rFonts w:ascii="Times New Roman" w:hAnsi="Times New Roman" w:cs="Times New Roman"/>
          <w:b/>
          <w:bCs/>
          <w:sz w:val="28"/>
          <w:szCs w:val="28"/>
        </w:rPr>
      </w:pPr>
      <w:r>
        <w:rPr>
          <w:rFonts w:ascii="Times New Roman" w:hAnsi="Times New Roman" w:cs="Times New Roman"/>
          <w:b/>
          <w:bCs/>
          <w:sz w:val="28"/>
          <w:szCs w:val="28"/>
        </w:rPr>
        <w:t>Data</w:t>
      </w:r>
    </w:p>
    <w:p w14:paraId="51872B72" w14:textId="4BD9F123" w:rsidR="00F243AA" w:rsidRPr="00F243AA" w:rsidRDefault="00F243AA" w:rsidP="003232CF">
      <w:pPr>
        <w:pStyle w:val="ListParagraph"/>
        <w:ind w:left="792"/>
        <w:rPr>
          <w:rFonts w:ascii="Times New Roman" w:hAnsi="Times New Roman" w:cs="Times New Roman"/>
          <w:sz w:val="24"/>
          <w:szCs w:val="24"/>
        </w:rPr>
      </w:pPr>
      <w:r w:rsidRPr="00F243AA">
        <w:rPr>
          <w:rFonts w:ascii="Times New Roman" w:hAnsi="Times New Roman" w:cs="Times New Roman"/>
          <w:sz w:val="24"/>
          <w:szCs w:val="24"/>
        </w:rPr>
        <w:t xml:space="preserve">We used </w:t>
      </w:r>
      <w:r w:rsidR="00950F8B">
        <w:rPr>
          <w:rFonts w:ascii="Times New Roman" w:hAnsi="Times New Roman" w:cs="Times New Roman"/>
          <w:sz w:val="24"/>
          <w:szCs w:val="24"/>
        </w:rPr>
        <w:t xml:space="preserve">the </w:t>
      </w:r>
      <w:r w:rsidRPr="00F243AA">
        <w:rPr>
          <w:rFonts w:ascii="Times New Roman" w:hAnsi="Times New Roman" w:cs="Times New Roman"/>
          <w:sz w:val="24"/>
          <w:szCs w:val="24"/>
        </w:rPr>
        <w:t xml:space="preserve">ESA’s Sentinel-1 and Sentinel-2 imagery acquired between 2016 and 2018. Sentinel-1 mission provides data from </w:t>
      </w:r>
      <w:r w:rsidR="00950F8B">
        <w:rPr>
          <w:rFonts w:ascii="Times New Roman" w:hAnsi="Times New Roman" w:cs="Times New Roman"/>
          <w:sz w:val="24"/>
          <w:szCs w:val="24"/>
        </w:rPr>
        <w:t xml:space="preserve">the </w:t>
      </w:r>
      <w:r w:rsidRPr="00F243AA">
        <w:rPr>
          <w:rFonts w:ascii="Times New Roman" w:hAnsi="Times New Roman" w:cs="Times New Roman"/>
          <w:sz w:val="24"/>
          <w:szCs w:val="24"/>
        </w:rPr>
        <w:t>dual-polarization C-band Synthetic Aperture Radar (SAR) instrument. It operate</w:t>
      </w:r>
      <w:r w:rsidR="00950F8B">
        <w:rPr>
          <w:rFonts w:ascii="Times New Roman" w:hAnsi="Times New Roman" w:cs="Times New Roman"/>
          <w:sz w:val="24"/>
          <w:szCs w:val="24"/>
        </w:rPr>
        <w:t>s</w:t>
      </w:r>
      <w:r w:rsidRPr="00F243AA">
        <w:rPr>
          <w:rFonts w:ascii="Times New Roman" w:hAnsi="Times New Roman" w:cs="Times New Roman"/>
          <w:sz w:val="24"/>
          <w:szCs w:val="24"/>
        </w:rPr>
        <w:t xml:space="preserve"> in four different mode</w:t>
      </w:r>
      <w:r w:rsidR="00950F8B">
        <w:rPr>
          <w:rFonts w:ascii="Times New Roman" w:hAnsi="Times New Roman" w:cs="Times New Roman"/>
          <w:sz w:val="24"/>
          <w:szCs w:val="24"/>
        </w:rPr>
        <w:t>s</w:t>
      </w:r>
      <w:r w:rsidRPr="00F243AA">
        <w:rPr>
          <w:rFonts w:ascii="Times New Roman" w:hAnsi="Times New Roman" w:cs="Times New Roman"/>
          <w:sz w:val="24"/>
          <w:szCs w:val="24"/>
        </w:rPr>
        <w:t xml:space="preserve"> with spatial resolution down to 5m and temporal resolution 12 days at equator. Each </w:t>
      </w:r>
      <w:r w:rsidR="00127D4F">
        <w:rPr>
          <w:rFonts w:ascii="Times New Roman" w:hAnsi="Times New Roman" w:cs="Times New Roman"/>
          <w:sz w:val="24"/>
          <w:szCs w:val="24"/>
        </w:rPr>
        <w:t>Sentinel</w:t>
      </w:r>
      <w:r w:rsidRPr="00F243AA">
        <w:rPr>
          <w:rFonts w:ascii="Times New Roman" w:hAnsi="Times New Roman" w:cs="Times New Roman"/>
          <w:sz w:val="24"/>
          <w:szCs w:val="24"/>
        </w:rPr>
        <w:t xml:space="preserve">-1 scene image was pre-processed for 1. Thermal noise removal, 2. Radiometric calibration 3. Terrain correction using SRTM 30 or ASTER DEM for areas above 60 degrees latitude, where SRTM is not available. The final terrain-corrected values are converted to decibels via log scaling (10*log10(x)) </w:t>
      </w:r>
      <w:proofErr w:type="gramStart"/>
      <w:r w:rsidRPr="00F243AA">
        <w:rPr>
          <w:rFonts w:ascii="Times New Roman" w:hAnsi="Times New Roman" w:cs="Times New Roman"/>
          <w:sz w:val="24"/>
          <w:szCs w:val="24"/>
        </w:rPr>
        <w:t>with  Sentinel</w:t>
      </w:r>
      <w:proofErr w:type="gramEnd"/>
      <w:r w:rsidRPr="00F243AA">
        <w:rPr>
          <w:rFonts w:ascii="Times New Roman" w:hAnsi="Times New Roman" w:cs="Times New Roman"/>
          <w:sz w:val="24"/>
          <w:szCs w:val="24"/>
        </w:rPr>
        <w:t>-1 Toolbox (https://</w:t>
      </w:r>
      <w:r w:rsidR="00900D68">
        <w:rPr>
          <w:rFonts w:ascii="Times New Roman" w:hAnsi="Times New Roman" w:cs="Times New Roman"/>
          <w:sz w:val="24"/>
          <w:szCs w:val="24"/>
        </w:rPr>
        <w:t>s</w:t>
      </w:r>
      <w:r w:rsidR="00127D4F">
        <w:rPr>
          <w:rFonts w:ascii="Times New Roman" w:hAnsi="Times New Roman" w:cs="Times New Roman"/>
          <w:sz w:val="24"/>
          <w:szCs w:val="24"/>
        </w:rPr>
        <w:t>entinel</w:t>
      </w:r>
      <w:r w:rsidRPr="00F243AA">
        <w:rPr>
          <w:rFonts w:ascii="Times New Roman" w:hAnsi="Times New Roman" w:cs="Times New Roman"/>
          <w:sz w:val="24"/>
          <w:szCs w:val="24"/>
        </w:rPr>
        <w:t>.esa.int/web/</w:t>
      </w:r>
      <w:r w:rsidR="00900D68">
        <w:rPr>
          <w:rFonts w:ascii="Times New Roman" w:hAnsi="Times New Roman" w:cs="Times New Roman"/>
          <w:sz w:val="24"/>
          <w:szCs w:val="24"/>
        </w:rPr>
        <w:t>s</w:t>
      </w:r>
      <w:r w:rsidR="00127D4F">
        <w:rPr>
          <w:rFonts w:ascii="Times New Roman" w:hAnsi="Times New Roman" w:cs="Times New Roman"/>
          <w:sz w:val="24"/>
          <w:szCs w:val="24"/>
        </w:rPr>
        <w:t>entinel</w:t>
      </w:r>
      <w:r w:rsidRPr="00F243AA">
        <w:rPr>
          <w:rFonts w:ascii="Times New Roman" w:hAnsi="Times New Roman" w:cs="Times New Roman"/>
          <w:sz w:val="24"/>
          <w:szCs w:val="24"/>
        </w:rPr>
        <w:t>/toolboxes/</w:t>
      </w:r>
      <w:r w:rsidR="00900D68">
        <w:rPr>
          <w:rFonts w:ascii="Times New Roman" w:hAnsi="Times New Roman" w:cs="Times New Roman"/>
          <w:sz w:val="24"/>
          <w:szCs w:val="24"/>
        </w:rPr>
        <w:t>s</w:t>
      </w:r>
      <w:r w:rsidR="00127D4F">
        <w:rPr>
          <w:rFonts w:ascii="Times New Roman" w:hAnsi="Times New Roman" w:cs="Times New Roman"/>
          <w:sz w:val="24"/>
          <w:szCs w:val="24"/>
        </w:rPr>
        <w:t>entinel</w:t>
      </w:r>
      <w:r w:rsidRPr="00F243AA">
        <w:rPr>
          <w:rFonts w:ascii="Times New Roman" w:hAnsi="Times New Roman" w:cs="Times New Roman"/>
          <w:sz w:val="24"/>
          <w:szCs w:val="24"/>
        </w:rPr>
        <w:t xml:space="preserve">-1). We used Ground Range Detected (GRD) VV and VH bands </w:t>
      </w:r>
      <w:r w:rsidR="00535367">
        <w:rPr>
          <w:rFonts w:ascii="Times New Roman" w:hAnsi="Times New Roman" w:cs="Times New Roman"/>
          <w:sz w:val="24"/>
          <w:szCs w:val="24"/>
        </w:rPr>
        <w:t>pre-processed and hosted in GEE</w:t>
      </w:r>
      <w:r w:rsidRPr="00F243AA">
        <w:rPr>
          <w:rFonts w:ascii="Times New Roman" w:hAnsi="Times New Roman" w:cs="Times New Roman"/>
          <w:sz w:val="24"/>
          <w:szCs w:val="24"/>
        </w:rPr>
        <w:t xml:space="preserve">. </w:t>
      </w:r>
    </w:p>
    <w:p w14:paraId="73DCCF89" w14:textId="60D133DC" w:rsidR="00F243AA" w:rsidRDefault="00F243AA" w:rsidP="003232CF">
      <w:pPr>
        <w:pStyle w:val="ListParagraph"/>
        <w:ind w:left="792"/>
        <w:rPr>
          <w:rFonts w:ascii="Times New Roman" w:hAnsi="Times New Roman" w:cs="Times New Roman"/>
          <w:sz w:val="24"/>
          <w:szCs w:val="24"/>
        </w:rPr>
      </w:pPr>
      <w:r w:rsidRPr="00F243AA">
        <w:rPr>
          <w:rFonts w:ascii="Times New Roman" w:hAnsi="Times New Roman" w:cs="Times New Roman"/>
          <w:sz w:val="24"/>
          <w:szCs w:val="24"/>
        </w:rPr>
        <w:t xml:space="preserve">Sentinel-2 mission provides multi-spectral (12 bands), high spatial resolution 10-60m, and temporal resolution at </w:t>
      </w:r>
      <w:r w:rsidR="00950F8B">
        <w:rPr>
          <w:rFonts w:ascii="Times New Roman" w:hAnsi="Times New Roman" w:cs="Times New Roman"/>
          <w:sz w:val="24"/>
          <w:szCs w:val="24"/>
        </w:rPr>
        <w:t xml:space="preserve">the </w:t>
      </w:r>
      <w:r w:rsidRPr="00F243AA">
        <w:rPr>
          <w:rFonts w:ascii="Times New Roman" w:hAnsi="Times New Roman" w:cs="Times New Roman"/>
          <w:sz w:val="24"/>
          <w:szCs w:val="24"/>
        </w:rPr>
        <w:t>equator at 5 days in cloud</w:t>
      </w:r>
      <w:r w:rsidR="00950F8B">
        <w:rPr>
          <w:rFonts w:ascii="Times New Roman" w:hAnsi="Times New Roman" w:cs="Times New Roman"/>
          <w:sz w:val="24"/>
          <w:szCs w:val="24"/>
        </w:rPr>
        <w:t>-</w:t>
      </w:r>
      <w:r w:rsidRPr="00F243AA">
        <w:rPr>
          <w:rFonts w:ascii="Times New Roman" w:hAnsi="Times New Roman" w:cs="Times New Roman"/>
          <w:sz w:val="24"/>
          <w:szCs w:val="24"/>
        </w:rPr>
        <w:t>free condition im</w:t>
      </w:r>
      <w:r w:rsidR="00950F8B">
        <w:rPr>
          <w:rFonts w:ascii="Times New Roman" w:hAnsi="Times New Roman" w:cs="Times New Roman"/>
          <w:sz w:val="24"/>
          <w:szCs w:val="24"/>
        </w:rPr>
        <w:t>a</w:t>
      </w:r>
      <w:r w:rsidRPr="00F243AA">
        <w:rPr>
          <w:rFonts w:ascii="Times New Roman" w:hAnsi="Times New Roman" w:cs="Times New Roman"/>
          <w:sz w:val="24"/>
          <w:szCs w:val="24"/>
        </w:rPr>
        <w:t xml:space="preserve">gery. </w:t>
      </w:r>
      <w:r w:rsidR="00535367">
        <w:rPr>
          <w:rFonts w:ascii="Times New Roman" w:hAnsi="Times New Roman" w:cs="Times New Roman"/>
          <w:sz w:val="24"/>
          <w:szCs w:val="24"/>
        </w:rPr>
        <w:t>W</w:t>
      </w:r>
      <w:r w:rsidRPr="00F243AA">
        <w:rPr>
          <w:rFonts w:ascii="Times New Roman" w:hAnsi="Times New Roman" w:cs="Times New Roman"/>
          <w:sz w:val="24"/>
          <w:szCs w:val="24"/>
        </w:rPr>
        <w:t xml:space="preserve">e used </w:t>
      </w:r>
      <w:r w:rsidR="00596A84">
        <w:rPr>
          <w:rFonts w:ascii="Times New Roman" w:hAnsi="Times New Roman" w:cs="Times New Roman"/>
          <w:sz w:val="24"/>
          <w:szCs w:val="24"/>
        </w:rPr>
        <w:t xml:space="preserve">Sentinel-2 </w:t>
      </w:r>
      <w:r w:rsidR="007634F1" w:rsidRPr="007634F1">
        <w:rPr>
          <w:rFonts w:ascii="Times New Roman" w:hAnsi="Times New Roman" w:cs="Times New Roman"/>
          <w:sz w:val="24"/>
          <w:szCs w:val="24"/>
        </w:rPr>
        <w:t>TOA reflectance</w:t>
      </w:r>
      <w:r w:rsidR="007634F1">
        <w:rPr>
          <w:rFonts w:ascii="Times New Roman" w:hAnsi="Times New Roman" w:cs="Times New Roman"/>
          <w:sz w:val="24"/>
          <w:szCs w:val="24"/>
        </w:rPr>
        <w:t xml:space="preserve"> </w:t>
      </w:r>
      <w:r w:rsidR="007634F1" w:rsidRPr="007634F1">
        <w:rPr>
          <w:rFonts w:ascii="Times New Roman" w:hAnsi="Times New Roman" w:cs="Times New Roman"/>
          <w:sz w:val="24"/>
          <w:szCs w:val="24"/>
        </w:rPr>
        <w:t>Level-1C</w:t>
      </w:r>
      <w:r w:rsidR="007634F1">
        <w:rPr>
          <w:rFonts w:ascii="Times New Roman" w:hAnsi="Times New Roman" w:cs="Times New Roman"/>
          <w:sz w:val="24"/>
          <w:szCs w:val="24"/>
        </w:rPr>
        <w:t xml:space="preserve"> </w:t>
      </w:r>
      <w:r w:rsidRPr="00F243AA">
        <w:rPr>
          <w:rFonts w:ascii="Times New Roman" w:hAnsi="Times New Roman" w:cs="Times New Roman"/>
          <w:sz w:val="24"/>
          <w:szCs w:val="24"/>
        </w:rPr>
        <w:t>10m spatial resolution bands (B2, B3, B4, and B8)</w:t>
      </w:r>
      <w:r w:rsidR="00535367">
        <w:rPr>
          <w:rFonts w:ascii="Times New Roman" w:hAnsi="Times New Roman" w:cs="Times New Roman"/>
          <w:sz w:val="24"/>
          <w:szCs w:val="24"/>
        </w:rPr>
        <w:t>.</w:t>
      </w:r>
      <w:r w:rsidRPr="00F243AA">
        <w:rPr>
          <w:rFonts w:ascii="Times New Roman" w:hAnsi="Times New Roman" w:cs="Times New Roman"/>
          <w:sz w:val="24"/>
          <w:szCs w:val="24"/>
        </w:rPr>
        <w:t xml:space="preserve"> </w:t>
      </w:r>
    </w:p>
    <w:p w14:paraId="02EEE2FC" w14:textId="0BB68ECA" w:rsidR="00F243AA" w:rsidRDefault="00F243AA" w:rsidP="003232CF">
      <w:pPr>
        <w:pStyle w:val="ListParagraph"/>
        <w:ind w:left="792"/>
        <w:rPr>
          <w:rFonts w:ascii="Times New Roman" w:hAnsi="Times New Roman" w:cs="Times New Roman"/>
          <w:sz w:val="24"/>
          <w:szCs w:val="24"/>
        </w:rPr>
      </w:pPr>
      <w:r>
        <w:rPr>
          <w:noProof/>
          <w:lang w:eastAsia="en-IN"/>
        </w:rPr>
        <w:lastRenderedPageBreak/>
        <w:drawing>
          <wp:inline distT="0" distB="0" distL="0" distR="0" wp14:anchorId="0CA99F7C" wp14:editId="6258030E">
            <wp:extent cx="5234940" cy="370146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40170" cy="3705159"/>
                    </a:xfrm>
                    <a:prstGeom prst="rect">
                      <a:avLst/>
                    </a:prstGeom>
                    <a:noFill/>
                    <a:ln>
                      <a:noFill/>
                    </a:ln>
                  </pic:spPr>
                </pic:pic>
              </a:graphicData>
            </a:graphic>
          </wp:inline>
        </w:drawing>
      </w:r>
    </w:p>
    <w:p w14:paraId="19E635D9" w14:textId="2B71AB01" w:rsidR="00F243AA" w:rsidRDefault="00F243AA" w:rsidP="003232CF">
      <w:pPr>
        <w:pStyle w:val="ListParagraph"/>
        <w:ind w:left="792"/>
        <w:rPr>
          <w:rFonts w:ascii="Times New Roman" w:hAnsi="Times New Roman" w:cs="Times New Roman"/>
          <w:sz w:val="24"/>
          <w:szCs w:val="24"/>
        </w:rPr>
      </w:pPr>
      <w:r w:rsidRPr="00F243AA">
        <w:rPr>
          <w:rFonts w:ascii="Times New Roman" w:hAnsi="Times New Roman" w:cs="Times New Roman"/>
          <w:sz w:val="24"/>
          <w:szCs w:val="24"/>
        </w:rPr>
        <w:t>Figure 2: Signature locations for the site-1 located at Gujrat district western India and site-2 at Tamil Nadu district southern India.</w:t>
      </w:r>
    </w:p>
    <w:p w14:paraId="0BC2656B" w14:textId="77777777" w:rsidR="00BA5B03" w:rsidRPr="00F243AA" w:rsidRDefault="00BA5B03" w:rsidP="003232CF">
      <w:pPr>
        <w:pStyle w:val="ListParagraph"/>
        <w:ind w:left="792"/>
        <w:rPr>
          <w:rFonts w:ascii="Times New Roman" w:hAnsi="Times New Roman" w:cs="Times New Roman"/>
          <w:sz w:val="24"/>
          <w:szCs w:val="24"/>
        </w:rPr>
      </w:pPr>
    </w:p>
    <w:p w14:paraId="5D5A12C8" w14:textId="699987C1" w:rsidR="00F243AA" w:rsidRPr="00F243AA" w:rsidRDefault="00F243AA" w:rsidP="003232CF">
      <w:pPr>
        <w:pStyle w:val="ListParagraph"/>
        <w:ind w:left="792"/>
        <w:rPr>
          <w:rFonts w:ascii="Times New Roman" w:hAnsi="Times New Roman" w:cs="Times New Roman"/>
          <w:sz w:val="24"/>
          <w:szCs w:val="24"/>
        </w:rPr>
      </w:pPr>
      <w:r w:rsidRPr="00F243AA">
        <w:rPr>
          <w:rFonts w:ascii="Times New Roman" w:hAnsi="Times New Roman" w:cs="Times New Roman"/>
          <w:sz w:val="24"/>
          <w:szCs w:val="24"/>
        </w:rPr>
        <w:t>Ground data were collected from 2016-2017 for both test sites. Fieldwork was conducted during crop availability</w:t>
      </w:r>
      <w:r w:rsidR="00311436">
        <w:rPr>
          <w:rFonts w:ascii="Times New Roman" w:hAnsi="Times New Roman" w:cs="Times New Roman"/>
          <w:sz w:val="24"/>
          <w:szCs w:val="24"/>
        </w:rPr>
        <w:t xml:space="preserve"> </w:t>
      </w:r>
      <w:r w:rsidR="00AB27C0">
        <w:rPr>
          <w:rFonts w:ascii="Times New Roman" w:hAnsi="Times New Roman" w:cs="Times New Roman"/>
          <w:sz w:val="24"/>
          <w:szCs w:val="24"/>
        </w:rPr>
        <w:t>(Sep</w:t>
      </w:r>
      <w:r w:rsidR="00311436">
        <w:rPr>
          <w:rFonts w:ascii="Times New Roman" w:hAnsi="Times New Roman" w:cs="Times New Roman"/>
          <w:sz w:val="24"/>
          <w:szCs w:val="24"/>
        </w:rPr>
        <w:t>tember</w:t>
      </w:r>
      <w:r w:rsidR="00AB27C0">
        <w:rPr>
          <w:rFonts w:ascii="Times New Roman" w:hAnsi="Times New Roman" w:cs="Times New Roman"/>
          <w:sz w:val="24"/>
          <w:szCs w:val="24"/>
        </w:rPr>
        <w:t xml:space="preserve"> to Dec</w:t>
      </w:r>
      <w:r w:rsidR="00311436">
        <w:rPr>
          <w:rFonts w:ascii="Times New Roman" w:hAnsi="Times New Roman" w:cs="Times New Roman"/>
          <w:sz w:val="24"/>
          <w:szCs w:val="24"/>
        </w:rPr>
        <w:t>ember</w:t>
      </w:r>
      <w:r w:rsidR="00AB27C0">
        <w:rPr>
          <w:rFonts w:ascii="Times New Roman" w:hAnsi="Times New Roman" w:cs="Times New Roman"/>
          <w:sz w:val="24"/>
          <w:szCs w:val="24"/>
        </w:rPr>
        <w:t>)</w:t>
      </w:r>
      <w:r w:rsidRPr="00F243AA">
        <w:rPr>
          <w:rFonts w:ascii="Times New Roman" w:hAnsi="Times New Roman" w:cs="Times New Roman"/>
          <w:sz w:val="24"/>
          <w:szCs w:val="24"/>
        </w:rPr>
        <w:t xml:space="preserve"> and when the crop was harvested</w:t>
      </w:r>
      <w:r w:rsidR="00311436">
        <w:rPr>
          <w:rFonts w:ascii="Times New Roman" w:hAnsi="Times New Roman" w:cs="Times New Roman"/>
          <w:sz w:val="24"/>
          <w:szCs w:val="24"/>
        </w:rPr>
        <w:t xml:space="preserve"> </w:t>
      </w:r>
      <w:r w:rsidR="00AB27C0">
        <w:rPr>
          <w:rFonts w:ascii="Times New Roman" w:hAnsi="Times New Roman" w:cs="Times New Roman"/>
          <w:sz w:val="24"/>
          <w:szCs w:val="24"/>
        </w:rPr>
        <w:t>(Feb</w:t>
      </w:r>
      <w:r w:rsidR="00311436">
        <w:rPr>
          <w:rFonts w:ascii="Times New Roman" w:hAnsi="Times New Roman" w:cs="Times New Roman"/>
          <w:sz w:val="24"/>
          <w:szCs w:val="24"/>
        </w:rPr>
        <w:t>ruary</w:t>
      </w:r>
      <w:r w:rsidR="00AB27C0">
        <w:rPr>
          <w:rFonts w:ascii="Times New Roman" w:hAnsi="Times New Roman" w:cs="Times New Roman"/>
          <w:sz w:val="24"/>
          <w:szCs w:val="24"/>
        </w:rPr>
        <w:t>-April)</w:t>
      </w:r>
      <w:r w:rsidRPr="00F243AA">
        <w:rPr>
          <w:rFonts w:ascii="Times New Roman" w:hAnsi="Times New Roman" w:cs="Times New Roman"/>
          <w:sz w:val="24"/>
          <w:szCs w:val="24"/>
        </w:rPr>
        <w:t xml:space="preserve"> to identify crop, fallow</w:t>
      </w:r>
      <w:r w:rsidR="00950F8B">
        <w:rPr>
          <w:rFonts w:ascii="Times New Roman" w:hAnsi="Times New Roman" w:cs="Times New Roman"/>
          <w:sz w:val="24"/>
          <w:szCs w:val="24"/>
        </w:rPr>
        <w:t>,</w:t>
      </w:r>
      <w:r w:rsidRPr="00F243AA">
        <w:rPr>
          <w:rFonts w:ascii="Times New Roman" w:hAnsi="Times New Roman" w:cs="Times New Roman"/>
          <w:sz w:val="24"/>
          <w:szCs w:val="24"/>
        </w:rPr>
        <w:t xml:space="preserve"> and grasslands. Ground data was collected from the areas accessible via road (Figure 2). We used a handheld Garmin GPS and Open Data Kit (ODK) and some signature w</w:t>
      </w:r>
      <w:r w:rsidR="00950F8B">
        <w:rPr>
          <w:rFonts w:ascii="Times New Roman" w:hAnsi="Times New Roman" w:cs="Times New Roman"/>
          <w:sz w:val="24"/>
          <w:szCs w:val="24"/>
        </w:rPr>
        <w:t>ere</w:t>
      </w:r>
      <w:r w:rsidRPr="00F243AA">
        <w:rPr>
          <w:rFonts w:ascii="Times New Roman" w:hAnsi="Times New Roman" w:cs="Times New Roman"/>
          <w:sz w:val="24"/>
          <w:szCs w:val="24"/>
        </w:rPr>
        <w:t xml:space="preserve"> collected </w:t>
      </w:r>
      <w:r w:rsidR="00FC483D">
        <w:rPr>
          <w:rFonts w:ascii="Times New Roman" w:hAnsi="Times New Roman" w:cs="Times New Roman"/>
          <w:sz w:val="24"/>
          <w:szCs w:val="24"/>
        </w:rPr>
        <w:t>with reference to</w:t>
      </w:r>
      <w:r w:rsidRPr="00F243AA">
        <w:rPr>
          <w:rFonts w:ascii="Times New Roman" w:hAnsi="Times New Roman" w:cs="Times New Roman"/>
          <w:sz w:val="24"/>
          <w:szCs w:val="24"/>
        </w:rPr>
        <w:t xml:space="preserve"> Google Earth. ODK (https://opendatakit.org/) is an open-source </w:t>
      </w:r>
      <w:proofErr w:type="gramStart"/>
      <w:r w:rsidRPr="00F243AA">
        <w:rPr>
          <w:rFonts w:ascii="Times New Roman" w:hAnsi="Times New Roman" w:cs="Times New Roman"/>
          <w:sz w:val="24"/>
          <w:szCs w:val="24"/>
        </w:rPr>
        <w:t>android based</w:t>
      </w:r>
      <w:proofErr w:type="gramEnd"/>
      <w:r w:rsidRPr="00F243AA">
        <w:rPr>
          <w:rFonts w:ascii="Times New Roman" w:hAnsi="Times New Roman" w:cs="Times New Roman"/>
          <w:sz w:val="24"/>
          <w:szCs w:val="24"/>
        </w:rPr>
        <w:t xml:space="preserve"> tool for field data collection. Ground data were pre-processed for all landcover classes. We created approximately 530 polygons for site-1 and 485 polygons for site-2. Each polygon cover approximately 4-16 pixels of the image. The signature was randomly split into 70% and 30% subset,70% was used to train the algorithm and 30% was used to validate the classification result for both sites. Splitting was perf</w:t>
      </w:r>
      <w:r w:rsidR="00950F8B">
        <w:rPr>
          <w:rFonts w:ascii="Times New Roman" w:hAnsi="Times New Roman" w:cs="Times New Roman"/>
          <w:sz w:val="24"/>
          <w:szCs w:val="24"/>
        </w:rPr>
        <w:t>ormed</w:t>
      </w:r>
      <w:r w:rsidRPr="00F243AA">
        <w:rPr>
          <w:rFonts w:ascii="Times New Roman" w:hAnsi="Times New Roman" w:cs="Times New Roman"/>
          <w:sz w:val="24"/>
          <w:szCs w:val="24"/>
        </w:rPr>
        <w:t xml:space="preserve"> in R using package ‘</w:t>
      </w:r>
      <w:proofErr w:type="spellStart"/>
      <w:r w:rsidRPr="00F243AA">
        <w:rPr>
          <w:rFonts w:ascii="Times New Roman" w:hAnsi="Times New Roman" w:cs="Times New Roman"/>
          <w:sz w:val="24"/>
          <w:szCs w:val="24"/>
        </w:rPr>
        <w:t>caTools</w:t>
      </w:r>
      <w:proofErr w:type="spellEnd"/>
      <w:r w:rsidRPr="00F243AA">
        <w:rPr>
          <w:rFonts w:ascii="Times New Roman" w:hAnsi="Times New Roman" w:cs="Times New Roman"/>
          <w:sz w:val="24"/>
          <w:szCs w:val="24"/>
        </w:rPr>
        <w:t xml:space="preserve">’ version 1.18.0 </w:t>
      </w:r>
      <w:r w:rsidR="00FC483D">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F1000_CSL_CITATION&lt;~#@#~&gt;[{"title":"caTools: Tools: moving window statistics, GIF, Base64, ROC AUC, etc","id":"8792099","type":"article-journal","volume":"1","author":[{"family":"Tuszynski","given":"Jarek"}],"issued":{"date-parts":[["2008"]]},"container-title":"R package version","citation-label":"8792099","CleanAbstract":"No abstract available"}]</w:instrText>
      </w:r>
      <w:r w:rsidR="00FC483D">
        <w:rPr>
          <w:rFonts w:ascii="Times New Roman" w:hAnsi="Times New Roman" w:cs="Times New Roman"/>
          <w:sz w:val="24"/>
          <w:szCs w:val="24"/>
        </w:rPr>
        <w:fldChar w:fldCharType="separate"/>
      </w:r>
      <w:r w:rsidR="00FC483D">
        <w:rPr>
          <w:rFonts w:ascii="Times New Roman" w:hAnsi="Times New Roman" w:cs="Times New Roman"/>
          <w:sz w:val="24"/>
          <w:szCs w:val="24"/>
        </w:rPr>
        <w:t>(</w:t>
      </w:r>
      <w:proofErr w:type="spellStart"/>
      <w:r w:rsidR="00FC483D">
        <w:rPr>
          <w:rFonts w:ascii="Times New Roman" w:hAnsi="Times New Roman" w:cs="Times New Roman"/>
          <w:sz w:val="24"/>
          <w:szCs w:val="24"/>
        </w:rPr>
        <w:t>Tuszynski</w:t>
      </w:r>
      <w:proofErr w:type="spellEnd"/>
      <w:r w:rsidR="00FC483D">
        <w:rPr>
          <w:rFonts w:ascii="Times New Roman" w:hAnsi="Times New Roman" w:cs="Times New Roman"/>
          <w:sz w:val="24"/>
          <w:szCs w:val="24"/>
        </w:rPr>
        <w:t xml:space="preserve"> 2008)</w:t>
      </w:r>
      <w:r w:rsidR="00FC483D">
        <w:rPr>
          <w:rFonts w:ascii="Times New Roman" w:hAnsi="Times New Roman" w:cs="Times New Roman"/>
          <w:sz w:val="24"/>
          <w:szCs w:val="24"/>
        </w:rPr>
        <w:fldChar w:fldCharType="end"/>
      </w:r>
      <w:r w:rsidR="00FC483D">
        <w:rPr>
          <w:rFonts w:ascii="Times New Roman" w:hAnsi="Times New Roman" w:cs="Times New Roman"/>
          <w:sz w:val="24"/>
          <w:szCs w:val="24"/>
        </w:rPr>
        <w:t>.</w:t>
      </w:r>
    </w:p>
    <w:p w14:paraId="13F88F2C" w14:textId="5C571442" w:rsidR="00F243AA" w:rsidRDefault="00F243AA" w:rsidP="003232CF">
      <w:pPr>
        <w:pStyle w:val="ListParagraph"/>
        <w:numPr>
          <w:ilvl w:val="1"/>
          <w:numId w:val="10"/>
        </w:numPr>
        <w:rPr>
          <w:rFonts w:ascii="Times New Roman" w:hAnsi="Times New Roman" w:cs="Times New Roman"/>
          <w:b/>
          <w:bCs/>
          <w:sz w:val="28"/>
          <w:szCs w:val="28"/>
        </w:rPr>
      </w:pPr>
      <w:r>
        <w:rPr>
          <w:rFonts w:ascii="Times New Roman" w:hAnsi="Times New Roman" w:cs="Times New Roman"/>
          <w:b/>
          <w:bCs/>
          <w:sz w:val="28"/>
          <w:szCs w:val="28"/>
        </w:rPr>
        <w:t>Method</w:t>
      </w:r>
    </w:p>
    <w:p w14:paraId="13B11A65" w14:textId="5874693F" w:rsidR="00F243AA" w:rsidRPr="00BF3C8D" w:rsidRDefault="00F243AA" w:rsidP="003232CF">
      <w:pPr>
        <w:ind w:left="720"/>
        <w:rPr>
          <w:rFonts w:ascii="Times New Roman" w:hAnsi="Times New Roman" w:cs="Times New Roman"/>
          <w:sz w:val="24"/>
          <w:szCs w:val="24"/>
        </w:rPr>
      </w:pPr>
      <w:r w:rsidRPr="00BF3C8D">
        <w:rPr>
          <w:rFonts w:ascii="Times New Roman" w:hAnsi="Times New Roman" w:cs="Times New Roman"/>
          <w:sz w:val="24"/>
          <w:szCs w:val="24"/>
        </w:rPr>
        <w:t xml:space="preserve">We used Google Earth Engine (GEE), a freely available cloud computing platform for scientific analysis and visualization of geospatial datasets for academic users to enable planetary-scale environmental data analysis (https://developers.google.com/earth-engine), and </w:t>
      </w:r>
      <w:r w:rsidR="008F1C12" w:rsidRPr="00BF3C8D">
        <w:rPr>
          <w:rFonts w:ascii="Times New Roman" w:hAnsi="Times New Roman" w:cs="Times New Roman"/>
          <w:sz w:val="24"/>
          <w:szCs w:val="24"/>
        </w:rPr>
        <w:t>o</w:t>
      </w:r>
      <w:r w:rsidRPr="00BF3C8D">
        <w:rPr>
          <w:rFonts w:ascii="Times New Roman" w:hAnsi="Times New Roman" w:cs="Times New Roman"/>
          <w:sz w:val="24"/>
          <w:szCs w:val="24"/>
        </w:rPr>
        <w:t>pen</w:t>
      </w:r>
      <w:r w:rsidR="00950F8B" w:rsidRPr="00BF3C8D">
        <w:rPr>
          <w:rFonts w:ascii="Times New Roman" w:hAnsi="Times New Roman" w:cs="Times New Roman"/>
          <w:sz w:val="24"/>
          <w:szCs w:val="24"/>
        </w:rPr>
        <w:t>-</w:t>
      </w:r>
      <w:r w:rsidR="008F1C12" w:rsidRPr="00BF3C8D">
        <w:rPr>
          <w:rFonts w:ascii="Times New Roman" w:hAnsi="Times New Roman" w:cs="Times New Roman"/>
          <w:sz w:val="24"/>
          <w:szCs w:val="24"/>
        </w:rPr>
        <w:t>s</w:t>
      </w:r>
      <w:r w:rsidRPr="00BF3C8D">
        <w:rPr>
          <w:rFonts w:ascii="Times New Roman" w:hAnsi="Times New Roman" w:cs="Times New Roman"/>
          <w:sz w:val="24"/>
          <w:szCs w:val="24"/>
        </w:rPr>
        <w:t xml:space="preserve">ource QGIS </w:t>
      </w:r>
      <w:r w:rsidR="001D68DD" w:rsidRPr="00BF3C8D">
        <w:rPr>
          <w:rFonts w:ascii="Times New Roman" w:hAnsi="Times New Roman" w:cs="Times New Roman"/>
          <w:sz w:val="24"/>
          <w:szCs w:val="24"/>
        </w:rPr>
        <w:t>3</w:t>
      </w:r>
      <w:r w:rsidRPr="00BF3C8D">
        <w:rPr>
          <w:rFonts w:ascii="Times New Roman" w:hAnsi="Times New Roman" w:cs="Times New Roman"/>
          <w:sz w:val="24"/>
          <w:szCs w:val="24"/>
        </w:rPr>
        <w:t>.</w:t>
      </w:r>
      <w:r w:rsidR="001D68DD" w:rsidRPr="00BF3C8D">
        <w:rPr>
          <w:rFonts w:ascii="Times New Roman" w:hAnsi="Times New Roman" w:cs="Times New Roman"/>
          <w:sz w:val="24"/>
          <w:szCs w:val="24"/>
        </w:rPr>
        <w:t>6 (http://qgis.osgeo.org)</w:t>
      </w:r>
      <w:r w:rsidRPr="00BF3C8D">
        <w:rPr>
          <w:rFonts w:ascii="Times New Roman" w:hAnsi="Times New Roman" w:cs="Times New Roman"/>
          <w:sz w:val="24"/>
          <w:szCs w:val="24"/>
        </w:rPr>
        <w:t xml:space="preserve"> for analysis and map preparation. GEE host petabyte of free </w:t>
      </w:r>
      <w:proofErr w:type="spellStart"/>
      <w:r w:rsidRPr="00BF3C8D">
        <w:rPr>
          <w:rFonts w:ascii="Times New Roman" w:hAnsi="Times New Roman" w:cs="Times New Roman"/>
          <w:sz w:val="24"/>
          <w:szCs w:val="24"/>
        </w:rPr>
        <w:t>publically</w:t>
      </w:r>
      <w:proofErr w:type="spellEnd"/>
      <w:r w:rsidRPr="00BF3C8D">
        <w:rPr>
          <w:rFonts w:ascii="Times New Roman" w:hAnsi="Times New Roman" w:cs="Times New Roman"/>
          <w:sz w:val="24"/>
          <w:szCs w:val="24"/>
        </w:rPr>
        <w:t xml:space="preserve"> available remote sensing archived datasets. We selected </w:t>
      </w:r>
      <w:r w:rsidR="00E02E4B" w:rsidRPr="00BF3C8D">
        <w:rPr>
          <w:rFonts w:ascii="Times New Roman" w:hAnsi="Times New Roman" w:cs="Times New Roman"/>
          <w:sz w:val="24"/>
          <w:szCs w:val="24"/>
        </w:rPr>
        <w:t xml:space="preserve">time series </w:t>
      </w:r>
      <w:r w:rsidR="00127D4F">
        <w:rPr>
          <w:rFonts w:ascii="Times New Roman" w:hAnsi="Times New Roman" w:cs="Times New Roman"/>
          <w:sz w:val="24"/>
          <w:szCs w:val="24"/>
        </w:rPr>
        <w:t>Sentinel</w:t>
      </w:r>
      <w:r w:rsidRPr="00BF3C8D">
        <w:rPr>
          <w:rFonts w:ascii="Times New Roman" w:hAnsi="Times New Roman" w:cs="Times New Roman"/>
          <w:sz w:val="24"/>
          <w:szCs w:val="24"/>
        </w:rPr>
        <w:t>-</w:t>
      </w:r>
      <w:r w:rsidR="008F1C12" w:rsidRPr="00BF3C8D">
        <w:rPr>
          <w:rFonts w:ascii="Times New Roman" w:hAnsi="Times New Roman" w:cs="Times New Roman"/>
          <w:sz w:val="24"/>
          <w:szCs w:val="24"/>
        </w:rPr>
        <w:t>1</w:t>
      </w:r>
      <w:r w:rsidRPr="00BF3C8D">
        <w:rPr>
          <w:rFonts w:ascii="Times New Roman" w:hAnsi="Times New Roman" w:cs="Times New Roman"/>
          <w:sz w:val="24"/>
          <w:szCs w:val="24"/>
        </w:rPr>
        <w:t xml:space="preserve"> and </w:t>
      </w:r>
      <w:r w:rsidR="00127D4F">
        <w:rPr>
          <w:rFonts w:ascii="Times New Roman" w:hAnsi="Times New Roman" w:cs="Times New Roman"/>
          <w:sz w:val="24"/>
          <w:szCs w:val="24"/>
        </w:rPr>
        <w:t>Sentinel</w:t>
      </w:r>
      <w:r w:rsidRPr="00BF3C8D">
        <w:rPr>
          <w:rFonts w:ascii="Times New Roman" w:hAnsi="Times New Roman" w:cs="Times New Roman"/>
          <w:sz w:val="24"/>
          <w:szCs w:val="24"/>
        </w:rPr>
        <w:t>-</w:t>
      </w:r>
      <w:r w:rsidR="008F1C12" w:rsidRPr="00BF3C8D">
        <w:rPr>
          <w:rFonts w:ascii="Times New Roman" w:hAnsi="Times New Roman" w:cs="Times New Roman"/>
          <w:sz w:val="24"/>
          <w:szCs w:val="24"/>
        </w:rPr>
        <w:t>2</w:t>
      </w:r>
      <w:r w:rsidRPr="00BF3C8D">
        <w:rPr>
          <w:rFonts w:ascii="Times New Roman" w:hAnsi="Times New Roman" w:cs="Times New Roman"/>
          <w:sz w:val="24"/>
          <w:szCs w:val="24"/>
        </w:rPr>
        <w:t xml:space="preserve"> imagery acquired between 2016</w:t>
      </w:r>
      <w:r w:rsidR="00E02E4B" w:rsidRPr="00BF3C8D">
        <w:rPr>
          <w:rFonts w:ascii="Times New Roman" w:hAnsi="Times New Roman" w:cs="Times New Roman"/>
          <w:sz w:val="24"/>
          <w:szCs w:val="24"/>
        </w:rPr>
        <w:t xml:space="preserve"> and </w:t>
      </w:r>
      <w:r w:rsidRPr="00BF3C8D">
        <w:rPr>
          <w:rFonts w:ascii="Times New Roman" w:hAnsi="Times New Roman" w:cs="Times New Roman"/>
          <w:sz w:val="24"/>
          <w:szCs w:val="24"/>
        </w:rPr>
        <w:t xml:space="preserve">2018 from Earth Engine data </w:t>
      </w:r>
      <w:proofErr w:type="spellStart"/>
      <w:r w:rsidRPr="00BF3C8D">
        <w:rPr>
          <w:rFonts w:ascii="Times New Roman" w:hAnsi="Times New Roman" w:cs="Times New Roman"/>
          <w:sz w:val="24"/>
          <w:szCs w:val="24"/>
        </w:rPr>
        <w:t>catalog</w:t>
      </w:r>
      <w:proofErr w:type="spellEnd"/>
      <w:r w:rsidRPr="00BF3C8D">
        <w:rPr>
          <w:rFonts w:ascii="Times New Roman" w:hAnsi="Times New Roman" w:cs="Times New Roman"/>
          <w:sz w:val="24"/>
          <w:szCs w:val="24"/>
        </w:rPr>
        <w:t xml:space="preserve"> </w:t>
      </w:r>
      <w:r w:rsidR="003702AB">
        <w:rPr>
          <w:rFonts w:ascii="Times New Roman" w:hAnsi="Times New Roman" w:cs="Times New Roman"/>
          <w:sz w:val="24"/>
          <w:szCs w:val="24"/>
        </w:rPr>
        <w:t>to</w:t>
      </w:r>
      <w:r w:rsidRPr="00BF3C8D">
        <w:rPr>
          <w:rFonts w:ascii="Times New Roman" w:hAnsi="Times New Roman" w:cs="Times New Roman"/>
          <w:sz w:val="24"/>
          <w:szCs w:val="24"/>
        </w:rPr>
        <w:t xml:space="preserve"> GEE Code Editor. We aggregate selected images</w:t>
      </w:r>
      <w:r w:rsidR="001D68DD" w:rsidRPr="00BF3C8D">
        <w:rPr>
          <w:rFonts w:ascii="Times New Roman" w:hAnsi="Times New Roman" w:cs="Times New Roman"/>
          <w:sz w:val="24"/>
          <w:szCs w:val="24"/>
        </w:rPr>
        <w:t xml:space="preserve"> (Table 1)  </w:t>
      </w:r>
      <w:r w:rsidRPr="00BF3C8D">
        <w:rPr>
          <w:rFonts w:ascii="Times New Roman" w:hAnsi="Times New Roman" w:cs="Times New Roman"/>
          <w:sz w:val="24"/>
          <w:szCs w:val="24"/>
        </w:rPr>
        <w:t xml:space="preserve"> </w:t>
      </w:r>
      <w:r w:rsidRPr="00BF3C8D">
        <w:rPr>
          <w:rFonts w:ascii="Times New Roman" w:hAnsi="Times New Roman" w:cs="Times New Roman"/>
          <w:sz w:val="24"/>
          <w:szCs w:val="24"/>
        </w:rPr>
        <w:lastRenderedPageBreak/>
        <w:t>into three season</w:t>
      </w:r>
      <w:r w:rsidR="001D68DD" w:rsidRPr="00BF3C8D">
        <w:rPr>
          <w:rFonts w:ascii="Times New Roman" w:hAnsi="Times New Roman" w:cs="Times New Roman"/>
          <w:sz w:val="24"/>
          <w:szCs w:val="24"/>
        </w:rPr>
        <w:t xml:space="preserve"> </w:t>
      </w:r>
      <w:r w:rsidRPr="00BF3C8D">
        <w:rPr>
          <w:rFonts w:ascii="Times New Roman" w:hAnsi="Times New Roman" w:cs="Times New Roman"/>
          <w:sz w:val="24"/>
          <w:szCs w:val="24"/>
        </w:rPr>
        <w:t>pre-</w:t>
      </w:r>
      <w:proofErr w:type="gramStart"/>
      <w:r w:rsidRPr="00BF3C8D">
        <w:rPr>
          <w:rFonts w:ascii="Times New Roman" w:hAnsi="Times New Roman" w:cs="Times New Roman"/>
          <w:sz w:val="24"/>
          <w:szCs w:val="24"/>
        </w:rPr>
        <w:t>monsoon</w:t>
      </w:r>
      <w:proofErr w:type="gramEnd"/>
      <w:r w:rsidRPr="00BF3C8D">
        <w:rPr>
          <w:rFonts w:ascii="Times New Roman" w:hAnsi="Times New Roman" w:cs="Times New Roman"/>
          <w:sz w:val="24"/>
          <w:szCs w:val="24"/>
        </w:rPr>
        <w:t xml:space="preserve"> (March to June), during-monsoon (July to November) and post-monsoon (December to February) for </w:t>
      </w:r>
      <w:r w:rsidR="00127D4F">
        <w:rPr>
          <w:rFonts w:ascii="Times New Roman" w:hAnsi="Times New Roman" w:cs="Times New Roman"/>
          <w:sz w:val="24"/>
          <w:szCs w:val="24"/>
        </w:rPr>
        <w:t>Sentinel</w:t>
      </w:r>
      <w:r w:rsidRPr="00BF3C8D">
        <w:rPr>
          <w:rFonts w:ascii="Times New Roman" w:hAnsi="Times New Roman" w:cs="Times New Roman"/>
          <w:sz w:val="24"/>
          <w:szCs w:val="24"/>
        </w:rPr>
        <w:t xml:space="preserve">-1 and </w:t>
      </w:r>
      <w:r w:rsidR="00127D4F">
        <w:rPr>
          <w:rFonts w:ascii="Times New Roman" w:hAnsi="Times New Roman" w:cs="Times New Roman"/>
          <w:sz w:val="24"/>
          <w:szCs w:val="24"/>
        </w:rPr>
        <w:t>Sentinel</w:t>
      </w:r>
      <w:r w:rsidRPr="00BF3C8D">
        <w:rPr>
          <w:rFonts w:ascii="Times New Roman" w:hAnsi="Times New Roman" w:cs="Times New Roman"/>
          <w:sz w:val="24"/>
          <w:szCs w:val="24"/>
        </w:rPr>
        <w:t>-2 (Figure 3). During pre- and during-monsoon</w:t>
      </w:r>
      <w:r w:rsidR="00E02E4B" w:rsidRPr="00BF3C8D">
        <w:rPr>
          <w:rFonts w:ascii="Times New Roman" w:hAnsi="Times New Roman" w:cs="Times New Roman"/>
          <w:sz w:val="24"/>
          <w:szCs w:val="24"/>
        </w:rPr>
        <w:t>,</w:t>
      </w:r>
      <w:r w:rsidRPr="00BF3C8D">
        <w:rPr>
          <w:rFonts w:ascii="Times New Roman" w:hAnsi="Times New Roman" w:cs="Times New Roman"/>
          <w:sz w:val="24"/>
          <w:szCs w:val="24"/>
        </w:rPr>
        <w:t xml:space="preserve"> </w:t>
      </w:r>
      <w:r w:rsidR="00950F8B" w:rsidRPr="00BF3C8D">
        <w:rPr>
          <w:rFonts w:ascii="Times New Roman" w:hAnsi="Times New Roman" w:cs="Times New Roman"/>
          <w:sz w:val="24"/>
          <w:szCs w:val="24"/>
        </w:rPr>
        <w:t xml:space="preserve">the </w:t>
      </w:r>
      <w:r w:rsidRPr="00BF3C8D">
        <w:rPr>
          <w:rFonts w:ascii="Times New Roman" w:hAnsi="Times New Roman" w:cs="Times New Roman"/>
          <w:sz w:val="24"/>
          <w:szCs w:val="24"/>
        </w:rPr>
        <w:t xml:space="preserve">study area </w:t>
      </w:r>
      <w:r w:rsidR="00AB27C0" w:rsidRPr="00BF3C8D">
        <w:rPr>
          <w:rFonts w:ascii="Times New Roman" w:hAnsi="Times New Roman" w:cs="Times New Roman"/>
          <w:sz w:val="24"/>
          <w:szCs w:val="24"/>
        </w:rPr>
        <w:t xml:space="preserve">was </w:t>
      </w:r>
      <w:r w:rsidRPr="00BF3C8D">
        <w:rPr>
          <w:rFonts w:ascii="Times New Roman" w:hAnsi="Times New Roman" w:cs="Times New Roman"/>
          <w:sz w:val="24"/>
          <w:szCs w:val="24"/>
        </w:rPr>
        <w:t xml:space="preserve">mostly </w:t>
      </w:r>
      <w:r w:rsidR="00E02E4B" w:rsidRPr="00BF3C8D">
        <w:rPr>
          <w:rFonts w:ascii="Times New Roman" w:hAnsi="Times New Roman" w:cs="Times New Roman"/>
          <w:sz w:val="24"/>
          <w:szCs w:val="24"/>
        </w:rPr>
        <w:t>cloudy</w:t>
      </w:r>
      <w:r w:rsidRPr="00BF3C8D">
        <w:rPr>
          <w:rFonts w:ascii="Times New Roman" w:hAnsi="Times New Roman" w:cs="Times New Roman"/>
          <w:sz w:val="24"/>
          <w:szCs w:val="24"/>
        </w:rPr>
        <w:t xml:space="preserve"> due to which th</w:t>
      </w:r>
      <w:r w:rsidR="00AB27C0" w:rsidRPr="00BF3C8D">
        <w:rPr>
          <w:rFonts w:ascii="Times New Roman" w:hAnsi="Times New Roman" w:cs="Times New Roman"/>
          <w:sz w:val="24"/>
          <w:szCs w:val="24"/>
        </w:rPr>
        <w:t>e</w:t>
      </w:r>
      <w:r w:rsidRPr="00BF3C8D">
        <w:rPr>
          <w:rFonts w:ascii="Times New Roman" w:hAnsi="Times New Roman" w:cs="Times New Roman"/>
          <w:sz w:val="24"/>
          <w:szCs w:val="24"/>
        </w:rPr>
        <w:t xml:space="preserve"> </w:t>
      </w:r>
      <w:proofErr w:type="spellStart"/>
      <w:r w:rsidRPr="00BF3C8D">
        <w:rPr>
          <w:rFonts w:ascii="Times New Roman" w:hAnsi="Times New Roman" w:cs="Times New Roman"/>
          <w:sz w:val="24"/>
          <w:szCs w:val="24"/>
        </w:rPr>
        <w:t>season</w:t>
      </w:r>
      <w:r w:rsidR="00E02E4B" w:rsidRPr="00BF3C8D">
        <w:rPr>
          <w:rFonts w:ascii="Times New Roman" w:hAnsi="Times New Roman" w:cs="Times New Roman"/>
          <w:sz w:val="24"/>
          <w:szCs w:val="24"/>
        </w:rPr>
        <w:t>al</w:t>
      </w:r>
      <w:r w:rsidRPr="00BF3C8D">
        <w:rPr>
          <w:rFonts w:ascii="Times New Roman" w:hAnsi="Times New Roman" w:cs="Times New Roman"/>
          <w:sz w:val="24"/>
          <w:szCs w:val="24"/>
        </w:rPr>
        <w:t>’s</w:t>
      </w:r>
      <w:proofErr w:type="spellEnd"/>
      <w:r w:rsidRPr="00BF3C8D">
        <w:rPr>
          <w:rFonts w:ascii="Times New Roman" w:hAnsi="Times New Roman" w:cs="Times New Roman"/>
          <w:sz w:val="24"/>
          <w:szCs w:val="24"/>
        </w:rPr>
        <w:t xml:space="preserve"> data for Sentinel-2 (Optical) imagery was discarded</w:t>
      </w:r>
      <w:r w:rsidR="00E02E4B" w:rsidRPr="00BF3C8D">
        <w:rPr>
          <w:rFonts w:ascii="Times New Roman" w:hAnsi="Times New Roman" w:cs="Times New Roman"/>
          <w:sz w:val="24"/>
          <w:szCs w:val="24"/>
        </w:rPr>
        <w:t xml:space="preserve"> </w:t>
      </w:r>
      <w:r w:rsidR="00AB27C0" w:rsidRPr="00BF3C8D">
        <w:rPr>
          <w:rFonts w:ascii="Times New Roman" w:hAnsi="Times New Roman" w:cs="Times New Roman"/>
          <w:sz w:val="24"/>
          <w:szCs w:val="24"/>
        </w:rPr>
        <w:t>for</w:t>
      </w:r>
      <w:r w:rsidR="00E02E4B" w:rsidRPr="00BF3C8D">
        <w:rPr>
          <w:rFonts w:ascii="Times New Roman" w:hAnsi="Times New Roman" w:cs="Times New Roman"/>
          <w:sz w:val="24"/>
          <w:szCs w:val="24"/>
        </w:rPr>
        <w:t xml:space="preserve"> those season</w:t>
      </w:r>
      <w:r w:rsidR="00950F8B" w:rsidRPr="00BF3C8D">
        <w:rPr>
          <w:rFonts w:ascii="Times New Roman" w:hAnsi="Times New Roman" w:cs="Times New Roman"/>
          <w:sz w:val="24"/>
          <w:szCs w:val="24"/>
        </w:rPr>
        <w:t>s</w:t>
      </w:r>
      <w:r w:rsidRPr="00BF3C8D">
        <w:rPr>
          <w:rFonts w:ascii="Times New Roman" w:hAnsi="Times New Roman" w:cs="Times New Roman"/>
          <w:sz w:val="24"/>
          <w:szCs w:val="24"/>
        </w:rPr>
        <w:t xml:space="preserve">.  The post-monsoon </w:t>
      </w:r>
      <w:r w:rsidR="00127D4F">
        <w:rPr>
          <w:rFonts w:ascii="Times New Roman" w:hAnsi="Times New Roman" w:cs="Times New Roman"/>
          <w:sz w:val="24"/>
          <w:szCs w:val="24"/>
        </w:rPr>
        <w:t>Sentinel</w:t>
      </w:r>
      <w:r w:rsidRPr="00BF3C8D">
        <w:rPr>
          <w:rFonts w:ascii="Times New Roman" w:hAnsi="Times New Roman" w:cs="Times New Roman"/>
          <w:sz w:val="24"/>
          <w:szCs w:val="24"/>
        </w:rPr>
        <w:t xml:space="preserve">-2 image was further filtered for cloud cover &lt; 10% and the per band median value of the imagery was calculated. Median values further reduce cloud cover and keep the best pixels in the final </w:t>
      </w:r>
      <w:r w:rsidR="00127D4F">
        <w:rPr>
          <w:rFonts w:ascii="Times New Roman" w:hAnsi="Times New Roman" w:cs="Times New Roman"/>
          <w:sz w:val="24"/>
          <w:szCs w:val="24"/>
        </w:rPr>
        <w:t>Sentinel</w:t>
      </w:r>
      <w:r w:rsidRPr="00BF3C8D">
        <w:rPr>
          <w:rFonts w:ascii="Times New Roman" w:hAnsi="Times New Roman" w:cs="Times New Roman"/>
          <w:sz w:val="24"/>
          <w:szCs w:val="24"/>
        </w:rPr>
        <w:t xml:space="preserve">-2 image. Sentinel-1 imagery was aggregated into pre-monsoon, during-monsoon, and post-monsoon image sets (Figure 3). We applied the </w:t>
      </w:r>
      <w:r w:rsidR="00385D97">
        <w:rPr>
          <w:rFonts w:ascii="Times New Roman" w:hAnsi="Times New Roman" w:cs="Times New Roman"/>
          <w:sz w:val="24"/>
          <w:szCs w:val="24"/>
        </w:rPr>
        <w:t>‘</w:t>
      </w:r>
      <w:r w:rsidRPr="00BF3C8D">
        <w:rPr>
          <w:rFonts w:ascii="Times New Roman" w:hAnsi="Times New Roman" w:cs="Times New Roman"/>
          <w:sz w:val="24"/>
          <w:szCs w:val="24"/>
        </w:rPr>
        <w:t>mean reducer</w:t>
      </w:r>
      <w:r w:rsidR="00385D97">
        <w:rPr>
          <w:rFonts w:ascii="Times New Roman" w:hAnsi="Times New Roman" w:cs="Times New Roman"/>
          <w:sz w:val="24"/>
          <w:szCs w:val="24"/>
        </w:rPr>
        <w:t>’</w:t>
      </w:r>
      <w:r w:rsidRPr="00BF3C8D">
        <w:rPr>
          <w:rFonts w:ascii="Times New Roman" w:hAnsi="Times New Roman" w:cs="Times New Roman"/>
          <w:sz w:val="24"/>
          <w:szCs w:val="24"/>
        </w:rPr>
        <w:t xml:space="preserve"> </w:t>
      </w:r>
      <w:r w:rsidR="00385D97">
        <w:rPr>
          <w:rFonts w:ascii="Times New Roman" w:hAnsi="Times New Roman" w:cs="Times New Roman"/>
          <w:sz w:val="24"/>
          <w:szCs w:val="24"/>
        </w:rPr>
        <w:t>function on each</w:t>
      </w:r>
      <w:r w:rsidR="00385D97" w:rsidRPr="00BF3C8D">
        <w:rPr>
          <w:rFonts w:ascii="Times New Roman" w:hAnsi="Times New Roman" w:cs="Times New Roman"/>
          <w:sz w:val="24"/>
          <w:szCs w:val="24"/>
        </w:rPr>
        <w:t xml:space="preserve"> </w:t>
      </w:r>
      <w:r w:rsidR="007F2400">
        <w:rPr>
          <w:rFonts w:ascii="Times New Roman" w:hAnsi="Times New Roman" w:cs="Times New Roman"/>
          <w:sz w:val="24"/>
          <w:szCs w:val="24"/>
        </w:rPr>
        <w:t>season</w:t>
      </w:r>
      <w:r w:rsidRPr="00BF3C8D">
        <w:rPr>
          <w:rFonts w:ascii="Times New Roman" w:hAnsi="Times New Roman" w:cs="Times New Roman"/>
          <w:sz w:val="24"/>
          <w:szCs w:val="24"/>
        </w:rPr>
        <w:t xml:space="preserve"> to reduce the speckle effect in </w:t>
      </w:r>
      <w:r w:rsidR="00127D4F">
        <w:rPr>
          <w:rFonts w:ascii="Times New Roman" w:hAnsi="Times New Roman" w:cs="Times New Roman"/>
          <w:sz w:val="24"/>
          <w:szCs w:val="24"/>
        </w:rPr>
        <w:t>Sentinel</w:t>
      </w:r>
      <w:r w:rsidR="00E02E4B" w:rsidRPr="00BF3C8D">
        <w:rPr>
          <w:rFonts w:ascii="Times New Roman" w:hAnsi="Times New Roman" w:cs="Times New Roman"/>
          <w:sz w:val="24"/>
          <w:szCs w:val="24"/>
        </w:rPr>
        <w:t>-1</w:t>
      </w:r>
      <w:r w:rsidRPr="00BF3C8D">
        <w:rPr>
          <w:rFonts w:ascii="Times New Roman" w:hAnsi="Times New Roman" w:cs="Times New Roman"/>
          <w:sz w:val="24"/>
          <w:szCs w:val="24"/>
        </w:rPr>
        <w:t xml:space="preserve"> imagery.</w:t>
      </w:r>
    </w:p>
    <w:p w14:paraId="20BB485B" w14:textId="77777777" w:rsidR="007973CF" w:rsidRDefault="007973CF" w:rsidP="003232CF">
      <w:pPr>
        <w:pStyle w:val="ListParagraph"/>
        <w:ind w:left="792"/>
        <w:rPr>
          <w:rFonts w:ascii="Times New Roman" w:hAnsi="Times New Roman" w:cs="Times New Roman"/>
          <w:sz w:val="24"/>
          <w:szCs w:val="24"/>
        </w:rPr>
      </w:pPr>
    </w:p>
    <w:p w14:paraId="69F919E2" w14:textId="4ED35C1C" w:rsidR="00F243AA" w:rsidRDefault="00F243AA" w:rsidP="003232CF">
      <w:pPr>
        <w:pStyle w:val="ListParagraph"/>
        <w:ind w:left="792"/>
        <w:rPr>
          <w:rFonts w:ascii="Times New Roman" w:hAnsi="Times New Roman" w:cs="Times New Roman"/>
          <w:sz w:val="24"/>
          <w:szCs w:val="24"/>
        </w:rPr>
      </w:pPr>
      <w:r w:rsidRPr="00222929">
        <w:rPr>
          <w:noProof/>
          <w:lang w:eastAsia="en-IN"/>
        </w:rPr>
        <w:drawing>
          <wp:inline distT="0" distB="0" distL="0" distR="0" wp14:anchorId="19C36B4A" wp14:editId="78F7A802">
            <wp:extent cx="5372100" cy="5137599"/>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76190" cy="5141510"/>
                    </a:xfrm>
                    <a:prstGeom prst="rect">
                      <a:avLst/>
                    </a:prstGeom>
                    <a:noFill/>
                    <a:ln>
                      <a:noFill/>
                    </a:ln>
                  </pic:spPr>
                </pic:pic>
              </a:graphicData>
            </a:graphic>
          </wp:inline>
        </w:drawing>
      </w:r>
    </w:p>
    <w:p w14:paraId="675D6152" w14:textId="503521E1" w:rsidR="004150B7" w:rsidRDefault="004150B7" w:rsidP="003232CF">
      <w:pPr>
        <w:pStyle w:val="ListParagraph"/>
        <w:ind w:left="792"/>
        <w:rPr>
          <w:rFonts w:ascii="Times New Roman" w:hAnsi="Times New Roman" w:cs="Times New Roman"/>
          <w:sz w:val="24"/>
          <w:szCs w:val="24"/>
        </w:rPr>
      </w:pPr>
      <w:r w:rsidRPr="004150B7">
        <w:rPr>
          <w:rFonts w:ascii="Times New Roman" w:hAnsi="Times New Roman" w:cs="Times New Roman"/>
          <w:sz w:val="24"/>
          <w:szCs w:val="24"/>
        </w:rPr>
        <w:t xml:space="preserve">Figure 3: Flow chart for the selecting and stacking </w:t>
      </w:r>
      <w:r w:rsidR="00127D4F">
        <w:rPr>
          <w:rFonts w:ascii="Times New Roman" w:hAnsi="Times New Roman" w:cs="Times New Roman"/>
          <w:sz w:val="24"/>
          <w:szCs w:val="24"/>
        </w:rPr>
        <w:t>Sentinel</w:t>
      </w:r>
      <w:r w:rsidR="00E02E4B" w:rsidRPr="004150B7">
        <w:rPr>
          <w:rFonts w:ascii="Times New Roman" w:hAnsi="Times New Roman" w:cs="Times New Roman"/>
          <w:sz w:val="24"/>
          <w:szCs w:val="24"/>
        </w:rPr>
        <w:t xml:space="preserve">-1 GRD </w:t>
      </w:r>
      <w:r w:rsidRPr="004150B7">
        <w:rPr>
          <w:rFonts w:ascii="Times New Roman" w:hAnsi="Times New Roman" w:cs="Times New Roman"/>
          <w:sz w:val="24"/>
          <w:szCs w:val="24"/>
        </w:rPr>
        <w:t>(</w:t>
      </w:r>
      <w:r w:rsidR="00E02E4B" w:rsidRPr="004150B7">
        <w:rPr>
          <w:rFonts w:ascii="Times New Roman" w:hAnsi="Times New Roman" w:cs="Times New Roman"/>
          <w:sz w:val="24"/>
          <w:szCs w:val="24"/>
        </w:rPr>
        <w:t>SAR</w:t>
      </w:r>
      <w:r w:rsidRPr="004150B7">
        <w:rPr>
          <w:rFonts w:ascii="Times New Roman" w:hAnsi="Times New Roman" w:cs="Times New Roman"/>
          <w:sz w:val="24"/>
          <w:szCs w:val="24"/>
        </w:rPr>
        <w:t xml:space="preserve">) and </w:t>
      </w:r>
      <w:r w:rsidR="00E02E4B" w:rsidRPr="004150B7">
        <w:rPr>
          <w:rFonts w:ascii="Times New Roman" w:hAnsi="Times New Roman" w:cs="Times New Roman"/>
          <w:sz w:val="24"/>
          <w:szCs w:val="24"/>
        </w:rPr>
        <w:t xml:space="preserve">Sentinel-2 MSI </w:t>
      </w:r>
      <w:r w:rsidRPr="004150B7">
        <w:rPr>
          <w:rFonts w:ascii="Times New Roman" w:hAnsi="Times New Roman" w:cs="Times New Roman"/>
          <w:sz w:val="24"/>
          <w:szCs w:val="24"/>
        </w:rPr>
        <w:t>(</w:t>
      </w:r>
      <w:r w:rsidR="00E02E4B" w:rsidRPr="004150B7">
        <w:rPr>
          <w:rFonts w:ascii="Times New Roman" w:hAnsi="Times New Roman" w:cs="Times New Roman"/>
          <w:sz w:val="24"/>
          <w:szCs w:val="24"/>
        </w:rPr>
        <w:t>optical</w:t>
      </w:r>
      <w:r w:rsidRPr="004150B7">
        <w:rPr>
          <w:rFonts w:ascii="Times New Roman" w:hAnsi="Times New Roman" w:cs="Times New Roman"/>
          <w:sz w:val="24"/>
          <w:szCs w:val="24"/>
        </w:rPr>
        <w:t>) image</w:t>
      </w:r>
    </w:p>
    <w:p w14:paraId="326B15D7" w14:textId="1AC891EF" w:rsidR="004150B7" w:rsidRDefault="004150B7" w:rsidP="003232CF">
      <w:pPr>
        <w:pStyle w:val="ListParagraph"/>
        <w:ind w:left="792"/>
        <w:rPr>
          <w:rFonts w:ascii="Times New Roman" w:hAnsi="Times New Roman" w:cs="Times New Roman"/>
          <w:sz w:val="24"/>
          <w:szCs w:val="24"/>
        </w:rPr>
      </w:pPr>
    </w:p>
    <w:p w14:paraId="1B934B61" w14:textId="564F5724" w:rsidR="003702AB" w:rsidRDefault="003702AB" w:rsidP="003232CF">
      <w:pPr>
        <w:pStyle w:val="ListParagraph"/>
        <w:ind w:left="792"/>
        <w:rPr>
          <w:rFonts w:ascii="Times New Roman" w:hAnsi="Times New Roman" w:cs="Times New Roman"/>
          <w:sz w:val="24"/>
          <w:szCs w:val="24"/>
        </w:rPr>
      </w:pPr>
    </w:p>
    <w:p w14:paraId="3CCEE934" w14:textId="77777777" w:rsidR="003702AB" w:rsidRPr="004150B7" w:rsidRDefault="003702AB" w:rsidP="003232CF">
      <w:pPr>
        <w:pStyle w:val="ListParagraph"/>
        <w:ind w:left="792"/>
        <w:rPr>
          <w:rFonts w:ascii="Times New Roman" w:hAnsi="Times New Roman" w:cs="Times New Roman"/>
          <w:sz w:val="24"/>
          <w:szCs w:val="24"/>
        </w:rPr>
      </w:pPr>
    </w:p>
    <w:p w14:paraId="6675847C" w14:textId="35B1A7AD" w:rsidR="001D68DD" w:rsidRDefault="001D68DD" w:rsidP="003232CF">
      <w:pPr>
        <w:pStyle w:val="ListParagraph"/>
        <w:ind w:left="792"/>
        <w:rPr>
          <w:rFonts w:ascii="Times New Roman" w:hAnsi="Times New Roman" w:cs="Times New Roman"/>
          <w:sz w:val="24"/>
          <w:szCs w:val="24"/>
        </w:rPr>
      </w:pPr>
      <w:r>
        <w:rPr>
          <w:rFonts w:ascii="Times New Roman" w:hAnsi="Times New Roman" w:cs="Times New Roman"/>
          <w:sz w:val="24"/>
          <w:szCs w:val="24"/>
        </w:rPr>
        <w:lastRenderedPageBreak/>
        <w:t xml:space="preserve">Table 1: </w:t>
      </w:r>
      <w:r w:rsidR="00940EFD">
        <w:rPr>
          <w:rFonts w:ascii="Times New Roman" w:hAnsi="Times New Roman" w:cs="Times New Roman"/>
          <w:sz w:val="24"/>
          <w:szCs w:val="24"/>
        </w:rPr>
        <w:t>N</w:t>
      </w:r>
      <w:r>
        <w:rPr>
          <w:rFonts w:ascii="Times New Roman" w:hAnsi="Times New Roman" w:cs="Times New Roman"/>
          <w:sz w:val="24"/>
          <w:szCs w:val="24"/>
        </w:rPr>
        <w:t xml:space="preserve">umbers of </w:t>
      </w:r>
      <w:r w:rsidR="00127D4F">
        <w:rPr>
          <w:rFonts w:ascii="Times New Roman" w:hAnsi="Times New Roman" w:cs="Times New Roman"/>
          <w:sz w:val="24"/>
          <w:szCs w:val="24"/>
        </w:rPr>
        <w:t>Sentinel</w:t>
      </w:r>
      <w:r>
        <w:rPr>
          <w:rFonts w:ascii="Times New Roman" w:hAnsi="Times New Roman" w:cs="Times New Roman"/>
          <w:sz w:val="24"/>
          <w:szCs w:val="24"/>
        </w:rPr>
        <w:t xml:space="preserve">-1 and </w:t>
      </w:r>
      <w:r w:rsidR="00127D4F">
        <w:rPr>
          <w:rFonts w:ascii="Times New Roman" w:hAnsi="Times New Roman" w:cs="Times New Roman"/>
          <w:sz w:val="24"/>
          <w:szCs w:val="24"/>
        </w:rPr>
        <w:t>Sentinel</w:t>
      </w:r>
      <w:r>
        <w:rPr>
          <w:rFonts w:ascii="Times New Roman" w:hAnsi="Times New Roman" w:cs="Times New Roman"/>
          <w:sz w:val="24"/>
          <w:szCs w:val="24"/>
        </w:rPr>
        <w:t xml:space="preserve">-2 imagery </w:t>
      </w:r>
      <w:r w:rsidR="00940EFD">
        <w:rPr>
          <w:rFonts w:ascii="Times New Roman" w:hAnsi="Times New Roman" w:cs="Times New Roman"/>
          <w:sz w:val="24"/>
          <w:szCs w:val="24"/>
        </w:rPr>
        <w:t xml:space="preserve">acquired for </w:t>
      </w:r>
      <w:r>
        <w:rPr>
          <w:rFonts w:ascii="Times New Roman" w:hAnsi="Times New Roman" w:cs="Times New Roman"/>
          <w:sz w:val="24"/>
          <w:szCs w:val="24"/>
        </w:rPr>
        <w:t xml:space="preserve">the study area </w:t>
      </w:r>
      <w:r w:rsidR="00940EFD">
        <w:rPr>
          <w:rFonts w:ascii="Times New Roman" w:hAnsi="Times New Roman" w:cs="Times New Roman"/>
          <w:sz w:val="24"/>
          <w:szCs w:val="24"/>
        </w:rPr>
        <w:t xml:space="preserve">across </w:t>
      </w:r>
      <w:r>
        <w:rPr>
          <w:rFonts w:ascii="Times New Roman" w:hAnsi="Times New Roman" w:cs="Times New Roman"/>
          <w:sz w:val="24"/>
          <w:szCs w:val="24"/>
        </w:rPr>
        <w:t>seasons</w:t>
      </w:r>
    </w:p>
    <w:tbl>
      <w:tblPr>
        <w:tblW w:w="7200" w:type="dxa"/>
        <w:jc w:val="center"/>
        <w:tblLook w:val="04A0" w:firstRow="1" w:lastRow="0" w:firstColumn="1" w:lastColumn="0" w:noHBand="0" w:noVBand="1"/>
      </w:tblPr>
      <w:tblGrid>
        <w:gridCol w:w="3482"/>
        <w:gridCol w:w="838"/>
        <w:gridCol w:w="960"/>
        <w:gridCol w:w="960"/>
        <w:gridCol w:w="960"/>
      </w:tblGrid>
      <w:tr w:rsidR="001D68DD" w:rsidRPr="001D68DD" w14:paraId="50B93F57" w14:textId="77777777" w:rsidTr="00BF3C8D">
        <w:trPr>
          <w:trHeight w:val="288"/>
          <w:jc w:val="center"/>
        </w:trPr>
        <w:tc>
          <w:tcPr>
            <w:tcW w:w="3482" w:type="dxa"/>
            <w:tcBorders>
              <w:top w:val="single" w:sz="4" w:space="0" w:color="auto"/>
              <w:left w:val="nil"/>
              <w:bottom w:val="nil"/>
              <w:right w:val="nil"/>
            </w:tcBorders>
            <w:shd w:val="clear" w:color="auto" w:fill="auto"/>
            <w:noWrap/>
            <w:vAlign w:val="bottom"/>
            <w:hideMark/>
          </w:tcPr>
          <w:p w14:paraId="10E2897D" w14:textId="77777777" w:rsidR="001D68DD" w:rsidRPr="001D68DD" w:rsidRDefault="001D68DD" w:rsidP="003232CF">
            <w:pPr>
              <w:spacing w:after="0"/>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 </w:t>
            </w:r>
          </w:p>
        </w:tc>
        <w:tc>
          <w:tcPr>
            <w:tcW w:w="1798" w:type="dxa"/>
            <w:gridSpan w:val="2"/>
            <w:tcBorders>
              <w:top w:val="single" w:sz="4" w:space="0" w:color="auto"/>
              <w:left w:val="nil"/>
              <w:bottom w:val="single" w:sz="4" w:space="0" w:color="auto"/>
              <w:right w:val="nil"/>
            </w:tcBorders>
            <w:shd w:val="clear" w:color="auto" w:fill="auto"/>
            <w:noWrap/>
            <w:vAlign w:val="bottom"/>
            <w:hideMark/>
          </w:tcPr>
          <w:p w14:paraId="5DC13934"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Sentinel-1</w:t>
            </w:r>
          </w:p>
        </w:tc>
        <w:tc>
          <w:tcPr>
            <w:tcW w:w="1920" w:type="dxa"/>
            <w:gridSpan w:val="2"/>
            <w:tcBorders>
              <w:top w:val="single" w:sz="4" w:space="0" w:color="auto"/>
              <w:left w:val="nil"/>
              <w:bottom w:val="single" w:sz="4" w:space="0" w:color="auto"/>
              <w:right w:val="nil"/>
            </w:tcBorders>
            <w:shd w:val="clear" w:color="auto" w:fill="auto"/>
            <w:noWrap/>
            <w:vAlign w:val="bottom"/>
            <w:hideMark/>
          </w:tcPr>
          <w:p w14:paraId="58BC73F4"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Sentinel-2</w:t>
            </w:r>
          </w:p>
        </w:tc>
      </w:tr>
      <w:tr w:rsidR="001D68DD" w:rsidRPr="001D68DD" w14:paraId="25E1B421" w14:textId="77777777" w:rsidTr="00BF3C8D">
        <w:trPr>
          <w:trHeight w:val="288"/>
          <w:jc w:val="center"/>
        </w:trPr>
        <w:tc>
          <w:tcPr>
            <w:tcW w:w="3482" w:type="dxa"/>
            <w:tcBorders>
              <w:top w:val="nil"/>
              <w:left w:val="nil"/>
              <w:bottom w:val="single" w:sz="4" w:space="0" w:color="auto"/>
              <w:right w:val="nil"/>
            </w:tcBorders>
            <w:shd w:val="clear" w:color="auto" w:fill="auto"/>
            <w:noWrap/>
            <w:vAlign w:val="bottom"/>
            <w:hideMark/>
          </w:tcPr>
          <w:p w14:paraId="6DBFD56D" w14:textId="77777777" w:rsidR="001D68DD" w:rsidRPr="001D68DD" w:rsidRDefault="001D68DD" w:rsidP="003232CF">
            <w:pPr>
              <w:spacing w:after="0"/>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 </w:t>
            </w:r>
          </w:p>
        </w:tc>
        <w:tc>
          <w:tcPr>
            <w:tcW w:w="838" w:type="dxa"/>
            <w:tcBorders>
              <w:top w:val="nil"/>
              <w:left w:val="nil"/>
              <w:bottom w:val="single" w:sz="4" w:space="0" w:color="auto"/>
              <w:right w:val="nil"/>
            </w:tcBorders>
            <w:shd w:val="clear" w:color="auto" w:fill="auto"/>
            <w:noWrap/>
            <w:vAlign w:val="center"/>
            <w:hideMark/>
          </w:tcPr>
          <w:p w14:paraId="736BBB38"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Site-1</w:t>
            </w:r>
          </w:p>
        </w:tc>
        <w:tc>
          <w:tcPr>
            <w:tcW w:w="960" w:type="dxa"/>
            <w:tcBorders>
              <w:top w:val="nil"/>
              <w:left w:val="nil"/>
              <w:bottom w:val="single" w:sz="4" w:space="0" w:color="auto"/>
              <w:right w:val="nil"/>
            </w:tcBorders>
            <w:shd w:val="clear" w:color="auto" w:fill="auto"/>
            <w:noWrap/>
            <w:vAlign w:val="center"/>
            <w:hideMark/>
          </w:tcPr>
          <w:p w14:paraId="06FA40AB" w14:textId="06B5D814"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Site-</w:t>
            </w:r>
            <w:r w:rsidR="005937D0">
              <w:rPr>
                <w:rFonts w:ascii="Times New Roman" w:eastAsia="Times New Roman" w:hAnsi="Times New Roman" w:cs="Times New Roman"/>
                <w:color w:val="000000"/>
                <w:lang w:eastAsia="en-IN"/>
              </w:rPr>
              <w:t>2</w:t>
            </w:r>
          </w:p>
        </w:tc>
        <w:tc>
          <w:tcPr>
            <w:tcW w:w="960" w:type="dxa"/>
            <w:tcBorders>
              <w:top w:val="nil"/>
              <w:left w:val="nil"/>
              <w:bottom w:val="single" w:sz="4" w:space="0" w:color="auto"/>
              <w:right w:val="nil"/>
            </w:tcBorders>
            <w:shd w:val="clear" w:color="auto" w:fill="auto"/>
            <w:noWrap/>
            <w:vAlign w:val="center"/>
            <w:hideMark/>
          </w:tcPr>
          <w:p w14:paraId="498F9432" w14:textId="193C1CC4"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Site-</w:t>
            </w:r>
            <w:r w:rsidR="00992DA3">
              <w:rPr>
                <w:rFonts w:ascii="Times New Roman" w:eastAsia="Times New Roman" w:hAnsi="Times New Roman" w:cs="Times New Roman"/>
                <w:color w:val="000000"/>
                <w:lang w:eastAsia="en-IN"/>
              </w:rPr>
              <w:t>1</w:t>
            </w:r>
          </w:p>
        </w:tc>
        <w:tc>
          <w:tcPr>
            <w:tcW w:w="960" w:type="dxa"/>
            <w:tcBorders>
              <w:top w:val="nil"/>
              <w:left w:val="nil"/>
              <w:bottom w:val="single" w:sz="4" w:space="0" w:color="auto"/>
              <w:right w:val="nil"/>
            </w:tcBorders>
            <w:shd w:val="clear" w:color="auto" w:fill="auto"/>
            <w:noWrap/>
            <w:vAlign w:val="center"/>
            <w:hideMark/>
          </w:tcPr>
          <w:p w14:paraId="24352539"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Site-2</w:t>
            </w:r>
          </w:p>
        </w:tc>
      </w:tr>
      <w:tr w:rsidR="001D68DD" w:rsidRPr="001D68DD" w14:paraId="6FF7DE07" w14:textId="77777777" w:rsidTr="00BF3C8D">
        <w:trPr>
          <w:trHeight w:val="288"/>
          <w:jc w:val="center"/>
        </w:trPr>
        <w:tc>
          <w:tcPr>
            <w:tcW w:w="3482" w:type="dxa"/>
            <w:tcBorders>
              <w:top w:val="nil"/>
              <w:left w:val="nil"/>
              <w:bottom w:val="nil"/>
              <w:right w:val="nil"/>
            </w:tcBorders>
            <w:shd w:val="clear" w:color="auto" w:fill="auto"/>
            <w:noWrap/>
            <w:vAlign w:val="bottom"/>
            <w:hideMark/>
          </w:tcPr>
          <w:p w14:paraId="5EC82736" w14:textId="77777777" w:rsidR="001D68DD" w:rsidRPr="001D68DD" w:rsidRDefault="001D68DD" w:rsidP="003232CF">
            <w:pPr>
              <w:spacing w:after="0"/>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Pre-monsoon (March-June)</w:t>
            </w:r>
          </w:p>
        </w:tc>
        <w:tc>
          <w:tcPr>
            <w:tcW w:w="838" w:type="dxa"/>
            <w:tcBorders>
              <w:top w:val="nil"/>
              <w:left w:val="nil"/>
              <w:bottom w:val="nil"/>
              <w:right w:val="nil"/>
            </w:tcBorders>
            <w:shd w:val="clear" w:color="auto" w:fill="auto"/>
            <w:noWrap/>
            <w:vAlign w:val="center"/>
            <w:hideMark/>
          </w:tcPr>
          <w:p w14:paraId="3F95188F"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60</w:t>
            </w:r>
          </w:p>
        </w:tc>
        <w:tc>
          <w:tcPr>
            <w:tcW w:w="960" w:type="dxa"/>
            <w:tcBorders>
              <w:top w:val="nil"/>
              <w:left w:val="nil"/>
              <w:bottom w:val="nil"/>
              <w:right w:val="nil"/>
            </w:tcBorders>
            <w:shd w:val="clear" w:color="auto" w:fill="auto"/>
            <w:noWrap/>
            <w:vAlign w:val="center"/>
            <w:hideMark/>
          </w:tcPr>
          <w:p w14:paraId="55DC0CE6" w14:textId="72B66821" w:rsidR="001D68DD" w:rsidRPr="001D68DD" w:rsidRDefault="005937D0" w:rsidP="003232CF">
            <w:pPr>
              <w:spacing w:after="0"/>
              <w:jc w:val="center"/>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95</w:t>
            </w:r>
            <w:r w:rsidR="001D68DD" w:rsidRPr="001D68DD">
              <w:rPr>
                <w:rFonts w:ascii="Times New Roman" w:eastAsia="Times New Roman" w:hAnsi="Times New Roman" w:cs="Times New Roman"/>
                <w:color w:val="000000"/>
                <w:lang w:eastAsia="en-IN"/>
              </w:rPr>
              <w:t> </w:t>
            </w:r>
          </w:p>
        </w:tc>
        <w:tc>
          <w:tcPr>
            <w:tcW w:w="960" w:type="dxa"/>
            <w:tcBorders>
              <w:top w:val="nil"/>
              <w:left w:val="nil"/>
              <w:bottom w:val="nil"/>
              <w:right w:val="nil"/>
            </w:tcBorders>
            <w:shd w:val="clear" w:color="auto" w:fill="auto"/>
            <w:noWrap/>
            <w:vAlign w:val="center"/>
            <w:hideMark/>
          </w:tcPr>
          <w:p w14:paraId="75E7C36B" w14:textId="32285875" w:rsidR="001D68DD" w:rsidRPr="001D68DD" w:rsidRDefault="005937D0" w:rsidP="003232CF">
            <w:pPr>
              <w:spacing w:after="0"/>
              <w:jc w:val="center"/>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w:t>
            </w:r>
          </w:p>
        </w:tc>
        <w:tc>
          <w:tcPr>
            <w:tcW w:w="960" w:type="dxa"/>
            <w:tcBorders>
              <w:top w:val="nil"/>
              <w:left w:val="nil"/>
              <w:bottom w:val="nil"/>
              <w:right w:val="nil"/>
            </w:tcBorders>
            <w:shd w:val="clear" w:color="auto" w:fill="auto"/>
            <w:noWrap/>
            <w:vAlign w:val="center"/>
            <w:hideMark/>
          </w:tcPr>
          <w:p w14:paraId="5740E757"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 </w:t>
            </w:r>
          </w:p>
        </w:tc>
      </w:tr>
      <w:tr w:rsidR="001D68DD" w:rsidRPr="001D68DD" w14:paraId="1A1AA03F" w14:textId="77777777" w:rsidTr="00BF3C8D">
        <w:trPr>
          <w:trHeight w:val="288"/>
          <w:jc w:val="center"/>
        </w:trPr>
        <w:tc>
          <w:tcPr>
            <w:tcW w:w="3482" w:type="dxa"/>
            <w:tcBorders>
              <w:top w:val="nil"/>
              <w:left w:val="nil"/>
              <w:bottom w:val="nil"/>
              <w:right w:val="nil"/>
            </w:tcBorders>
            <w:shd w:val="clear" w:color="auto" w:fill="auto"/>
            <w:noWrap/>
            <w:vAlign w:val="bottom"/>
            <w:hideMark/>
          </w:tcPr>
          <w:p w14:paraId="130DA230" w14:textId="77777777" w:rsidR="001D68DD" w:rsidRPr="001D68DD" w:rsidRDefault="001D68DD" w:rsidP="003232CF">
            <w:pPr>
              <w:spacing w:after="0"/>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During-monsoon (July-November)</w:t>
            </w:r>
          </w:p>
        </w:tc>
        <w:tc>
          <w:tcPr>
            <w:tcW w:w="838" w:type="dxa"/>
            <w:tcBorders>
              <w:top w:val="nil"/>
              <w:left w:val="nil"/>
              <w:bottom w:val="nil"/>
              <w:right w:val="nil"/>
            </w:tcBorders>
            <w:shd w:val="clear" w:color="auto" w:fill="auto"/>
            <w:noWrap/>
            <w:vAlign w:val="center"/>
            <w:hideMark/>
          </w:tcPr>
          <w:p w14:paraId="0D13D7CB"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87</w:t>
            </w:r>
          </w:p>
        </w:tc>
        <w:tc>
          <w:tcPr>
            <w:tcW w:w="960" w:type="dxa"/>
            <w:tcBorders>
              <w:top w:val="nil"/>
              <w:left w:val="nil"/>
              <w:bottom w:val="nil"/>
              <w:right w:val="nil"/>
            </w:tcBorders>
            <w:shd w:val="clear" w:color="auto" w:fill="auto"/>
            <w:noWrap/>
            <w:vAlign w:val="center"/>
            <w:hideMark/>
          </w:tcPr>
          <w:p w14:paraId="4D4A3DBE" w14:textId="5BC02BD3" w:rsidR="001D68DD" w:rsidRPr="001D68DD" w:rsidRDefault="005937D0" w:rsidP="003232CF">
            <w:pPr>
              <w:spacing w:after="0"/>
              <w:jc w:val="center"/>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138</w:t>
            </w:r>
          </w:p>
        </w:tc>
        <w:tc>
          <w:tcPr>
            <w:tcW w:w="960" w:type="dxa"/>
            <w:tcBorders>
              <w:top w:val="nil"/>
              <w:left w:val="nil"/>
              <w:bottom w:val="nil"/>
              <w:right w:val="nil"/>
            </w:tcBorders>
            <w:shd w:val="clear" w:color="auto" w:fill="auto"/>
            <w:noWrap/>
            <w:vAlign w:val="center"/>
            <w:hideMark/>
          </w:tcPr>
          <w:p w14:paraId="342F884D" w14:textId="50D63E65" w:rsidR="001D68DD" w:rsidRPr="001D68DD" w:rsidRDefault="005937D0" w:rsidP="003232CF">
            <w:pPr>
              <w:spacing w:after="0"/>
              <w:jc w:val="center"/>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w:t>
            </w:r>
          </w:p>
        </w:tc>
        <w:tc>
          <w:tcPr>
            <w:tcW w:w="960" w:type="dxa"/>
            <w:tcBorders>
              <w:top w:val="nil"/>
              <w:left w:val="nil"/>
              <w:bottom w:val="nil"/>
              <w:right w:val="nil"/>
            </w:tcBorders>
            <w:shd w:val="clear" w:color="auto" w:fill="auto"/>
            <w:noWrap/>
            <w:vAlign w:val="center"/>
            <w:hideMark/>
          </w:tcPr>
          <w:p w14:paraId="1E8CC97E" w14:textId="77777777" w:rsidR="001D68DD" w:rsidRPr="001D68DD" w:rsidRDefault="001D68DD" w:rsidP="003232CF">
            <w:pPr>
              <w:spacing w:after="0"/>
              <w:jc w:val="center"/>
              <w:rPr>
                <w:rFonts w:ascii="Times New Roman" w:eastAsia="Times New Roman" w:hAnsi="Times New Roman" w:cs="Times New Roman"/>
                <w:color w:val="000000"/>
                <w:lang w:eastAsia="en-IN"/>
              </w:rPr>
            </w:pPr>
          </w:p>
        </w:tc>
      </w:tr>
      <w:tr w:rsidR="001D68DD" w:rsidRPr="001D68DD" w14:paraId="6F7C24D9" w14:textId="77777777" w:rsidTr="00BF3C8D">
        <w:trPr>
          <w:trHeight w:val="288"/>
          <w:jc w:val="center"/>
        </w:trPr>
        <w:tc>
          <w:tcPr>
            <w:tcW w:w="3482" w:type="dxa"/>
            <w:tcBorders>
              <w:top w:val="nil"/>
              <w:left w:val="nil"/>
              <w:bottom w:val="nil"/>
              <w:right w:val="nil"/>
            </w:tcBorders>
            <w:shd w:val="clear" w:color="auto" w:fill="auto"/>
            <w:noWrap/>
            <w:vAlign w:val="bottom"/>
            <w:hideMark/>
          </w:tcPr>
          <w:p w14:paraId="0A825094" w14:textId="77777777" w:rsidR="001D68DD" w:rsidRPr="001D68DD" w:rsidRDefault="001D68DD" w:rsidP="003232CF">
            <w:pPr>
              <w:spacing w:after="0"/>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Post-monsoon (December-February)</w:t>
            </w:r>
          </w:p>
        </w:tc>
        <w:tc>
          <w:tcPr>
            <w:tcW w:w="838" w:type="dxa"/>
            <w:tcBorders>
              <w:top w:val="nil"/>
              <w:left w:val="nil"/>
              <w:bottom w:val="nil"/>
              <w:right w:val="nil"/>
            </w:tcBorders>
            <w:shd w:val="clear" w:color="auto" w:fill="auto"/>
            <w:noWrap/>
            <w:vAlign w:val="center"/>
            <w:hideMark/>
          </w:tcPr>
          <w:p w14:paraId="445A0060"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57</w:t>
            </w:r>
          </w:p>
        </w:tc>
        <w:tc>
          <w:tcPr>
            <w:tcW w:w="960" w:type="dxa"/>
            <w:tcBorders>
              <w:top w:val="nil"/>
              <w:left w:val="nil"/>
              <w:bottom w:val="nil"/>
              <w:right w:val="nil"/>
            </w:tcBorders>
            <w:shd w:val="clear" w:color="auto" w:fill="auto"/>
            <w:noWrap/>
            <w:vAlign w:val="center"/>
            <w:hideMark/>
          </w:tcPr>
          <w:p w14:paraId="4BCD4F12" w14:textId="462483E1" w:rsidR="001D68DD" w:rsidRPr="001D68DD" w:rsidRDefault="005937D0" w:rsidP="003232CF">
            <w:pPr>
              <w:spacing w:after="0"/>
              <w:jc w:val="center"/>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63</w:t>
            </w:r>
          </w:p>
        </w:tc>
        <w:tc>
          <w:tcPr>
            <w:tcW w:w="960" w:type="dxa"/>
            <w:tcBorders>
              <w:top w:val="nil"/>
              <w:left w:val="nil"/>
              <w:bottom w:val="nil"/>
              <w:right w:val="nil"/>
            </w:tcBorders>
            <w:shd w:val="clear" w:color="auto" w:fill="auto"/>
            <w:noWrap/>
            <w:vAlign w:val="center"/>
            <w:hideMark/>
          </w:tcPr>
          <w:p w14:paraId="1E5F4A78" w14:textId="01E42AC1" w:rsidR="001D68DD" w:rsidRPr="001D68DD" w:rsidRDefault="005937D0"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490</w:t>
            </w:r>
          </w:p>
        </w:tc>
        <w:tc>
          <w:tcPr>
            <w:tcW w:w="960" w:type="dxa"/>
            <w:tcBorders>
              <w:top w:val="nil"/>
              <w:left w:val="nil"/>
              <w:bottom w:val="nil"/>
              <w:right w:val="nil"/>
            </w:tcBorders>
            <w:shd w:val="clear" w:color="auto" w:fill="auto"/>
            <w:noWrap/>
            <w:vAlign w:val="center"/>
            <w:hideMark/>
          </w:tcPr>
          <w:p w14:paraId="48B8AAC5"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103</w:t>
            </w:r>
          </w:p>
        </w:tc>
      </w:tr>
      <w:tr w:rsidR="001D68DD" w:rsidRPr="001D68DD" w14:paraId="42DC3261" w14:textId="77777777" w:rsidTr="00BF3C8D">
        <w:trPr>
          <w:trHeight w:val="288"/>
          <w:jc w:val="center"/>
        </w:trPr>
        <w:tc>
          <w:tcPr>
            <w:tcW w:w="3482" w:type="dxa"/>
            <w:tcBorders>
              <w:top w:val="nil"/>
              <w:left w:val="nil"/>
              <w:bottom w:val="single" w:sz="4" w:space="0" w:color="auto"/>
              <w:right w:val="nil"/>
            </w:tcBorders>
            <w:shd w:val="clear" w:color="auto" w:fill="auto"/>
            <w:noWrap/>
            <w:vAlign w:val="bottom"/>
            <w:hideMark/>
          </w:tcPr>
          <w:p w14:paraId="089E9E82" w14:textId="77777777" w:rsidR="001D68DD" w:rsidRPr="001D68DD" w:rsidRDefault="001D68DD" w:rsidP="003232CF">
            <w:pPr>
              <w:spacing w:after="0"/>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Total</w:t>
            </w:r>
          </w:p>
        </w:tc>
        <w:tc>
          <w:tcPr>
            <w:tcW w:w="838" w:type="dxa"/>
            <w:tcBorders>
              <w:top w:val="nil"/>
              <w:left w:val="nil"/>
              <w:bottom w:val="single" w:sz="4" w:space="0" w:color="auto"/>
              <w:right w:val="nil"/>
            </w:tcBorders>
            <w:shd w:val="clear" w:color="auto" w:fill="auto"/>
            <w:noWrap/>
            <w:vAlign w:val="center"/>
            <w:hideMark/>
          </w:tcPr>
          <w:p w14:paraId="48339680"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204</w:t>
            </w:r>
          </w:p>
        </w:tc>
        <w:tc>
          <w:tcPr>
            <w:tcW w:w="960" w:type="dxa"/>
            <w:tcBorders>
              <w:top w:val="nil"/>
              <w:left w:val="nil"/>
              <w:bottom w:val="single" w:sz="4" w:space="0" w:color="auto"/>
              <w:right w:val="nil"/>
            </w:tcBorders>
            <w:shd w:val="clear" w:color="auto" w:fill="auto"/>
            <w:noWrap/>
            <w:vAlign w:val="center"/>
            <w:hideMark/>
          </w:tcPr>
          <w:p w14:paraId="7E218BF5" w14:textId="1B4556C2" w:rsidR="001D68DD" w:rsidRPr="001D68DD" w:rsidRDefault="005937D0" w:rsidP="003232CF">
            <w:pPr>
              <w:spacing w:after="0"/>
              <w:jc w:val="center"/>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296</w:t>
            </w:r>
            <w:r w:rsidR="001D68DD" w:rsidRPr="001D68DD">
              <w:rPr>
                <w:rFonts w:ascii="Times New Roman" w:eastAsia="Times New Roman" w:hAnsi="Times New Roman" w:cs="Times New Roman"/>
                <w:color w:val="000000"/>
                <w:lang w:eastAsia="en-IN"/>
              </w:rPr>
              <w:t> </w:t>
            </w:r>
          </w:p>
        </w:tc>
        <w:tc>
          <w:tcPr>
            <w:tcW w:w="960" w:type="dxa"/>
            <w:tcBorders>
              <w:top w:val="nil"/>
              <w:left w:val="nil"/>
              <w:bottom w:val="single" w:sz="4" w:space="0" w:color="auto"/>
              <w:right w:val="nil"/>
            </w:tcBorders>
            <w:shd w:val="clear" w:color="auto" w:fill="auto"/>
            <w:noWrap/>
            <w:vAlign w:val="center"/>
            <w:hideMark/>
          </w:tcPr>
          <w:p w14:paraId="68031F93" w14:textId="7817D985" w:rsidR="001D68DD" w:rsidRPr="001D68DD" w:rsidRDefault="005937D0" w:rsidP="003232CF">
            <w:pPr>
              <w:spacing w:after="0"/>
              <w:jc w:val="center"/>
              <w:rPr>
                <w:rFonts w:ascii="Times New Roman" w:eastAsia="Times New Roman" w:hAnsi="Times New Roman" w:cs="Times New Roman"/>
                <w:color w:val="000000"/>
                <w:lang w:eastAsia="en-IN"/>
              </w:rPr>
            </w:pPr>
            <w:r>
              <w:rPr>
                <w:rFonts w:ascii="Times New Roman" w:eastAsia="Times New Roman" w:hAnsi="Times New Roman" w:cs="Times New Roman"/>
                <w:color w:val="000000"/>
                <w:lang w:eastAsia="en-IN"/>
              </w:rPr>
              <w:t>-</w:t>
            </w:r>
          </w:p>
        </w:tc>
        <w:tc>
          <w:tcPr>
            <w:tcW w:w="960" w:type="dxa"/>
            <w:tcBorders>
              <w:top w:val="nil"/>
              <w:left w:val="nil"/>
              <w:bottom w:val="single" w:sz="4" w:space="0" w:color="auto"/>
              <w:right w:val="nil"/>
            </w:tcBorders>
            <w:shd w:val="clear" w:color="auto" w:fill="auto"/>
            <w:noWrap/>
            <w:vAlign w:val="center"/>
            <w:hideMark/>
          </w:tcPr>
          <w:p w14:paraId="5ADF480E" w14:textId="77777777" w:rsidR="001D68DD" w:rsidRPr="001D68DD" w:rsidRDefault="001D68DD" w:rsidP="003232CF">
            <w:pPr>
              <w:spacing w:after="0"/>
              <w:jc w:val="center"/>
              <w:rPr>
                <w:rFonts w:ascii="Times New Roman" w:eastAsia="Times New Roman" w:hAnsi="Times New Roman" w:cs="Times New Roman"/>
                <w:color w:val="000000"/>
                <w:lang w:eastAsia="en-IN"/>
              </w:rPr>
            </w:pPr>
            <w:r w:rsidRPr="001D68DD">
              <w:rPr>
                <w:rFonts w:ascii="Times New Roman" w:eastAsia="Times New Roman" w:hAnsi="Times New Roman" w:cs="Times New Roman"/>
                <w:color w:val="000000"/>
                <w:lang w:eastAsia="en-IN"/>
              </w:rPr>
              <w:t> </w:t>
            </w:r>
          </w:p>
        </w:tc>
      </w:tr>
    </w:tbl>
    <w:p w14:paraId="6282AE7F" w14:textId="77777777" w:rsidR="001D68DD" w:rsidRPr="001D68DD" w:rsidRDefault="001D68DD" w:rsidP="003232CF">
      <w:pPr>
        <w:rPr>
          <w:rFonts w:ascii="Times New Roman" w:hAnsi="Times New Roman" w:cs="Times New Roman"/>
          <w:sz w:val="24"/>
          <w:szCs w:val="24"/>
        </w:rPr>
      </w:pPr>
    </w:p>
    <w:p w14:paraId="1D818EA4" w14:textId="31F2BDC5" w:rsidR="004150B7" w:rsidRPr="00F243AA" w:rsidRDefault="004150B7" w:rsidP="003232CF">
      <w:pPr>
        <w:pStyle w:val="ListParagraph"/>
        <w:ind w:left="792"/>
        <w:rPr>
          <w:rFonts w:ascii="Times New Roman" w:hAnsi="Times New Roman" w:cs="Times New Roman"/>
          <w:sz w:val="24"/>
          <w:szCs w:val="24"/>
        </w:rPr>
      </w:pPr>
      <w:r w:rsidRPr="004150B7">
        <w:rPr>
          <w:rFonts w:ascii="Times New Roman" w:hAnsi="Times New Roman" w:cs="Times New Roman"/>
          <w:sz w:val="24"/>
          <w:szCs w:val="24"/>
        </w:rPr>
        <w:t xml:space="preserve">Finally, we stacked the pre-monsoon, during-monsoon and post-monsoon </w:t>
      </w:r>
      <w:r w:rsidR="00127D4F">
        <w:rPr>
          <w:rFonts w:ascii="Times New Roman" w:hAnsi="Times New Roman" w:cs="Times New Roman"/>
          <w:sz w:val="24"/>
          <w:szCs w:val="24"/>
        </w:rPr>
        <w:t>Sentinel</w:t>
      </w:r>
      <w:r w:rsidRPr="004150B7">
        <w:rPr>
          <w:rFonts w:ascii="Times New Roman" w:hAnsi="Times New Roman" w:cs="Times New Roman"/>
          <w:sz w:val="24"/>
          <w:szCs w:val="24"/>
        </w:rPr>
        <w:t xml:space="preserve">-1 and post-monsoon </w:t>
      </w:r>
      <w:r w:rsidR="00127D4F">
        <w:rPr>
          <w:rFonts w:ascii="Times New Roman" w:hAnsi="Times New Roman" w:cs="Times New Roman"/>
          <w:sz w:val="24"/>
          <w:szCs w:val="24"/>
        </w:rPr>
        <w:t>Sentinel</w:t>
      </w:r>
      <w:r w:rsidRPr="004150B7">
        <w:rPr>
          <w:rFonts w:ascii="Times New Roman" w:hAnsi="Times New Roman" w:cs="Times New Roman"/>
          <w:sz w:val="24"/>
          <w:szCs w:val="24"/>
        </w:rPr>
        <w:t xml:space="preserve">-2 imagery to make a single image. We ran the classification on </w:t>
      </w:r>
      <w:proofErr w:type="spellStart"/>
      <w:r w:rsidRPr="004150B7">
        <w:rPr>
          <w:rFonts w:ascii="Times New Roman" w:hAnsi="Times New Roman" w:cs="Times New Roman"/>
          <w:sz w:val="24"/>
          <w:szCs w:val="24"/>
        </w:rPr>
        <w:t>i</w:t>
      </w:r>
      <w:proofErr w:type="spellEnd"/>
      <w:r w:rsidRPr="004150B7">
        <w:rPr>
          <w:rFonts w:ascii="Times New Roman" w:hAnsi="Times New Roman" w:cs="Times New Roman"/>
          <w:sz w:val="24"/>
          <w:szCs w:val="24"/>
        </w:rPr>
        <w:t xml:space="preserve">) stacked mean bands VV and VH of </w:t>
      </w:r>
      <w:r w:rsidR="00127D4F">
        <w:rPr>
          <w:rFonts w:ascii="Times New Roman" w:hAnsi="Times New Roman" w:cs="Times New Roman"/>
          <w:sz w:val="24"/>
          <w:szCs w:val="24"/>
        </w:rPr>
        <w:t>Sentinel</w:t>
      </w:r>
      <w:r w:rsidRPr="004150B7">
        <w:rPr>
          <w:rFonts w:ascii="Times New Roman" w:hAnsi="Times New Roman" w:cs="Times New Roman"/>
          <w:sz w:val="24"/>
          <w:szCs w:val="24"/>
        </w:rPr>
        <w:t>-1</w:t>
      </w:r>
      <w:r w:rsidR="00E02E4B">
        <w:rPr>
          <w:rFonts w:ascii="Times New Roman" w:hAnsi="Times New Roman" w:cs="Times New Roman"/>
          <w:sz w:val="24"/>
          <w:szCs w:val="24"/>
        </w:rPr>
        <w:t xml:space="preserve"> </w:t>
      </w:r>
      <w:r w:rsidRPr="004150B7">
        <w:rPr>
          <w:rFonts w:ascii="Times New Roman" w:hAnsi="Times New Roman" w:cs="Times New Roman"/>
          <w:sz w:val="24"/>
          <w:szCs w:val="24"/>
        </w:rPr>
        <w:t xml:space="preserve">pre-monsoon, during-monsoon and post-monsoon ii) post-monsoon stacked median bands B2, B3, B4, B5, and B8 of </w:t>
      </w:r>
      <w:r w:rsidR="00127D4F">
        <w:rPr>
          <w:rFonts w:ascii="Times New Roman" w:hAnsi="Times New Roman" w:cs="Times New Roman"/>
          <w:sz w:val="24"/>
          <w:szCs w:val="24"/>
        </w:rPr>
        <w:t>Sentinel</w:t>
      </w:r>
      <w:r w:rsidRPr="004150B7">
        <w:rPr>
          <w:rFonts w:ascii="Times New Roman" w:hAnsi="Times New Roman" w:cs="Times New Roman"/>
          <w:sz w:val="24"/>
          <w:szCs w:val="24"/>
        </w:rPr>
        <w:t>-2</w:t>
      </w:r>
      <w:r w:rsidR="007535D3">
        <w:rPr>
          <w:rFonts w:ascii="Times New Roman" w:hAnsi="Times New Roman" w:cs="Times New Roman"/>
          <w:sz w:val="24"/>
          <w:szCs w:val="24"/>
        </w:rPr>
        <w:t>,</w:t>
      </w:r>
      <w:r w:rsidRPr="004150B7">
        <w:rPr>
          <w:rFonts w:ascii="Times New Roman" w:hAnsi="Times New Roman" w:cs="Times New Roman"/>
          <w:sz w:val="24"/>
          <w:szCs w:val="24"/>
        </w:rPr>
        <w:t xml:space="preserve"> and iii) combined pre-monsoon and post-monsoon of </w:t>
      </w:r>
      <w:r w:rsidR="00127D4F">
        <w:rPr>
          <w:rFonts w:ascii="Times New Roman" w:hAnsi="Times New Roman" w:cs="Times New Roman"/>
          <w:sz w:val="24"/>
          <w:szCs w:val="24"/>
        </w:rPr>
        <w:t>Sentinel</w:t>
      </w:r>
      <w:r w:rsidRPr="004150B7">
        <w:rPr>
          <w:rFonts w:ascii="Times New Roman" w:hAnsi="Times New Roman" w:cs="Times New Roman"/>
          <w:sz w:val="24"/>
          <w:szCs w:val="24"/>
        </w:rPr>
        <w:t xml:space="preserve">-1 and post-monsoon of </w:t>
      </w:r>
      <w:r w:rsidR="00127D4F">
        <w:rPr>
          <w:rFonts w:ascii="Times New Roman" w:hAnsi="Times New Roman" w:cs="Times New Roman"/>
          <w:sz w:val="24"/>
          <w:szCs w:val="24"/>
        </w:rPr>
        <w:t>Sentinel</w:t>
      </w:r>
      <w:r w:rsidRPr="004150B7">
        <w:rPr>
          <w:rFonts w:ascii="Times New Roman" w:hAnsi="Times New Roman" w:cs="Times New Roman"/>
          <w:sz w:val="24"/>
          <w:szCs w:val="24"/>
        </w:rPr>
        <w:t>-2 bands (Figure 3).</w:t>
      </w:r>
    </w:p>
    <w:p w14:paraId="49D55F92" w14:textId="0704C787" w:rsidR="00F243AA" w:rsidRDefault="00F243AA" w:rsidP="003232CF">
      <w:pPr>
        <w:pStyle w:val="ListParagraph"/>
        <w:numPr>
          <w:ilvl w:val="1"/>
          <w:numId w:val="10"/>
        </w:numPr>
        <w:rPr>
          <w:rFonts w:ascii="Times New Roman" w:hAnsi="Times New Roman" w:cs="Times New Roman"/>
          <w:b/>
          <w:bCs/>
          <w:sz w:val="28"/>
          <w:szCs w:val="28"/>
        </w:rPr>
      </w:pPr>
      <w:r>
        <w:rPr>
          <w:rFonts w:ascii="Times New Roman" w:hAnsi="Times New Roman" w:cs="Times New Roman"/>
          <w:b/>
          <w:bCs/>
          <w:sz w:val="28"/>
          <w:szCs w:val="28"/>
        </w:rPr>
        <w:t>Classification</w:t>
      </w:r>
    </w:p>
    <w:p w14:paraId="5D672CC8" w14:textId="0D6865C7" w:rsidR="004150B7" w:rsidRDefault="004150B7" w:rsidP="003232CF">
      <w:pPr>
        <w:pStyle w:val="ListParagraph"/>
        <w:ind w:left="792"/>
        <w:rPr>
          <w:rFonts w:ascii="Times New Roman" w:hAnsi="Times New Roman" w:cs="Times New Roman"/>
          <w:sz w:val="24"/>
          <w:szCs w:val="24"/>
        </w:rPr>
      </w:pPr>
      <w:r w:rsidRPr="004150B7">
        <w:rPr>
          <w:rFonts w:ascii="Times New Roman" w:hAnsi="Times New Roman" w:cs="Times New Roman"/>
          <w:sz w:val="24"/>
          <w:szCs w:val="24"/>
        </w:rPr>
        <w:t xml:space="preserve">Based on field visits, we decided to classify major land cover classes (Table </w:t>
      </w:r>
      <w:r w:rsidR="007E3573">
        <w:rPr>
          <w:rFonts w:ascii="Times New Roman" w:hAnsi="Times New Roman" w:cs="Times New Roman"/>
          <w:sz w:val="24"/>
          <w:szCs w:val="24"/>
        </w:rPr>
        <w:t>2</w:t>
      </w:r>
      <w:r w:rsidRPr="004150B7">
        <w:rPr>
          <w:rFonts w:ascii="Times New Roman" w:hAnsi="Times New Roman" w:cs="Times New Roman"/>
          <w:sz w:val="24"/>
          <w:szCs w:val="24"/>
        </w:rPr>
        <w:t xml:space="preserve">) of the test sites. While there is a similarity between the two sites there are also some differences that are spelt out in the classification. Mudflats were </w:t>
      </w:r>
      <w:r w:rsidR="007535D3">
        <w:rPr>
          <w:rFonts w:ascii="Times New Roman" w:hAnsi="Times New Roman" w:cs="Times New Roman"/>
          <w:sz w:val="24"/>
          <w:szCs w:val="24"/>
        </w:rPr>
        <w:t>specific to site-1 while reed grassland class is specific to</w:t>
      </w:r>
      <w:r w:rsidRPr="004150B7">
        <w:rPr>
          <w:rFonts w:ascii="Times New Roman" w:hAnsi="Times New Roman" w:cs="Times New Roman"/>
          <w:sz w:val="24"/>
          <w:szCs w:val="24"/>
        </w:rPr>
        <w:t xml:space="preserve"> the site-2.</w:t>
      </w:r>
    </w:p>
    <w:p w14:paraId="1B6FF752" w14:textId="77777777" w:rsidR="007973CF" w:rsidRDefault="007973CF" w:rsidP="003232CF">
      <w:pPr>
        <w:pStyle w:val="ListParagraph"/>
        <w:ind w:left="792"/>
        <w:rPr>
          <w:rFonts w:ascii="Times New Roman" w:hAnsi="Times New Roman" w:cs="Times New Roman"/>
          <w:sz w:val="24"/>
          <w:szCs w:val="24"/>
        </w:rPr>
      </w:pPr>
    </w:p>
    <w:p w14:paraId="052D3311" w14:textId="2762EB86" w:rsidR="004150B7" w:rsidRDefault="004150B7" w:rsidP="003232CF">
      <w:pPr>
        <w:pStyle w:val="ListParagraph"/>
        <w:ind w:left="792"/>
        <w:rPr>
          <w:rFonts w:ascii="Times New Roman" w:hAnsi="Times New Roman" w:cs="Times New Roman"/>
          <w:sz w:val="24"/>
          <w:szCs w:val="24"/>
        </w:rPr>
      </w:pPr>
      <w:r>
        <w:rPr>
          <w:rFonts w:ascii="Times New Roman" w:hAnsi="Times New Roman" w:cs="Times New Roman"/>
          <w:sz w:val="24"/>
          <w:szCs w:val="24"/>
        </w:rPr>
        <w:t xml:space="preserve">Table </w:t>
      </w:r>
      <w:r w:rsidR="007E3573">
        <w:rPr>
          <w:rFonts w:ascii="Times New Roman" w:hAnsi="Times New Roman" w:cs="Times New Roman"/>
          <w:sz w:val="24"/>
          <w:szCs w:val="24"/>
        </w:rPr>
        <w:t>2</w:t>
      </w:r>
      <w:r>
        <w:rPr>
          <w:rFonts w:ascii="Times New Roman" w:hAnsi="Times New Roman" w:cs="Times New Roman"/>
          <w:sz w:val="24"/>
          <w:szCs w:val="24"/>
        </w:rPr>
        <w:t>: Land Cover Land Use class</w:t>
      </w:r>
      <w:r w:rsidR="007E3573">
        <w:rPr>
          <w:rFonts w:ascii="Times New Roman" w:hAnsi="Times New Roman" w:cs="Times New Roman"/>
          <w:sz w:val="24"/>
          <w:szCs w:val="24"/>
        </w:rPr>
        <w:t>es</w:t>
      </w:r>
      <w:r>
        <w:rPr>
          <w:rFonts w:ascii="Times New Roman" w:hAnsi="Times New Roman" w:cs="Times New Roman"/>
          <w:sz w:val="24"/>
          <w:szCs w:val="24"/>
        </w:rPr>
        <w:t xml:space="preserve"> and their description</w:t>
      </w:r>
    </w:p>
    <w:tbl>
      <w:tblPr>
        <w:tblW w:w="9340" w:type="dxa"/>
        <w:jc w:val="center"/>
        <w:tblLook w:val="04A0" w:firstRow="1" w:lastRow="0" w:firstColumn="1" w:lastColumn="0" w:noHBand="0" w:noVBand="1"/>
      </w:tblPr>
      <w:tblGrid>
        <w:gridCol w:w="1843"/>
        <w:gridCol w:w="1843"/>
        <w:gridCol w:w="5654"/>
      </w:tblGrid>
      <w:tr w:rsidR="004150B7" w:rsidRPr="00C25B0B" w14:paraId="62DBDFD6" w14:textId="77777777" w:rsidTr="007973CF">
        <w:trPr>
          <w:trHeight w:val="288"/>
          <w:jc w:val="center"/>
        </w:trPr>
        <w:tc>
          <w:tcPr>
            <w:tcW w:w="3686" w:type="dxa"/>
            <w:gridSpan w:val="2"/>
            <w:tcBorders>
              <w:top w:val="single" w:sz="4" w:space="0" w:color="auto"/>
              <w:left w:val="nil"/>
              <w:bottom w:val="nil"/>
              <w:right w:val="nil"/>
            </w:tcBorders>
            <w:shd w:val="clear" w:color="auto" w:fill="auto"/>
            <w:noWrap/>
            <w:vAlign w:val="bottom"/>
            <w:hideMark/>
          </w:tcPr>
          <w:p w14:paraId="54B374F5" w14:textId="77777777" w:rsidR="004150B7" w:rsidRPr="00C25B0B" w:rsidRDefault="004150B7" w:rsidP="003232CF">
            <w:pPr>
              <w:spacing w:after="0"/>
              <w:jc w:val="center"/>
              <w:rPr>
                <w:rFonts w:ascii="Times New Roman" w:eastAsia="Times New Roman" w:hAnsi="Times New Roman" w:cs="Times New Roman"/>
                <w:b/>
                <w:bCs/>
                <w:color w:val="000000"/>
                <w:lang w:eastAsia="en-IN"/>
              </w:rPr>
            </w:pPr>
            <w:r w:rsidRPr="00C25B0B">
              <w:rPr>
                <w:rFonts w:ascii="Times New Roman" w:eastAsia="Times New Roman" w:hAnsi="Times New Roman" w:cs="Times New Roman"/>
                <w:b/>
                <w:bCs/>
                <w:color w:val="000000"/>
                <w:lang w:eastAsia="en-IN"/>
              </w:rPr>
              <w:t>LCLU class</w:t>
            </w:r>
          </w:p>
        </w:tc>
        <w:tc>
          <w:tcPr>
            <w:tcW w:w="5654" w:type="dxa"/>
            <w:tcBorders>
              <w:top w:val="single" w:sz="4" w:space="0" w:color="auto"/>
              <w:left w:val="nil"/>
              <w:bottom w:val="nil"/>
              <w:right w:val="nil"/>
            </w:tcBorders>
            <w:shd w:val="clear" w:color="auto" w:fill="auto"/>
            <w:noWrap/>
            <w:vAlign w:val="bottom"/>
            <w:hideMark/>
          </w:tcPr>
          <w:p w14:paraId="039AC09C" w14:textId="77777777" w:rsidR="004150B7" w:rsidRPr="00C25B0B" w:rsidRDefault="004150B7" w:rsidP="003232CF">
            <w:pPr>
              <w:spacing w:after="0"/>
              <w:rPr>
                <w:rFonts w:ascii="Times New Roman" w:eastAsia="Times New Roman" w:hAnsi="Times New Roman" w:cs="Times New Roman"/>
                <w:b/>
                <w:bCs/>
                <w:color w:val="000000"/>
                <w:lang w:eastAsia="en-IN"/>
              </w:rPr>
            </w:pPr>
            <w:r w:rsidRPr="00C25B0B">
              <w:rPr>
                <w:rFonts w:ascii="Times New Roman" w:eastAsia="Times New Roman" w:hAnsi="Times New Roman" w:cs="Times New Roman"/>
                <w:b/>
                <w:bCs/>
                <w:color w:val="000000"/>
                <w:lang w:eastAsia="en-IN"/>
              </w:rPr>
              <w:t> </w:t>
            </w:r>
          </w:p>
        </w:tc>
      </w:tr>
      <w:tr w:rsidR="004150B7" w:rsidRPr="00C25B0B" w14:paraId="79EB0948" w14:textId="77777777" w:rsidTr="007973CF">
        <w:trPr>
          <w:trHeight w:val="288"/>
          <w:jc w:val="center"/>
        </w:trPr>
        <w:tc>
          <w:tcPr>
            <w:tcW w:w="1843" w:type="dxa"/>
            <w:tcBorders>
              <w:top w:val="nil"/>
              <w:left w:val="nil"/>
              <w:bottom w:val="single" w:sz="4" w:space="0" w:color="auto"/>
              <w:right w:val="nil"/>
            </w:tcBorders>
            <w:shd w:val="clear" w:color="auto" w:fill="auto"/>
            <w:noWrap/>
            <w:vAlign w:val="bottom"/>
            <w:hideMark/>
          </w:tcPr>
          <w:p w14:paraId="2826F34E" w14:textId="77777777" w:rsidR="004150B7" w:rsidRPr="00C25B0B" w:rsidRDefault="004150B7" w:rsidP="003232CF">
            <w:pPr>
              <w:spacing w:after="0"/>
              <w:rPr>
                <w:rFonts w:ascii="Times New Roman" w:eastAsia="Times New Roman" w:hAnsi="Times New Roman" w:cs="Times New Roman"/>
                <w:b/>
                <w:bCs/>
                <w:color w:val="000000"/>
                <w:lang w:eastAsia="en-IN"/>
              </w:rPr>
            </w:pPr>
            <w:r w:rsidRPr="00C25B0B">
              <w:rPr>
                <w:rFonts w:ascii="Times New Roman" w:eastAsia="Times New Roman" w:hAnsi="Times New Roman" w:cs="Times New Roman"/>
                <w:b/>
                <w:bCs/>
                <w:color w:val="000000"/>
                <w:lang w:eastAsia="en-IN"/>
              </w:rPr>
              <w:t>Site-1</w:t>
            </w:r>
          </w:p>
        </w:tc>
        <w:tc>
          <w:tcPr>
            <w:tcW w:w="1843" w:type="dxa"/>
            <w:tcBorders>
              <w:top w:val="nil"/>
              <w:left w:val="nil"/>
              <w:bottom w:val="single" w:sz="4" w:space="0" w:color="auto"/>
              <w:right w:val="nil"/>
            </w:tcBorders>
            <w:shd w:val="clear" w:color="auto" w:fill="auto"/>
            <w:noWrap/>
            <w:vAlign w:val="bottom"/>
            <w:hideMark/>
          </w:tcPr>
          <w:p w14:paraId="7950B3A6" w14:textId="77777777" w:rsidR="004150B7" w:rsidRPr="00C25B0B" w:rsidRDefault="004150B7" w:rsidP="003232CF">
            <w:pPr>
              <w:spacing w:after="0"/>
              <w:rPr>
                <w:rFonts w:ascii="Times New Roman" w:eastAsia="Times New Roman" w:hAnsi="Times New Roman" w:cs="Times New Roman"/>
                <w:b/>
                <w:bCs/>
                <w:color w:val="000000"/>
                <w:lang w:eastAsia="en-IN"/>
              </w:rPr>
            </w:pPr>
            <w:r w:rsidRPr="00C25B0B">
              <w:rPr>
                <w:rFonts w:ascii="Times New Roman" w:eastAsia="Times New Roman" w:hAnsi="Times New Roman" w:cs="Times New Roman"/>
                <w:b/>
                <w:bCs/>
                <w:color w:val="000000"/>
                <w:lang w:eastAsia="en-IN"/>
              </w:rPr>
              <w:t>Site-2</w:t>
            </w:r>
          </w:p>
        </w:tc>
        <w:tc>
          <w:tcPr>
            <w:tcW w:w="5654" w:type="dxa"/>
            <w:tcBorders>
              <w:top w:val="nil"/>
              <w:left w:val="nil"/>
              <w:bottom w:val="single" w:sz="4" w:space="0" w:color="auto"/>
              <w:right w:val="nil"/>
            </w:tcBorders>
            <w:shd w:val="clear" w:color="auto" w:fill="auto"/>
            <w:noWrap/>
            <w:vAlign w:val="bottom"/>
            <w:hideMark/>
          </w:tcPr>
          <w:p w14:paraId="2808EFFA" w14:textId="77777777" w:rsidR="004150B7" w:rsidRPr="00C25B0B" w:rsidRDefault="004150B7" w:rsidP="003232CF">
            <w:pPr>
              <w:spacing w:after="0"/>
              <w:rPr>
                <w:rFonts w:ascii="Times New Roman" w:eastAsia="Times New Roman" w:hAnsi="Times New Roman" w:cs="Times New Roman"/>
                <w:b/>
                <w:bCs/>
                <w:color w:val="000000"/>
                <w:lang w:eastAsia="en-IN"/>
              </w:rPr>
            </w:pPr>
            <w:r w:rsidRPr="00C25B0B">
              <w:rPr>
                <w:rFonts w:ascii="Times New Roman" w:eastAsia="Times New Roman" w:hAnsi="Times New Roman" w:cs="Times New Roman"/>
                <w:b/>
                <w:bCs/>
                <w:color w:val="000000"/>
                <w:lang w:eastAsia="en-IN"/>
              </w:rPr>
              <w:t>Description</w:t>
            </w:r>
          </w:p>
        </w:tc>
      </w:tr>
      <w:tr w:rsidR="004150B7" w:rsidRPr="00C25B0B" w14:paraId="25AA1CB8" w14:textId="77777777" w:rsidTr="007973CF">
        <w:trPr>
          <w:trHeight w:val="840"/>
          <w:jc w:val="center"/>
        </w:trPr>
        <w:tc>
          <w:tcPr>
            <w:tcW w:w="1843" w:type="dxa"/>
            <w:tcBorders>
              <w:top w:val="nil"/>
              <w:left w:val="nil"/>
              <w:bottom w:val="nil"/>
              <w:right w:val="nil"/>
            </w:tcBorders>
            <w:shd w:val="clear" w:color="auto" w:fill="auto"/>
            <w:noWrap/>
            <w:vAlign w:val="center"/>
            <w:hideMark/>
          </w:tcPr>
          <w:p w14:paraId="48D00997"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Grassland</w:t>
            </w:r>
          </w:p>
        </w:tc>
        <w:tc>
          <w:tcPr>
            <w:tcW w:w="1843" w:type="dxa"/>
            <w:tcBorders>
              <w:top w:val="nil"/>
              <w:left w:val="nil"/>
              <w:bottom w:val="nil"/>
              <w:right w:val="nil"/>
            </w:tcBorders>
            <w:shd w:val="clear" w:color="auto" w:fill="auto"/>
            <w:noWrap/>
            <w:vAlign w:val="center"/>
            <w:hideMark/>
          </w:tcPr>
          <w:p w14:paraId="700CB833"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Grassland</w:t>
            </w:r>
          </w:p>
        </w:tc>
        <w:tc>
          <w:tcPr>
            <w:tcW w:w="5654" w:type="dxa"/>
            <w:tcBorders>
              <w:top w:val="nil"/>
              <w:left w:val="nil"/>
              <w:bottom w:val="nil"/>
              <w:right w:val="nil"/>
            </w:tcBorders>
            <w:shd w:val="clear" w:color="auto" w:fill="auto"/>
            <w:vAlign w:val="bottom"/>
            <w:hideMark/>
          </w:tcPr>
          <w:p w14:paraId="33036E45"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 xml:space="preserve">Area dominated by grass or grass like features. Site-1 natural grasslands are dominated by </w:t>
            </w:r>
            <w:proofErr w:type="spellStart"/>
            <w:r w:rsidRPr="00C25B0B">
              <w:rPr>
                <w:rFonts w:ascii="Times New Roman" w:eastAsia="Times New Roman" w:hAnsi="Times New Roman" w:cs="Times New Roman"/>
                <w:i/>
                <w:iCs/>
                <w:color w:val="000000"/>
                <w:lang w:eastAsia="en-IN"/>
              </w:rPr>
              <w:t>Sehima-Dicanthium</w:t>
            </w:r>
            <w:proofErr w:type="spellEnd"/>
            <w:r w:rsidRPr="00C25B0B">
              <w:rPr>
                <w:rFonts w:ascii="Times New Roman" w:eastAsia="Times New Roman" w:hAnsi="Times New Roman" w:cs="Times New Roman"/>
                <w:color w:val="000000"/>
                <w:lang w:eastAsia="en-IN"/>
              </w:rPr>
              <w:t xml:space="preserve"> grass genera while Site-2 natural grassland dominated by </w:t>
            </w:r>
            <w:proofErr w:type="spellStart"/>
            <w:r w:rsidRPr="00C25B0B">
              <w:rPr>
                <w:rFonts w:ascii="Times New Roman" w:eastAsia="Times New Roman" w:hAnsi="Times New Roman" w:cs="Times New Roman"/>
                <w:i/>
                <w:iCs/>
                <w:color w:val="000000"/>
                <w:lang w:eastAsia="en-IN"/>
              </w:rPr>
              <w:t>Heterepogon</w:t>
            </w:r>
            <w:proofErr w:type="spellEnd"/>
            <w:r w:rsidRPr="00C25B0B">
              <w:rPr>
                <w:rFonts w:ascii="Times New Roman" w:eastAsia="Times New Roman" w:hAnsi="Times New Roman" w:cs="Times New Roman"/>
                <w:color w:val="000000"/>
                <w:lang w:eastAsia="en-IN"/>
              </w:rPr>
              <w:t xml:space="preserve"> and </w:t>
            </w:r>
            <w:r w:rsidRPr="00C25B0B">
              <w:rPr>
                <w:rFonts w:ascii="Times New Roman" w:eastAsia="Times New Roman" w:hAnsi="Times New Roman" w:cs="Times New Roman"/>
                <w:i/>
                <w:iCs/>
                <w:color w:val="000000"/>
                <w:lang w:eastAsia="en-IN"/>
              </w:rPr>
              <w:t xml:space="preserve">Aristida </w:t>
            </w:r>
            <w:proofErr w:type="spellStart"/>
            <w:r w:rsidRPr="00C25B0B">
              <w:rPr>
                <w:rFonts w:ascii="Times New Roman" w:eastAsia="Times New Roman" w:hAnsi="Times New Roman" w:cs="Times New Roman"/>
                <w:i/>
                <w:iCs/>
                <w:color w:val="000000"/>
                <w:lang w:eastAsia="en-IN"/>
              </w:rPr>
              <w:t>sp</w:t>
            </w:r>
            <w:proofErr w:type="spellEnd"/>
            <w:r w:rsidRPr="00C25B0B">
              <w:rPr>
                <w:rFonts w:ascii="Times New Roman" w:eastAsia="Times New Roman" w:hAnsi="Times New Roman" w:cs="Times New Roman"/>
                <w:color w:val="000000"/>
                <w:lang w:eastAsia="en-IN"/>
              </w:rPr>
              <w:t xml:space="preserve"> </w:t>
            </w:r>
          </w:p>
        </w:tc>
      </w:tr>
      <w:tr w:rsidR="004150B7" w:rsidRPr="00C25B0B" w14:paraId="6172FFEC" w14:textId="77777777" w:rsidTr="007973CF">
        <w:trPr>
          <w:trHeight w:val="840"/>
          <w:jc w:val="center"/>
        </w:trPr>
        <w:tc>
          <w:tcPr>
            <w:tcW w:w="1843" w:type="dxa"/>
            <w:tcBorders>
              <w:top w:val="nil"/>
              <w:left w:val="nil"/>
              <w:bottom w:val="nil"/>
              <w:right w:val="nil"/>
            </w:tcBorders>
            <w:shd w:val="clear" w:color="auto" w:fill="auto"/>
            <w:noWrap/>
            <w:vAlign w:val="center"/>
            <w:hideMark/>
          </w:tcPr>
          <w:p w14:paraId="0A1C758C"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Agriculture land</w:t>
            </w:r>
          </w:p>
        </w:tc>
        <w:tc>
          <w:tcPr>
            <w:tcW w:w="1843" w:type="dxa"/>
            <w:tcBorders>
              <w:top w:val="nil"/>
              <w:left w:val="nil"/>
              <w:bottom w:val="nil"/>
              <w:right w:val="nil"/>
            </w:tcBorders>
            <w:shd w:val="clear" w:color="auto" w:fill="auto"/>
            <w:noWrap/>
            <w:vAlign w:val="center"/>
            <w:hideMark/>
          </w:tcPr>
          <w:p w14:paraId="00D61FE7"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Agriculture land</w:t>
            </w:r>
          </w:p>
        </w:tc>
        <w:tc>
          <w:tcPr>
            <w:tcW w:w="5654" w:type="dxa"/>
            <w:tcBorders>
              <w:top w:val="nil"/>
              <w:left w:val="nil"/>
              <w:bottom w:val="nil"/>
              <w:right w:val="nil"/>
            </w:tcBorders>
            <w:shd w:val="clear" w:color="auto" w:fill="auto"/>
            <w:vAlign w:val="bottom"/>
            <w:hideMark/>
          </w:tcPr>
          <w:p w14:paraId="3192A28E"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 xml:space="preserve">Land area which are arable or under crops cultivation. Our definition </w:t>
            </w:r>
            <w:proofErr w:type="gramStart"/>
            <w:r w:rsidRPr="00C25B0B">
              <w:rPr>
                <w:rFonts w:ascii="Times New Roman" w:eastAsia="Times New Roman" w:hAnsi="Times New Roman" w:cs="Times New Roman"/>
                <w:color w:val="000000"/>
                <w:lang w:eastAsia="en-IN"/>
              </w:rPr>
              <w:t>include</w:t>
            </w:r>
            <w:proofErr w:type="gramEnd"/>
            <w:r w:rsidRPr="00C25B0B">
              <w:rPr>
                <w:rFonts w:ascii="Times New Roman" w:eastAsia="Times New Roman" w:hAnsi="Times New Roman" w:cs="Times New Roman"/>
                <w:color w:val="000000"/>
                <w:lang w:eastAsia="en-IN"/>
              </w:rPr>
              <w:t xml:space="preserve"> either standing crops or the land left empty after </w:t>
            </w:r>
            <w:proofErr w:type="spellStart"/>
            <w:r w:rsidRPr="00C25B0B">
              <w:rPr>
                <w:rFonts w:ascii="Times New Roman" w:eastAsia="Times New Roman" w:hAnsi="Times New Roman" w:cs="Times New Roman"/>
                <w:color w:val="000000"/>
                <w:lang w:eastAsia="en-IN"/>
              </w:rPr>
              <w:t>harving</w:t>
            </w:r>
            <w:proofErr w:type="spellEnd"/>
            <w:r w:rsidRPr="00C25B0B">
              <w:rPr>
                <w:rFonts w:ascii="Times New Roman" w:eastAsia="Times New Roman" w:hAnsi="Times New Roman" w:cs="Times New Roman"/>
                <w:color w:val="000000"/>
                <w:lang w:eastAsia="en-IN"/>
              </w:rPr>
              <w:t xml:space="preserve"> the crops.</w:t>
            </w:r>
          </w:p>
        </w:tc>
      </w:tr>
      <w:tr w:rsidR="004150B7" w:rsidRPr="00C25B0B" w14:paraId="5F4DCA01" w14:textId="77777777" w:rsidTr="007973CF">
        <w:trPr>
          <w:trHeight w:val="288"/>
          <w:jc w:val="center"/>
        </w:trPr>
        <w:tc>
          <w:tcPr>
            <w:tcW w:w="1843" w:type="dxa"/>
            <w:tcBorders>
              <w:top w:val="nil"/>
              <w:left w:val="nil"/>
              <w:bottom w:val="nil"/>
              <w:right w:val="nil"/>
            </w:tcBorders>
            <w:shd w:val="clear" w:color="auto" w:fill="auto"/>
            <w:noWrap/>
            <w:vAlign w:val="center"/>
            <w:hideMark/>
          </w:tcPr>
          <w:p w14:paraId="13D0DA04"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Waterbody</w:t>
            </w:r>
          </w:p>
        </w:tc>
        <w:tc>
          <w:tcPr>
            <w:tcW w:w="1843" w:type="dxa"/>
            <w:tcBorders>
              <w:top w:val="nil"/>
              <w:left w:val="nil"/>
              <w:bottom w:val="nil"/>
              <w:right w:val="nil"/>
            </w:tcBorders>
            <w:shd w:val="clear" w:color="auto" w:fill="auto"/>
            <w:noWrap/>
            <w:vAlign w:val="center"/>
            <w:hideMark/>
          </w:tcPr>
          <w:p w14:paraId="4E487C02"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Waterbody</w:t>
            </w:r>
          </w:p>
        </w:tc>
        <w:tc>
          <w:tcPr>
            <w:tcW w:w="5654" w:type="dxa"/>
            <w:tcBorders>
              <w:top w:val="nil"/>
              <w:left w:val="nil"/>
              <w:bottom w:val="nil"/>
              <w:right w:val="nil"/>
            </w:tcBorders>
            <w:shd w:val="clear" w:color="auto" w:fill="auto"/>
            <w:noWrap/>
            <w:vAlign w:val="bottom"/>
            <w:hideMark/>
          </w:tcPr>
          <w:p w14:paraId="4DCA272D"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Waterbody area includes streams, lake, rivers, reservoir etc.</w:t>
            </w:r>
          </w:p>
        </w:tc>
      </w:tr>
      <w:tr w:rsidR="004150B7" w:rsidRPr="00C25B0B" w14:paraId="11858778" w14:textId="77777777" w:rsidTr="007973CF">
        <w:trPr>
          <w:trHeight w:val="288"/>
          <w:jc w:val="center"/>
        </w:trPr>
        <w:tc>
          <w:tcPr>
            <w:tcW w:w="1843" w:type="dxa"/>
            <w:tcBorders>
              <w:top w:val="nil"/>
              <w:left w:val="nil"/>
              <w:bottom w:val="nil"/>
              <w:right w:val="nil"/>
            </w:tcBorders>
            <w:shd w:val="clear" w:color="auto" w:fill="auto"/>
            <w:noWrap/>
            <w:vAlign w:val="center"/>
            <w:hideMark/>
          </w:tcPr>
          <w:p w14:paraId="464B6E57"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Scrub</w:t>
            </w:r>
          </w:p>
        </w:tc>
        <w:tc>
          <w:tcPr>
            <w:tcW w:w="1843" w:type="dxa"/>
            <w:tcBorders>
              <w:top w:val="nil"/>
              <w:left w:val="nil"/>
              <w:bottom w:val="nil"/>
              <w:right w:val="nil"/>
            </w:tcBorders>
            <w:shd w:val="clear" w:color="auto" w:fill="auto"/>
            <w:noWrap/>
            <w:vAlign w:val="center"/>
            <w:hideMark/>
          </w:tcPr>
          <w:p w14:paraId="56D4E19C" w14:textId="77777777" w:rsidR="004150B7" w:rsidRPr="00C25B0B" w:rsidRDefault="004150B7" w:rsidP="003232CF">
            <w:pPr>
              <w:spacing w:after="0"/>
              <w:rPr>
                <w:rFonts w:ascii="Times New Roman" w:eastAsia="Times New Roman" w:hAnsi="Times New Roman" w:cs="Times New Roman"/>
                <w:color w:val="000000"/>
                <w:lang w:eastAsia="en-IN"/>
              </w:rPr>
            </w:pPr>
          </w:p>
        </w:tc>
        <w:tc>
          <w:tcPr>
            <w:tcW w:w="5654" w:type="dxa"/>
            <w:tcBorders>
              <w:top w:val="nil"/>
              <w:left w:val="nil"/>
              <w:bottom w:val="nil"/>
              <w:right w:val="nil"/>
            </w:tcBorders>
            <w:shd w:val="clear" w:color="auto" w:fill="auto"/>
            <w:noWrap/>
            <w:vAlign w:val="bottom"/>
            <w:hideMark/>
          </w:tcPr>
          <w:p w14:paraId="3FE00DFD"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Area dominated by scrub like plant communities</w:t>
            </w:r>
          </w:p>
        </w:tc>
      </w:tr>
      <w:tr w:rsidR="004150B7" w:rsidRPr="00C25B0B" w14:paraId="4F58B537" w14:textId="77777777" w:rsidTr="007973CF">
        <w:trPr>
          <w:trHeight w:val="288"/>
          <w:jc w:val="center"/>
        </w:trPr>
        <w:tc>
          <w:tcPr>
            <w:tcW w:w="1843" w:type="dxa"/>
            <w:tcBorders>
              <w:top w:val="nil"/>
              <w:left w:val="nil"/>
              <w:bottom w:val="nil"/>
              <w:right w:val="nil"/>
            </w:tcBorders>
            <w:shd w:val="clear" w:color="auto" w:fill="auto"/>
            <w:noWrap/>
            <w:vAlign w:val="center"/>
            <w:hideMark/>
          </w:tcPr>
          <w:p w14:paraId="4AAAB0EE"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Mudflat</w:t>
            </w:r>
          </w:p>
        </w:tc>
        <w:tc>
          <w:tcPr>
            <w:tcW w:w="1843" w:type="dxa"/>
            <w:tcBorders>
              <w:top w:val="nil"/>
              <w:left w:val="nil"/>
              <w:bottom w:val="nil"/>
              <w:right w:val="nil"/>
            </w:tcBorders>
            <w:shd w:val="clear" w:color="auto" w:fill="auto"/>
            <w:noWrap/>
            <w:vAlign w:val="center"/>
            <w:hideMark/>
          </w:tcPr>
          <w:p w14:paraId="115265FE" w14:textId="77777777" w:rsidR="004150B7" w:rsidRPr="00C25B0B" w:rsidRDefault="004150B7" w:rsidP="003232CF">
            <w:pPr>
              <w:spacing w:after="0"/>
              <w:rPr>
                <w:rFonts w:ascii="Times New Roman" w:eastAsia="Times New Roman" w:hAnsi="Times New Roman" w:cs="Times New Roman"/>
                <w:color w:val="000000"/>
                <w:lang w:eastAsia="en-IN"/>
              </w:rPr>
            </w:pPr>
          </w:p>
        </w:tc>
        <w:tc>
          <w:tcPr>
            <w:tcW w:w="5654" w:type="dxa"/>
            <w:tcBorders>
              <w:top w:val="nil"/>
              <w:left w:val="nil"/>
              <w:bottom w:val="nil"/>
              <w:right w:val="nil"/>
            </w:tcBorders>
            <w:shd w:val="clear" w:color="auto" w:fill="auto"/>
            <w:noWrap/>
            <w:vAlign w:val="bottom"/>
            <w:hideMark/>
          </w:tcPr>
          <w:p w14:paraId="211F7859"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Wet area near sea cover by high tide</w:t>
            </w:r>
          </w:p>
        </w:tc>
      </w:tr>
      <w:tr w:rsidR="004150B7" w:rsidRPr="00C25B0B" w14:paraId="4EE49643" w14:textId="77777777" w:rsidTr="007973CF">
        <w:trPr>
          <w:trHeight w:val="840"/>
          <w:jc w:val="center"/>
        </w:trPr>
        <w:tc>
          <w:tcPr>
            <w:tcW w:w="1843" w:type="dxa"/>
            <w:tcBorders>
              <w:top w:val="nil"/>
              <w:left w:val="nil"/>
              <w:bottom w:val="nil"/>
              <w:right w:val="nil"/>
            </w:tcBorders>
            <w:shd w:val="clear" w:color="auto" w:fill="auto"/>
            <w:noWrap/>
            <w:vAlign w:val="center"/>
            <w:hideMark/>
          </w:tcPr>
          <w:p w14:paraId="192CD261"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Other</w:t>
            </w:r>
          </w:p>
        </w:tc>
        <w:tc>
          <w:tcPr>
            <w:tcW w:w="1843" w:type="dxa"/>
            <w:tcBorders>
              <w:top w:val="nil"/>
              <w:left w:val="nil"/>
              <w:bottom w:val="nil"/>
              <w:right w:val="nil"/>
            </w:tcBorders>
            <w:shd w:val="clear" w:color="auto" w:fill="auto"/>
            <w:noWrap/>
            <w:vAlign w:val="center"/>
            <w:hideMark/>
          </w:tcPr>
          <w:p w14:paraId="678F8D15"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Other</w:t>
            </w:r>
          </w:p>
        </w:tc>
        <w:tc>
          <w:tcPr>
            <w:tcW w:w="5654" w:type="dxa"/>
            <w:tcBorders>
              <w:top w:val="nil"/>
              <w:left w:val="nil"/>
              <w:bottom w:val="nil"/>
              <w:right w:val="nil"/>
            </w:tcBorders>
            <w:shd w:val="clear" w:color="auto" w:fill="auto"/>
            <w:vAlign w:val="bottom"/>
            <w:hideMark/>
          </w:tcPr>
          <w:p w14:paraId="0924412A"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Site-1 other class include outcrop, rocky area, dried streams, and dried lake, etc and Site-2 other class includes forests, scrub, rocky outcrops, dried streams, and dried lake</w:t>
            </w:r>
          </w:p>
        </w:tc>
      </w:tr>
      <w:tr w:rsidR="004150B7" w:rsidRPr="00C25B0B" w14:paraId="1542AD53" w14:textId="77777777" w:rsidTr="007973CF">
        <w:trPr>
          <w:trHeight w:val="564"/>
          <w:jc w:val="center"/>
        </w:trPr>
        <w:tc>
          <w:tcPr>
            <w:tcW w:w="1843" w:type="dxa"/>
            <w:tcBorders>
              <w:top w:val="nil"/>
              <w:left w:val="nil"/>
              <w:bottom w:val="single" w:sz="4" w:space="0" w:color="auto"/>
              <w:right w:val="nil"/>
            </w:tcBorders>
            <w:shd w:val="clear" w:color="auto" w:fill="auto"/>
            <w:noWrap/>
            <w:vAlign w:val="center"/>
            <w:hideMark/>
          </w:tcPr>
          <w:p w14:paraId="32657669"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 </w:t>
            </w:r>
          </w:p>
        </w:tc>
        <w:tc>
          <w:tcPr>
            <w:tcW w:w="1843" w:type="dxa"/>
            <w:tcBorders>
              <w:top w:val="nil"/>
              <w:left w:val="nil"/>
              <w:bottom w:val="single" w:sz="4" w:space="0" w:color="auto"/>
              <w:right w:val="nil"/>
            </w:tcBorders>
            <w:shd w:val="clear" w:color="auto" w:fill="auto"/>
            <w:noWrap/>
            <w:vAlign w:val="center"/>
            <w:hideMark/>
          </w:tcPr>
          <w:p w14:paraId="797C6D76"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Reed grassland</w:t>
            </w:r>
          </w:p>
        </w:tc>
        <w:tc>
          <w:tcPr>
            <w:tcW w:w="5654" w:type="dxa"/>
            <w:tcBorders>
              <w:top w:val="nil"/>
              <w:left w:val="nil"/>
              <w:bottom w:val="single" w:sz="4" w:space="0" w:color="auto"/>
              <w:right w:val="nil"/>
            </w:tcBorders>
            <w:shd w:val="clear" w:color="auto" w:fill="auto"/>
            <w:vAlign w:val="bottom"/>
            <w:hideMark/>
          </w:tcPr>
          <w:p w14:paraId="35804779" w14:textId="77777777" w:rsidR="004150B7" w:rsidRPr="00C25B0B" w:rsidRDefault="004150B7" w:rsidP="003232CF">
            <w:pPr>
              <w:spacing w:after="0"/>
              <w:rPr>
                <w:rFonts w:ascii="Times New Roman" w:eastAsia="Times New Roman" w:hAnsi="Times New Roman" w:cs="Times New Roman"/>
                <w:color w:val="000000"/>
                <w:lang w:eastAsia="en-IN"/>
              </w:rPr>
            </w:pPr>
            <w:r w:rsidRPr="00C25B0B">
              <w:rPr>
                <w:rFonts w:ascii="Times New Roman" w:eastAsia="Times New Roman" w:hAnsi="Times New Roman" w:cs="Times New Roman"/>
                <w:color w:val="000000"/>
                <w:lang w:eastAsia="en-IN"/>
              </w:rPr>
              <w:t>Grassland covers native reed grass (</w:t>
            </w:r>
            <w:proofErr w:type="spellStart"/>
            <w:r w:rsidRPr="00C25B0B">
              <w:rPr>
                <w:rFonts w:ascii="Times New Roman" w:eastAsia="Times New Roman" w:hAnsi="Times New Roman" w:cs="Times New Roman"/>
                <w:i/>
                <w:iCs/>
                <w:color w:val="000000"/>
                <w:lang w:eastAsia="en-IN"/>
              </w:rPr>
              <w:t>Ophiuros</w:t>
            </w:r>
            <w:proofErr w:type="spellEnd"/>
            <w:r w:rsidRPr="00C25B0B">
              <w:rPr>
                <w:rFonts w:ascii="Times New Roman" w:eastAsia="Times New Roman" w:hAnsi="Times New Roman" w:cs="Times New Roman"/>
                <w:i/>
                <w:iCs/>
                <w:color w:val="000000"/>
                <w:lang w:eastAsia="en-IN"/>
              </w:rPr>
              <w:t xml:space="preserve"> </w:t>
            </w:r>
            <w:proofErr w:type="spellStart"/>
            <w:r w:rsidRPr="00C25B0B">
              <w:rPr>
                <w:rFonts w:ascii="Times New Roman" w:eastAsia="Times New Roman" w:hAnsi="Times New Roman" w:cs="Times New Roman"/>
                <w:i/>
                <w:iCs/>
                <w:color w:val="000000"/>
                <w:lang w:eastAsia="en-IN"/>
              </w:rPr>
              <w:t>exaltatus</w:t>
            </w:r>
            <w:proofErr w:type="spellEnd"/>
            <w:r w:rsidRPr="00C25B0B">
              <w:rPr>
                <w:rFonts w:ascii="Times New Roman" w:eastAsia="Times New Roman" w:hAnsi="Times New Roman" w:cs="Times New Roman"/>
                <w:color w:val="000000"/>
                <w:lang w:eastAsia="en-IN"/>
              </w:rPr>
              <w:t xml:space="preserve">) found in black soil </w:t>
            </w:r>
          </w:p>
        </w:tc>
      </w:tr>
    </w:tbl>
    <w:p w14:paraId="77FD5C93" w14:textId="77777777" w:rsidR="004150B7" w:rsidRDefault="004150B7" w:rsidP="003232CF">
      <w:pPr>
        <w:pStyle w:val="ListParagraph"/>
        <w:ind w:left="792"/>
        <w:rPr>
          <w:rFonts w:ascii="Times New Roman" w:hAnsi="Times New Roman" w:cs="Times New Roman"/>
          <w:sz w:val="24"/>
          <w:szCs w:val="24"/>
        </w:rPr>
      </w:pPr>
    </w:p>
    <w:p w14:paraId="308DE895" w14:textId="04A1334C" w:rsidR="004150B7" w:rsidRDefault="004150B7" w:rsidP="003232CF">
      <w:pPr>
        <w:pStyle w:val="ListParagraph"/>
        <w:ind w:left="792"/>
        <w:rPr>
          <w:rFonts w:ascii="Times New Roman" w:hAnsi="Times New Roman" w:cs="Times New Roman"/>
          <w:sz w:val="24"/>
          <w:szCs w:val="24"/>
        </w:rPr>
      </w:pPr>
      <w:r w:rsidRPr="004150B7">
        <w:rPr>
          <w:rFonts w:ascii="Times New Roman" w:hAnsi="Times New Roman" w:cs="Times New Roman"/>
          <w:sz w:val="24"/>
          <w:szCs w:val="24"/>
        </w:rPr>
        <w:t>Support Vector Machine (SVM)</w:t>
      </w:r>
      <w:r w:rsidR="00807083">
        <w:rPr>
          <w:rFonts w:ascii="Times New Roman" w:hAnsi="Times New Roman" w:cs="Times New Roman"/>
          <w:sz w:val="24"/>
          <w:szCs w:val="24"/>
        </w:rPr>
        <w:t xml:space="preserve"> </w:t>
      </w:r>
      <w:r w:rsidR="00807083">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F1000_CSL_CITATION&lt;~#@#~&gt;[{"title":"A tutorial on support vector machines for pattern recognition","id":"8403374","page":"121-167","type":"article-journal","volume":"2","issue":"2","author":[{"family":"Burges","given":"Christopher JC"}],"issued":{"date-parts":[["1998"]]},"container-title":"Data mining and knowledge discovery","citation-label":"8403374","CleanAbstract":"No abstract available"}]</w:instrText>
      </w:r>
      <w:r w:rsidR="00807083">
        <w:rPr>
          <w:rFonts w:ascii="Times New Roman" w:hAnsi="Times New Roman" w:cs="Times New Roman"/>
          <w:sz w:val="24"/>
          <w:szCs w:val="24"/>
        </w:rPr>
        <w:fldChar w:fldCharType="separate"/>
      </w:r>
      <w:r w:rsidR="00807083">
        <w:rPr>
          <w:rFonts w:ascii="Times New Roman" w:hAnsi="Times New Roman" w:cs="Times New Roman"/>
          <w:sz w:val="24"/>
          <w:szCs w:val="24"/>
        </w:rPr>
        <w:t>(Burges 1998)</w:t>
      </w:r>
      <w:r w:rsidR="00807083">
        <w:rPr>
          <w:rFonts w:ascii="Times New Roman" w:hAnsi="Times New Roman" w:cs="Times New Roman"/>
          <w:sz w:val="24"/>
          <w:szCs w:val="24"/>
        </w:rPr>
        <w:fldChar w:fldCharType="end"/>
      </w:r>
      <w:r w:rsidRPr="004150B7">
        <w:rPr>
          <w:rFonts w:ascii="Times New Roman" w:hAnsi="Times New Roman" w:cs="Times New Roman"/>
          <w:sz w:val="24"/>
          <w:szCs w:val="24"/>
        </w:rPr>
        <w:t xml:space="preserve"> machine learning algorithm used for image classification. We choose Radial Basis </w:t>
      </w:r>
      <w:proofErr w:type="spellStart"/>
      <w:r w:rsidRPr="004150B7">
        <w:rPr>
          <w:rFonts w:ascii="Times New Roman" w:hAnsi="Times New Roman" w:cs="Times New Roman"/>
          <w:sz w:val="24"/>
          <w:szCs w:val="24"/>
        </w:rPr>
        <w:t>Kernal</w:t>
      </w:r>
      <w:proofErr w:type="spellEnd"/>
      <w:r w:rsidRPr="004150B7">
        <w:rPr>
          <w:rFonts w:ascii="Times New Roman" w:hAnsi="Times New Roman" w:cs="Times New Roman"/>
          <w:sz w:val="24"/>
          <w:szCs w:val="24"/>
        </w:rPr>
        <w:t xml:space="preserve"> (RBF) for </w:t>
      </w:r>
      <w:r w:rsidR="00950F8B">
        <w:rPr>
          <w:rFonts w:ascii="Times New Roman" w:hAnsi="Times New Roman" w:cs="Times New Roman"/>
          <w:sz w:val="24"/>
          <w:szCs w:val="24"/>
        </w:rPr>
        <w:t xml:space="preserve">the </w:t>
      </w:r>
      <w:r w:rsidRPr="004150B7">
        <w:rPr>
          <w:rFonts w:ascii="Times New Roman" w:hAnsi="Times New Roman" w:cs="Times New Roman"/>
          <w:sz w:val="24"/>
          <w:szCs w:val="24"/>
        </w:rPr>
        <w:t>SVM algorithm. SVM parameter</w:t>
      </w:r>
      <w:r w:rsidR="00807083">
        <w:rPr>
          <w:rFonts w:ascii="Times New Roman" w:hAnsi="Times New Roman" w:cs="Times New Roman"/>
          <w:sz w:val="24"/>
          <w:szCs w:val="24"/>
        </w:rPr>
        <w:t xml:space="preserve"> </w:t>
      </w:r>
      <w:r w:rsidRPr="004150B7">
        <w:rPr>
          <w:rFonts w:ascii="Times New Roman" w:hAnsi="Times New Roman" w:cs="Times New Roman"/>
          <w:sz w:val="24"/>
          <w:szCs w:val="24"/>
        </w:rPr>
        <w:t xml:space="preserve">(gamma and cost) was </w:t>
      </w:r>
      <w:proofErr w:type="spellStart"/>
      <w:r w:rsidRPr="004150B7">
        <w:rPr>
          <w:rFonts w:ascii="Times New Roman" w:hAnsi="Times New Roman" w:cs="Times New Roman"/>
          <w:sz w:val="24"/>
          <w:szCs w:val="24"/>
        </w:rPr>
        <w:t>tunned</w:t>
      </w:r>
      <w:proofErr w:type="spellEnd"/>
      <w:r w:rsidRPr="004150B7">
        <w:rPr>
          <w:rFonts w:ascii="Times New Roman" w:hAnsi="Times New Roman" w:cs="Times New Roman"/>
          <w:sz w:val="24"/>
          <w:szCs w:val="24"/>
        </w:rPr>
        <w:t xml:space="preserve"> </w:t>
      </w:r>
      <w:r w:rsidR="00807083">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F1000_CSL_CITATION&lt;~#@#~&gt;[{"title":"A practical guide to support vector classification","id":"8459836","type":"article-journal","author":[{"family":"Hsu","given":"Chih-Wei"},{"family":"Chang","given":"Chih-Chung"},{"family":"Lin","given":"Chih-Jen"}],"issued":{"date-parts":[["2003"]]},"citation-label":"8459836","CleanAbstract":"No abstract available"}]</w:instrText>
      </w:r>
      <w:r w:rsidR="00807083">
        <w:rPr>
          <w:rFonts w:ascii="Times New Roman" w:hAnsi="Times New Roman" w:cs="Times New Roman"/>
          <w:sz w:val="24"/>
          <w:szCs w:val="24"/>
        </w:rPr>
        <w:fldChar w:fldCharType="separate"/>
      </w:r>
      <w:r w:rsidR="00807083">
        <w:rPr>
          <w:rFonts w:ascii="Times New Roman" w:hAnsi="Times New Roman" w:cs="Times New Roman"/>
          <w:sz w:val="24"/>
          <w:szCs w:val="24"/>
        </w:rPr>
        <w:t>(Hsu, Chang, and Lin 2003)</w:t>
      </w:r>
      <w:r w:rsidR="00807083">
        <w:rPr>
          <w:rFonts w:ascii="Times New Roman" w:hAnsi="Times New Roman" w:cs="Times New Roman"/>
          <w:sz w:val="24"/>
          <w:szCs w:val="24"/>
        </w:rPr>
        <w:fldChar w:fldCharType="end"/>
      </w:r>
      <w:r w:rsidR="00807083">
        <w:rPr>
          <w:rFonts w:ascii="Times New Roman" w:hAnsi="Times New Roman" w:cs="Times New Roman"/>
          <w:sz w:val="24"/>
          <w:szCs w:val="24"/>
        </w:rPr>
        <w:t xml:space="preserve"> </w:t>
      </w:r>
      <w:r w:rsidRPr="004150B7">
        <w:rPr>
          <w:rFonts w:ascii="Times New Roman" w:hAnsi="Times New Roman" w:cs="Times New Roman"/>
          <w:sz w:val="24"/>
          <w:szCs w:val="24"/>
        </w:rPr>
        <w:t xml:space="preserve">in R </w:t>
      </w:r>
      <w:r w:rsidRPr="004150B7">
        <w:rPr>
          <w:rFonts w:ascii="Times New Roman" w:hAnsi="Times New Roman" w:cs="Times New Roman"/>
          <w:sz w:val="24"/>
          <w:szCs w:val="24"/>
        </w:rPr>
        <w:lastRenderedPageBreak/>
        <w:t xml:space="preserve">using </w:t>
      </w:r>
      <w:r w:rsidR="00E02E4B">
        <w:rPr>
          <w:rFonts w:ascii="Times New Roman" w:hAnsi="Times New Roman" w:cs="Times New Roman"/>
          <w:sz w:val="24"/>
          <w:szCs w:val="24"/>
        </w:rPr>
        <w:t xml:space="preserve">package </w:t>
      </w:r>
      <w:r w:rsidRPr="004150B7">
        <w:rPr>
          <w:rFonts w:ascii="Times New Roman" w:hAnsi="Times New Roman" w:cs="Times New Roman"/>
          <w:sz w:val="24"/>
          <w:szCs w:val="24"/>
        </w:rPr>
        <w:t>‘e1071’ version 1.17-3</w:t>
      </w:r>
      <w:r w:rsidR="00A3710B">
        <w:rPr>
          <w:rFonts w:ascii="Times New Roman" w:hAnsi="Times New Roman" w:cs="Times New Roman"/>
          <w:sz w:val="24"/>
          <w:szCs w:val="24"/>
        </w:rPr>
        <w:t xml:space="preserve"> </w:t>
      </w:r>
      <w:r w:rsidR="00A3710B">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F1000_CSL_CITATION&lt;~#@#~&gt;[{"title":"Package ‘e1071’","id":"8971042","type":"article-journal","author":[{"family":"Meyer","given":"David"},{"family":"Dimitriadou","given":"Evgenia"},{"family":"Hornik","given":"Kurt"},{"family":"Weingessel","given":"Andreas"},{"family":"Leisch","given":"Friedrich"},{"family":"Chang","given":"Chih-Chung"},{"family":"Lin","given":"Chih-Chen"},{"family":"Meyer","given":"Maintainer David"}],"issued":{"date-parts":[["2019"]]},"container-title":"R J","citation-label":"8971042","CleanAbstract":"No abstract available"}]</w:instrText>
      </w:r>
      <w:r w:rsidR="00A3710B">
        <w:rPr>
          <w:rFonts w:ascii="Times New Roman" w:hAnsi="Times New Roman" w:cs="Times New Roman"/>
          <w:sz w:val="24"/>
          <w:szCs w:val="24"/>
        </w:rPr>
        <w:fldChar w:fldCharType="separate"/>
      </w:r>
      <w:r w:rsidR="00A3710B">
        <w:rPr>
          <w:rFonts w:ascii="Times New Roman" w:hAnsi="Times New Roman" w:cs="Times New Roman"/>
          <w:sz w:val="24"/>
          <w:szCs w:val="24"/>
        </w:rPr>
        <w:t>(Meyer et al. 2019)</w:t>
      </w:r>
      <w:r w:rsidR="00A3710B">
        <w:rPr>
          <w:rFonts w:ascii="Times New Roman" w:hAnsi="Times New Roman" w:cs="Times New Roman"/>
          <w:sz w:val="24"/>
          <w:szCs w:val="24"/>
        </w:rPr>
        <w:fldChar w:fldCharType="end"/>
      </w:r>
      <w:r w:rsidRPr="004150B7">
        <w:rPr>
          <w:rFonts w:ascii="Times New Roman" w:hAnsi="Times New Roman" w:cs="Times New Roman"/>
          <w:sz w:val="24"/>
          <w:szCs w:val="24"/>
        </w:rPr>
        <w:t xml:space="preserve"> and </w:t>
      </w:r>
      <w:r w:rsidR="00950F8B">
        <w:rPr>
          <w:rFonts w:ascii="Times New Roman" w:hAnsi="Times New Roman" w:cs="Times New Roman"/>
          <w:sz w:val="24"/>
          <w:szCs w:val="24"/>
        </w:rPr>
        <w:t xml:space="preserve">the </w:t>
      </w:r>
      <w:r w:rsidRPr="004150B7">
        <w:rPr>
          <w:rFonts w:ascii="Times New Roman" w:hAnsi="Times New Roman" w:cs="Times New Roman"/>
          <w:sz w:val="24"/>
          <w:szCs w:val="24"/>
        </w:rPr>
        <w:t>best performance parameter</w:t>
      </w:r>
      <w:r w:rsidR="00B26BB8">
        <w:rPr>
          <w:rFonts w:ascii="Times New Roman" w:hAnsi="Times New Roman" w:cs="Times New Roman"/>
          <w:sz w:val="24"/>
          <w:szCs w:val="24"/>
        </w:rPr>
        <w:t xml:space="preserve"> </w:t>
      </w:r>
      <w:r w:rsidR="00B26BB8" w:rsidRPr="004150B7">
        <w:rPr>
          <w:rFonts w:ascii="Times New Roman" w:hAnsi="Times New Roman" w:cs="Times New Roman"/>
          <w:sz w:val="24"/>
          <w:szCs w:val="24"/>
        </w:rPr>
        <w:t xml:space="preserve">(Table </w:t>
      </w:r>
      <w:r w:rsidR="00B26BB8">
        <w:rPr>
          <w:rFonts w:ascii="Times New Roman" w:hAnsi="Times New Roman" w:cs="Times New Roman"/>
          <w:sz w:val="24"/>
          <w:szCs w:val="24"/>
        </w:rPr>
        <w:t>3</w:t>
      </w:r>
      <w:r w:rsidR="00B26BB8" w:rsidRPr="004150B7">
        <w:rPr>
          <w:rFonts w:ascii="Times New Roman" w:hAnsi="Times New Roman" w:cs="Times New Roman"/>
          <w:sz w:val="24"/>
          <w:szCs w:val="24"/>
        </w:rPr>
        <w:t xml:space="preserve">) </w:t>
      </w:r>
      <w:r w:rsidRPr="004150B7">
        <w:rPr>
          <w:rFonts w:ascii="Times New Roman" w:hAnsi="Times New Roman" w:cs="Times New Roman"/>
          <w:sz w:val="24"/>
          <w:szCs w:val="24"/>
        </w:rPr>
        <w:t xml:space="preserve"> gamma</w:t>
      </w:r>
      <w:r w:rsidR="00B26BB8">
        <w:rPr>
          <w:rFonts w:ascii="Times New Roman" w:hAnsi="Times New Roman" w:cs="Times New Roman"/>
          <w:sz w:val="24"/>
          <w:szCs w:val="24"/>
        </w:rPr>
        <w:t xml:space="preserve"> (γ)</w:t>
      </w:r>
      <w:r w:rsidRPr="004150B7">
        <w:rPr>
          <w:rFonts w:ascii="Times New Roman" w:hAnsi="Times New Roman" w:cs="Times New Roman"/>
          <w:sz w:val="24"/>
          <w:szCs w:val="24"/>
        </w:rPr>
        <w:t xml:space="preserve"> and cost</w:t>
      </w:r>
      <w:r w:rsidR="00B26BB8">
        <w:rPr>
          <w:rFonts w:ascii="Times New Roman" w:hAnsi="Times New Roman" w:cs="Times New Roman"/>
          <w:sz w:val="24"/>
          <w:szCs w:val="24"/>
        </w:rPr>
        <w:t xml:space="preserve"> (c) were</w:t>
      </w:r>
      <w:r w:rsidRPr="004150B7">
        <w:rPr>
          <w:rFonts w:ascii="Times New Roman" w:hAnsi="Times New Roman" w:cs="Times New Roman"/>
          <w:sz w:val="24"/>
          <w:szCs w:val="24"/>
        </w:rPr>
        <w:t xml:space="preserve"> </w:t>
      </w:r>
      <w:r w:rsidR="00E02E4B">
        <w:rPr>
          <w:rFonts w:ascii="Times New Roman" w:hAnsi="Times New Roman" w:cs="Times New Roman"/>
          <w:sz w:val="24"/>
          <w:szCs w:val="24"/>
        </w:rPr>
        <w:t>used for image classification</w:t>
      </w:r>
      <w:r w:rsidRPr="004150B7">
        <w:rPr>
          <w:rFonts w:ascii="Times New Roman" w:hAnsi="Times New Roman" w:cs="Times New Roman"/>
          <w:sz w:val="24"/>
          <w:szCs w:val="24"/>
        </w:rPr>
        <w:t xml:space="preserve">.  </w:t>
      </w:r>
    </w:p>
    <w:p w14:paraId="1AF2923F" w14:textId="77777777" w:rsidR="004150B7" w:rsidRDefault="004150B7" w:rsidP="003232CF">
      <w:pPr>
        <w:pStyle w:val="ListParagraph"/>
        <w:ind w:left="792"/>
        <w:rPr>
          <w:rFonts w:ascii="Times New Roman" w:hAnsi="Times New Roman" w:cs="Times New Roman"/>
          <w:sz w:val="24"/>
          <w:szCs w:val="24"/>
        </w:rPr>
      </w:pPr>
    </w:p>
    <w:p w14:paraId="18ABCAEE" w14:textId="45F8B593" w:rsidR="004150B7" w:rsidRDefault="004150B7" w:rsidP="003232CF">
      <w:pPr>
        <w:pStyle w:val="ListParagraph"/>
        <w:ind w:left="792"/>
        <w:rPr>
          <w:rFonts w:ascii="Times New Roman" w:hAnsi="Times New Roman" w:cs="Times New Roman"/>
          <w:sz w:val="24"/>
          <w:szCs w:val="24"/>
        </w:rPr>
      </w:pPr>
      <w:r>
        <w:rPr>
          <w:rFonts w:ascii="Times New Roman" w:hAnsi="Times New Roman" w:cs="Times New Roman"/>
          <w:sz w:val="24"/>
          <w:szCs w:val="24"/>
        </w:rPr>
        <w:t xml:space="preserve">Table </w:t>
      </w:r>
      <w:r w:rsidR="00807083">
        <w:rPr>
          <w:rFonts w:ascii="Times New Roman" w:hAnsi="Times New Roman" w:cs="Times New Roman"/>
          <w:sz w:val="24"/>
          <w:szCs w:val="24"/>
        </w:rPr>
        <w:t>3</w:t>
      </w:r>
      <w:r>
        <w:rPr>
          <w:rFonts w:ascii="Times New Roman" w:hAnsi="Times New Roman" w:cs="Times New Roman"/>
          <w:sz w:val="24"/>
          <w:szCs w:val="24"/>
        </w:rPr>
        <w:t xml:space="preserve">: Support Vector Machine parameter (γ, and c) of both sites </w:t>
      </w:r>
      <w:r w:rsidR="00127D4F">
        <w:rPr>
          <w:rFonts w:ascii="Times New Roman" w:hAnsi="Times New Roman" w:cs="Times New Roman"/>
          <w:sz w:val="24"/>
          <w:szCs w:val="24"/>
        </w:rPr>
        <w:t>Sentinel</w:t>
      </w:r>
      <w:r>
        <w:rPr>
          <w:rFonts w:ascii="Times New Roman" w:hAnsi="Times New Roman" w:cs="Times New Roman"/>
          <w:sz w:val="24"/>
          <w:szCs w:val="24"/>
        </w:rPr>
        <w:t>-1 had VV and VH bands for the pre, during and post</w:t>
      </w:r>
      <w:r w:rsidR="00950F8B">
        <w:rPr>
          <w:rFonts w:ascii="Times New Roman" w:hAnsi="Times New Roman" w:cs="Times New Roman"/>
          <w:sz w:val="24"/>
          <w:szCs w:val="24"/>
        </w:rPr>
        <w:t>-</w:t>
      </w:r>
      <w:r>
        <w:rPr>
          <w:rFonts w:ascii="Times New Roman" w:hAnsi="Times New Roman" w:cs="Times New Roman"/>
          <w:sz w:val="24"/>
          <w:szCs w:val="24"/>
        </w:rPr>
        <w:t>monsoon, Sentinel-2 had B2, B3, B4, and B8 bands for post</w:t>
      </w:r>
      <w:r w:rsidR="00950F8B">
        <w:rPr>
          <w:rFonts w:ascii="Times New Roman" w:hAnsi="Times New Roman" w:cs="Times New Roman"/>
          <w:sz w:val="24"/>
          <w:szCs w:val="24"/>
        </w:rPr>
        <w:t>-</w:t>
      </w:r>
      <w:r>
        <w:rPr>
          <w:rFonts w:ascii="Times New Roman" w:hAnsi="Times New Roman" w:cs="Times New Roman"/>
          <w:sz w:val="24"/>
          <w:szCs w:val="24"/>
        </w:rPr>
        <w:t xml:space="preserve">monsoon, while Sentinel-1 and -2 had the VV, VH, </w:t>
      </w:r>
      <w:r w:rsidR="00807083">
        <w:rPr>
          <w:rFonts w:ascii="Times New Roman" w:hAnsi="Times New Roman" w:cs="Times New Roman"/>
          <w:sz w:val="24"/>
          <w:szCs w:val="24"/>
        </w:rPr>
        <w:t xml:space="preserve">for pre and during </w:t>
      </w:r>
      <w:r>
        <w:rPr>
          <w:rFonts w:ascii="Times New Roman" w:hAnsi="Times New Roman" w:cs="Times New Roman"/>
          <w:sz w:val="24"/>
          <w:szCs w:val="24"/>
        </w:rPr>
        <w:t>and B2, B3, B4, B8 post</w:t>
      </w:r>
      <w:r w:rsidR="00950F8B">
        <w:rPr>
          <w:rFonts w:ascii="Times New Roman" w:hAnsi="Times New Roman" w:cs="Times New Roman"/>
          <w:sz w:val="24"/>
          <w:szCs w:val="24"/>
        </w:rPr>
        <w:t>-</w:t>
      </w:r>
      <w:r>
        <w:rPr>
          <w:rFonts w:ascii="Times New Roman" w:hAnsi="Times New Roman" w:cs="Times New Roman"/>
          <w:sz w:val="24"/>
          <w:szCs w:val="24"/>
        </w:rPr>
        <w:t>monsoon.</w:t>
      </w:r>
    </w:p>
    <w:tbl>
      <w:tblPr>
        <w:tblW w:w="7972" w:type="dxa"/>
        <w:jc w:val="center"/>
        <w:tblLook w:val="04A0" w:firstRow="1" w:lastRow="0" w:firstColumn="1" w:lastColumn="0" w:noHBand="0" w:noVBand="1"/>
      </w:tblPr>
      <w:tblGrid>
        <w:gridCol w:w="506"/>
        <w:gridCol w:w="3322"/>
        <w:gridCol w:w="1134"/>
        <w:gridCol w:w="1347"/>
        <w:gridCol w:w="1663"/>
      </w:tblGrid>
      <w:tr w:rsidR="004150B7" w:rsidRPr="00E86D2B" w14:paraId="05866F0D" w14:textId="77777777" w:rsidTr="007973CF">
        <w:trPr>
          <w:trHeight w:val="312"/>
          <w:jc w:val="center"/>
        </w:trPr>
        <w:tc>
          <w:tcPr>
            <w:tcW w:w="506" w:type="dxa"/>
            <w:tcBorders>
              <w:top w:val="single" w:sz="4" w:space="0" w:color="auto"/>
              <w:left w:val="nil"/>
              <w:bottom w:val="single" w:sz="4" w:space="0" w:color="auto"/>
              <w:right w:val="nil"/>
            </w:tcBorders>
            <w:shd w:val="clear" w:color="auto" w:fill="auto"/>
            <w:noWrap/>
            <w:vAlign w:val="bottom"/>
            <w:hideMark/>
          </w:tcPr>
          <w:p w14:paraId="7EE30002" w14:textId="77777777" w:rsidR="004150B7" w:rsidRPr="00E86D2B" w:rsidRDefault="004150B7" w:rsidP="003232CF">
            <w:pPr>
              <w:spacing w:after="0"/>
              <w:rPr>
                <w:rFonts w:ascii="Times New Roman" w:eastAsia="Times New Roman" w:hAnsi="Times New Roman" w:cs="Times New Roman"/>
                <w:color w:val="000000"/>
                <w:sz w:val="24"/>
                <w:szCs w:val="24"/>
                <w:lang w:eastAsia="en-IN"/>
              </w:rPr>
            </w:pPr>
            <w:r w:rsidRPr="00E86D2B">
              <w:rPr>
                <w:rFonts w:ascii="Times New Roman" w:eastAsia="Times New Roman" w:hAnsi="Times New Roman" w:cs="Times New Roman"/>
                <w:color w:val="000000"/>
                <w:sz w:val="24"/>
                <w:szCs w:val="24"/>
                <w:lang w:eastAsia="en-IN"/>
              </w:rPr>
              <w:t> </w:t>
            </w:r>
          </w:p>
        </w:tc>
        <w:tc>
          <w:tcPr>
            <w:tcW w:w="3322" w:type="dxa"/>
            <w:tcBorders>
              <w:top w:val="single" w:sz="4" w:space="0" w:color="auto"/>
              <w:left w:val="nil"/>
              <w:bottom w:val="single" w:sz="4" w:space="0" w:color="auto"/>
              <w:right w:val="nil"/>
            </w:tcBorders>
            <w:shd w:val="clear" w:color="auto" w:fill="auto"/>
            <w:noWrap/>
            <w:vAlign w:val="bottom"/>
            <w:hideMark/>
          </w:tcPr>
          <w:p w14:paraId="6584531C"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Data</w:t>
            </w:r>
          </w:p>
        </w:tc>
        <w:tc>
          <w:tcPr>
            <w:tcW w:w="1134" w:type="dxa"/>
            <w:tcBorders>
              <w:top w:val="single" w:sz="4" w:space="0" w:color="auto"/>
              <w:left w:val="nil"/>
              <w:bottom w:val="single" w:sz="4" w:space="0" w:color="auto"/>
              <w:right w:val="nil"/>
            </w:tcBorders>
            <w:shd w:val="clear" w:color="auto" w:fill="auto"/>
            <w:noWrap/>
            <w:vAlign w:val="bottom"/>
            <w:hideMark/>
          </w:tcPr>
          <w:p w14:paraId="20753D81" w14:textId="77777777" w:rsidR="004150B7" w:rsidRPr="006421F7" w:rsidRDefault="004150B7" w:rsidP="003232CF">
            <w:pPr>
              <w:spacing w:after="0"/>
              <w:rPr>
                <w:rFonts w:ascii="Times New Roman" w:eastAsia="Times New Roman" w:hAnsi="Times New Roman" w:cs="Times New Roman"/>
                <w:sz w:val="20"/>
                <w:szCs w:val="20"/>
                <w:lang w:eastAsia="en-IN"/>
              </w:rPr>
            </w:pPr>
            <w:r w:rsidRPr="006421F7">
              <w:rPr>
                <w:rFonts w:ascii="Times New Roman" w:eastAsia="Times New Roman" w:hAnsi="Times New Roman" w:cs="Times New Roman"/>
                <w:sz w:val="20"/>
                <w:szCs w:val="20"/>
                <w:lang w:eastAsia="en-IN"/>
              </w:rPr>
              <w:t>Gamma</w:t>
            </w:r>
            <w:r>
              <w:rPr>
                <w:rFonts w:ascii="Times New Roman" w:eastAsia="Times New Roman" w:hAnsi="Times New Roman" w:cs="Times New Roman"/>
                <w:sz w:val="20"/>
                <w:szCs w:val="20"/>
                <w:lang w:eastAsia="en-IN"/>
              </w:rPr>
              <w:t xml:space="preserve"> (γ)</w:t>
            </w:r>
          </w:p>
        </w:tc>
        <w:tc>
          <w:tcPr>
            <w:tcW w:w="1347" w:type="dxa"/>
            <w:tcBorders>
              <w:top w:val="single" w:sz="4" w:space="0" w:color="auto"/>
              <w:left w:val="nil"/>
              <w:bottom w:val="single" w:sz="4" w:space="0" w:color="auto"/>
              <w:right w:val="nil"/>
            </w:tcBorders>
            <w:shd w:val="clear" w:color="auto" w:fill="auto"/>
            <w:noWrap/>
            <w:vAlign w:val="bottom"/>
            <w:hideMark/>
          </w:tcPr>
          <w:p w14:paraId="4CC539A8"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Cost</w:t>
            </w:r>
            <w:r>
              <w:rPr>
                <w:rFonts w:ascii="Times New Roman" w:eastAsia="Times New Roman" w:hAnsi="Times New Roman" w:cs="Times New Roman"/>
                <w:color w:val="000000"/>
                <w:sz w:val="20"/>
                <w:szCs w:val="20"/>
                <w:lang w:eastAsia="en-IN"/>
              </w:rPr>
              <w:t>(c)</w:t>
            </w:r>
          </w:p>
        </w:tc>
        <w:tc>
          <w:tcPr>
            <w:tcW w:w="1663" w:type="dxa"/>
            <w:tcBorders>
              <w:top w:val="single" w:sz="4" w:space="0" w:color="auto"/>
              <w:left w:val="nil"/>
              <w:bottom w:val="single" w:sz="4" w:space="0" w:color="auto"/>
              <w:right w:val="nil"/>
            </w:tcBorders>
            <w:shd w:val="clear" w:color="auto" w:fill="auto"/>
            <w:noWrap/>
            <w:vAlign w:val="bottom"/>
            <w:hideMark/>
          </w:tcPr>
          <w:p w14:paraId="4541B9EC"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best performance</w:t>
            </w:r>
          </w:p>
        </w:tc>
      </w:tr>
      <w:tr w:rsidR="004150B7" w:rsidRPr="00E86D2B" w14:paraId="5BA94FFE" w14:textId="77777777" w:rsidTr="007973CF">
        <w:trPr>
          <w:trHeight w:val="312"/>
          <w:jc w:val="center"/>
        </w:trPr>
        <w:tc>
          <w:tcPr>
            <w:tcW w:w="506" w:type="dxa"/>
            <w:vMerge w:val="restart"/>
            <w:tcBorders>
              <w:top w:val="nil"/>
              <w:left w:val="nil"/>
              <w:bottom w:val="single" w:sz="4" w:space="0" w:color="000000"/>
              <w:right w:val="nil"/>
            </w:tcBorders>
            <w:shd w:val="clear" w:color="auto" w:fill="auto"/>
            <w:noWrap/>
            <w:textDirection w:val="btLr"/>
            <w:vAlign w:val="center"/>
            <w:hideMark/>
          </w:tcPr>
          <w:p w14:paraId="115EF0CF" w14:textId="77777777" w:rsidR="004150B7" w:rsidRPr="006421F7" w:rsidRDefault="004150B7" w:rsidP="003232CF">
            <w:pPr>
              <w:spacing w:after="0"/>
              <w:jc w:val="center"/>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Site-1</w:t>
            </w:r>
          </w:p>
        </w:tc>
        <w:tc>
          <w:tcPr>
            <w:tcW w:w="3322" w:type="dxa"/>
            <w:tcBorders>
              <w:top w:val="nil"/>
              <w:left w:val="nil"/>
              <w:bottom w:val="nil"/>
              <w:right w:val="nil"/>
            </w:tcBorders>
            <w:shd w:val="clear" w:color="auto" w:fill="auto"/>
            <w:noWrap/>
            <w:vAlign w:val="bottom"/>
            <w:hideMark/>
          </w:tcPr>
          <w:p w14:paraId="0248F9B0"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Sentinel-1</w:t>
            </w:r>
          </w:p>
        </w:tc>
        <w:tc>
          <w:tcPr>
            <w:tcW w:w="1134" w:type="dxa"/>
            <w:tcBorders>
              <w:top w:val="nil"/>
              <w:left w:val="nil"/>
              <w:bottom w:val="nil"/>
              <w:right w:val="nil"/>
            </w:tcBorders>
            <w:shd w:val="clear" w:color="auto" w:fill="auto"/>
            <w:noWrap/>
            <w:vAlign w:val="bottom"/>
            <w:hideMark/>
          </w:tcPr>
          <w:p w14:paraId="449F892A"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1</w:t>
            </w:r>
          </w:p>
        </w:tc>
        <w:tc>
          <w:tcPr>
            <w:tcW w:w="1347" w:type="dxa"/>
            <w:tcBorders>
              <w:top w:val="nil"/>
              <w:left w:val="nil"/>
              <w:bottom w:val="nil"/>
              <w:right w:val="nil"/>
            </w:tcBorders>
            <w:shd w:val="clear" w:color="auto" w:fill="auto"/>
            <w:noWrap/>
            <w:vAlign w:val="bottom"/>
            <w:hideMark/>
          </w:tcPr>
          <w:p w14:paraId="375DDAE4"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10</w:t>
            </w:r>
          </w:p>
        </w:tc>
        <w:tc>
          <w:tcPr>
            <w:tcW w:w="1663" w:type="dxa"/>
            <w:tcBorders>
              <w:top w:val="nil"/>
              <w:left w:val="nil"/>
              <w:bottom w:val="nil"/>
              <w:right w:val="nil"/>
            </w:tcBorders>
            <w:shd w:val="clear" w:color="auto" w:fill="auto"/>
            <w:noWrap/>
            <w:vAlign w:val="bottom"/>
            <w:hideMark/>
          </w:tcPr>
          <w:p w14:paraId="26A32403"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0.7814267</w:t>
            </w:r>
          </w:p>
        </w:tc>
      </w:tr>
      <w:tr w:rsidR="004150B7" w:rsidRPr="00E86D2B" w14:paraId="7600105C" w14:textId="77777777" w:rsidTr="007973CF">
        <w:trPr>
          <w:trHeight w:val="312"/>
          <w:jc w:val="center"/>
        </w:trPr>
        <w:tc>
          <w:tcPr>
            <w:tcW w:w="506" w:type="dxa"/>
            <w:vMerge/>
            <w:tcBorders>
              <w:top w:val="nil"/>
              <w:left w:val="nil"/>
              <w:bottom w:val="single" w:sz="4" w:space="0" w:color="000000"/>
              <w:right w:val="nil"/>
            </w:tcBorders>
            <w:vAlign w:val="center"/>
            <w:hideMark/>
          </w:tcPr>
          <w:p w14:paraId="096EB95D"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p>
        </w:tc>
        <w:tc>
          <w:tcPr>
            <w:tcW w:w="3322" w:type="dxa"/>
            <w:tcBorders>
              <w:top w:val="nil"/>
              <w:left w:val="nil"/>
              <w:bottom w:val="nil"/>
              <w:right w:val="nil"/>
            </w:tcBorders>
            <w:shd w:val="clear" w:color="auto" w:fill="auto"/>
            <w:noWrap/>
            <w:vAlign w:val="bottom"/>
            <w:hideMark/>
          </w:tcPr>
          <w:p w14:paraId="77C9E273"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Sentinel-2</w:t>
            </w:r>
          </w:p>
        </w:tc>
        <w:tc>
          <w:tcPr>
            <w:tcW w:w="1134" w:type="dxa"/>
            <w:tcBorders>
              <w:top w:val="nil"/>
              <w:left w:val="nil"/>
              <w:bottom w:val="nil"/>
              <w:right w:val="nil"/>
            </w:tcBorders>
            <w:shd w:val="clear" w:color="auto" w:fill="auto"/>
            <w:noWrap/>
            <w:vAlign w:val="bottom"/>
            <w:hideMark/>
          </w:tcPr>
          <w:p w14:paraId="1701426D"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1</w:t>
            </w:r>
          </w:p>
        </w:tc>
        <w:tc>
          <w:tcPr>
            <w:tcW w:w="1347" w:type="dxa"/>
            <w:tcBorders>
              <w:top w:val="nil"/>
              <w:left w:val="nil"/>
              <w:bottom w:val="nil"/>
              <w:right w:val="nil"/>
            </w:tcBorders>
            <w:shd w:val="clear" w:color="auto" w:fill="auto"/>
            <w:noWrap/>
            <w:vAlign w:val="bottom"/>
            <w:hideMark/>
          </w:tcPr>
          <w:p w14:paraId="265E11C3"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10</w:t>
            </w:r>
          </w:p>
        </w:tc>
        <w:tc>
          <w:tcPr>
            <w:tcW w:w="1663" w:type="dxa"/>
            <w:tcBorders>
              <w:top w:val="nil"/>
              <w:left w:val="nil"/>
              <w:bottom w:val="nil"/>
              <w:right w:val="nil"/>
            </w:tcBorders>
            <w:shd w:val="clear" w:color="auto" w:fill="auto"/>
            <w:noWrap/>
            <w:vAlign w:val="bottom"/>
            <w:hideMark/>
          </w:tcPr>
          <w:p w14:paraId="01DC283B"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0.1516654</w:t>
            </w:r>
          </w:p>
        </w:tc>
      </w:tr>
      <w:tr w:rsidR="004150B7" w:rsidRPr="00E86D2B" w14:paraId="644D19AD" w14:textId="77777777" w:rsidTr="007973CF">
        <w:trPr>
          <w:trHeight w:val="312"/>
          <w:jc w:val="center"/>
        </w:trPr>
        <w:tc>
          <w:tcPr>
            <w:tcW w:w="506" w:type="dxa"/>
            <w:vMerge/>
            <w:tcBorders>
              <w:top w:val="nil"/>
              <w:left w:val="nil"/>
              <w:bottom w:val="single" w:sz="4" w:space="0" w:color="000000"/>
              <w:right w:val="nil"/>
            </w:tcBorders>
            <w:vAlign w:val="center"/>
            <w:hideMark/>
          </w:tcPr>
          <w:p w14:paraId="7B808AB6"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p>
        </w:tc>
        <w:tc>
          <w:tcPr>
            <w:tcW w:w="3322" w:type="dxa"/>
            <w:tcBorders>
              <w:top w:val="nil"/>
              <w:left w:val="nil"/>
              <w:bottom w:val="single" w:sz="4" w:space="0" w:color="auto"/>
              <w:right w:val="nil"/>
            </w:tcBorders>
            <w:shd w:val="clear" w:color="auto" w:fill="auto"/>
            <w:noWrap/>
            <w:vAlign w:val="bottom"/>
            <w:hideMark/>
          </w:tcPr>
          <w:p w14:paraId="0D56719D"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Sentinel -1 and Sentinel-2</w:t>
            </w:r>
          </w:p>
        </w:tc>
        <w:tc>
          <w:tcPr>
            <w:tcW w:w="1134" w:type="dxa"/>
            <w:tcBorders>
              <w:top w:val="nil"/>
              <w:left w:val="nil"/>
              <w:bottom w:val="single" w:sz="4" w:space="0" w:color="auto"/>
              <w:right w:val="nil"/>
            </w:tcBorders>
            <w:shd w:val="clear" w:color="auto" w:fill="auto"/>
            <w:noWrap/>
            <w:vAlign w:val="bottom"/>
            <w:hideMark/>
          </w:tcPr>
          <w:p w14:paraId="48515380"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0.1</w:t>
            </w:r>
          </w:p>
        </w:tc>
        <w:tc>
          <w:tcPr>
            <w:tcW w:w="1347" w:type="dxa"/>
            <w:tcBorders>
              <w:top w:val="nil"/>
              <w:left w:val="nil"/>
              <w:bottom w:val="single" w:sz="4" w:space="0" w:color="auto"/>
              <w:right w:val="nil"/>
            </w:tcBorders>
            <w:shd w:val="clear" w:color="auto" w:fill="auto"/>
            <w:noWrap/>
            <w:vAlign w:val="bottom"/>
            <w:hideMark/>
          </w:tcPr>
          <w:p w14:paraId="72FD2991"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10</w:t>
            </w:r>
          </w:p>
        </w:tc>
        <w:tc>
          <w:tcPr>
            <w:tcW w:w="1663" w:type="dxa"/>
            <w:tcBorders>
              <w:top w:val="nil"/>
              <w:left w:val="nil"/>
              <w:bottom w:val="single" w:sz="4" w:space="0" w:color="auto"/>
              <w:right w:val="nil"/>
            </w:tcBorders>
            <w:shd w:val="clear" w:color="auto" w:fill="auto"/>
            <w:noWrap/>
            <w:vAlign w:val="bottom"/>
            <w:hideMark/>
          </w:tcPr>
          <w:p w14:paraId="7530983C"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0.134271</w:t>
            </w:r>
          </w:p>
        </w:tc>
      </w:tr>
      <w:tr w:rsidR="004150B7" w:rsidRPr="00E86D2B" w14:paraId="4CFFD6C4" w14:textId="77777777" w:rsidTr="007973CF">
        <w:trPr>
          <w:trHeight w:val="312"/>
          <w:jc w:val="center"/>
        </w:trPr>
        <w:tc>
          <w:tcPr>
            <w:tcW w:w="506" w:type="dxa"/>
            <w:vMerge w:val="restart"/>
            <w:tcBorders>
              <w:top w:val="nil"/>
              <w:left w:val="nil"/>
              <w:bottom w:val="single" w:sz="4" w:space="0" w:color="000000"/>
              <w:right w:val="nil"/>
            </w:tcBorders>
            <w:shd w:val="clear" w:color="auto" w:fill="auto"/>
            <w:noWrap/>
            <w:textDirection w:val="btLr"/>
            <w:vAlign w:val="center"/>
            <w:hideMark/>
          </w:tcPr>
          <w:p w14:paraId="7CDEE0A1" w14:textId="77777777" w:rsidR="004150B7" w:rsidRPr="006421F7" w:rsidRDefault="004150B7" w:rsidP="003232CF">
            <w:pPr>
              <w:spacing w:after="0"/>
              <w:jc w:val="center"/>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Site-2</w:t>
            </w:r>
          </w:p>
        </w:tc>
        <w:tc>
          <w:tcPr>
            <w:tcW w:w="3322" w:type="dxa"/>
            <w:tcBorders>
              <w:top w:val="nil"/>
              <w:left w:val="nil"/>
              <w:bottom w:val="nil"/>
              <w:right w:val="nil"/>
            </w:tcBorders>
            <w:shd w:val="clear" w:color="auto" w:fill="auto"/>
            <w:noWrap/>
            <w:vAlign w:val="bottom"/>
            <w:hideMark/>
          </w:tcPr>
          <w:p w14:paraId="0D5C7814"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Sentinel-1</w:t>
            </w:r>
          </w:p>
        </w:tc>
        <w:tc>
          <w:tcPr>
            <w:tcW w:w="1134" w:type="dxa"/>
            <w:tcBorders>
              <w:top w:val="nil"/>
              <w:left w:val="nil"/>
              <w:bottom w:val="nil"/>
              <w:right w:val="nil"/>
            </w:tcBorders>
            <w:shd w:val="clear" w:color="auto" w:fill="auto"/>
            <w:noWrap/>
            <w:vAlign w:val="bottom"/>
            <w:hideMark/>
          </w:tcPr>
          <w:p w14:paraId="2F7746D9"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1</w:t>
            </w:r>
          </w:p>
        </w:tc>
        <w:tc>
          <w:tcPr>
            <w:tcW w:w="1347" w:type="dxa"/>
            <w:tcBorders>
              <w:top w:val="nil"/>
              <w:left w:val="nil"/>
              <w:bottom w:val="nil"/>
              <w:right w:val="nil"/>
            </w:tcBorders>
            <w:shd w:val="clear" w:color="auto" w:fill="auto"/>
            <w:noWrap/>
            <w:vAlign w:val="bottom"/>
            <w:hideMark/>
          </w:tcPr>
          <w:p w14:paraId="0DE5B36C"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1</w:t>
            </w:r>
          </w:p>
        </w:tc>
        <w:tc>
          <w:tcPr>
            <w:tcW w:w="1663" w:type="dxa"/>
            <w:tcBorders>
              <w:top w:val="nil"/>
              <w:left w:val="nil"/>
              <w:bottom w:val="nil"/>
              <w:right w:val="nil"/>
            </w:tcBorders>
            <w:shd w:val="clear" w:color="auto" w:fill="auto"/>
            <w:noWrap/>
            <w:vAlign w:val="bottom"/>
            <w:hideMark/>
          </w:tcPr>
          <w:p w14:paraId="4020FFBD"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0.1172909</w:t>
            </w:r>
          </w:p>
        </w:tc>
      </w:tr>
      <w:tr w:rsidR="004150B7" w:rsidRPr="00E86D2B" w14:paraId="79C31ABA" w14:textId="77777777" w:rsidTr="007973CF">
        <w:trPr>
          <w:trHeight w:val="312"/>
          <w:jc w:val="center"/>
        </w:trPr>
        <w:tc>
          <w:tcPr>
            <w:tcW w:w="506" w:type="dxa"/>
            <w:vMerge/>
            <w:tcBorders>
              <w:top w:val="nil"/>
              <w:left w:val="nil"/>
              <w:bottom w:val="single" w:sz="4" w:space="0" w:color="000000"/>
              <w:right w:val="nil"/>
            </w:tcBorders>
            <w:vAlign w:val="center"/>
            <w:hideMark/>
          </w:tcPr>
          <w:p w14:paraId="0DDF06A1" w14:textId="77777777" w:rsidR="004150B7" w:rsidRPr="00E86D2B" w:rsidRDefault="004150B7" w:rsidP="003232CF">
            <w:pPr>
              <w:spacing w:after="0"/>
              <w:rPr>
                <w:rFonts w:ascii="Times New Roman" w:eastAsia="Times New Roman" w:hAnsi="Times New Roman" w:cs="Times New Roman"/>
                <w:color w:val="000000"/>
                <w:sz w:val="24"/>
                <w:szCs w:val="24"/>
                <w:lang w:eastAsia="en-IN"/>
              </w:rPr>
            </w:pPr>
          </w:p>
        </w:tc>
        <w:tc>
          <w:tcPr>
            <w:tcW w:w="3322" w:type="dxa"/>
            <w:tcBorders>
              <w:top w:val="nil"/>
              <w:left w:val="nil"/>
              <w:bottom w:val="nil"/>
              <w:right w:val="nil"/>
            </w:tcBorders>
            <w:shd w:val="clear" w:color="auto" w:fill="auto"/>
            <w:noWrap/>
            <w:vAlign w:val="bottom"/>
            <w:hideMark/>
          </w:tcPr>
          <w:p w14:paraId="400E17C5"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Sentinel-2</w:t>
            </w:r>
          </w:p>
        </w:tc>
        <w:tc>
          <w:tcPr>
            <w:tcW w:w="1134" w:type="dxa"/>
            <w:tcBorders>
              <w:top w:val="nil"/>
              <w:left w:val="nil"/>
              <w:bottom w:val="nil"/>
              <w:right w:val="nil"/>
            </w:tcBorders>
            <w:shd w:val="clear" w:color="auto" w:fill="auto"/>
            <w:noWrap/>
            <w:vAlign w:val="bottom"/>
            <w:hideMark/>
          </w:tcPr>
          <w:p w14:paraId="77B2ACC4"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1</w:t>
            </w:r>
          </w:p>
        </w:tc>
        <w:tc>
          <w:tcPr>
            <w:tcW w:w="1347" w:type="dxa"/>
            <w:tcBorders>
              <w:top w:val="nil"/>
              <w:left w:val="nil"/>
              <w:bottom w:val="nil"/>
              <w:right w:val="nil"/>
            </w:tcBorders>
            <w:shd w:val="clear" w:color="auto" w:fill="auto"/>
            <w:noWrap/>
            <w:vAlign w:val="bottom"/>
            <w:hideMark/>
          </w:tcPr>
          <w:p w14:paraId="1C9AD0FE"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10</w:t>
            </w:r>
          </w:p>
        </w:tc>
        <w:tc>
          <w:tcPr>
            <w:tcW w:w="1663" w:type="dxa"/>
            <w:tcBorders>
              <w:top w:val="nil"/>
              <w:left w:val="nil"/>
              <w:bottom w:val="nil"/>
              <w:right w:val="nil"/>
            </w:tcBorders>
            <w:shd w:val="clear" w:color="auto" w:fill="auto"/>
            <w:noWrap/>
            <w:vAlign w:val="bottom"/>
            <w:hideMark/>
          </w:tcPr>
          <w:p w14:paraId="7A50686D"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0.6194885</w:t>
            </w:r>
          </w:p>
        </w:tc>
      </w:tr>
      <w:tr w:rsidR="004150B7" w:rsidRPr="00E86D2B" w14:paraId="50B3181D" w14:textId="77777777" w:rsidTr="007973CF">
        <w:trPr>
          <w:trHeight w:val="312"/>
          <w:jc w:val="center"/>
        </w:trPr>
        <w:tc>
          <w:tcPr>
            <w:tcW w:w="506" w:type="dxa"/>
            <w:vMerge/>
            <w:tcBorders>
              <w:top w:val="nil"/>
              <w:left w:val="nil"/>
              <w:bottom w:val="single" w:sz="4" w:space="0" w:color="000000"/>
              <w:right w:val="nil"/>
            </w:tcBorders>
            <w:vAlign w:val="center"/>
            <w:hideMark/>
          </w:tcPr>
          <w:p w14:paraId="4CE53899" w14:textId="77777777" w:rsidR="004150B7" w:rsidRPr="00E86D2B" w:rsidRDefault="004150B7" w:rsidP="003232CF">
            <w:pPr>
              <w:spacing w:after="0"/>
              <w:rPr>
                <w:rFonts w:ascii="Times New Roman" w:eastAsia="Times New Roman" w:hAnsi="Times New Roman" w:cs="Times New Roman"/>
                <w:color w:val="000000"/>
                <w:sz w:val="24"/>
                <w:szCs w:val="24"/>
                <w:lang w:eastAsia="en-IN"/>
              </w:rPr>
            </w:pPr>
          </w:p>
        </w:tc>
        <w:tc>
          <w:tcPr>
            <w:tcW w:w="3322" w:type="dxa"/>
            <w:tcBorders>
              <w:top w:val="nil"/>
              <w:left w:val="nil"/>
              <w:bottom w:val="single" w:sz="4" w:space="0" w:color="auto"/>
              <w:right w:val="nil"/>
            </w:tcBorders>
            <w:shd w:val="clear" w:color="auto" w:fill="auto"/>
            <w:noWrap/>
            <w:vAlign w:val="bottom"/>
            <w:hideMark/>
          </w:tcPr>
          <w:p w14:paraId="10B91622" w14:textId="77777777" w:rsidR="004150B7" w:rsidRPr="006421F7" w:rsidRDefault="004150B7" w:rsidP="003232CF">
            <w:pPr>
              <w:spacing w:after="0"/>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Sentinel -1 and Sentinel-2</w:t>
            </w:r>
          </w:p>
        </w:tc>
        <w:tc>
          <w:tcPr>
            <w:tcW w:w="1134" w:type="dxa"/>
            <w:tcBorders>
              <w:top w:val="nil"/>
              <w:left w:val="nil"/>
              <w:bottom w:val="single" w:sz="4" w:space="0" w:color="auto"/>
              <w:right w:val="nil"/>
            </w:tcBorders>
            <w:shd w:val="clear" w:color="auto" w:fill="auto"/>
            <w:noWrap/>
            <w:vAlign w:val="bottom"/>
            <w:hideMark/>
          </w:tcPr>
          <w:p w14:paraId="2792D3F2"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0.1</w:t>
            </w:r>
          </w:p>
        </w:tc>
        <w:tc>
          <w:tcPr>
            <w:tcW w:w="1347" w:type="dxa"/>
            <w:tcBorders>
              <w:top w:val="nil"/>
              <w:left w:val="nil"/>
              <w:bottom w:val="single" w:sz="4" w:space="0" w:color="auto"/>
              <w:right w:val="nil"/>
            </w:tcBorders>
            <w:shd w:val="clear" w:color="auto" w:fill="auto"/>
            <w:noWrap/>
            <w:vAlign w:val="bottom"/>
            <w:hideMark/>
          </w:tcPr>
          <w:p w14:paraId="46D9AA3A"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10</w:t>
            </w:r>
          </w:p>
        </w:tc>
        <w:tc>
          <w:tcPr>
            <w:tcW w:w="1663" w:type="dxa"/>
            <w:tcBorders>
              <w:top w:val="nil"/>
              <w:left w:val="nil"/>
              <w:bottom w:val="single" w:sz="4" w:space="0" w:color="auto"/>
              <w:right w:val="nil"/>
            </w:tcBorders>
            <w:shd w:val="clear" w:color="auto" w:fill="auto"/>
            <w:noWrap/>
            <w:vAlign w:val="bottom"/>
            <w:hideMark/>
          </w:tcPr>
          <w:p w14:paraId="27645F91" w14:textId="77777777" w:rsidR="004150B7" w:rsidRPr="006421F7" w:rsidRDefault="004150B7" w:rsidP="003232CF">
            <w:pPr>
              <w:spacing w:after="0"/>
              <w:jc w:val="right"/>
              <w:rPr>
                <w:rFonts w:ascii="Times New Roman" w:eastAsia="Times New Roman" w:hAnsi="Times New Roman" w:cs="Times New Roman"/>
                <w:color w:val="000000"/>
                <w:sz w:val="20"/>
                <w:szCs w:val="20"/>
                <w:lang w:eastAsia="en-IN"/>
              </w:rPr>
            </w:pPr>
            <w:r w:rsidRPr="006421F7">
              <w:rPr>
                <w:rFonts w:ascii="Times New Roman" w:eastAsia="Times New Roman" w:hAnsi="Times New Roman" w:cs="Times New Roman"/>
                <w:color w:val="000000"/>
                <w:sz w:val="20"/>
                <w:szCs w:val="20"/>
                <w:lang w:eastAsia="en-IN"/>
              </w:rPr>
              <w:t>0.1321734</w:t>
            </w:r>
          </w:p>
        </w:tc>
      </w:tr>
    </w:tbl>
    <w:p w14:paraId="1BF4BDE1" w14:textId="77777777" w:rsidR="00023DB7" w:rsidRDefault="00023DB7" w:rsidP="003232CF">
      <w:pPr>
        <w:pStyle w:val="ListParagraph"/>
        <w:ind w:left="792"/>
        <w:rPr>
          <w:rFonts w:ascii="Times New Roman" w:hAnsi="Times New Roman" w:cs="Times New Roman"/>
          <w:sz w:val="24"/>
          <w:szCs w:val="24"/>
        </w:rPr>
      </w:pPr>
    </w:p>
    <w:p w14:paraId="688ECD90" w14:textId="45C8F7C1" w:rsidR="004150B7" w:rsidRPr="00311436" w:rsidRDefault="004150B7" w:rsidP="003232CF">
      <w:pPr>
        <w:pStyle w:val="ListParagraph"/>
        <w:ind w:left="792"/>
        <w:rPr>
          <w:rFonts w:ascii="Times New Roman" w:hAnsi="Times New Roman" w:cs="Times New Roman"/>
          <w:sz w:val="24"/>
          <w:szCs w:val="24"/>
          <w:highlight w:val="yellow"/>
        </w:rPr>
      </w:pPr>
      <w:r w:rsidRPr="004150B7">
        <w:rPr>
          <w:rFonts w:ascii="Times New Roman" w:hAnsi="Times New Roman" w:cs="Times New Roman"/>
          <w:sz w:val="24"/>
          <w:szCs w:val="24"/>
        </w:rPr>
        <w:t xml:space="preserve">The Overall classification accuracy, kappa coefficient, producer accuracy, user accuracy, and confusion matrix </w:t>
      </w:r>
      <w:r w:rsidR="00953CE2">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F1000_CSL_CITATION&lt;~#@#~&gt;[{"title":"Selecting and interpreting measures of thematic classification accuracy","id":"1922926","page":"77-89","type":"article-journal","volume":"62","issue":"1","author":[{"family":"Stehman","given":"Stephen V."}],"issued":{"date-parts":[["1997","10"]]},"container-title":"Remote Sensing of Environment","container-title-short":"Remote Sensing of Environment","journalAbbreviation":"Remote Sensing of Environment","DOI":"10.1016/S0034-4257(97)00083-7","citation-label":"1922926","CleanAbstract":"No abstract available"}]</w:instrText>
      </w:r>
      <w:r w:rsidR="00953CE2">
        <w:rPr>
          <w:rFonts w:ascii="Times New Roman" w:hAnsi="Times New Roman" w:cs="Times New Roman"/>
          <w:sz w:val="24"/>
          <w:szCs w:val="24"/>
        </w:rPr>
        <w:fldChar w:fldCharType="separate"/>
      </w:r>
      <w:r w:rsidR="00953CE2">
        <w:rPr>
          <w:rFonts w:ascii="Times New Roman" w:hAnsi="Times New Roman" w:cs="Times New Roman"/>
          <w:sz w:val="24"/>
          <w:szCs w:val="24"/>
        </w:rPr>
        <w:t>(Stehman 1997)</w:t>
      </w:r>
      <w:r w:rsidR="00953CE2">
        <w:rPr>
          <w:rFonts w:ascii="Times New Roman" w:hAnsi="Times New Roman" w:cs="Times New Roman"/>
          <w:sz w:val="24"/>
          <w:szCs w:val="24"/>
        </w:rPr>
        <w:fldChar w:fldCharType="end"/>
      </w:r>
      <w:r w:rsidR="00953CE2">
        <w:rPr>
          <w:rFonts w:ascii="Times New Roman" w:hAnsi="Times New Roman" w:cs="Times New Roman"/>
          <w:sz w:val="24"/>
          <w:szCs w:val="24"/>
        </w:rPr>
        <w:t xml:space="preserve"> </w:t>
      </w:r>
      <w:r w:rsidRPr="004150B7">
        <w:rPr>
          <w:rFonts w:ascii="Times New Roman" w:hAnsi="Times New Roman" w:cs="Times New Roman"/>
          <w:sz w:val="24"/>
          <w:szCs w:val="24"/>
        </w:rPr>
        <w:t xml:space="preserve">were used to assess the classification result.  Overall accuracy indicates </w:t>
      </w:r>
      <w:proofErr w:type="spellStart"/>
      <w:r w:rsidR="00953CE2">
        <w:rPr>
          <w:rFonts w:ascii="Times New Roman" w:hAnsi="Times New Roman" w:cs="Times New Roman"/>
          <w:sz w:val="24"/>
          <w:szCs w:val="24"/>
        </w:rPr>
        <w:t>combied</w:t>
      </w:r>
      <w:proofErr w:type="spellEnd"/>
      <w:r w:rsidR="00953CE2">
        <w:rPr>
          <w:rFonts w:ascii="Times New Roman" w:hAnsi="Times New Roman" w:cs="Times New Roman"/>
          <w:sz w:val="24"/>
          <w:szCs w:val="24"/>
        </w:rPr>
        <w:t xml:space="preserve"> performance </w:t>
      </w:r>
      <w:r w:rsidR="00207AFC">
        <w:rPr>
          <w:rFonts w:ascii="Times New Roman" w:hAnsi="Times New Roman" w:cs="Times New Roman"/>
          <w:sz w:val="24"/>
          <w:szCs w:val="24"/>
        </w:rPr>
        <w:t xml:space="preserve">of </w:t>
      </w:r>
      <w:r w:rsidRPr="004150B7">
        <w:rPr>
          <w:rFonts w:ascii="Times New Roman" w:hAnsi="Times New Roman" w:cs="Times New Roman"/>
          <w:sz w:val="24"/>
          <w:szCs w:val="24"/>
        </w:rPr>
        <w:t>all classe</w:t>
      </w:r>
      <w:r w:rsidR="00950F8B">
        <w:rPr>
          <w:rFonts w:ascii="Times New Roman" w:hAnsi="Times New Roman" w:cs="Times New Roman"/>
          <w:sz w:val="24"/>
          <w:szCs w:val="24"/>
        </w:rPr>
        <w:t>s</w:t>
      </w:r>
      <w:r w:rsidRPr="004150B7">
        <w:rPr>
          <w:rFonts w:ascii="Times New Roman" w:hAnsi="Times New Roman" w:cs="Times New Roman"/>
          <w:sz w:val="24"/>
          <w:szCs w:val="24"/>
        </w:rPr>
        <w:t xml:space="preserve">. Producer and user accuracy give information about individual classes. The confusion matrix provides information about cross-class confusion of classification accuracy. </w:t>
      </w:r>
      <w:r w:rsidR="00243FC7">
        <w:rPr>
          <w:rFonts w:ascii="Times New Roman" w:hAnsi="Times New Roman" w:cs="Times New Roman"/>
          <w:sz w:val="24"/>
          <w:szCs w:val="24"/>
        </w:rPr>
        <w:t xml:space="preserve">Kappa is agreement </w:t>
      </w:r>
      <w:r w:rsidR="00243FC7" w:rsidRPr="00243FC7">
        <w:rPr>
          <w:rFonts w:ascii="Times New Roman" w:hAnsi="Times New Roman" w:cs="Times New Roman"/>
          <w:sz w:val="24"/>
          <w:szCs w:val="24"/>
        </w:rPr>
        <w:t>of two dataset corrected by chance</w:t>
      </w:r>
      <w:r w:rsidR="00243FC7">
        <w:rPr>
          <w:rFonts w:ascii="Times New Roman" w:hAnsi="Times New Roman" w:cs="Times New Roman"/>
          <w:sz w:val="24"/>
          <w:szCs w:val="24"/>
        </w:rPr>
        <w:t xml:space="preserve">. </w:t>
      </w:r>
      <w:r w:rsidRPr="004150B7">
        <w:rPr>
          <w:rFonts w:ascii="Times New Roman" w:hAnsi="Times New Roman" w:cs="Times New Roman"/>
          <w:sz w:val="24"/>
          <w:szCs w:val="24"/>
        </w:rPr>
        <w:t xml:space="preserve">Kappa coefficient is widely used to assess classification results despite the dispute over their efficacy </w:t>
      </w:r>
      <w:r w:rsidR="00953CE2" w:rsidRPr="00227C34">
        <w:rPr>
          <w:rFonts w:ascii="Times New Roman" w:hAnsi="Times New Roman" w:cs="Times New Roman"/>
          <w:sz w:val="24"/>
          <w:szCs w:val="24"/>
        </w:rPr>
        <w:fldChar w:fldCharType="begin"/>
      </w:r>
      <w:r w:rsidR="00FB7631" w:rsidRPr="00227C34">
        <w:rPr>
          <w:rFonts w:ascii="Times New Roman" w:hAnsi="Times New Roman" w:cs="Times New Roman"/>
          <w:sz w:val="24"/>
          <w:szCs w:val="24"/>
        </w:rPr>
        <w:instrText>ADDIN F1000_CSL_CITATION&lt;~#@#~&gt;[{"title":"Latent class modeling for site-and non-site-specific classification accuracy assessment without ground data","id":"8456872","page":"2827-2838","type":"article-journal","volume":"50","issue":"7","author":[{"family":"Foody","given":"Giles M"}],"issued":{"date-parts":[["2011"]]},"container-title":"IEEE Transactions on Geoscience and Remote Sensing","citation-label":"8456872","CleanAbstract":"No abstract available"},{"title":"Death to Kappa: birth of quantity disagreement and allocation disagreement for accuracy assessment","id":"3964128","page":"4407-4429","type":"article-journal","volume":"32","issue":"15","author":[{"family":"Pontius","given":"Robert Gilmore"},{"family":"Millones","given":"Marco"}],"issued":{"date-parts":[["2011","8","10"]]},"container-title":"International journal of remote sensing","container-title-short":"Int. J. Remote Sens.","journalAbbreviation":"Int. J. Remote Sens.","DOI":"10.1080/01431161.2011.552923","citation-label":"3964128","CleanAbstract":"No abstract available"}]</w:instrText>
      </w:r>
      <w:r w:rsidR="00953CE2" w:rsidRPr="00227C34">
        <w:rPr>
          <w:rFonts w:ascii="Times New Roman" w:hAnsi="Times New Roman" w:cs="Times New Roman"/>
          <w:sz w:val="24"/>
          <w:szCs w:val="24"/>
        </w:rPr>
        <w:fldChar w:fldCharType="separate"/>
      </w:r>
      <w:r w:rsidR="00953CE2" w:rsidRPr="00227C34">
        <w:rPr>
          <w:rFonts w:ascii="Times New Roman" w:hAnsi="Times New Roman" w:cs="Times New Roman"/>
          <w:sz w:val="24"/>
          <w:szCs w:val="24"/>
        </w:rPr>
        <w:t>(Foody 2011; Pontius and Millones 2011)</w:t>
      </w:r>
      <w:r w:rsidR="00953CE2" w:rsidRPr="00227C34">
        <w:rPr>
          <w:rFonts w:ascii="Times New Roman" w:hAnsi="Times New Roman" w:cs="Times New Roman"/>
          <w:sz w:val="24"/>
          <w:szCs w:val="24"/>
        </w:rPr>
        <w:fldChar w:fldCharType="end"/>
      </w:r>
      <w:r w:rsidRPr="00227C34">
        <w:rPr>
          <w:rFonts w:ascii="Times New Roman" w:hAnsi="Times New Roman" w:cs="Times New Roman"/>
          <w:sz w:val="24"/>
          <w:szCs w:val="24"/>
        </w:rPr>
        <w:t>.</w:t>
      </w:r>
    </w:p>
    <w:p w14:paraId="3067EC54" w14:textId="1A6105DF" w:rsidR="00E055F8" w:rsidRDefault="00E055F8" w:rsidP="003232CF">
      <w:pPr>
        <w:pStyle w:val="ListParagraph"/>
        <w:numPr>
          <w:ilvl w:val="0"/>
          <w:numId w:val="10"/>
        </w:numPr>
        <w:rPr>
          <w:rFonts w:ascii="Times New Roman" w:hAnsi="Times New Roman" w:cs="Times New Roman"/>
          <w:b/>
          <w:bCs/>
          <w:sz w:val="28"/>
          <w:szCs w:val="28"/>
        </w:rPr>
      </w:pPr>
      <w:r w:rsidRPr="00F243AA">
        <w:rPr>
          <w:rFonts w:ascii="Times New Roman" w:hAnsi="Times New Roman" w:cs="Times New Roman"/>
          <w:b/>
          <w:bCs/>
          <w:sz w:val="28"/>
          <w:szCs w:val="28"/>
        </w:rPr>
        <w:t>Result</w:t>
      </w:r>
    </w:p>
    <w:p w14:paraId="172B0A77" w14:textId="7439F0DB" w:rsidR="00F243AA" w:rsidRDefault="00F243AA" w:rsidP="003232CF">
      <w:pPr>
        <w:pStyle w:val="ListParagraph"/>
        <w:numPr>
          <w:ilvl w:val="1"/>
          <w:numId w:val="10"/>
        </w:numPr>
        <w:rPr>
          <w:rFonts w:ascii="Times New Roman" w:hAnsi="Times New Roman" w:cs="Times New Roman"/>
          <w:b/>
          <w:bCs/>
          <w:sz w:val="28"/>
          <w:szCs w:val="28"/>
        </w:rPr>
      </w:pPr>
      <w:r>
        <w:rPr>
          <w:rFonts w:ascii="Times New Roman" w:hAnsi="Times New Roman" w:cs="Times New Roman"/>
          <w:b/>
          <w:bCs/>
          <w:sz w:val="28"/>
          <w:szCs w:val="28"/>
        </w:rPr>
        <w:t>Overall accuracy</w:t>
      </w:r>
    </w:p>
    <w:p w14:paraId="6DD9FD1D" w14:textId="56DF9C69" w:rsidR="004150B7" w:rsidRDefault="004150B7" w:rsidP="003232CF">
      <w:pPr>
        <w:pStyle w:val="ListParagraph"/>
        <w:ind w:left="792"/>
        <w:rPr>
          <w:rFonts w:ascii="Times New Roman" w:hAnsi="Times New Roman" w:cs="Times New Roman"/>
          <w:sz w:val="24"/>
          <w:szCs w:val="24"/>
        </w:rPr>
      </w:pPr>
      <w:r w:rsidRPr="004150B7">
        <w:rPr>
          <w:rFonts w:ascii="Times New Roman" w:hAnsi="Times New Roman" w:cs="Times New Roman"/>
          <w:sz w:val="24"/>
          <w:szCs w:val="24"/>
        </w:rPr>
        <w:t xml:space="preserve">We ran the analysis with three different data combinations of imagery on a seasonal basis for both the sites (Table </w:t>
      </w:r>
      <w:r w:rsidR="002E44FA">
        <w:rPr>
          <w:rFonts w:ascii="Times New Roman" w:hAnsi="Times New Roman" w:cs="Times New Roman"/>
          <w:sz w:val="24"/>
          <w:szCs w:val="24"/>
        </w:rPr>
        <w:t>4</w:t>
      </w:r>
      <w:r w:rsidRPr="004150B7">
        <w:rPr>
          <w:rFonts w:ascii="Times New Roman" w:hAnsi="Times New Roman" w:cs="Times New Roman"/>
          <w:sz w:val="24"/>
          <w:szCs w:val="24"/>
        </w:rPr>
        <w:t xml:space="preserve">). Combined </w:t>
      </w:r>
      <w:r w:rsidR="00127D4F">
        <w:rPr>
          <w:rFonts w:ascii="Times New Roman" w:hAnsi="Times New Roman" w:cs="Times New Roman"/>
          <w:sz w:val="24"/>
          <w:szCs w:val="24"/>
        </w:rPr>
        <w:t>Sentinel</w:t>
      </w:r>
      <w:r w:rsidRPr="004150B7">
        <w:rPr>
          <w:rFonts w:ascii="Times New Roman" w:hAnsi="Times New Roman" w:cs="Times New Roman"/>
          <w:sz w:val="24"/>
          <w:szCs w:val="24"/>
        </w:rPr>
        <w:t xml:space="preserve">-1 and -2 had </w:t>
      </w:r>
      <w:r w:rsidR="00950F8B">
        <w:rPr>
          <w:rFonts w:ascii="Times New Roman" w:hAnsi="Times New Roman" w:cs="Times New Roman"/>
          <w:sz w:val="24"/>
          <w:szCs w:val="24"/>
        </w:rPr>
        <w:t xml:space="preserve">the </w:t>
      </w:r>
      <w:r w:rsidRPr="004150B7">
        <w:rPr>
          <w:rFonts w:ascii="Times New Roman" w:hAnsi="Times New Roman" w:cs="Times New Roman"/>
          <w:sz w:val="24"/>
          <w:szCs w:val="24"/>
        </w:rPr>
        <w:t>highest overall accuracy approximately 96% for both sites and kappa approximately 95%</w:t>
      </w:r>
      <w:r w:rsidR="00ED6BBF">
        <w:rPr>
          <w:rFonts w:ascii="Times New Roman" w:hAnsi="Times New Roman" w:cs="Times New Roman"/>
          <w:sz w:val="24"/>
          <w:szCs w:val="24"/>
        </w:rPr>
        <w:t>.</w:t>
      </w:r>
      <w:r w:rsidRPr="004150B7">
        <w:rPr>
          <w:rFonts w:ascii="Times New Roman" w:hAnsi="Times New Roman" w:cs="Times New Roman"/>
          <w:sz w:val="24"/>
          <w:szCs w:val="24"/>
        </w:rPr>
        <w:t xml:space="preserve"> Overall accuracy was lowest for </w:t>
      </w:r>
      <w:r w:rsidR="00275B7A">
        <w:rPr>
          <w:rFonts w:ascii="Times New Roman" w:hAnsi="Times New Roman" w:cs="Times New Roman"/>
          <w:sz w:val="24"/>
          <w:szCs w:val="24"/>
        </w:rPr>
        <w:t xml:space="preserve">seasonal </w:t>
      </w:r>
      <w:r w:rsidR="00127D4F">
        <w:rPr>
          <w:rFonts w:ascii="Times New Roman" w:hAnsi="Times New Roman" w:cs="Times New Roman"/>
          <w:sz w:val="24"/>
          <w:szCs w:val="24"/>
        </w:rPr>
        <w:t>Sentinel</w:t>
      </w:r>
      <w:r w:rsidRPr="004150B7">
        <w:rPr>
          <w:rFonts w:ascii="Times New Roman" w:hAnsi="Times New Roman" w:cs="Times New Roman"/>
          <w:sz w:val="24"/>
          <w:szCs w:val="24"/>
        </w:rPr>
        <w:t xml:space="preserve">-1 for site-1 and </w:t>
      </w:r>
      <w:r w:rsidR="00275B7A">
        <w:rPr>
          <w:rFonts w:ascii="Times New Roman" w:hAnsi="Times New Roman" w:cs="Times New Roman"/>
          <w:sz w:val="24"/>
          <w:szCs w:val="24"/>
        </w:rPr>
        <w:t xml:space="preserve">post-monsoon </w:t>
      </w:r>
      <w:r w:rsidR="00127D4F">
        <w:rPr>
          <w:rFonts w:ascii="Times New Roman" w:hAnsi="Times New Roman" w:cs="Times New Roman"/>
          <w:sz w:val="24"/>
          <w:szCs w:val="24"/>
        </w:rPr>
        <w:t>Sentinel</w:t>
      </w:r>
      <w:r w:rsidRPr="004150B7">
        <w:rPr>
          <w:rFonts w:ascii="Times New Roman" w:hAnsi="Times New Roman" w:cs="Times New Roman"/>
          <w:sz w:val="24"/>
          <w:szCs w:val="24"/>
        </w:rPr>
        <w:t xml:space="preserve">-2 for site-2 while kappa was lowest for </w:t>
      </w:r>
      <w:r w:rsidR="00127D4F">
        <w:rPr>
          <w:rFonts w:ascii="Times New Roman" w:hAnsi="Times New Roman" w:cs="Times New Roman"/>
          <w:sz w:val="24"/>
          <w:szCs w:val="24"/>
        </w:rPr>
        <w:t>Sentinel</w:t>
      </w:r>
      <w:r w:rsidRPr="004150B7">
        <w:rPr>
          <w:rFonts w:ascii="Times New Roman" w:hAnsi="Times New Roman" w:cs="Times New Roman"/>
          <w:sz w:val="24"/>
          <w:szCs w:val="24"/>
        </w:rPr>
        <w:t>-1</w:t>
      </w:r>
      <w:r w:rsidR="002E44FA">
        <w:rPr>
          <w:rFonts w:ascii="Times New Roman" w:hAnsi="Times New Roman" w:cs="Times New Roman"/>
          <w:sz w:val="24"/>
          <w:szCs w:val="24"/>
        </w:rPr>
        <w:t xml:space="preserve"> </w:t>
      </w:r>
      <w:r w:rsidRPr="004150B7">
        <w:rPr>
          <w:rFonts w:ascii="Times New Roman" w:hAnsi="Times New Roman" w:cs="Times New Roman"/>
          <w:sz w:val="24"/>
          <w:szCs w:val="24"/>
        </w:rPr>
        <w:t xml:space="preserve">classification for site-1 </w:t>
      </w:r>
      <w:proofErr w:type="gramStart"/>
      <w:r w:rsidRPr="004150B7">
        <w:rPr>
          <w:rFonts w:ascii="Times New Roman" w:hAnsi="Times New Roman" w:cs="Times New Roman"/>
          <w:sz w:val="24"/>
          <w:szCs w:val="24"/>
        </w:rPr>
        <w:t xml:space="preserve">and  </w:t>
      </w:r>
      <w:r w:rsidR="00127D4F">
        <w:rPr>
          <w:rFonts w:ascii="Times New Roman" w:hAnsi="Times New Roman" w:cs="Times New Roman"/>
          <w:sz w:val="24"/>
          <w:szCs w:val="24"/>
        </w:rPr>
        <w:t>Sentinel</w:t>
      </w:r>
      <w:proofErr w:type="gramEnd"/>
      <w:r w:rsidRPr="004150B7">
        <w:rPr>
          <w:rFonts w:ascii="Times New Roman" w:hAnsi="Times New Roman" w:cs="Times New Roman"/>
          <w:sz w:val="24"/>
          <w:szCs w:val="24"/>
        </w:rPr>
        <w:t xml:space="preserve">-2 classification for site-2. </w:t>
      </w:r>
    </w:p>
    <w:p w14:paraId="53B249ED" w14:textId="56FA199E" w:rsidR="002E44FA" w:rsidRDefault="002E44FA" w:rsidP="003232CF">
      <w:pPr>
        <w:pStyle w:val="ListParagraph"/>
        <w:ind w:left="792"/>
        <w:rPr>
          <w:rFonts w:ascii="Times New Roman" w:hAnsi="Times New Roman" w:cs="Times New Roman"/>
          <w:sz w:val="24"/>
          <w:szCs w:val="24"/>
        </w:rPr>
      </w:pPr>
    </w:p>
    <w:p w14:paraId="4D1C69D1" w14:textId="77777777" w:rsidR="00B7161E" w:rsidRDefault="00B7161E" w:rsidP="003232CF">
      <w:pPr>
        <w:pStyle w:val="ListParagraph"/>
        <w:ind w:left="792"/>
        <w:rPr>
          <w:rFonts w:ascii="Times New Roman" w:hAnsi="Times New Roman" w:cs="Times New Roman"/>
          <w:sz w:val="24"/>
          <w:szCs w:val="24"/>
        </w:rPr>
      </w:pPr>
    </w:p>
    <w:p w14:paraId="09482EC0" w14:textId="18642EA6" w:rsidR="004150B7" w:rsidRDefault="004150B7" w:rsidP="003232CF">
      <w:pPr>
        <w:pStyle w:val="ListParagraph"/>
        <w:ind w:left="792"/>
        <w:rPr>
          <w:rFonts w:ascii="Times New Roman" w:hAnsi="Times New Roman" w:cs="Times New Roman"/>
          <w:sz w:val="24"/>
          <w:szCs w:val="24"/>
        </w:rPr>
      </w:pPr>
      <w:r w:rsidRPr="00222929">
        <w:rPr>
          <w:rFonts w:ascii="Times New Roman" w:hAnsi="Times New Roman" w:cs="Times New Roman"/>
          <w:sz w:val="24"/>
          <w:szCs w:val="24"/>
        </w:rPr>
        <w:t xml:space="preserve">Table </w:t>
      </w:r>
      <w:r w:rsidR="008C4229">
        <w:rPr>
          <w:rFonts w:ascii="Times New Roman" w:hAnsi="Times New Roman" w:cs="Times New Roman"/>
          <w:sz w:val="24"/>
          <w:szCs w:val="24"/>
        </w:rPr>
        <w:t>4</w:t>
      </w:r>
      <w:r w:rsidRPr="00222929">
        <w:rPr>
          <w:rFonts w:ascii="Times New Roman" w:hAnsi="Times New Roman" w:cs="Times New Roman"/>
          <w:sz w:val="24"/>
          <w:szCs w:val="24"/>
        </w:rPr>
        <w:t xml:space="preserve">: </w:t>
      </w:r>
      <w:r>
        <w:rPr>
          <w:rFonts w:ascii="Times New Roman" w:hAnsi="Times New Roman" w:cs="Times New Roman"/>
          <w:sz w:val="24"/>
          <w:szCs w:val="24"/>
        </w:rPr>
        <w:t>A</w:t>
      </w:r>
      <w:r w:rsidRPr="00222929">
        <w:rPr>
          <w:rFonts w:ascii="Times New Roman" w:hAnsi="Times New Roman" w:cs="Times New Roman"/>
          <w:sz w:val="24"/>
          <w:szCs w:val="24"/>
        </w:rPr>
        <w:t>ccuracy for the sites</w:t>
      </w:r>
      <w:r>
        <w:rPr>
          <w:rFonts w:ascii="Times New Roman" w:hAnsi="Times New Roman" w:cs="Times New Roman"/>
          <w:sz w:val="24"/>
          <w:szCs w:val="24"/>
        </w:rPr>
        <w:t>-1</w:t>
      </w:r>
      <w:r w:rsidR="008C4229">
        <w:rPr>
          <w:rFonts w:ascii="Times New Roman" w:hAnsi="Times New Roman" w:cs="Times New Roman"/>
          <w:sz w:val="24"/>
          <w:szCs w:val="24"/>
        </w:rPr>
        <w:t xml:space="preserve"> and site-2</w:t>
      </w:r>
      <w:r>
        <w:rPr>
          <w:rFonts w:ascii="Times New Roman" w:hAnsi="Times New Roman" w:cs="Times New Roman"/>
          <w:sz w:val="24"/>
          <w:szCs w:val="24"/>
        </w:rPr>
        <w:t xml:space="preserve"> classification </w:t>
      </w:r>
      <w:r w:rsidR="008C4229">
        <w:rPr>
          <w:rFonts w:ascii="Times New Roman" w:hAnsi="Times New Roman" w:cs="Times New Roman"/>
          <w:sz w:val="24"/>
          <w:szCs w:val="24"/>
        </w:rPr>
        <w:t>with</w:t>
      </w:r>
      <w:r w:rsidRPr="00222929">
        <w:rPr>
          <w:rFonts w:ascii="Times New Roman" w:hAnsi="Times New Roman" w:cs="Times New Roman"/>
          <w:sz w:val="24"/>
          <w:szCs w:val="24"/>
        </w:rPr>
        <w:t xml:space="preserve"> data combination for the season (pre-monsoon, during-monsoon, and post-monsoon)</w:t>
      </w:r>
    </w:p>
    <w:tbl>
      <w:tblPr>
        <w:tblW w:w="8882" w:type="dxa"/>
        <w:jc w:val="center"/>
        <w:tblLook w:val="04A0" w:firstRow="1" w:lastRow="0" w:firstColumn="1" w:lastColumn="0" w:noHBand="0" w:noVBand="1"/>
      </w:tblPr>
      <w:tblGrid>
        <w:gridCol w:w="521"/>
        <w:gridCol w:w="1599"/>
        <w:gridCol w:w="1017"/>
        <w:gridCol w:w="996"/>
        <w:gridCol w:w="1016"/>
        <w:gridCol w:w="574"/>
        <w:gridCol w:w="1030"/>
        <w:gridCol w:w="1022"/>
        <w:gridCol w:w="1128"/>
      </w:tblGrid>
      <w:tr w:rsidR="008C4229" w:rsidRPr="008C4229" w14:paraId="1F0696C9" w14:textId="77777777" w:rsidTr="008C4229">
        <w:trPr>
          <w:trHeight w:val="288"/>
          <w:jc w:val="center"/>
        </w:trPr>
        <w:tc>
          <w:tcPr>
            <w:tcW w:w="500" w:type="dxa"/>
            <w:vMerge w:val="restart"/>
            <w:tcBorders>
              <w:top w:val="single" w:sz="4" w:space="0" w:color="auto"/>
              <w:left w:val="nil"/>
              <w:bottom w:val="single" w:sz="4" w:space="0" w:color="000000"/>
              <w:right w:val="nil"/>
            </w:tcBorders>
            <w:shd w:val="clear" w:color="auto" w:fill="auto"/>
            <w:noWrap/>
            <w:textDirection w:val="btLr"/>
            <w:vAlign w:val="center"/>
            <w:hideMark/>
          </w:tcPr>
          <w:p w14:paraId="1C6B5337" w14:textId="77777777" w:rsidR="008C4229" w:rsidRPr="008C4229" w:rsidRDefault="008C4229" w:rsidP="003232CF">
            <w:pPr>
              <w:spacing w:after="0"/>
              <w:jc w:val="center"/>
              <w:rPr>
                <w:rFonts w:ascii="Times New Roman" w:eastAsia="Times New Roman" w:hAnsi="Times New Roman" w:cs="Times New Roman"/>
                <w:b/>
                <w:bCs/>
                <w:color w:val="000000"/>
                <w:lang w:eastAsia="en-IN"/>
              </w:rPr>
            </w:pPr>
            <w:r w:rsidRPr="008C4229">
              <w:rPr>
                <w:rFonts w:ascii="Times New Roman" w:eastAsia="Times New Roman" w:hAnsi="Times New Roman" w:cs="Times New Roman"/>
                <w:b/>
                <w:bCs/>
                <w:color w:val="000000"/>
                <w:lang w:eastAsia="en-IN"/>
              </w:rPr>
              <w:t>Site-1</w:t>
            </w:r>
          </w:p>
        </w:tc>
        <w:tc>
          <w:tcPr>
            <w:tcW w:w="1599" w:type="dxa"/>
            <w:tcBorders>
              <w:top w:val="single" w:sz="4" w:space="0" w:color="auto"/>
              <w:left w:val="nil"/>
              <w:bottom w:val="nil"/>
              <w:right w:val="nil"/>
            </w:tcBorders>
            <w:shd w:val="clear" w:color="auto" w:fill="auto"/>
            <w:noWrap/>
            <w:vAlign w:val="bottom"/>
            <w:hideMark/>
          </w:tcPr>
          <w:p w14:paraId="5C642425"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3029" w:type="dxa"/>
            <w:gridSpan w:val="3"/>
            <w:tcBorders>
              <w:top w:val="single" w:sz="4" w:space="0" w:color="auto"/>
              <w:left w:val="nil"/>
              <w:bottom w:val="single" w:sz="4" w:space="0" w:color="auto"/>
              <w:right w:val="nil"/>
            </w:tcBorders>
            <w:shd w:val="clear" w:color="auto" w:fill="auto"/>
            <w:noWrap/>
            <w:vAlign w:val="bottom"/>
            <w:hideMark/>
          </w:tcPr>
          <w:p w14:paraId="08CB7E01" w14:textId="77777777" w:rsidR="008C4229" w:rsidRPr="008C4229" w:rsidRDefault="008C4229" w:rsidP="003232CF">
            <w:pPr>
              <w:spacing w:after="0"/>
              <w:jc w:val="center"/>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User's accuracy</w:t>
            </w:r>
          </w:p>
        </w:tc>
        <w:tc>
          <w:tcPr>
            <w:tcW w:w="574" w:type="dxa"/>
            <w:tcBorders>
              <w:top w:val="single" w:sz="4" w:space="0" w:color="auto"/>
              <w:left w:val="nil"/>
              <w:bottom w:val="nil"/>
              <w:right w:val="nil"/>
            </w:tcBorders>
            <w:shd w:val="clear" w:color="auto" w:fill="auto"/>
            <w:noWrap/>
            <w:vAlign w:val="bottom"/>
            <w:hideMark/>
          </w:tcPr>
          <w:p w14:paraId="01ADA8AF" w14:textId="77777777" w:rsidR="008C4229" w:rsidRPr="008C4229" w:rsidRDefault="008C4229" w:rsidP="003232CF">
            <w:pPr>
              <w:spacing w:after="0"/>
              <w:jc w:val="center"/>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 </w:t>
            </w:r>
          </w:p>
        </w:tc>
        <w:tc>
          <w:tcPr>
            <w:tcW w:w="3180" w:type="dxa"/>
            <w:gridSpan w:val="3"/>
            <w:tcBorders>
              <w:top w:val="single" w:sz="4" w:space="0" w:color="auto"/>
              <w:left w:val="nil"/>
              <w:bottom w:val="single" w:sz="4" w:space="0" w:color="auto"/>
              <w:right w:val="nil"/>
            </w:tcBorders>
            <w:shd w:val="clear" w:color="auto" w:fill="auto"/>
            <w:noWrap/>
            <w:vAlign w:val="bottom"/>
            <w:hideMark/>
          </w:tcPr>
          <w:p w14:paraId="7E2CFD83" w14:textId="77777777" w:rsidR="008C4229" w:rsidRPr="008C4229" w:rsidRDefault="008C4229" w:rsidP="003232CF">
            <w:pPr>
              <w:spacing w:after="0"/>
              <w:jc w:val="center"/>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Producer's accuracy</w:t>
            </w:r>
          </w:p>
        </w:tc>
      </w:tr>
      <w:tr w:rsidR="008C4229" w:rsidRPr="008C4229" w14:paraId="5DE97F33" w14:textId="77777777" w:rsidTr="008C4229">
        <w:trPr>
          <w:trHeight w:val="288"/>
          <w:jc w:val="center"/>
        </w:trPr>
        <w:tc>
          <w:tcPr>
            <w:tcW w:w="500" w:type="dxa"/>
            <w:vMerge/>
            <w:tcBorders>
              <w:top w:val="single" w:sz="4" w:space="0" w:color="auto"/>
              <w:left w:val="nil"/>
              <w:bottom w:val="single" w:sz="4" w:space="0" w:color="000000"/>
              <w:right w:val="nil"/>
            </w:tcBorders>
            <w:vAlign w:val="center"/>
            <w:hideMark/>
          </w:tcPr>
          <w:p w14:paraId="5AD361BA"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7A590C0F"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LCLU class</w:t>
            </w:r>
          </w:p>
        </w:tc>
        <w:tc>
          <w:tcPr>
            <w:tcW w:w="1017" w:type="dxa"/>
            <w:tcBorders>
              <w:top w:val="nil"/>
              <w:left w:val="nil"/>
              <w:bottom w:val="single" w:sz="4" w:space="0" w:color="auto"/>
              <w:right w:val="nil"/>
            </w:tcBorders>
            <w:shd w:val="clear" w:color="auto" w:fill="auto"/>
            <w:noWrap/>
            <w:vAlign w:val="bottom"/>
            <w:hideMark/>
          </w:tcPr>
          <w:p w14:paraId="4530A671"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Combined</w:t>
            </w:r>
          </w:p>
        </w:tc>
        <w:tc>
          <w:tcPr>
            <w:tcW w:w="996" w:type="dxa"/>
            <w:tcBorders>
              <w:top w:val="nil"/>
              <w:left w:val="nil"/>
              <w:bottom w:val="single" w:sz="4" w:space="0" w:color="auto"/>
              <w:right w:val="nil"/>
            </w:tcBorders>
            <w:shd w:val="clear" w:color="auto" w:fill="auto"/>
            <w:noWrap/>
            <w:vAlign w:val="bottom"/>
            <w:hideMark/>
          </w:tcPr>
          <w:p w14:paraId="766E14CA"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Sentinel-2</w:t>
            </w:r>
          </w:p>
        </w:tc>
        <w:tc>
          <w:tcPr>
            <w:tcW w:w="1016" w:type="dxa"/>
            <w:tcBorders>
              <w:top w:val="nil"/>
              <w:left w:val="nil"/>
              <w:bottom w:val="single" w:sz="4" w:space="0" w:color="auto"/>
              <w:right w:val="nil"/>
            </w:tcBorders>
            <w:shd w:val="clear" w:color="auto" w:fill="auto"/>
            <w:noWrap/>
            <w:vAlign w:val="bottom"/>
            <w:hideMark/>
          </w:tcPr>
          <w:p w14:paraId="78207E1E"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Sentinel-1</w:t>
            </w:r>
          </w:p>
        </w:tc>
        <w:tc>
          <w:tcPr>
            <w:tcW w:w="574" w:type="dxa"/>
            <w:tcBorders>
              <w:top w:val="nil"/>
              <w:left w:val="nil"/>
              <w:bottom w:val="single" w:sz="4" w:space="0" w:color="auto"/>
              <w:right w:val="nil"/>
            </w:tcBorders>
            <w:shd w:val="clear" w:color="auto" w:fill="auto"/>
            <w:noWrap/>
            <w:vAlign w:val="bottom"/>
            <w:hideMark/>
          </w:tcPr>
          <w:p w14:paraId="1193451B"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 </w:t>
            </w:r>
          </w:p>
        </w:tc>
        <w:tc>
          <w:tcPr>
            <w:tcW w:w="1030" w:type="dxa"/>
            <w:tcBorders>
              <w:top w:val="nil"/>
              <w:left w:val="nil"/>
              <w:bottom w:val="single" w:sz="4" w:space="0" w:color="auto"/>
              <w:right w:val="nil"/>
            </w:tcBorders>
            <w:shd w:val="clear" w:color="auto" w:fill="auto"/>
            <w:noWrap/>
            <w:vAlign w:val="bottom"/>
            <w:hideMark/>
          </w:tcPr>
          <w:p w14:paraId="59CEC831"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Combined</w:t>
            </w:r>
          </w:p>
        </w:tc>
        <w:tc>
          <w:tcPr>
            <w:tcW w:w="1022" w:type="dxa"/>
            <w:tcBorders>
              <w:top w:val="nil"/>
              <w:left w:val="nil"/>
              <w:bottom w:val="single" w:sz="4" w:space="0" w:color="auto"/>
              <w:right w:val="nil"/>
            </w:tcBorders>
            <w:shd w:val="clear" w:color="auto" w:fill="auto"/>
            <w:noWrap/>
            <w:vAlign w:val="bottom"/>
            <w:hideMark/>
          </w:tcPr>
          <w:p w14:paraId="6CE2E028"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Sentinel-2</w:t>
            </w:r>
          </w:p>
        </w:tc>
        <w:tc>
          <w:tcPr>
            <w:tcW w:w="1128" w:type="dxa"/>
            <w:tcBorders>
              <w:top w:val="nil"/>
              <w:left w:val="nil"/>
              <w:bottom w:val="single" w:sz="4" w:space="0" w:color="auto"/>
              <w:right w:val="nil"/>
            </w:tcBorders>
            <w:shd w:val="clear" w:color="auto" w:fill="auto"/>
            <w:noWrap/>
            <w:vAlign w:val="bottom"/>
            <w:hideMark/>
          </w:tcPr>
          <w:p w14:paraId="56BE4EFF"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Sentinel-1</w:t>
            </w:r>
          </w:p>
        </w:tc>
      </w:tr>
      <w:tr w:rsidR="008C4229" w:rsidRPr="008C4229" w14:paraId="4CAB1FCF" w14:textId="77777777" w:rsidTr="008C4229">
        <w:trPr>
          <w:trHeight w:val="288"/>
          <w:jc w:val="center"/>
        </w:trPr>
        <w:tc>
          <w:tcPr>
            <w:tcW w:w="500" w:type="dxa"/>
            <w:vMerge/>
            <w:tcBorders>
              <w:top w:val="single" w:sz="4" w:space="0" w:color="auto"/>
              <w:left w:val="nil"/>
              <w:bottom w:val="single" w:sz="4" w:space="0" w:color="000000"/>
              <w:right w:val="nil"/>
            </w:tcBorders>
            <w:vAlign w:val="center"/>
            <w:hideMark/>
          </w:tcPr>
          <w:p w14:paraId="61C1BD50"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single" w:sz="4" w:space="0" w:color="auto"/>
              <w:left w:val="nil"/>
              <w:bottom w:val="nil"/>
              <w:right w:val="nil"/>
            </w:tcBorders>
            <w:shd w:val="clear" w:color="auto" w:fill="auto"/>
            <w:noWrap/>
            <w:vAlign w:val="bottom"/>
            <w:hideMark/>
          </w:tcPr>
          <w:p w14:paraId="60889494"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Grassland</w:t>
            </w:r>
          </w:p>
        </w:tc>
        <w:tc>
          <w:tcPr>
            <w:tcW w:w="1017" w:type="dxa"/>
            <w:tcBorders>
              <w:top w:val="nil"/>
              <w:left w:val="nil"/>
              <w:bottom w:val="nil"/>
              <w:right w:val="nil"/>
            </w:tcBorders>
            <w:shd w:val="clear" w:color="auto" w:fill="auto"/>
            <w:noWrap/>
            <w:vAlign w:val="bottom"/>
            <w:hideMark/>
          </w:tcPr>
          <w:p w14:paraId="72B8EEE5"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97.06</w:t>
            </w:r>
          </w:p>
        </w:tc>
        <w:tc>
          <w:tcPr>
            <w:tcW w:w="996" w:type="dxa"/>
            <w:tcBorders>
              <w:top w:val="nil"/>
              <w:left w:val="nil"/>
              <w:bottom w:val="nil"/>
              <w:right w:val="nil"/>
            </w:tcBorders>
            <w:shd w:val="clear" w:color="auto" w:fill="auto"/>
            <w:noWrap/>
            <w:vAlign w:val="bottom"/>
            <w:hideMark/>
          </w:tcPr>
          <w:p w14:paraId="3BB1AE12"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100.00</w:t>
            </w:r>
          </w:p>
        </w:tc>
        <w:tc>
          <w:tcPr>
            <w:tcW w:w="1016" w:type="dxa"/>
            <w:tcBorders>
              <w:top w:val="nil"/>
              <w:left w:val="nil"/>
              <w:bottom w:val="nil"/>
              <w:right w:val="nil"/>
            </w:tcBorders>
            <w:shd w:val="clear" w:color="auto" w:fill="auto"/>
            <w:noWrap/>
            <w:vAlign w:val="bottom"/>
            <w:hideMark/>
          </w:tcPr>
          <w:p w14:paraId="2A6FAB27"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100.00</w:t>
            </w:r>
          </w:p>
        </w:tc>
        <w:tc>
          <w:tcPr>
            <w:tcW w:w="574" w:type="dxa"/>
            <w:tcBorders>
              <w:top w:val="nil"/>
              <w:left w:val="nil"/>
              <w:bottom w:val="nil"/>
              <w:right w:val="nil"/>
            </w:tcBorders>
            <w:shd w:val="clear" w:color="auto" w:fill="auto"/>
            <w:noWrap/>
            <w:vAlign w:val="bottom"/>
            <w:hideMark/>
          </w:tcPr>
          <w:p w14:paraId="1905BD01"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 </w:t>
            </w:r>
          </w:p>
        </w:tc>
        <w:tc>
          <w:tcPr>
            <w:tcW w:w="1030" w:type="dxa"/>
            <w:tcBorders>
              <w:top w:val="nil"/>
              <w:left w:val="nil"/>
              <w:bottom w:val="nil"/>
              <w:right w:val="nil"/>
            </w:tcBorders>
            <w:shd w:val="clear" w:color="auto" w:fill="auto"/>
            <w:noWrap/>
            <w:vAlign w:val="bottom"/>
            <w:hideMark/>
          </w:tcPr>
          <w:p w14:paraId="0C308DEF"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99.00</w:t>
            </w:r>
          </w:p>
        </w:tc>
        <w:tc>
          <w:tcPr>
            <w:tcW w:w="1022" w:type="dxa"/>
            <w:tcBorders>
              <w:top w:val="nil"/>
              <w:left w:val="nil"/>
              <w:bottom w:val="nil"/>
              <w:right w:val="nil"/>
            </w:tcBorders>
            <w:shd w:val="clear" w:color="auto" w:fill="auto"/>
            <w:noWrap/>
            <w:vAlign w:val="bottom"/>
            <w:hideMark/>
          </w:tcPr>
          <w:p w14:paraId="3DC1B0A3"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100.00</w:t>
            </w:r>
          </w:p>
        </w:tc>
        <w:tc>
          <w:tcPr>
            <w:tcW w:w="1128" w:type="dxa"/>
            <w:tcBorders>
              <w:top w:val="nil"/>
              <w:left w:val="nil"/>
              <w:bottom w:val="nil"/>
              <w:right w:val="nil"/>
            </w:tcBorders>
            <w:shd w:val="clear" w:color="auto" w:fill="auto"/>
            <w:noWrap/>
            <w:vAlign w:val="bottom"/>
            <w:hideMark/>
          </w:tcPr>
          <w:p w14:paraId="4AA23A80"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62.00</w:t>
            </w:r>
          </w:p>
        </w:tc>
      </w:tr>
      <w:tr w:rsidR="008C4229" w:rsidRPr="008C4229" w14:paraId="3B1E0EF8" w14:textId="77777777" w:rsidTr="008C4229">
        <w:trPr>
          <w:trHeight w:val="288"/>
          <w:jc w:val="center"/>
        </w:trPr>
        <w:tc>
          <w:tcPr>
            <w:tcW w:w="500" w:type="dxa"/>
            <w:vMerge/>
            <w:tcBorders>
              <w:top w:val="single" w:sz="4" w:space="0" w:color="auto"/>
              <w:left w:val="nil"/>
              <w:bottom w:val="single" w:sz="4" w:space="0" w:color="000000"/>
              <w:right w:val="nil"/>
            </w:tcBorders>
            <w:vAlign w:val="center"/>
            <w:hideMark/>
          </w:tcPr>
          <w:p w14:paraId="5BF023D6"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269BA834"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Scrub</w:t>
            </w:r>
          </w:p>
        </w:tc>
        <w:tc>
          <w:tcPr>
            <w:tcW w:w="1017" w:type="dxa"/>
            <w:tcBorders>
              <w:top w:val="nil"/>
              <w:left w:val="nil"/>
              <w:bottom w:val="nil"/>
              <w:right w:val="nil"/>
            </w:tcBorders>
            <w:shd w:val="clear" w:color="auto" w:fill="auto"/>
            <w:noWrap/>
            <w:vAlign w:val="bottom"/>
            <w:hideMark/>
          </w:tcPr>
          <w:p w14:paraId="3C90961A"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99.18</w:t>
            </w:r>
          </w:p>
        </w:tc>
        <w:tc>
          <w:tcPr>
            <w:tcW w:w="996" w:type="dxa"/>
            <w:tcBorders>
              <w:top w:val="nil"/>
              <w:left w:val="nil"/>
              <w:bottom w:val="nil"/>
              <w:right w:val="nil"/>
            </w:tcBorders>
            <w:shd w:val="clear" w:color="auto" w:fill="auto"/>
            <w:noWrap/>
            <w:vAlign w:val="bottom"/>
            <w:hideMark/>
          </w:tcPr>
          <w:p w14:paraId="11DB3AAA"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89.17</w:t>
            </w:r>
          </w:p>
        </w:tc>
        <w:tc>
          <w:tcPr>
            <w:tcW w:w="1016" w:type="dxa"/>
            <w:tcBorders>
              <w:top w:val="nil"/>
              <w:left w:val="nil"/>
              <w:bottom w:val="nil"/>
              <w:right w:val="nil"/>
            </w:tcBorders>
            <w:shd w:val="clear" w:color="auto" w:fill="auto"/>
            <w:noWrap/>
            <w:vAlign w:val="bottom"/>
            <w:hideMark/>
          </w:tcPr>
          <w:p w14:paraId="22664FB8"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80.18</w:t>
            </w:r>
          </w:p>
        </w:tc>
        <w:tc>
          <w:tcPr>
            <w:tcW w:w="574" w:type="dxa"/>
            <w:tcBorders>
              <w:top w:val="nil"/>
              <w:left w:val="nil"/>
              <w:bottom w:val="nil"/>
              <w:right w:val="nil"/>
            </w:tcBorders>
            <w:shd w:val="clear" w:color="auto" w:fill="auto"/>
            <w:noWrap/>
            <w:vAlign w:val="bottom"/>
            <w:hideMark/>
          </w:tcPr>
          <w:p w14:paraId="4A0D1604"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p>
        </w:tc>
        <w:tc>
          <w:tcPr>
            <w:tcW w:w="1030" w:type="dxa"/>
            <w:tcBorders>
              <w:top w:val="nil"/>
              <w:left w:val="nil"/>
              <w:bottom w:val="nil"/>
              <w:right w:val="nil"/>
            </w:tcBorders>
            <w:shd w:val="clear" w:color="auto" w:fill="auto"/>
            <w:noWrap/>
            <w:vAlign w:val="bottom"/>
            <w:hideMark/>
          </w:tcPr>
          <w:p w14:paraId="73127EED"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97.58</w:t>
            </w:r>
          </w:p>
        </w:tc>
        <w:tc>
          <w:tcPr>
            <w:tcW w:w="1022" w:type="dxa"/>
            <w:tcBorders>
              <w:top w:val="nil"/>
              <w:left w:val="nil"/>
              <w:bottom w:val="nil"/>
              <w:right w:val="nil"/>
            </w:tcBorders>
            <w:shd w:val="clear" w:color="auto" w:fill="auto"/>
            <w:noWrap/>
            <w:vAlign w:val="bottom"/>
            <w:hideMark/>
          </w:tcPr>
          <w:p w14:paraId="279C4462"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86.29</w:t>
            </w:r>
          </w:p>
        </w:tc>
        <w:tc>
          <w:tcPr>
            <w:tcW w:w="1128" w:type="dxa"/>
            <w:tcBorders>
              <w:top w:val="nil"/>
              <w:left w:val="nil"/>
              <w:bottom w:val="nil"/>
              <w:right w:val="nil"/>
            </w:tcBorders>
            <w:shd w:val="clear" w:color="auto" w:fill="auto"/>
            <w:noWrap/>
            <w:vAlign w:val="bottom"/>
            <w:hideMark/>
          </w:tcPr>
          <w:p w14:paraId="30F827DD"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71.77</w:t>
            </w:r>
          </w:p>
        </w:tc>
      </w:tr>
      <w:tr w:rsidR="008C4229" w:rsidRPr="008C4229" w14:paraId="3F962EA5" w14:textId="77777777" w:rsidTr="008C4229">
        <w:trPr>
          <w:trHeight w:val="288"/>
          <w:jc w:val="center"/>
        </w:trPr>
        <w:tc>
          <w:tcPr>
            <w:tcW w:w="500" w:type="dxa"/>
            <w:vMerge/>
            <w:tcBorders>
              <w:top w:val="single" w:sz="4" w:space="0" w:color="auto"/>
              <w:left w:val="nil"/>
              <w:bottom w:val="single" w:sz="4" w:space="0" w:color="000000"/>
              <w:right w:val="nil"/>
            </w:tcBorders>
            <w:vAlign w:val="center"/>
            <w:hideMark/>
          </w:tcPr>
          <w:p w14:paraId="0B311717"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754F7C68"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Agriculture field</w:t>
            </w:r>
          </w:p>
        </w:tc>
        <w:tc>
          <w:tcPr>
            <w:tcW w:w="1017" w:type="dxa"/>
            <w:tcBorders>
              <w:top w:val="nil"/>
              <w:left w:val="nil"/>
              <w:bottom w:val="nil"/>
              <w:right w:val="nil"/>
            </w:tcBorders>
            <w:shd w:val="clear" w:color="auto" w:fill="auto"/>
            <w:noWrap/>
            <w:vAlign w:val="bottom"/>
            <w:hideMark/>
          </w:tcPr>
          <w:p w14:paraId="0564A4AF"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99.10</w:t>
            </w:r>
          </w:p>
        </w:tc>
        <w:tc>
          <w:tcPr>
            <w:tcW w:w="996" w:type="dxa"/>
            <w:tcBorders>
              <w:top w:val="nil"/>
              <w:left w:val="nil"/>
              <w:bottom w:val="nil"/>
              <w:right w:val="nil"/>
            </w:tcBorders>
            <w:shd w:val="clear" w:color="auto" w:fill="auto"/>
            <w:noWrap/>
            <w:vAlign w:val="bottom"/>
            <w:hideMark/>
          </w:tcPr>
          <w:p w14:paraId="010E8DA4"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91.40</w:t>
            </w:r>
          </w:p>
        </w:tc>
        <w:tc>
          <w:tcPr>
            <w:tcW w:w="1016" w:type="dxa"/>
            <w:tcBorders>
              <w:top w:val="nil"/>
              <w:left w:val="nil"/>
              <w:bottom w:val="nil"/>
              <w:right w:val="nil"/>
            </w:tcBorders>
            <w:shd w:val="clear" w:color="auto" w:fill="auto"/>
            <w:noWrap/>
            <w:vAlign w:val="bottom"/>
            <w:hideMark/>
          </w:tcPr>
          <w:p w14:paraId="265C8BAB"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54.43</w:t>
            </w:r>
          </w:p>
        </w:tc>
        <w:tc>
          <w:tcPr>
            <w:tcW w:w="574" w:type="dxa"/>
            <w:tcBorders>
              <w:top w:val="nil"/>
              <w:left w:val="nil"/>
              <w:bottom w:val="nil"/>
              <w:right w:val="nil"/>
            </w:tcBorders>
            <w:shd w:val="clear" w:color="auto" w:fill="auto"/>
            <w:noWrap/>
            <w:vAlign w:val="bottom"/>
            <w:hideMark/>
          </w:tcPr>
          <w:p w14:paraId="4766F6B7"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p>
        </w:tc>
        <w:tc>
          <w:tcPr>
            <w:tcW w:w="1030" w:type="dxa"/>
            <w:tcBorders>
              <w:top w:val="nil"/>
              <w:left w:val="nil"/>
              <w:bottom w:val="nil"/>
              <w:right w:val="nil"/>
            </w:tcBorders>
            <w:shd w:val="clear" w:color="auto" w:fill="auto"/>
            <w:noWrap/>
            <w:vAlign w:val="bottom"/>
            <w:hideMark/>
          </w:tcPr>
          <w:p w14:paraId="5413966B"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99.70</w:t>
            </w:r>
          </w:p>
        </w:tc>
        <w:tc>
          <w:tcPr>
            <w:tcW w:w="1022" w:type="dxa"/>
            <w:tcBorders>
              <w:top w:val="nil"/>
              <w:left w:val="nil"/>
              <w:bottom w:val="nil"/>
              <w:right w:val="nil"/>
            </w:tcBorders>
            <w:shd w:val="clear" w:color="auto" w:fill="auto"/>
            <w:noWrap/>
            <w:vAlign w:val="bottom"/>
            <w:hideMark/>
          </w:tcPr>
          <w:p w14:paraId="0E7E776B"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96.08</w:t>
            </w:r>
          </w:p>
        </w:tc>
        <w:tc>
          <w:tcPr>
            <w:tcW w:w="1128" w:type="dxa"/>
            <w:tcBorders>
              <w:top w:val="nil"/>
              <w:left w:val="nil"/>
              <w:bottom w:val="nil"/>
              <w:right w:val="nil"/>
            </w:tcBorders>
            <w:shd w:val="clear" w:color="auto" w:fill="auto"/>
            <w:noWrap/>
            <w:vAlign w:val="bottom"/>
            <w:hideMark/>
          </w:tcPr>
          <w:p w14:paraId="24B7F09B"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90.66</w:t>
            </w:r>
          </w:p>
        </w:tc>
      </w:tr>
      <w:tr w:rsidR="008C4229" w:rsidRPr="008C4229" w14:paraId="5819A13F" w14:textId="77777777" w:rsidTr="008C4229">
        <w:trPr>
          <w:trHeight w:val="288"/>
          <w:jc w:val="center"/>
        </w:trPr>
        <w:tc>
          <w:tcPr>
            <w:tcW w:w="500" w:type="dxa"/>
            <w:vMerge/>
            <w:tcBorders>
              <w:top w:val="single" w:sz="4" w:space="0" w:color="auto"/>
              <w:left w:val="nil"/>
              <w:bottom w:val="single" w:sz="4" w:space="0" w:color="000000"/>
              <w:right w:val="nil"/>
            </w:tcBorders>
            <w:vAlign w:val="center"/>
            <w:hideMark/>
          </w:tcPr>
          <w:p w14:paraId="7F883C97"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28896617"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Waterbody</w:t>
            </w:r>
          </w:p>
        </w:tc>
        <w:tc>
          <w:tcPr>
            <w:tcW w:w="1017" w:type="dxa"/>
            <w:tcBorders>
              <w:top w:val="nil"/>
              <w:left w:val="nil"/>
              <w:bottom w:val="nil"/>
              <w:right w:val="nil"/>
            </w:tcBorders>
            <w:shd w:val="clear" w:color="auto" w:fill="auto"/>
            <w:noWrap/>
            <w:vAlign w:val="bottom"/>
            <w:hideMark/>
          </w:tcPr>
          <w:p w14:paraId="3A1E564D"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100.00</w:t>
            </w:r>
          </w:p>
        </w:tc>
        <w:tc>
          <w:tcPr>
            <w:tcW w:w="996" w:type="dxa"/>
            <w:tcBorders>
              <w:top w:val="nil"/>
              <w:left w:val="nil"/>
              <w:bottom w:val="nil"/>
              <w:right w:val="nil"/>
            </w:tcBorders>
            <w:shd w:val="clear" w:color="auto" w:fill="auto"/>
            <w:noWrap/>
            <w:vAlign w:val="bottom"/>
            <w:hideMark/>
          </w:tcPr>
          <w:p w14:paraId="38E18890"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100.00</w:t>
            </w:r>
          </w:p>
        </w:tc>
        <w:tc>
          <w:tcPr>
            <w:tcW w:w="1016" w:type="dxa"/>
            <w:tcBorders>
              <w:top w:val="nil"/>
              <w:left w:val="nil"/>
              <w:bottom w:val="nil"/>
              <w:right w:val="nil"/>
            </w:tcBorders>
            <w:shd w:val="clear" w:color="auto" w:fill="auto"/>
            <w:noWrap/>
            <w:vAlign w:val="bottom"/>
            <w:hideMark/>
          </w:tcPr>
          <w:p w14:paraId="3F40C5D1"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69.23</w:t>
            </w:r>
          </w:p>
        </w:tc>
        <w:tc>
          <w:tcPr>
            <w:tcW w:w="574" w:type="dxa"/>
            <w:tcBorders>
              <w:top w:val="nil"/>
              <w:left w:val="nil"/>
              <w:bottom w:val="nil"/>
              <w:right w:val="nil"/>
            </w:tcBorders>
            <w:shd w:val="clear" w:color="auto" w:fill="auto"/>
            <w:noWrap/>
            <w:vAlign w:val="bottom"/>
            <w:hideMark/>
          </w:tcPr>
          <w:p w14:paraId="32F1C409"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p>
        </w:tc>
        <w:tc>
          <w:tcPr>
            <w:tcW w:w="1030" w:type="dxa"/>
            <w:tcBorders>
              <w:top w:val="nil"/>
              <w:left w:val="nil"/>
              <w:bottom w:val="nil"/>
              <w:right w:val="nil"/>
            </w:tcBorders>
            <w:shd w:val="clear" w:color="auto" w:fill="auto"/>
            <w:noWrap/>
            <w:vAlign w:val="bottom"/>
            <w:hideMark/>
          </w:tcPr>
          <w:p w14:paraId="7FFA5054"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86.15</w:t>
            </w:r>
          </w:p>
        </w:tc>
        <w:tc>
          <w:tcPr>
            <w:tcW w:w="1022" w:type="dxa"/>
            <w:tcBorders>
              <w:top w:val="nil"/>
              <w:left w:val="nil"/>
              <w:bottom w:val="nil"/>
              <w:right w:val="nil"/>
            </w:tcBorders>
            <w:shd w:val="clear" w:color="auto" w:fill="auto"/>
            <w:noWrap/>
            <w:vAlign w:val="bottom"/>
            <w:hideMark/>
          </w:tcPr>
          <w:p w14:paraId="40E89629"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87.69</w:t>
            </w:r>
          </w:p>
        </w:tc>
        <w:tc>
          <w:tcPr>
            <w:tcW w:w="1128" w:type="dxa"/>
            <w:tcBorders>
              <w:top w:val="nil"/>
              <w:left w:val="nil"/>
              <w:bottom w:val="nil"/>
              <w:right w:val="nil"/>
            </w:tcBorders>
            <w:shd w:val="clear" w:color="auto" w:fill="auto"/>
            <w:noWrap/>
            <w:vAlign w:val="bottom"/>
            <w:hideMark/>
          </w:tcPr>
          <w:p w14:paraId="35D56F3F"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13.85</w:t>
            </w:r>
          </w:p>
        </w:tc>
      </w:tr>
      <w:tr w:rsidR="008C4229" w:rsidRPr="008C4229" w14:paraId="1D1AF1C6" w14:textId="77777777" w:rsidTr="008C4229">
        <w:trPr>
          <w:trHeight w:val="288"/>
          <w:jc w:val="center"/>
        </w:trPr>
        <w:tc>
          <w:tcPr>
            <w:tcW w:w="500" w:type="dxa"/>
            <w:vMerge/>
            <w:tcBorders>
              <w:top w:val="single" w:sz="4" w:space="0" w:color="auto"/>
              <w:left w:val="nil"/>
              <w:bottom w:val="single" w:sz="4" w:space="0" w:color="000000"/>
              <w:right w:val="nil"/>
            </w:tcBorders>
            <w:vAlign w:val="center"/>
            <w:hideMark/>
          </w:tcPr>
          <w:p w14:paraId="6A4BD429"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7A1726C5"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Mudflat</w:t>
            </w:r>
          </w:p>
        </w:tc>
        <w:tc>
          <w:tcPr>
            <w:tcW w:w="1017" w:type="dxa"/>
            <w:tcBorders>
              <w:top w:val="nil"/>
              <w:left w:val="nil"/>
              <w:bottom w:val="nil"/>
              <w:right w:val="nil"/>
            </w:tcBorders>
            <w:shd w:val="clear" w:color="auto" w:fill="auto"/>
            <w:noWrap/>
            <w:vAlign w:val="bottom"/>
            <w:hideMark/>
          </w:tcPr>
          <w:p w14:paraId="653759C3"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95.65</w:t>
            </w:r>
          </w:p>
        </w:tc>
        <w:tc>
          <w:tcPr>
            <w:tcW w:w="996" w:type="dxa"/>
            <w:tcBorders>
              <w:top w:val="nil"/>
              <w:left w:val="nil"/>
              <w:bottom w:val="nil"/>
              <w:right w:val="nil"/>
            </w:tcBorders>
            <w:shd w:val="clear" w:color="auto" w:fill="auto"/>
            <w:noWrap/>
            <w:vAlign w:val="bottom"/>
            <w:hideMark/>
          </w:tcPr>
          <w:p w14:paraId="177B73F8"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92.59</w:t>
            </w:r>
          </w:p>
        </w:tc>
        <w:tc>
          <w:tcPr>
            <w:tcW w:w="1016" w:type="dxa"/>
            <w:tcBorders>
              <w:top w:val="nil"/>
              <w:left w:val="nil"/>
              <w:bottom w:val="nil"/>
              <w:right w:val="nil"/>
            </w:tcBorders>
            <w:shd w:val="clear" w:color="auto" w:fill="auto"/>
            <w:noWrap/>
            <w:vAlign w:val="bottom"/>
            <w:hideMark/>
          </w:tcPr>
          <w:p w14:paraId="761CBAAC"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82.76</w:t>
            </w:r>
          </w:p>
        </w:tc>
        <w:tc>
          <w:tcPr>
            <w:tcW w:w="574" w:type="dxa"/>
            <w:tcBorders>
              <w:top w:val="nil"/>
              <w:left w:val="nil"/>
              <w:bottom w:val="nil"/>
              <w:right w:val="nil"/>
            </w:tcBorders>
            <w:shd w:val="clear" w:color="auto" w:fill="auto"/>
            <w:noWrap/>
            <w:vAlign w:val="bottom"/>
            <w:hideMark/>
          </w:tcPr>
          <w:p w14:paraId="4732408F"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p>
        </w:tc>
        <w:tc>
          <w:tcPr>
            <w:tcW w:w="1030" w:type="dxa"/>
            <w:tcBorders>
              <w:top w:val="nil"/>
              <w:left w:val="nil"/>
              <w:bottom w:val="nil"/>
              <w:right w:val="nil"/>
            </w:tcBorders>
            <w:shd w:val="clear" w:color="auto" w:fill="auto"/>
            <w:noWrap/>
            <w:vAlign w:val="bottom"/>
            <w:hideMark/>
          </w:tcPr>
          <w:p w14:paraId="6DE39353"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89.80</w:t>
            </w:r>
          </w:p>
        </w:tc>
        <w:tc>
          <w:tcPr>
            <w:tcW w:w="1022" w:type="dxa"/>
            <w:tcBorders>
              <w:top w:val="nil"/>
              <w:left w:val="nil"/>
              <w:bottom w:val="nil"/>
              <w:right w:val="nil"/>
            </w:tcBorders>
            <w:shd w:val="clear" w:color="auto" w:fill="auto"/>
            <w:noWrap/>
            <w:vAlign w:val="bottom"/>
            <w:hideMark/>
          </w:tcPr>
          <w:p w14:paraId="4E97CE23"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76.53</w:t>
            </w:r>
          </w:p>
        </w:tc>
        <w:tc>
          <w:tcPr>
            <w:tcW w:w="1128" w:type="dxa"/>
            <w:tcBorders>
              <w:top w:val="nil"/>
              <w:left w:val="nil"/>
              <w:bottom w:val="nil"/>
              <w:right w:val="nil"/>
            </w:tcBorders>
            <w:shd w:val="clear" w:color="auto" w:fill="auto"/>
            <w:noWrap/>
            <w:vAlign w:val="bottom"/>
            <w:hideMark/>
          </w:tcPr>
          <w:p w14:paraId="30CBFFA4"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24.49</w:t>
            </w:r>
          </w:p>
        </w:tc>
      </w:tr>
      <w:tr w:rsidR="008C4229" w:rsidRPr="008C4229" w14:paraId="1F723B95" w14:textId="77777777" w:rsidTr="008C4229">
        <w:trPr>
          <w:trHeight w:val="288"/>
          <w:jc w:val="center"/>
        </w:trPr>
        <w:tc>
          <w:tcPr>
            <w:tcW w:w="500" w:type="dxa"/>
            <w:vMerge/>
            <w:tcBorders>
              <w:top w:val="single" w:sz="4" w:space="0" w:color="auto"/>
              <w:left w:val="nil"/>
              <w:bottom w:val="single" w:sz="4" w:space="0" w:color="000000"/>
              <w:right w:val="nil"/>
            </w:tcBorders>
            <w:vAlign w:val="center"/>
            <w:hideMark/>
          </w:tcPr>
          <w:p w14:paraId="2DB9FF70"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5389429A"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Others</w:t>
            </w:r>
          </w:p>
        </w:tc>
        <w:tc>
          <w:tcPr>
            <w:tcW w:w="1017" w:type="dxa"/>
            <w:tcBorders>
              <w:top w:val="nil"/>
              <w:left w:val="nil"/>
              <w:bottom w:val="single" w:sz="4" w:space="0" w:color="auto"/>
              <w:right w:val="nil"/>
            </w:tcBorders>
            <w:shd w:val="clear" w:color="auto" w:fill="auto"/>
            <w:noWrap/>
            <w:vAlign w:val="bottom"/>
            <w:hideMark/>
          </w:tcPr>
          <w:p w14:paraId="53CD02C2"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85.40</w:t>
            </w:r>
          </w:p>
        </w:tc>
        <w:tc>
          <w:tcPr>
            <w:tcW w:w="996" w:type="dxa"/>
            <w:tcBorders>
              <w:top w:val="nil"/>
              <w:left w:val="nil"/>
              <w:bottom w:val="single" w:sz="4" w:space="0" w:color="auto"/>
              <w:right w:val="nil"/>
            </w:tcBorders>
            <w:shd w:val="clear" w:color="auto" w:fill="auto"/>
            <w:noWrap/>
            <w:vAlign w:val="bottom"/>
            <w:hideMark/>
          </w:tcPr>
          <w:p w14:paraId="7AEFAD21"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86.03</w:t>
            </w:r>
          </w:p>
        </w:tc>
        <w:tc>
          <w:tcPr>
            <w:tcW w:w="1016" w:type="dxa"/>
            <w:tcBorders>
              <w:top w:val="nil"/>
              <w:left w:val="nil"/>
              <w:bottom w:val="single" w:sz="4" w:space="0" w:color="auto"/>
              <w:right w:val="nil"/>
            </w:tcBorders>
            <w:shd w:val="clear" w:color="auto" w:fill="auto"/>
            <w:noWrap/>
            <w:vAlign w:val="bottom"/>
            <w:hideMark/>
          </w:tcPr>
          <w:p w14:paraId="57D1D754"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64.00</w:t>
            </w:r>
          </w:p>
        </w:tc>
        <w:tc>
          <w:tcPr>
            <w:tcW w:w="574" w:type="dxa"/>
            <w:tcBorders>
              <w:top w:val="nil"/>
              <w:left w:val="nil"/>
              <w:bottom w:val="single" w:sz="4" w:space="0" w:color="auto"/>
              <w:right w:val="nil"/>
            </w:tcBorders>
            <w:shd w:val="clear" w:color="auto" w:fill="auto"/>
            <w:noWrap/>
            <w:vAlign w:val="bottom"/>
            <w:hideMark/>
          </w:tcPr>
          <w:p w14:paraId="283E9399"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 </w:t>
            </w:r>
          </w:p>
        </w:tc>
        <w:tc>
          <w:tcPr>
            <w:tcW w:w="1030" w:type="dxa"/>
            <w:tcBorders>
              <w:top w:val="nil"/>
              <w:left w:val="nil"/>
              <w:bottom w:val="single" w:sz="4" w:space="0" w:color="auto"/>
              <w:right w:val="nil"/>
            </w:tcBorders>
            <w:shd w:val="clear" w:color="auto" w:fill="auto"/>
            <w:noWrap/>
            <w:vAlign w:val="bottom"/>
            <w:hideMark/>
          </w:tcPr>
          <w:p w14:paraId="03B12582"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94.35</w:t>
            </w:r>
          </w:p>
        </w:tc>
        <w:tc>
          <w:tcPr>
            <w:tcW w:w="1022" w:type="dxa"/>
            <w:tcBorders>
              <w:top w:val="nil"/>
              <w:left w:val="nil"/>
              <w:bottom w:val="single" w:sz="4" w:space="0" w:color="auto"/>
              <w:right w:val="nil"/>
            </w:tcBorders>
            <w:shd w:val="clear" w:color="auto" w:fill="auto"/>
            <w:noWrap/>
            <w:vAlign w:val="bottom"/>
            <w:hideMark/>
          </w:tcPr>
          <w:p w14:paraId="3DF8A64C"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94.35</w:t>
            </w:r>
          </w:p>
        </w:tc>
        <w:tc>
          <w:tcPr>
            <w:tcW w:w="1128" w:type="dxa"/>
            <w:tcBorders>
              <w:top w:val="nil"/>
              <w:left w:val="nil"/>
              <w:bottom w:val="single" w:sz="4" w:space="0" w:color="auto"/>
              <w:right w:val="nil"/>
            </w:tcBorders>
            <w:shd w:val="clear" w:color="auto" w:fill="auto"/>
            <w:noWrap/>
            <w:vAlign w:val="bottom"/>
            <w:hideMark/>
          </w:tcPr>
          <w:p w14:paraId="071082B0"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38.71</w:t>
            </w:r>
          </w:p>
        </w:tc>
      </w:tr>
      <w:tr w:rsidR="008C4229" w:rsidRPr="008C4229" w14:paraId="6FB3D3E6" w14:textId="77777777" w:rsidTr="008C4229">
        <w:trPr>
          <w:trHeight w:val="288"/>
          <w:jc w:val="center"/>
        </w:trPr>
        <w:tc>
          <w:tcPr>
            <w:tcW w:w="500" w:type="dxa"/>
            <w:vMerge/>
            <w:tcBorders>
              <w:top w:val="single" w:sz="4" w:space="0" w:color="auto"/>
              <w:left w:val="nil"/>
              <w:bottom w:val="single" w:sz="4" w:space="0" w:color="000000"/>
              <w:right w:val="nil"/>
            </w:tcBorders>
            <w:vAlign w:val="center"/>
            <w:hideMark/>
          </w:tcPr>
          <w:p w14:paraId="7C648BF5"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single" w:sz="4" w:space="0" w:color="auto"/>
              <w:left w:val="nil"/>
              <w:bottom w:val="nil"/>
              <w:right w:val="nil"/>
            </w:tcBorders>
            <w:shd w:val="clear" w:color="auto" w:fill="auto"/>
            <w:noWrap/>
            <w:vAlign w:val="bottom"/>
            <w:hideMark/>
          </w:tcPr>
          <w:p w14:paraId="385A2520"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Overall accuracy</w:t>
            </w:r>
          </w:p>
        </w:tc>
        <w:tc>
          <w:tcPr>
            <w:tcW w:w="1017" w:type="dxa"/>
            <w:tcBorders>
              <w:top w:val="nil"/>
              <w:left w:val="nil"/>
              <w:bottom w:val="nil"/>
              <w:right w:val="nil"/>
            </w:tcBorders>
            <w:shd w:val="clear" w:color="auto" w:fill="auto"/>
            <w:noWrap/>
            <w:vAlign w:val="bottom"/>
            <w:hideMark/>
          </w:tcPr>
          <w:p w14:paraId="754EFE7C"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96.32</w:t>
            </w:r>
          </w:p>
        </w:tc>
        <w:tc>
          <w:tcPr>
            <w:tcW w:w="996" w:type="dxa"/>
            <w:tcBorders>
              <w:top w:val="nil"/>
              <w:left w:val="nil"/>
              <w:bottom w:val="nil"/>
              <w:right w:val="nil"/>
            </w:tcBorders>
            <w:shd w:val="clear" w:color="auto" w:fill="auto"/>
            <w:noWrap/>
            <w:vAlign w:val="center"/>
            <w:hideMark/>
          </w:tcPr>
          <w:p w14:paraId="7285CE49"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91.93</w:t>
            </w:r>
          </w:p>
        </w:tc>
        <w:tc>
          <w:tcPr>
            <w:tcW w:w="1016" w:type="dxa"/>
            <w:tcBorders>
              <w:top w:val="nil"/>
              <w:left w:val="nil"/>
              <w:bottom w:val="nil"/>
              <w:right w:val="nil"/>
            </w:tcBorders>
            <w:shd w:val="clear" w:color="auto" w:fill="auto"/>
            <w:noWrap/>
            <w:vAlign w:val="center"/>
            <w:hideMark/>
          </w:tcPr>
          <w:p w14:paraId="1247AE73"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63.23</w:t>
            </w:r>
          </w:p>
        </w:tc>
        <w:tc>
          <w:tcPr>
            <w:tcW w:w="574" w:type="dxa"/>
            <w:tcBorders>
              <w:top w:val="nil"/>
              <w:left w:val="nil"/>
              <w:bottom w:val="nil"/>
              <w:right w:val="nil"/>
            </w:tcBorders>
            <w:shd w:val="clear" w:color="auto" w:fill="auto"/>
            <w:noWrap/>
            <w:vAlign w:val="bottom"/>
            <w:hideMark/>
          </w:tcPr>
          <w:p w14:paraId="62FC22DB"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030" w:type="dxa"/>
            <w:tcBorders>
              <w:top w:val="nil"/>
              <w:left w:val="nil"/>
              <w:bottom w:val="nil"/>
              <w:right w:val="nil"/>
            </w:tcBorders>
            <w:shd w:val="clear" w:color="auto" w:fill="auto"/>
            <w:noWrap/>
            <w:vAlign w:val="bottom"/>
            <w:hideMark/>
          </w:tcPr>
          <w:p w14:paraId="7DD2046C"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022" w:type="dxa"/>
            <w:tcBorders>
              <w:top w:val="nil"/>
              <w:left w:val="nil"/>
              <w:bottom w:val="nil"/>
              <w:right w:val="nil"/>
            </w:tcBorders>
            <w:shd w:val="clear" w:color="auto" w:fill="auto"/>
            <w:noWrap/>
            <w:vAlign w:val="bottom"/>
            <w:hideMark/>
          </w:tcPr>
          <w:p w14:paraId="7D008D68"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128" w:type="dxa"/>
            <w:tcBorders>
              <w:top w:val="nil"/>
              <w:left w:val="nil"/>
              <w:bottom w:val="nil"/>
              <w:right w:val="nil"/>
            </w:tcBorders>
            <w:shd w:val="clear" w:color="auto" w:fill="auto"/>
            <w:noWrap/>
            <w:vAlign w:val="bottom"/>
            <w:hideMark/>
          </w:tcPr>
          <w:p w14:paraId="193DB775"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r>
      <w:tr w:rsidR="008C4229" w:rsidRPr="008C4229" w14:paraId="39E41010" w14:textId="77777777" w:rsidTr="008C4229">
        <w:trPr>
          <w:trHeight w:val="288"/>
          <w:jc w:val="center"/>
        </w:trPr>
        <w:tc>
          <w:tcPr>
            <w:tcW w:w="500" w:type="dxa"/>
            <w:vMerge/>
            <w:tcBorders>
              <w:top w:val="single" w:sz="4" w:space="0" w:color="auto"/>
              <w:left w:val="nil"/>
              <w:bottom w:val="single" w:sz="4" w:space="0" w:color="000000"/>
              <w:right w:val="nil"/>
            </w:tcBorders>
            <w:vAlign w:val="center"/>
            <w:hideMark/>
          </w:tcPr>
          <w:p w14:paraId="60D51AEF"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single" w:sz="4" w:space="0" w:color="auto"/>
              <w:right w:val="nil"/>
            </w:tcBorders>
            <w:shd w:val="clear" w:color="auto" w:fill="auto"/>
            <w:noWrap/>
            <w:vAlign w:val="bottom"/>
            <w:hideMark/>
          </w:tcPr>
          <w:p w14:paraId="6A7730BE"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 xml:space="preserve">Kappa </w:t>
            </w:r>
            <w:proofErr w:type="spellStart"/>
            <w:r w:rsidRPr="008C4229">
              <w:rPr>
                <w:rFonts w:ascii="Times New Roman" w:eastAsia="Times New Roman" w:hAnsi="Times New Roman" w:cs="Times New Roman"/>
                <w:b/>
                <w:bCs/>
                <w:color w:val="000000"/>
                <w:sz w:val="18"/>
                <w:szCs w:val="18"/>
                <w:lang w:eastAsia="en-IN"/>
              </w:rPr>
              <w:t>statisctic</w:t>
            </w:r>
            <w:proofErr w:type="spellEnd"/>
          </w:p>
        </w:tc>
        <w:tc>
          <w:tcPr>
            <w:tcW w:w="1017" w:type="dxa"/>
            <w:tcBorders>
              <w:top w:val="nil"/>
              <w:left w:val="nil"/>
              <w:bottom w:val="single" w:sz="4" w:space="0" w:color="auto"/>
              <w:right w:val="nil"/>
            </w:tcBorders>
            <w:shd w:val="clear" w:color="auto" w:fill="auto"/>
            <w:noWrap/>
            <w:vAlign w:val="bottom"/>
            <w:hideMark/>
          </w:tcPr>
          <w:p w14:paraId="7995D4C4"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95.20</w:t>
            </w:r>
          </w:p>
        </w:tc>
        <w:tc>
          <w:tcPr>
            <w:tcW w:w="996" w:type="dxa"/>
            <w:tcBorders>
              <w:top w:val="nil"/>
              <w:left w:val="nil"/>
              <w:bottom w:val="single" w:sz="4" w:space="0" w:color="auto"/>
              <w:right w:val="nil"/>
            </w:tcBorders>
            <w:shd w:val="clear" w:color="auto" w:fill="auto"/>
            <w:noWrap/>
            <w:vAlign w:val="bottom"/>
            <w:hideMark/>
          </w:tcPr>
          <w:p w14:paraId="04106B0D"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89.41</w:t>
            </w:r>
          </w:p>
        </w:tc>
        <w:tc>
          <w:tcPr>
            <w:tcW w:w="1016" w:type="dxa"/>
            <w:tcBorders>
              <w:top w:val="nil"/>
              <w:left w:val="nil"/>
              <w:bottom w:val="single" w:sz="4" w:space="0" w:color="auto"/>
              <w:right w:val="nil"/>
            </w:tcBorders>
            <w:shd w:val="clear" w:color="auto" w:fill="auto"/>
            <w:noWrap/>
            <w:vAlign w:val="bottom"/>
            <w:hideMark/>
          </w:tcPr>
          <w:p w14:paraId="04E79157"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47.11</w:t>
            </w:r>
          </w:p>
        </w:tc>
        <w:tc>
          <w:tcPr>
            <w:tcW w:w="574" w:type="dxa"/>
            <w:tcBorders>
              <w:top w:val="nil"/>
              <w:left w:val="nil"/>
              <w:bottom w:val="single" w:sz="4" w:space="0" w:color="auto"/>
              <w:right w:val="nil"/>
            </w:tcBorders>
            <w:shd w:val="clear" w:color="auto" w:fill="auto"/>
            <w:noWrap/>
            <w:vAlign w:val="bottom"/>
            <w:hideMark/>
          </w:tcPr>
          <w:p w14:paraId="42BF7240"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030" w:type="dxa"/>
            <w:tcBorders>
              <w:top w:val="nil"/>
              <w:left w:val="nil"/>
              <w:bottom w:val="single" w:sz="4" w:space="0" w:color="auto"/>
              <w:right w:val="nil"/>
            </w:tcBorders>
            <w:shd w:val="clear" w:color="auto" w:fill="auto"/>
            <w:noWrap/>
            <w:vAlign w:val="bottom"/>
            <w:hideMark/>
          </w:tcPr>
          <w:p w14:paraId="458ECB34"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022" w:type="dxa"/>
            <w:tcBorders>
              <w:top w:val="nil"/>
              <w:left w:val="nil"/>
              <w:bottom w:val="single" w:sz="4" w:space="0" w:color="auto"/>
              <w:right w:val="nil"/>
            </w:tcBorders>
            <w:shd w:val="clear" w:color="auto" w:fill="auto"/>
            <w:noWrap/>
            <w:vAlign w:val="bottom"/>
            <w:hideMark/>
          </w:tcPr>
          <w:p w14:paraId="12166E73"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128" w:type="dxa"/>
            <w:tcBorders>
              <w:top w:val="nil"/>
              <w:left w:val="nil"/>
              <w:bottom w:val="single" w:sz="4" w:space="0" w:color="auto"/>
              <w:right w:val="nil"/>
            </w:tcBorders>
            <w:shd w:val="clear" w:color="auto" w:fill="auto"/>
            <w:noWrap/>
            <w:vAlign w:val="bottom"/>
            <w:hideMark/>
          </w:tcPr>
          <w:p w14:paraId="0197DC1E"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r>
      <w:tr w:rsidR="008C4229" w:rsidRPr="008C4229" w14:paraId="06E013AC" w14:textId="77777777" w:rsidTr="008C4229">
        <w:trPr>
          <w:trHeight w:val="288"/>
          <w:jc w:val="center"/>
        </w:trPr>
        <w:tc>
          <w:tcPr>
            <w:tcW w:w="500" w:type="dxa"/>
            <w:vMerge w:val="restart"/>
            <w:tcBorders>
              <w:top w:val="nil"/>
              <w:left w:val="nil"/>
              <w:bottom w:val="single" w:sz="4" w:space="0" w:color="000000"/>
              <w:right w:val="nil"/>
            </w:tcBorders>
            <w:shd w:val="clear" w:color="auto" w:fill="auto"/>
            <w:noWrap/>
            <w:textDirection w:val="btLr"/>
            <w:vAlign w:val="center"/>
            <w:hideMark/>
          </w:tcPr>
          <w:p w14:paraId="7D49133F" w14:textId="77777777" w:rsidR="008C4229" w:rsidRPr="008C4229" w:rsidRDefault="008C4229" w:rsidP="003232CF">
            <w:pPr>
              <w:spacing w:after="0"/>
              <w:jc w:val="center"/>
              <w:rPr>
                <w:rFonts w:ascii="Times New Roman" w:eastAsia="Times New Roman" w:hAnsi="Times New Roman" w:cs="Times New Roman"/>
                <w:b/>
                <w:bCs/>
                <w:color w:val="000000"/>
                <w:lang w:eastAsia="en-IN"/>
              </w:rPr>
            </w:pPr>
            <w:r w:rsidRPr="008C4229">
              <w:rPr>
                <w:rFonts w:ascii="Times New Roman" w:eastAsia="Times New Roman" w:hAnsi="Times New Roman" w:cs="Times New Roman"/>
                <w:b/>
                <w:bCs/>
                <w:color w:val="000000"/>
                <w:lang w:eastAsia="en-IN"/>
              </w:rPr>
              <w:t>Site-2</w:t>
            </w:r>
          </w:p>
        </w:tc>
        <w:tc>
          <w:tcPr>
            <w:tcW w:w="1599" w:type="dxa"/>
            <w:tcBorders>
              <w:top w:val="nil"/>
              <w:left w:val="nil"/>
              <w:bottom w:val="nil"/>
              <w:right w:val="nil"/>
            </w:tcBorders>
            <w:shd w:val="clear" w:color="auto" w:fill="auto"/>
            <w:noWrap/>
            <w:vAlign w:val="bottom"/>
            <w:hideMark/>
          </w:tcPr>
          <w:p w14:paraId="77745098"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3029" w:type="dxa"/>
            <w:gridSpan w:val="3"/>
            <w:tcBorders>
              <w:top w:val="single" w:sz="4" w:space="0" w:color="auto"/>
              <w:left w:val="nil"/>
              <w:bottom w:val="single" w:sz="4" w:space="0" w:color="auto"/>
              <w:right w:val="nil"/>
            </w:tcBorders>
            <w:shd w:val="clear" w:color="auto" w:fill="auto"/>
            <w:noWrap/>
            <w:vAlign w:val="bottom"/>
            <w:hideMark/>
          </w:tcPr>
          <w:p w14:paraId="4444C909" w14:textId="77777777" w:rsidR="008C4229" w:rsidRPr="008C4229" w:rsidRDefault="008C4229" w:rsidP="003232CF">
            <w:pPr>
              <w:spacing w:after="0"/>
              <w:jc w:val="center"/>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User's accuracy</w:t>
            </w:r>
          </w:p>
        </w:tc>
        <w:tc>
          <w:tcPr>
            <w:tcW w:w="574" w:type="dxa"/>
            <w:tcBorders>
              <w:top w:val="nil"/>
              <w:left w:val="nil"/>
              <w:bottom w:val="nil"/>
              <w:right w:val="nil"/>
            </w:tcBorders>
            <w:shd w:val="clear" w:color="auto" w:fill="auto"/>
            <w:noWrap/>
            <w:vAlign w:val="bottom"/>
            <w:hideMark/>
          </w:tcPr>
          <w:p w14:paraId="1DE134D0" w14:textId="77777777" w:rsidR="008C4229" w:rsidRPr="008C4229" w:rsidRDefault="008C4229" w:rsidP="003232CF">
            <w:pPr>
              <w:spacing w:after="0"/>
              <w:jc w:val="center"/>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 </w:t>
            </w:r>
          </w:p>
        </w:tc>
        <w:tc>
          <w:tcPr>
            <w:tcW w:w="3180" w:type="dxa"/>
            <w:gridSpan w:val="3"/>
            <w:tcBorders>
              <w:top w:val="single" w:sz="4" w:space="0" w:color="auto"/>
              <w:left w:val="nil"/>
              <w:bottom w:val="single" w:sz="4" w:space="0" w:color="auto"/>
              <w:right w:val="nil"/>
            </w:tcBorders>
            <w:shd w:val="clear" w:color="auto" w:fill="auto"/>
            <w:noWrap/>
            <w:vAlign w:val="bottom"/>
            <w:hideMark/>
          </w:tcPr>
          <w:p w14:paraId="63B3E188" w14:textId="77777777" w:rsidR="008C4229" w:rsidRPr="008C4229" w:rsidRDefault="008C4229" w:rsidP="003232CF">
            <w:pPr>
              <w:spacing w:after="0"/>
              <w:jc w:val="center"/>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Producer's accuracy</w:t>
            </w:r>
          </w:p>
        </w:tc>
      </w:tr>
      <w:tr w:rsidR="008C4229" w:rsidRPr="008C4229" w14:paraId="3287E42B" w14:textId="77777777" w:rsidTr="008C4229">
        <w:trPr>
          <w:trHeight w:val="288"/>
          <w:jc w:val="center"/>
        </w:trPr>
        <w:tc>
          <w:tcPr>
            <w:tcW w:w="500" w:type="dxa"/>
            <w:vMerge/>
            <w:tcBorders>
              <w:top w:val="nil"/>
              <w:left w:val="nil"/>
              <w:bottom w:val="single" w:sz="4" w:space="0" w:color="000000"/>
              <w:right w:val="nil"/>
            </w:tcBorders>
            <w:vAlign w:val="center"/>
            <w:hideMark/>
          </w:tcPr>
          <w:p w14:paraId="5D5F6B39"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30A15D53"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LCLU class</w:t>
            </w:r>
          </w:p>
        </w:tc>
        <w:tc>
          <w:tcPr>
            <w:tcW w:w="1017" w:type="dxa"/>
            <w:tcBorders>
              <w:top w:val="nil"/>
              <w:left w:val="nil"/>
              <w:bottom w:val="single" w:sz="4" w:space="0" w:color="auto"/>
              <w:right w:val="nil"/>
            </w:tcBorders>
            <w:shd w:val="clear" w:color="auto" w:fill="auto"/>
            <w:noWrap/>
            <w:vAlign w:val="bottom"/>
            <w:hideMark/>
          </w:tcPr>
          <w:p w14:paraId="3985F70B"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Combined</w:t>
            </w:r>
          </w:p>
        </w:tc>
        <w:tc>
          <w:tcPr>
            <w:tcW w:w="996" w:type="dxa"/>
            <w:tcBorders>
              <w:top w:val="nil"/>
              <w:left w:val="nil"/>
              <w:bottom w:val="single" w:sz="4" w:space="0" w:color="auto"/>
              <w:right w:val="nil"/>
            </w:tcBorders>
            <w:shd w:val="clear" w:color="auto" w:fill="auto"/>
            <w:noWrap/>
            <w:vAlign w:val="bottom"/>
            <w:hideMark/>
          </w:tcPr>
          <w:p w14:paraId="63633C2F"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Sentinel-2</w:t>
            </w:r>
          </w:p>
        </w:tc>
        <w:tc>
          <w:tcPr>
            <w:tcW w:w="1016" w:type="dxa"/>
            <w:tcBorders>
              <w:top w:val="nil"/>
              <w:left w:val="nil"/>
              <w:bottom w:val="single" w:sz="4" w:space="0" w:color="auto"/>
              <w:right w:val="nil"/>
            </w:tcBorders>
            <w:shd w:val="clear" w:color="auto" w:fill="auto"/>
            <w:noWrap/>
            <w:vAlign w:val="bottom"/>
            <w:hideMark/>
          </w:tcPr>
          <w:p w14:paraId="7108B315"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Sentinel-1</w:t>
            </w:r>
          </w:p>
        </w:tc>
        <w:tc>
          <w:tcPr>
            <w:tcW w:w="574" w:type="dxa"/>
            <w:tcBorders>
              <w:top w:val="nil"/>
              <w:left w:val="nil"/>
              <w:bottom w:val="single" w:sz="4" w:space="0" w:color="auto"/>
              <w:right w:val="nil"/>
            </w:tcBorders>
            <w:shd w:val="clear" w:color="auto" w:fill="auto"/>
            <w:noWrap/>
            <w:vAlign w:val="bottom"/>
            <w:hideMark/>
          </w:tcPr>
          <w:p w14:paraId="75CB2EED"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 </w:t>
            </w:r>
          </w:p>
        </w:tc>
        <w:tc>
          <w:tcPr>
            <w:tcW w:w="1030" w:type="dxa"/>
            <w:tcBorders>
              <w:top w:val="nil"/>
              <w:left w:val="nil"/>
              <w:bottom w:val="single" w:sz="4" w:space="0" w:color="auto"/>
              <w:right w:val="nil"/>
            </w:tcBorders>
            <w:shd w:val="clear" w:color="auto" w:fill="auto"/>
            <w:noWrap/>
            <w:vAlign w:val="bottom"/>
            <w:hideMark/>
          </w:tcPr>
          <w:p w14:paraId="0ED43582"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Combined</w:t>
            </w:r>
          </w:p>
        </w:tc>
        <w:tc>
          <w:tcPr>
            <w:tcW w:w="1022" w:type="dxa"/>
            <w:tcBorders>
              <w:top w:val="nil"/>
              <w:left w:val="nil"/>
              <w:bottom w:val="single" w:sz="4" w:space="0" w:color="auto"/>
              <w:right w:val="nil"/>
            </w:tcBorders>
            <w:shd w:val="clear" w:color="auto" w:fill="auto"/>
            <w:noWrap/>
            <w:vAlign w:val="bottom"/>
            <w:hideMark/>
          </w:tcPr>
          <w:p w14:paraId="7E1575FE"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Sentinel-2</w:t>
            </w:r>
          </w:p>
        </w:tc>
        <w:tc>
          <w:tcPr>
            <w:tcW w:w="1128" w:type="dxa"/>
            <w:tcBorders>
              <w:top w:val="nil"/>
              <w:left w:val="nil"/>
              <w:bottom w:val="single" w:sz="4" w:space="0" w:color="auto"/>
              <w:right w:val="nil"/>
            </w:tcBorders>
            <w:shd w:val="clear" w:color="auto" w:fill="auto"/>
            <w:noWrap/>
            <w:vAlign w:val="bottom"/>
            <w:hideMark/>
          </w:tcPr>
          <w:p w14:paraId="185C9334"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Sentinel-1</w:t>
            </w:r>
          </w:p>
        </w:tc>
      </w:tr>
      <w:tr w:rsidR="008C4229" w:rsidRPr="008C4229" w14:paraId="03B5E83E" w14:textId="77777777" w:rsidTr="008C4229">
        <w:trPr>
          <w:trHeight w:val="288"/>
          <w:jc w:val="center"/>
        </w:trPr>
        <w:tc>
          <w:tcPr>
            <w:tcW w:w="500" w:type="dxa"/>
            <w:vMerge/>
            <w:tcBorders>
              <w:top w:val="nil"/>
              <w:left w:val="nil"/>
              <w:bottom w:val="single" w:sz="4" w:space="0" w:color="000000"/>
              <w:right w:val="nil"/>
            </w:tcBorders>
            <w:vAlign w:val="center"/>
            <w:hideMark/>
          </w:tcPr>
          <w:p w14:paraId="22491AE4"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single" w:sz="4" w:space="0" w:color="auto"/>
              <w:left w:val="nil"/>
              <w:bottom w:val="nil"/>
              <w:right w:val="nil"/>
            </w:tcBorders>
            <w:shd w:val="clear" w:color="auto" w:fill="auto"/>
            <w:noWrap/>
            <w:vAlign w:val="bottom"/>
            <w:hideMark/>
          </w:tcPr>
          <w:p w14:paraId="69996B6D"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Grassland</w:t>
            </w:r>
          </w:p>
        </w:tc>
        <w:tc>
          <w:tcPr>
            <w:tcW w:w="1017" w:type="dxa"/>
            <w:tcBorders>
              <w:top w:val="nil"/>
              <w:left w:val="nil"/>
              <w:bottom w:val="nil"/>
              <w:right w:val="nil"/>
            </w:tcBorders>
            <w:shd w:val="clear" w:color="auto" w:fill="auto"/>
            <w:noWrap/>
            <w:vAlign w:val="bottom"/>
            <w:hideMark/>
          </w:tcPr>
          <w:p w14:paraId="3DBB2331"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96.88</w:t>
            </w:r>
          </w:p>
        </w:tc>
        <w:tc>
          <w:tcPr>
            <w:tcW w:w="996" w:type="dxa"/>
            <w:tcBorders>
              <w:top w:val="nil"/>
              <w:left w:val="nil"/>
              <w:bottom w:val="nil"/>
              <w:right w:val="nil"/>
            </w:tcBorders>
            <w:shd w:val="clear" w:color="auto" w:fill="auto"/>
            <w:noWrap/>
            <w:vAlign w:val="bottom"/>
            <w:hideMark/>
          </w:tcPr>
          <w:p w14:paraId="4F41EC89"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92.49</w:t>
            </w:r>
          </w:p>
        </w:tc>
        <w:tc>
          <w:tcPr>
            <w:tcW w:w="1016" w:type="dxa"/>
            <w:tcBorders>
              <w:top w:val="nil"/>
              <w:left w:val="nil"/>
              <w:bottom w:val="nil"/>
              <w:right w:val="nil"/>
            </w:tcBorders>
            <w:shd w:val="clear" w:color="auto" w:fill="auto"/>
            <w:noWrap/>
            <w:vAlign w:val="bottom"/>
            <w:hideMark/>
          </w:tcPr>
          <w:p w14:paraId="2F1C2687"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91.08</w:t>
            </w:r>
          </w:p>
        </w:tc>
        <w:tc>
          <w:tcPr>
            <w:tcW w:w="574" w:type="dxa"/>
            <w:tcBorders>
              <w:top w:val="nil"/>
              <w:left w:val="nil"/>
              <w:bottom w:val="nil"/>
              <w:right w:val="nil"/>
            </w:tcBorders>
            <w:shd w:val="clear" w:color="auto" w:fill="auto"/>
            <w:noWrap/>
            <w:vAlign w:val="bottom"/>
            <w:hideMark/>
          </w:tcPr>
          <w:p w14:paraId="65FECBF4"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 </w:t>
            </w:r>
          </w:p>
        </w:tc>
        <w:tc>
          <w:tcPr>
            <w:tcW w:w="1030" w:type="dxa"/>
            <w:tcBorders>
              <w:top w:val="nil"/>
              <w:left w:val="nil"/>
              <w:bottom w:val="nil"/>
              <w:right w:val="nil"/>
            </w:tcBorders>
            <w:shd w:val="clear" w:color="auto" w:fill="auto"/>
            <w:noWrap/>
            <w:vAlign w:val="bottom"/>
            <w:hideMark/>
          </w:tcPr>
          <w:p w14:paraId="7AE33158"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100.00</w:t>
            </w:r>
          </w:p>
        </w:tc>
        <w:tc>
          <w:tcPr>
            <w:tcW w:w="1022" w:type="dxa"/>
            <w:tcBorders>
              <w:top w:val="nil"/>
              <w:left w:val="nil"/>
              <w:bottom w:val="nil"/>
              <w:right w:val="nil"/>
            </w:tcBorders>
            <w:shd w:val="clear" w:color="auto" w:fill="auto"/>
            <w:noWrap/>
            <w:vAlign w:val="bottom"/>
            <w:hideMark/>
          </w:tcPr>
          <w:p w14:paraId="78E8F7C6"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90.06</w:t>
            </w:r>
          </w:p>
        </w:tc>
        <w:tc>
          <w:tcPr>
            <w:tcW w:w="1128" w:type="dxa"/>
            <w:tcBorders>
              <w:top w:val="nil"/>
              <w:left w:val="nil"/>
              <w:bottom w:val="nil"/>
              <w:right w:val="nil"/>
            </w:tcBorders>
            <w:shd w:val="clear" w:color="auto" w:fill="auto"/>
            <w:noWrap/>
            <w:vAlign w:val="bottom"/>
            <w:hideMark/>
          </w:tcPr>
          <w:p w14:paraId="1C765C0C"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98.09</w:t>
            </w:r>
          </w:p>
        </w:tc>
      </w:tr>
      <w:tr w:rsidR="008C4229" w:rsidRPr="008C4229" w14:paraId="039C243E" w14:textId="77777777" w:rsidTr="008C4229">
        <w:trPr>
          <w:trHeight w:val="288"/>
          <w:jc w:val="center"/>
        </w:trPr>
        <w:tc>
          <w:tcPr>
            <w:tcW w:w="500" w:type="dxa"/>
            <w:vMerge/>
            <w:tcBorders>
              <w:top w:val="nil"/>
              <w:left w:val="nil"/>
              <w:bottom w:val="single" w:sz="4" w:space="0" w:color="000000"/>
              <w:right w:val="nil"/>
            </w:tcBorders>
            <w:vAlign w:val="center"/>
            <w:hideMark/>
          </w:tcPr>
          <w:p w14:paraId="749B489E"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043DDB26"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Reed grassland</w:t>
            </w:r>
          </w:p>
        </w:tc>
        <w:tc>
          <w:tcPr>
            <w:tcW w:w="1017" w:type="dxa"/>
            <w:tcBorders>
              <w:top w:val="nil"/>
              <w:left w:val="nil"/>
              <w:bottom w:val="nil"/>
              <w:right w:val="nil"/>
            </w:tcBorders>
            <w:shd w:val="clear" w:color="auto" w:fill="auto"/>
            <w:noWrap/>
            <w:vAlign w:val="bottom"/>
            <w:hideMark/>
          </w:tcPr>
          <w:p w14:paraId="540CFD1F"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91.95</w:t>
            </w:r>
          </w:p>
        </w:tc>
        <w:tc>
          <w:tcPr>
            <w:tcW w:w="996" w:type="dxa"/>
            <w:tcBorders>
              <w:top w:val="nil"/>
              <w:left w:val="nil"/>
              <w:bottom w:val="nil"/>
              <w:right w:val="nil"/>
            </w:tcBorders>
            <w:shd w:val="clear" w:color="auto" w:fill="auto"/>
            <w:noWrap/>
            <w:vAlign w:val="bottom"/>
            <w:hideMark/>
          </w:tcPr>
          <w:p w14:paraId="11577092"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86.22</w:t>
            </w:r>
          </w:p>
        </w:tc>
        <w:tc>
          <w:tcPr>
            <w:tcW w:w="1016" w:type="dxa"/>
            <w:tcBorders>
              <w:top w:val="nil"/>
              <w:left w:val="nil"/>
              <w:bottom w:val="nil"/>
              <w:right w:val="nil"/>
            </w:tcBorders>
            <w:shd w:val="clear" w:color="auto" w:fill="auto"/>
            <w:noWrap/>
            <w:vAlign w:val="bottom"/>
            <w:hideMark/>
          </w:tcPr>
          <w:p w14:paraId="62865080"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75.43</w:t>
            </w:r>
          </w:p>
        </w:tc>
        <w:tc>
          <w:tcPr>
            <w:tcW w:w="574" w:type="dxa"/>
            <w:tcBorders>
              <w:top w:val="nil"/>
              <w:left w:val="nil"/>
              <w:bottom w:val="nil"/>
              <w:right w:val="nil"/>
            </w:tcBorders>
            <w:shd w:val="clear" w:color="auto" w:fill="auto"/>
            <w:noWrap/>
            <w:vAlign w:val="bottom"/>
            <w:hideMark/>
          </w:tcPr>
          <w:p w14:paraId="55CB38EF"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p>
        </w:tc>
        <w:tc>
          <w:tcPr>
            <w:tcW w:w="1030" w:type="dxa"/>
            <w:tcBorders>
              <w:top w:val="nil"/>
              <w:left w:val="nil"/>
              <w:bottom w:val="nil"/>
              <w:right w:val="nil"/>
            </w:tcBorders>
            <w:shd w:val="clear" w:color="auto" w:fill="auto"/>
            <w:noWrap/>
            <w:vAlign w:val="bottom"/>
            <w:hideMark/>
          </w:tcPr>
          <w:p w14:paraId="7053FB05"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98.77</w:t>
            </w:r>
          </w:p>
        </w:tc>
        <w:tc>
          <w:tcPr>
            <w:tcW w:w="1022" w:type="dxa"/>
            <w:tcBorders>
              <w:top w:val="nil"/>
              <w:left w:val="nil"/>
              <w:bottom w:val="nil"/>
              <w:right w:val="nil"/>
            </w:tcBorders>
            <w:shd w:val="clear" w:color="auto" w:fill="auto"/>
            <w:noWrap/>
            <w:vAlign w:val="bottom"/>
            <w:hideMark/>
          </w:tcPr>
          <w:p w14:paraId="60D1D29F"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83.02</w:t>
            </w:r>
          </w:p>
        </w:tc>
        <w:tc>
          <w:tcPr>
            <w:tcW w:w="1128" w:type="dxa"/>
            <w:tcBorders>
              <w:top w:val="nil"/>
              <w:left w:val="nil"/>
              <w:bottom w:val="nil"/>
              <w:right w:val="nil"/>
            </w:tcBorders>
            <w:shd w:val="clear" w:color="auto" w:fill="auto"/>
            <w:noWrap/>
            <w:vAlign w:val="bottom"/>
            <w:hideMark/>
          </w:tcPr>
          <w:p w14:paraId="6C89F580"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40.74</w:t>
            </w:r>
          </w:p>
        </w:tc>
      </w:tr>
      <w:tr w:rsidR="008C4229" w:rsidRPr="008C4229" w14:paraId="71E21EAC" w14:textId="77777777" w:rsidTr="008C4229">
        <w:trPr>
          <w:trHeight w:val="312"/>
          <w:jc w:val="center"/>
        </w:trPr>
        <w:tc>
          <w:tcPr>
            <w:tcW w:w="500" w:type="dxa"/>
            <w:vMerge/>
            <w:tcBorders>
              <w:top w:val="nil"/>
              <w:left w:val="nil"/>
              <w:bottom w:val="single" w:sz="4" w:space="0" w:color="000000"/>
              <w:right w:val="nil"/>
            </w:tcBorders>
            <w:vAlign w:val="center"/>
            <w:hideMark/>
          </w:tcPr>
          <w:p w14:paraId="18271200"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2DEA5BAC"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Agriculture field</w:t>
            </w:r>
          </w:p>
        </w:tc>
        <w:tc>
          <w:tcPr>
            <w:tcW w:w="1017" w:type="dxa"/>
            <w:tcBorders>
              <w:top w:val="nil"/>
              <w:left w:val="nil"/>
              <w:bottom w:val="nil"/>
              <w:right w:val="nil"/>
            </w:tcBorders>
            <w:shd w:val="clear" w:color="auto" w:fill="auto"/>
            <w:noWrap/>
            <w:vAlign w:val="bottom"/>
            <w:hideMark/>
          </w:tcPr>
          <w:p w14:paraId="12CBAEE0"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97.83</w:t>
            </w:r>
          </w:p>
        </w:tc>
        <w:tc>
          <w:tcPr>
            <w:tcW w:w="996" w:type="dxa"/>
            <w:tcBorders>
              <w:top w:val="nil"/>
              <w:left w:val="nil"/>
              <w:bottom w:val="nil"/>
              <w:right w:val="nil"/>
            </w:tcBorders>
            <w:shd w:val="clear" w:color="auto" w:fill="auto"/>
            <w:noWrap/>
            <w:vAlign w:val="bottom"/>
            <w:hideMark/>
          </w:tcPr>
          <w:p w14:paraId="2B00959A"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79.28</w:t>
            </w:r>
          </w:p>
        </w:tc>
        <w:tc>
          <w:tcPr>
            <w:tcW w:w="1016" w:type="dxa"/>
            <w:tcBorders>
              <w:top w:val="nil"/>
              <w:left w:val="nil"/>
              <w:bottom w:val="nil"/>
              <w:right w:val="nil"/>
            </w:tcBorders>
            <w:shd w:val="clear" w:color="auto" w:fill="auto"/>
            <w:noWrap/>
            <w:vAlign w:val="bottom"/>
            <w:hideMark/>
          </w:tcPr>
          <w:p w14:paraId="507800B2"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89.28</w:t>
            </w:r>
          </w:p>
        </w:tc>
        <w:tc>
          <w:tcPr>
            <w:tcW w:w="574" w:type="dxa"/>
            <w:tcBorders>
              <w:top w:val="nil"/>
              <w:left w:val="nil"/>
              <w:bottom w:val="nil"/>
              <w:right w:val="nil"/>
            </w:tcBorders>
            <w:shd w:val="clear" w:color="auto" w:fill="auto"/>
            <w:noWrap/>
            <w:vAlign w:val="bottom"/>
            <w:hideMark/>
          </w:tcPr>
          <w:p w14:paraId="26BF9F02"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p>
        </w:tc>
        <w:tc>
          <w:tcPr>
            <w:tcW w:w="1030" w:type="dxa"/>
            <w:tcBorders>
              <w:top w:val="nil"/>
              <w:left w:val="nil"/>
              <w:bottom w:val="nil"/>
              <w:right w:val="nil"/>
            </w:tcBorders>
            <w:shd w:val="clear" w:color="auto" w:fill="auto"/>
            <w:noWrap/>
            <w:vAlign w:val="bottom"/>
            <w:hideMark/>
          </w:tcPr>
          <w:p w14:paraId="2043CA3F"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93.35</w:t>
            </w:r>
          </w:p>
        </w:tc>
        <w:tc>
          <w:tcPr>
            <w:tcW w:w="1022" w:type="dxa"/>
            <w:tcBorders>
              <w:top w:val="nil"/>
              <w:left w:val="nil"/>
              <w:bottom w:val="nil"/>
              <w:right w:val="nil"/>
            </w:tcBorders>
            <w:shd w:val="clear" w:color="auto" w:fill="auto"/>
            <w:noWrap/>
            <w:vAlign w:val="bottom"/>
            <w:hideMark/>
          </w:tcPr>
          <w:p w14:paraId="63B2A767"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72.89</w:t>
            </w:r>
          </w:p>
        </w:tc>
        <w:tc>
          <w:tcPr>
            <w:tcW w:w="1128" w:type="dxa"/>
            <w:tcBorders>
              <w:top w:val="nil"/>
              <w:left w:val="nil"/>
              <w:bottom w:val="nil"/>
              <w:right w:val="nil"/>
            </w:tcBorders>
            <w:shd w:val="clear" w:color="auto" w:fill="auto"/>
            <w:noWrap/>
            <w:vAlign w:val="bottom"/>
            <w:hideMark/>
          </w:tcPr>
          <w:p w14:paraId="57CD166C"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96.26</w:t>
            </w:r>
          </w:p>
        </w:tc>
      </w:tr>
      <w:tr w:rsidR="008C4229" w:rsidRPr="008C4229" w14:paraId="0448E859" w14:textId="77777777" w:rsidTr="008C4229">
        <w:trPr>
          <w:trHeight w:val="312"/>
          <w:jc w:val="center"/>
        </w:trPr>
        <w:tc>
          <w:tcPr>
            <w:tcW w:w="500" w:type="dxa"/>
            <w:vMerge/>
            <w:tcBorders>
              <w:top w:val="nil"/>
              <w:left w:val="nil"/>
              <w:bottom w:val="single" w:sz="4" w:space="0" w:color="000000"/>
              <w:right w:val="nil"/>
            </w:tcBorders>
            <w:vAlign w:val="center"/>
            <w:hideMark/>
          </w:tcPr>
          <w:p w14:paraId="0ABFACD7"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76566D6C"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Waterbody</w:t>
            </w:r>
          </w:p>
        </w:tc>
        <w:tc>
          <w:tcPr>
            <w:tcW w:w="1017" w:type="dxa"/>
            <w:tcBorders>
              <w:top w:val="nil"/>
              <w:left w:val="nil"/>
              <w:bottom w:val="nil"/>
              <w:right w:val="nil"/>
            </w:tcBorders>
            <w:shd w:val="clear" w:color="auto" w:fill="auto"/>
            <w:noWrap/>
            <w:vAlign w:val="bottom"/>
            <w:hideMark/>
          </w:tcPr>
          <w:p w14:paraId="6CB0C6B6"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99.86</w:t>
            </w:r>
          </w:p>
        </w:tc>
        <w:tc>
          <w:tcPr>
            <w:tcW w:w="996" w:type="dxa"/>
            <w:tcBorders>
              <w:top w:val="nil"/>
              <w:left w:val="nil"/>
              <w:bottom w:val="nil"/>
              <w:right w:val="nil"/>
            </w:tcBorders>
            <w:shd w:val="clear" w:color="auto" w:fill="auto"/>
            <w:noWrap/>
            <w:vAlign w:val="bottom"/>
            <w:hideMark/>
          </w:tcPr>
          <w:p w14:paraId="54C42555"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88.41</w:t>
            </w:r>
          </w:p>
        </w:tc>
        <w:tc>
          <w:tcPr>
            <w:tcW w:w="1016" w:type="dxa"/>
            <w:tcBorders>
              <w:top w:val="nil"/>
              <w:left w:val="nil"/>
              <w:bottom w:val="nil"/>
              <w:right w:val="nil"/>
            </w:tcBorders>
            <w:shd w:val="clear" w:color="auto" w:fill="auto"/>
            <w:noWrap/>
            <w:vAlign w:val="bottom"/>
            <w:hideMark/>
          </w:tcPr>
          <w:p w14:paraId="03D91968"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100.00</w:t>
            </w:r>
          </w:p>
        </w:tc>
        <w:tc>
          <w:tcPr>
            <w:tcW w:w="574" w:type="dxa"/>
            <w:tcBorders>
              <w:top w:val="nil"/>
              <w:left w:val="nil"/>
              <w:bottom w:val="nil"/>
              <w:right w:val="nil"/>
            </w:tcBorders>
            <w:shd w:val="clear" w:color="auto" w:fill="auto"/>
            <w:noWrap/>
            <w:vAlign w:val="bottom"/>
            <w:hideMark/>
          </w:tcPr>
          <w:p w14:paraId="3AB050FF"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p>
        </w:tc>
        <w:tc>
          <w:tcPr>
            <w:tcW w:w="1030" w:type="dxa"/>
            <w:tcBorders>
              <w:top w:val="nil"/>
              <w:left w:val="nil"/>
              <w:bottom w:val="nil"/>
              <w:right w:val="nil"/>
            </w:tcBorders>
            <w:shd w:val="clear" w:color="auto" w:fill="auto"/>
            <w:noWrap/>
            <w:vAlign w:val="bottom"/>
            <w:hideMark/>
          </w:tcPr>
          <w:p w14:paraId="1920128B"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97.38</w:t>
            </w:r>
          </w:p>
        </w:tc>
        <w:tc>
          <w:tcPr>
            <w:tcW w:w="1022" w:type="dxa"/>
            <w:tcBorders>
              <w:top w:val="nil"/>
              <w:left w:val="nil"/>
              <w:bottom w:val="nil"/>
              <w:right w:val="nil"/>
            </w:tcBorders>
            <w:shd w:val="clear" w:color="auto" w:fill="auto"/>
            <w:noWrap/>
            <w:vAlign w:val="bottom"/>
            <w:hideMark/>
          </w:tcPr>
          <w:p w14:paraId="7E74120B"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75.62</w:t>
            </w:r>
          </w:p>
        </w:tc>
        <w:tc>
          <w:tcPr>
            <w:tcW w:w="1128" w:type="dxa"/>
            <w:tcBorders>
              <w:top w:val="nil"/>
              <w:left w:val="nil"/>
              <w:bottom w:val="nil"/>
              <w:right w:val="nil"/>
            </w:tcBorders>
            <w:shd w:val="clear" w:color="auto" w:fill="auto"/>
            <w:noWrap/>
            <w:vAlign w:val="bottom"/>
            <w:hideMark/>
          </w:tcPr>
          <w:p w14:paraId="45E52F00"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96.01</w:t>
            </w:r>
          </w:p>
        </w:tc>
      </w:tr>
      <w:tr w:rsidR="008C4229" w:rsidRPr="008C4229" w14:paraId="430B5493" w14:textId="77777777" w:rsidTr="008C4229">
        <w:trPr>
          <w:trHeight w:val="312"/>
          <w:jc w:val="center"/>
        </w:trPr>
        <w:tc>
          <w:tcPr>
            <w:tcW w:w="500" w:type="dxa"/>
            <w:vMerge/>
            <w:tcBorders>
              <w:top w:val="nil"/>
              <w:left w:val="nil"/>
              <w:bottom w:val="single" w:sz="4" w:space="0" w:color="000000"/>
              <w:right w:val="nil"/>
            </w:tcBorders>
            <w:vAlign w:val="center"/>
            <w:hideMark/>
          </w:tcPr>
          <w:p w14:paraId="7C064D89"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single" w:sz="4" w:space="0" w:color="auto"/>
              <w:right w:val="nil"/>
            </w:tcBorders>
            <w:shd w:val="clear" w:color="auto" w:fill="auto"/>
            <w:noWrap/>
            <w:vAlign w:val="bottom"/>
            <w:hideMark/>
          </w:tcPr>
          <w:p w14:paraId="18D96B3F" w14:textId="77777777" w:rsidR="008C4229" w:rsidRPr="008C4229" w:rsidRDefault="008C4229" w:rsidP="003232CF">
            <w:pPr>
              <w:spacing w:after="0"/>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Others</w:t>
            </w:r>
          </w:p>
        </w:tc>
        <w:tc>
          <w:tcPr>
            <w:tcW w:w="1017" w:type="dxa"/>
            <w:tcBorders>
              <w:top w:val="nil"/>
              <w:left w:val="nil"/>
              <w:bottom w:val="single" w:sz="4" w:space="0" w:color="auto"/>
              <w:right w:val="nil"/>
            </w:tcBorders>
            <w:shd w:val="clear" w:color="auto" w:fill="auto"/>
            <w:noWrap/>
            <w:vAlign w:val="bottom"/>
            <w:hideMark/>
          </w:tcPr>
          <w:p w14:paraId="67F407B5"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94.48</w:t>
            </w:r>
          </w:p>
        </w:tc>
        <w:tc>
          <w:tcPr>
            <w:tcW w:w="996" w:type="dxa"/>
            <w:tcBorders>
              <w:top w:val="nil"/>
              <w:left w:val="nil"/>
              <w:bottom w:val="nil"/>
              <w:right w:val="nil"/>
            </w:tcBorders>
            <w:shd w:val="clear" w:color="auto" w:fill="auto"/>
            <w:noWrap/>
            <w:vAlign w:val="bottom"/>
            <w:hideMark/>
          </w:tcPr>
          <w:p w14:paraId="17D890F5"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63.57</w:t>
            </w:r>
          </w:p>
        </w:tc>
        <w:tc>
          <w:tcPr>
            <w:tcW w:w="1016" w:type="dxa"/>
            <w:tcBorders>
              <w:top w:val="nil"/>
              <w:left w:val="nil"/>
              <w:bottom w:val="nil"/>
              <w:right w:val="nil"/>
            </w:tcBorders>
            <w:shd w:val="clear" w:color="auto" w:fill="auto"/>
            <w:noWrap/>
            <w:vAlign w:val="bottom"/>
            <w:hideMark/>
          </w:tcPr>
          <w:p w14:paraId="6A3DD78D"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96.10</w:t>
            </w:r>
          </w:p>
        </w:tc>
        <w:tc>
          <w:tcPr>
            <w:tcW w:w="574" w:type="dxa"/>
            <w:tcBorders>
              <w:top w:val="nil"/>
              <w:left w:val="nil"/>
              <w:bottom w:val="nil"/>
              <w:right w:val="nil"/>
            </w:tcBorders>
            <w:shd w:val="clear" w:color="auto" w:fill="auto"/>
            <w:noWrap/>
            <w:vAlign w:val="bottom"/>
            <w:hideMark/>
          </w:tcPr>
          <w:p w14:paraId="6183202D"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p>
        </w:tc>
        <w:tc>
          <w:tcPr>
            <w:tcW w:w="1030" w:type="dxa"/>
            <w:tcBorders>
              <w:top w:val="nil"/>
              <w:left w:val="nil"/>
              <w:bottom w:val="nil"/>
              <w:right w:val="nil"/>
            </w:tcBorders>
            <w:shd w:val="clear" w:color="auto" w:fill="auto"/>
            <w:noWrap/>
            <w:vAlign w:val="bottom"/>
            <w:hideMark/>
          </w:tcPr>
          <w:p w14:paraId="7E764406"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95.78</w:t>
            </w:r>
          </w:p>
        </w:tc>
        <w:tc>
          <w:tcPr>
            <w:tcW w:w="1022" w:type="dxa"/>
            <w:tcBorders>
              <w:top w:val="nil"/>
              <w:left w:val="nil"/>
              <w:bottom w:val="nil"/>
              <w:right w:val="nil"/>
            </w:tcBorders>
            <w:shd w:val="clear" w:color="auto" w:fill="auto"/>
            <w:noWrap/>
            <w:vAlign w:val="bottom"/>
            <w:hideMark/>
          </w:tcPr>
          <w:p w14:paraId="1A1C86AE"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79.00</w:t>
            </w:r>
          </w:p>
        </w:tc>
        <w:tc>
          <w:tcPr>
            <w:tcW w:w="1128" w:type="dxa"/>
            <w:tcBorders>
              <w:top w:val="nil"/>
              <w:left w:val="nil"/>
              <w:bottom w:val="nil"/>
              <w:right w:val="nil"/>
            </w:tcBorders>
            <w:shd w:val="clear" w:color="auto" w:fill="auto"/>
            <w:noWrap/>
            <w:vAlign w:val="bottom"/>
            <w:hideMark/>
          </w:tcPr>
          <w:p w14:paraId="53677549" w14:textId="77777777" w:rsidR="008C4229" w:rsidRPr="008C4229" w:rsidRDefault="008C4229" w:rsidP="003232CF">
            <w:pPr>
              <w:spacing w:after="0"/>
              <w:jc w:val="right"/>
              <w:rPr>
                <w:rFonts w:ascii="Times New Roman" w:eastAsia="Times New Roman" w:hAnsi="Times New Roman" w:cs="Times New Roman"/>
                <w:color w:val="000000"/>
                <w:sz w:val="18"/>
                <w:szCs w:val="18"/>
                <w:lang w:eastAsia="en-IN"/>
              </w:rPr>
            </w:pPr>
            <w:r w:rsidRPr="008C4229">
              <w:rPr>
                <w:rFonts w:ascii="Times New Roman" w:eastAsia="Times New Roman" w:hAnsi="Times New Roman" w:cs="Times New Roman"/>
                <w:color w:val="000000"/>
                <w:sz w:val="18"/>
                <w:szCs w:val="18"/>
                <w:lang w:eastAsia="en-IN"/>
              </w:rPr>
              <w:t>91.14</w:t>
            </w:r>
          </w:p>
        </w:tc>
      </w:tr>
      <w:tr w:rsidR="008C4229" w:rsidRPr="008C4229" w14:paraId="6C2C3B07" w14:textId="77777777" w:rsidTr="008C4229">
        <w:trPr>
          <w:trHeight w:val="288"/>
          <w:jc w:val="center"/>
        </w:trPr>
        <w:tc>
          <w:tcPr>
            <w:tcW w:w="500" w:type="dxa"/>
            <w:vMerge/>
            <w:tcBorders>
              <w:top w:val="nil"/>
              <w:left w:val="nil"/>
              <w:bottom w:val="single" w:sz="4" w:space="0" w:color="000000"/>
              <w:right w:val="nil"/>
            </w:tcBorders>
            <w:vAlign w:val="center"/>
            <w:hideMark/>
          </w:tcPr>
          <w:p w14:paraId="24B86A30"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nil"/>
              <w:right w:val="nil"/>
            </w:tcBorders>
            <w:shd w:val="clear" w:color="auto" w:fill="auto"/>
            <w:noWrap/>
            <w:vAlign w:val="bottom"/>
            <w:hideMark/>
          </w:tcPr>
          <w:p w14:paraId="51CE84A9"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Overall accuracy</w:t>
            </w:r>
          </w:p>
        </w:tc>
        <w:tc>
          <w:tcPr>
            <w:tcW w:w="1017" w:type="dxa"/>
            <w:tcBorders>
              <w:top w:val="nil"/>
              <w:left w:val="nil"/>
              <w:bottom w:val="nil"/>
              <w:right w:val="nil"/>
            </w:tcBorders>
            <w:shd w:val="clear" w:color="auto" w:fill="auto"/>
            <w:noWrap/>
            <w:vAlign w:val="bottom"/>
            <w:hideMark/>
          </w:tcPr>
          <w:p w14:paraId="7AC41D56"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96.69</w:t>
            </w:r>
          </w:p>
        </w:tc>
        <w:tc>
          <w:tcPr>
            <w:tcW w:w="996" w:type="dxa"/>
            <w:tcBorders>
              <w:top w:val="single" w:sz="4" w:space="0" w:color="auto"/>
              <w:left w:val="nil"/>
              <w:bottom w:val="nil"/>
              <w:right w:val="nil"/>
            </w:tcBorders>
            <w:shd w:val="clear" w:color="auto" w:fill="auto"/>
            <w:noWrap/>
            <w:vAlign w:val="center"/>
            <w:hideMark/>
          </w:tcPr>
          <w:p w14:paraId="50A65331"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80.17</w:t>
            </w:r>
          </w:p>
        </w:tc>
        <w:tc>
          <w:tcPr>
            <w:tcW w:w="1016" w:type="dxa"/>
            <w:tcBorders>
              <w:top w:val="single" w:sz="4" w:space="0" w:color="auto"/>
              <w:left w:val="nil"/>
              <w:bottom w:val="nil"/>
              <w:right w:val="nil"/>
            </w:tcBorders>
            <w:shd w:val="clear" w:color="auto" w:fill="auto"/>
            <w:noWrap/>
            <w:vAlign w:val="center"/>
            <w:hideMark/>
          </w:tcPr>
          <w:p w14:paraId="17D26ED2"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92.22</w:t>
            </w:r>
          </w:p>
        </w:tc>
        <w:tc>
          <w:tcPr>
            <w:tcW w:w="574" w:type="dxa"/>
            <w:tcBorders>
              <w:top w:val="single" w:sz="4" w:space="0" w:color="auto"/>
              <w:left w:val="nil"/>
              <w:bottom w:val="nil"/>
              <w:right w:val="nil"/>
            </w:tcBorders>
            <w:shd w:val="clear" w:color="auto" w:fill="auto"/>
            <w:noWrap/>
            <w:vAlign w:val="bottom"/>
            <w:hideMark/>
          </w:tcPr>
          <w:p w14:paraId="7EF236F7"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030" w:type="dxa"/>
            <w:tcBorders>
              <w:top w:val="single" w:sz="4" w:space="0" w:color="auto"/>
              <w:left w:val="nil"/>
              <w:bottom w:val="nil"/>
              <w:right w:val="nil"/>
            </w:tcBorders>
            <w:shd w:val="clear" w:color="auto" w:fill="auto"/>
            <w:noWrap/>
            <w:vAlign w:val="bottom"/>
            <w:hideMark/>
          </w:tcPr>
          <w:p w14:paraId="2D33A947"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022" w:type="dxa"/>
            <w:tcBorders>
              <w:top w:val="single" w:sz="4" w:space="0" w:color="auto"/>
              <w:left w:val="nil"/>
              <w:bottom w:val="nil"/>
              <w:right w:val="nil"/>
            </w:tcBorders>
            <w:shd w:val="clear" w:color="auto" w:fill="auto"/>
            <w:noWrap/>
            <w:vAlign w:val="bottom"/>
            <w:hideMark/>
          </w:tcPr>
          <w:p w14:paraId="31F1D2E6"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128" w:type="dxa"/>
            <w:tcBorders>
              <w:top w:val="single" w:sz="4" w:space="0" w:color="auto"/>
              <w:left w:val="nil"/>
              <w:bottom w:val="nil"/>
              <w:right w:val="nil"/>
            </w:tcBorders>
            <w:shd w:val="clear" w:color="auto" w:fill="auto"/>
            <w:noWrap/>
            <w:vAlign w:val="bottom"/>
            <w:hideMark/>
          </w:tcPr>
          <w:p w14:paraId="25348DAF"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r>
      <w:tr w:rsidR="008C4229" w:rsidRPr="008C4229" w14:paraId="4FCE794C" w14:textId="77777777" w:rsidTr="008C4229">
        <w:trPr>
          <w:trHeight w:val="288"/>
          <w:jc w:val="center"/>
        </w:trPr>
        <w:tc>
          <w:tcPr>
            <w:tcW w:w="500" w:type="dxa"/>
            <w:vMerge/>
            <w:tcBorders>
              <w:top w:val="nil"/>
              <w:left w:val="nil"/>
              <w:bottom w:val="single" w:sz="4" w:space="0" w:color="000000"/>
              <w:right w:val="nil"/>
            </w:tcBorders>
            <w:vAlign w:val="center"/>
            <w:hideMark/>
          </w:tcPr>
          <w:p w14:paraId="77E16E2E" w14:textId="77777777" w:rsidR="008C4229" w:rsidRPr="008C4229" w:rsidRDefault="008C4229" w:rsidP="003232CF">
            <w:pPr>
              <w:spacing w:after="0"/>
              <w:rPr>
                <w:rFonts w:ascii="Times New Roman" w:eastAsia="Times New Roman" w:hAnsi="Times New Roman" w:cs="Times New Roman"/>
                <w:b/>
                <w:bCs/>
                <w:color w:val="000000"/>
                <w:lang w:eastAsia="en-IN"/>
              </w:rPr>
            </w:pPr>
          </w:p>
        </w:tc>
        <w:tc>
          <w:tcPr>
            <w:tcW w:w="1599" w:type="dxa"/>
            <w:tcBorders>
              <w:top w:val="nil"/>
              <w:left w:val="nil"/>
              <w:bottom w:val="single" w:sz="4" w:space="0" w:color="auto"/>
              <w:right w:val="nil"/>
            </w:tcBorders>
            <w:shd w:val="clear" w:color="auto" w:fill="auto"/>
            <w:noWrap/>
            <w:vAlign w:val="bottom"/>
            <w:hideMark/>
          </w:tcPr>
          <w:p w14:paraId="1E4CD79E" w14:textId="77777777" w:rsidR="008C4229" w:rsidRPr="008C4229" w:rsidRDefault="008C4229" w:rsidP="003232CF">
            <w:pPr>
              <w:spacing w:after="0"/>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 xml:space="preserve">Kappa </w:t>
            </w:r>
            <w:proofErr w:type="spellStart"/>
            <w:r w:rsidRPr="008C4229">
              <w:rPr>
                <w:rFonts w:ascii="Times New Roman" w:eastAsia="Times New Roman" w:hAnsi="Times New Roman" w:cs="Times New Roman"/>
                <w:b/>
                <w:bCs/>
                <w:color w:val="000000"/>
                <w:sz w:val="18"/>
                <w:szCs w:val="18"/>
                <w:lang w:eastAsia="en-IN"/>
              </w:rPr>
              <w:t>statisctic</w:t>
            </w:r>
            <w:proofErr w:type="spellEnd"/>
          </w:p>
        </w:tc>
        <w:tc>
          <w:tcPr>
            <w:tcW w:w="1017" w:type="dxa"/>
            <w:tcBorders>
              <w:top w:val="nil"/>
              <w:left w:val="nil"/>
              <w:bottom w:val="single" w:sz="4" w:space="0" w:color="auto"/>
              <w:right w:val="nil"/>
            </w:tcBorders>
            <w:shd w:val="clear" w:color="auto" w:fill="auto"/>
            <w:noWrap/>
            <w:vAlign w:val="bottom"/>
            <w:hideMark/>
          </w:tcPr>
          <w:p w14:paraId="04F89A73"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95.64</w:t>
            </w:r>
          </w:p>
        </w:tc>
        <w:tc>
          <w:tcPr>
            <w:tcW w:w="996" w:type="dxa"/>
            <w:tcBorders>
              <w:top w:val="nil"/>
              <w:left w:val="nil"/>
              <w:bottom w:val="single" w:sz="4" w:space="0" w:color="auto"/>
              <w:right w:val="nil"/>
            </w:tcBorders>
            <w:shd w:val="clear" w:color="auto" w:fill="auto"/>
            <w:noWrap/>
            <w:vAlign w:val="bottom"/>
            <w:hideMark/>
          </w:tcPr>
          <w:p w14:paraId="5049DD48"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73.92</w:t>
            </w:r>
          </w:p>
        </w:tc>
        <w:tc>
          <w:tcPr>
            <w:tcW w:w="1016" w:type="dxa"/>
            <w:tcBorders>
              <w:top w:val="nil"/>
              <w:left w:val="nil"/>
              <w:bottom w:val="single" w:sz="4" w:space="0" w:color="auto"/>
              <w:right w:val="nil"/>
            </w:tcBorders>
            <w:shd w:val="clear" w:color="auto" w:fill="auto"/>
            <w:noWrap/>
            <w:vAlign w:val="bottom"/>
            <w:hideMark/>
          </w:tcPr>
          <w:p w14:paraId="3CBAF324" w14:textId="77777777" w:rsidR="008C4229" w:rsidRPr="008C4229" w:rsidRDefault="008C4229" w:rsidP="003232CF">
            <w:pPr>
              <w:spacing w:after="0"/>
              <w:jc w:val="right"/>
              <w:rPr>
                <w:rFonts w:ascii="Times New Roman" w:eastAsia="Times New Roman" w:hAnsi="Times New Roman" w:cs="Times New Roman"/>
                <w:b/>
                <w:bCs/>
                <w:color w:val="000000"/>
                <w:sz w:val="18"/>
                <w:szCs w:val="18"/>
                <w:lang w:eastAsia="en-IN"/>
              </w:rPr>
            </w:pPr>
            <w:r w:rsidRPr="008C4229">
              <w:rPr>
                <w:rFonts w:ascii="Times New Roman" w:eastAsia="Times New Roman" w:hAnsi="Times New Roman" w:cs="Times New Roman"/>
                <w:b/>
                <w:bCs/>
                <w:color w:val="000000"/>
                <w:sz w:val="18"/>
                <w:szCs w:val="18"/>
                <w:lang w:eastAsia="en-IN"/>
              </w:rPr>
              <w:t>89.65</w:t>
            </w:r>
          </w:p>
        </w:tc>
        <w:tc>
          <w:tcPr>
            <w:tcW w:w="574" w:type="dxa"/>
            <w:tcBorders>
              <w:top w:val="nil"/>
              <w:left w:val="nil"/>
              <w:bottom w:val="single" w:sz="4" w:space="0" w:color="auto"/>
              <w:right w:val="nil"/>
            </w:tcBorders>
            <w:shd w:val="clear" w:color="auto" w:fill="auto"/>
            <w:noWrap/>
            <w:vAlign w:val="bottom"/>
            <w:hideMark/>
          </w:tcPr>
          <w:p w14:paraId="6B0E79B4"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030" w:type="dxa"/>
            <w:tcBorders>
              <w:top w:val="nil"/>
              <w:left w:val="nil"/>
              <w:bottom w:val="single" w:sz="4" w:space="0" w:color="auto"/>
              <w:right w:val="nil"/>
            </w:tcBorders>
            <w:shd w:val="clear" w:color="auto" w:fill="auto"/>
            <w:noWrap/>
            <w:vAlign w:val="bottom"/>
            <w:hideMark/>
          </w:tcPr>
          <w:p w14:paraId="255FCF20"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022" w:type="dxa"/>
            <w:tcBorders>
              <w:top w:val="nil"/>
              <w:left w:val="nil"/>
              <w:bottom w:val="single" w:sz="4" w:space="0" w:color="auto"/>
              <w:right w:val="nil"/>
            </w:tcBorders>
            <w:shd w:val="clear" w:color="auto" w:fill="auto"/>
            <w:noWrap/>
            <w:vAlign w:val="bottom"/>
            <w:hideMark/>
          </w:tcPr>
          <w:p w14:paraId="6799C548"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c>
          <w:tcPr>
            <w:tcW w:w="1128" w:type="dxa"/>
            <w:tcBorders>
              <w:top w:val="nil"/>
              <w:left w:val="nil"/>
              <w:bottom w:val="single" w:sz="4" w:space="0" w:color="auto"/>
              <w:right w:val="nil"/>
            </w:tcBorders>
            <w:shd w:val="clear" w:color="auto" w:fill="auto"/>
            <w:noWrap/>
            <w:vAlign w:val="bottom"/>
            <w:hideMark/>
          </w:tcPr>
          <w:p w14:paraId="11324003" w14:textId="77777777" w:rsidR="008C4229" w:rsidRPr="008C4229" w:rsidRDefault="008C4229" w:rsidP="003232CF">
            <w:pPr>
              <w:spacing w:after="0"/>
              <w:rPr>
                <w:rFonts w:ascii="Calibri" w:eastAsia="Times New Roman" w:hAnsi="Calibri" w:cs="Calibri"/>
                <w:color w:val="000000"/>
                <w:lang w:eastAsia="en-IN"/>
              </w:rPr>
            </w:pPr>
            <w:r w:rsidRPr="008C4229">
              <w:rPr>
                <w:rFonts w:ascii="Calibri" w:eastAsia="Times New Roman" w:hAnsi="Calibri" w:cs="Calibri"/>
                <w:color w:val="000000"/>
                <w:lang w:eastAsia="en-IN"/>
              </w:rPr>
              <w:t> </w:t>
            </w:r>
          </w:p>
        </w:tc>
      </w:tr>
    </w:tbl>
    <w:p w14:paraId="65B81851" w14:textId="717A7361" w:rsidR="004150B7" w:rsidRDefault="004150B7" w:rsidP="003232CF">
      <w:pPr>
        <w:pStyle w:val="ListParagraph"/>
        <w:ind w:left="792"/>
        <w:rPr>
          <w:rFonts w:ascii="Times New Roman" w:hAnsi="Times New Roman" w:cs="Times New Roman"/>
          <w:sz w:val="24"/>
          <w:szCs w:val="24"/>
        </w:rPr>
      </w:pPr>
    </w:p>
    <w:p w14:paraId="041359D8" w14:textId="56FAD802" w:rsidR="004150B7" w:rsidRDefault="004150B7" w:rsidP="003232CF">
      <w:pPr>
        <w:pStyle w:val="ListParagraph"/>
        <w:ind w:left="792"/>
        <w:rPr>
          <w:rFonts w:ascii="Times New Roman" w:hAnsi="Times New Roman" w:cs="Times New Roman"/>
          <w:sz w:val="24"/>
          <w:szCs w:val="24"/>
        </w:rPr>
      </w:pPr>
    </w:p>
    <w:p w14:paraId="578B6A22" w14:textId="77777777" w:rsidR="004150B7" w:rsidRDefault="004150B7" w:rsidP="003232CF">
      <w:pPr>
        <w:pStyle w:val="ListParagraph"/>
        <w:ind w:left="792"/>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6072"/>
      </w:tblGrid>
      <w:tr w:rsidR="004150B7" w14:paraId="77CA9A69" w14:textId="77777777" w:rsidTr="007973CF">
        <w:trPr>
          <w:jc w:val="center"/>
        </w:trPr>
        <w:tc>
          <w:tcPr>
            <w:tcW w:w="6048" w:type="dxa"/>
          </w:tcPr>
          <w:p w14:paraId="76B423B4" w14:textId="77777777" w:rsidR="004150B7" w:rsidRDefault="004150B7" w:rsidP="003232CF">
            <w:pPr>
              <w:spacing w:line="276" w:lineRule="auto"/>
              <w:rPr>
                <w:rFonts w:ascii="Times New Roman" w:hAnsi="Times New Roman" w:cs="Times New Roman"/>
                <w:sz w:val="24"/>
                <w:szCs w:val="24"/>
              </w:rPr>
            </w:pPr>
            <w:r>
              <w:rPr>
                <w:rFonts w:ascii="Times New Roman" w:hAnsi="Times New Roman" w:cs="Times New Roman"/>
                <w:noProof/>
                <w:sz w:val="24"/>
                <w:szCs w:val="24"/>
                <w:lang w:eastAsia="en-IN"/>
              </w:rPr>
              <w:drawing>
                <wp:inline distT="0" distB="0" distL="0" distR="0" wp14:anchorId="576AA3B2" wp14:editId="3116CD17">
                  <wp:extent cx="3703320" cy="1733468"/>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2468" cy="1742431"/>
                          </a:xfrm>
                          <a:prstGeom prst="rect">
                            <a:avLst/>
                          </a:prstGeom>
                          <a:noFill/>
                          <a:ln>
                            <a:noFill/>
                          </a:ln>
                        </pic:spPr>
                      </pic:pic>
                    </a:graphicData>
                  </a:graphic>
                </wp:inline>
              </w:drawing>
            </w:r>
          </w:p>
        </w:tc>
      </w:tr>
      <w:tr w:rsidR="004150B7" w14:paraId="4059DC87" w14:textId="77777777" w:rsidTr="007973CF">
        <w:trPr>
          <w:jc w:val="center"/>
        </w:trPr>
        <w:tc>
          <w:tcPr>
            <w:tcW w:w="6048" w:type="dxa"/>
          </w:tcPr>
          <w:p w14:paraId="3292AF3F" w14:textId="57F222D3" w:rsidR="004150B7" w:rsidRDefault="007B631F" w:rsidP="003232CF">
            <w:pPr>
              <w:spacing w:line="276" w:lineRule="auto"/>
              <w:rPr>
                <w:rFonts w:ascii="Times New Roman" w:hAnsi="Times New Roman" w:cs="Times New Roman"/>
                <w:sz w:val="24"/>
                <w:szCs w:val="24"/>
              </w:rPr>
            </w:pPr>
            <w:r>
              <w:rPr>
                <w:rFonts w:ascii="Times New Roman" w:hAnsi="Times New Roman" w:cs="Times New Roman"/>
                <w:noProof/>
                <w:sz w:val="24"/>
                <w:szCs w:val="24"/>
                <w:lang w:eastAsia="en-IN"/>
              </w:rPr>
              <w:drawing>
                <wp:inline distT="0" distB="0" distL="0" distR="0" wp14:anchorId="07EA1F58" wp14:editId="25F126FB">
                  <wp:extent cx="3718560" cy="1888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33247" cy="1896411"/>
                          </a:xfrm>
                          <a:prstGeom prst="rect">
                            <a:avLst/>
                          </a:prstGeom>
                          <a:noFill/>
                          <a:ln>
                            <a:noFill/>
                          </a:ln>
                        </pic:spPr>
                      </pic:pic>
                    </a:graphicData>
                  </a:graphic>
                </wp:inline>
              </w:drawing>
            </w:r>
          </w:p>
        </w:tc>
      </w:tr>
      <w:tr w:rsidR="004150B7" w14:paraId="607557A9" w14:textId="77777777" w:rsidTr="007973CF">
        <w:trPr>
          <w:jc w:val="center"/>
        </w:trPr>
        <w:tc>
          <w:tcPr>
            <w:tcW w:w="6048" w:type="dxa"/>
          </w:tcPr>
          <w:p w14:paraId="526DFC50" w14:textId="1D492D1D" w:rsidR="004150B7" w:rsidRDefault="007B631F" w:rsidP="003232CF">
            <w:pPr>
              <w:spacing w:line="276" w:lineRule="auto"/>
              <w:rPr>
                <w:rFonts w:ascii="Times New Roman" w:hAnsi="Times New Roman" w:cs="Times New Roman"/>
                <w:sz w:val="24"/>
                <w:szCs w:val="24"/>
              </w:rPr>
            </w:pPr>
            <w:r>
              <w:rPr>
                <w:rFonts w:ascii="Times New Roman" w:hAnsi="Times New Roman" w:cs="Times New Roman"/>
                <w:noProof/>
                <w:sz w:val="24"/>
                <w:szCs w:val="24"/>
                <w:lang w:eastAsia="en-IN"/>
              </w:rPr>
              <w:drawing>
                <wp:inline distT="0" distB="0" distL="0" distR="0" wp14:anchorId="57DDC42F" wp14:editId="5D8F978D">
                  <wp:extent cx="3710940" cy="1885079"/>
                  <wp:effectExtent l="0" t="0" r="381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21378" cy="1890381"/>
                          </a:xfrm>
                          <a:prstGeom prst="rect">
                            <a:avLst/>
                          </a:prstGeom>
                          <a:noFill/>
                          <a:ln>
                            <a:noFill/>
                          </a:ln>
                        </pic:spPr>
                      </pic:pic>
                    </a:graphicData>
                  </a:graphic>
                </wp:inline>
              </w:drawing>
            </w:r>
          </w:p>
        </w:tc>
      </w:tr>
      <w:tr w:rsidR="004150B7" w14:paraId="6C1AB3A5" w14:textId="77777777" w:rsidTr="007973CF">
        <w:trPr>
          <w:jc w:val="center"/>
        </w:trPr>
        <w:tc>
          <w:tcPr>
            <w:tcW w:w="6048" w:type="dxa"/>
          </w:tcPr>
          <w:p w14:paraId="10B0DCFE" w14:textId="77777777" w:rsidR="004150B7" w:rsidRDefault="004150B7" w:rsidP="003232CF">
            <w:pPr>
              <w:spacing w:line="276" w:lineRule="auto"/>
              <w:rPr>
                <w:rFonts w:ascii="Times New Roman" w:hAnsi="Times New Roman" w:cs="Times New Roman"/>
                <w:sz w:val="24"/>
                <w:szCs w:val="24"/>
              </w:rPr>
            </w:pPr>
            <w:r>
              <w:rPr>
                <w:rFonts w:ascii="Times New Roman" w:hAnsi="Times New Roman" w:cs="Times New Roman"/>
                <w:noProof/>
                <w:sz w:val="24"/>
                <w:szCs w:val="24"/>
                <w:lang w:eastAsia="en-IN"/>
              </w:rPr>
              <w:lastRenderedPageBreak/>
              <w:drawing>
                <wp:inline distT="0" distB="0" distL="0" distR="0" wp14:anchorId="64587E0B" wp14:editId="31E859D8">
                  <wp:extent cx="3703320" cy="2245629"/>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27346" cy="2260198"/>
                          </a:xfrm>
                          <a:prstGeom prst="rect">
                            <a:avLst/>
                          </a:prstGeom>
                          <a:noFill/>
                          <a:ln>
                            <a:noFill/>
                          </a:ln>
                        </pic:spPr>
                      </pic:pic>
                    </a:graphicData>
                  </a:graphic>
                </wp:inline>
              </w:drawing>
            </w:r>
          </w:p>
        </w:tc>
      </w:tr>
    </w:tbl>
    <w:p w14:paraId="0C98EE2E" w14:textId="3560FACC" w:rsidR="004150B7" w:rsidRPr="004150B7" w:rsidRDefault="004150B7" w:rsidP="003232CF">
      <w:pPr>
        <w:pStyle w:val="ListParagraph"/>
        <w:ind w:left="792"/>
        <w:rPr>
          <w:rFonts w:ascii="Times New Roman" w:hAnsi="Times New Roman" w:cs="Times New Roman"/>
          <w:sz w:val="24"/>
          <w:szCs w:val="24"/>
        </w:rPr>
      </w:pPr>
      <w:r w:rsidRPr="004150B7">
        <w:rPr>
          <w:rFonts w:ascii="Times New Roman" w:hAnsi="Times New Roman" w:cs="Times New Roman"/>
          <w:sz w:val="24"/>
          <w:szCs w:val="24"/>
        </w:rPr>
        <w:t xml:space="preserve">Figure 4: a) and e) are the False </w:t>
      </w:r>
      <w:proofErr w:type="spellStart"/>
      <w:r w:rsidRPr="004150B7">
        <w:rPr>
          <w:rFonts w:ascii="Times New Roman" w:hAnsi="Times New Roman" w:cs="Times New Roman"/>
          <w:sz w:val="24"/>
          <w:szCs w:val="24"/>
        </w:rPr>
        <w:t>Color</w:t>
      </w:r>
      <w:proofErr w:type="spellEnd"/>
      <w:r w:rsidRPr="004150B7">
        <w:rPr>
          <w:rFonts w:ascii="Times New Roman" w:hAnsi="Times New Roman" w:cs="Times New Roman"/>
          <w:sz w:val="24"/>
          <w:szCs w:val="24"/>
        </w:rPr>
        <w:t xml:space="preserve"> </w:t>
      </w:r>
      <w:proofErr w:type="gramStart"/>
      <w:r w:rsidRPr="004150B7">
        <w:rPr>
          <w:rFonts w:ascii="Times New Roman" w:hAnsi="Times New Roman" w:cs="Times New Roman"/>
          <w:sz w:val="24"/>
          <w:szCs w:val="24"/>
        </w:rPr>
        <w:t>Combination(</w:t>
      </w:r>
      <w:proofErr w:type="gramEnd"/>
      <w:r w:rsidRPr="004150B7">
        <w:rPr>
          <w:rFonts w:ascii="Times New Roman" w:hAnsi="Times New Roman" w:cs="Times New Roman"/>
          <w:sz w:val="24"/>
          <w:szCs w:val="24"/>
        </w:rPr>
        <w:t xml:space="preserve">FCC) for the site-1 and site-2 </w:t>
      </w:r>
      <w:proofErr w:type="spellStart"/>
      <w:r w:rsidRPr="004150B7">
        <w:rPr>
          <w:rFonts w:ascii="Times New Roman" w:hAnsi="Times New Roman" w:cs="Times New Roman"/>
          <w:sz w:val="24"/>
          <w:szCs w:val="24"/>
        </w:rPr>
        <w:t>respectevely</w:t>
      </w:r>
      <w:proofErr w:type="spellEnd"/>
      <w:r w:rsidRPr="004150B7">
        <w:rPr>
          <w:rFonts w:ascii="Times New Roman" w:hAnsi="Times New Roman" w:cs="Times New Roman"/>
          <w:sz w:val="24"/>
          <w:szCs w:val="24"/>
        </w:rPr>
        <w:t xml:space="preserve">. Site-1 LCLU </w:t>
      </w:r>
      <w:proofErr w:type="gramStart"/>
      <w:r w:rsidRPr="004150B7">
        <w:rPr>
          <w:rFonts w:ascii="Times New Roman" w:hAnsi="Times New Roman" w:cs="Times New Roman"/>
          <w:sz w:val="24"/>
          <w:szCs w:val="24"/>
        </w:rPr>
        <w:t>classification  b</w:t>
      </w:r>
      <w:proofErr w:type="gramEnd"/>
      <w:r w:rsidRPr="004150B7">
        <w:rPr>
          <w:rFonts w:ascii="Times New Roman" w:hAnsi="Times New Roman" w:cs="Times New Roman"/>
          <w:sz w:val="24"/>
          <w:szCs w:val="24"/>
        </w:rPr>
        <w:t xml:space="preserve">) combined </w:t>
      </w:r>
      <w:r w:rsidR="00127D4F">
        <w:rPr>
          <w:rFonts w:ascii="Times New Roman" w:hAnsi="Times New Roman" w:cs="Times New Roman"/>
          <w:sz w:val="24"/>
          <w:szCs w:val="24"/>
        </w:rPr>
        <w:t>Sentinel</w:t>
      </w:r>
      <w:r w:rsidRPr="004150B7">
        <w:rPr>
          <w:rFonts w:ascii="Times New Roman" w:hAnsi="Times New Roman" w:cs="Times New Roman"/>
          <w:sz w:val="24"/>
          <w:szCs w:val="24"/>
        </w:rPr>
        <w:t xml:space="preserve">-1 and </w:t>
      </w:r>
      <w:r w:rsidR="00127D4F">
        <w:rPr>
          <w:rFonts w:ascii="Times New Roman" w:hAnsi="Times New Roman" w:cs="Times New Roman"/>
          <w:sz w:val="24"/>
          <w:szCs w:val="24"/>
        </w:rPr>
        <w:t>Sentinel</w:t>
      </w:r>
      <w:r w:rsidRPr="004150B7">
        <w:rPr>
          <w:rFonts w:ascii="Times New Roman" w:hAnsi="Times New Roman" w:cs="Times New Roman"/>
          <w:sz w:val="24"/>
          <w:szCs w:val="24"/>
        </w:rPr>
        <w:t xml:space="preserve">-2, grassland is separated well from all others classes, a bit scrub class mixed with agriculture class  c) </w:t>
      </w:r>
      <w:r w:rsidR="00127D4F">
        <w:rPr>
          <w:rFonts w:ascii="Times New Roman" w:hAnsi="Times New Roman" w:cs="Times New Roman"/>
          <w:sz w:val="24"/>
          <w:szCs w:val="24"/>
        </w:rPr>
        <w:t>Sentinel</w:t>
      </w:r>
      <w:r w:rsidRPr="004150B7">
        <w:rPr>
          <w:rFonts w:ascii="Times New Roman" w:hAnsi="Times New Roman" w:cs="Times New Roman"/>
          <w:sz w:val="24"/>
          <w:szCs w:val="24"/>
        </w:rPr>
        <w:t>-2, scrub class was overestimated but grassland was well delineated and d) Sentinel-1, classification was not good enough</w:t>
      </w:r>
      <w:r w:rsidR="00207AFC">
        <w:rPr>
          <w:rFonts w:ascii="Times New Roman" w:hAnsi="Times New Roman" w:cs="Times New Roman"/>
          <w:sz w:val="24"/>
          <w:szCs w:val="24"/>
        </w:rPr>
        <w:t>.</w:t>
      </w:r>
      <w:r w:rsidRPr="004150B7">
        <w:rPr>
          <w:rFonts w:ascii="Times New Roman" w:hAnsi="Times New Roman" w:cs="Times New Roman"/>
          <w:sz w:val="24"/>
          <w:szCs w:val="24"/>
        </w:rPr>
        <w:t xml:space="preserve"> </w:t>
      </w:r>
      <w:r w:rsidR="00207AFC">
        <w:rPr>
          <w:rFonts w:ascii="Times New Roman" w:hAnsi="Times New Roman" w:cs="Times New Roman"/>
          <w:sz w:val="24"/>
          <w:szCs w:val="24"/>
        </w:rPr>
        <w:t>S</w:t>
      </w:r>
      <w:r w:rsidRPr="004150B7">
        <w:rPr>
          <w:rFonts w:ascii="Times New Roman" w:hAnsi="Times New Roman" w:cs="Times New Roman"/>
          <w:sz w:val="24"/>
          <w:szCs w:val="24"/>
        </w:rPr>
        <w:t xml:space="preserve">ite-2 classification f) combined </w:t>
      </w:r>
      <w:r w:rsidR="00127D4F">
        <w:rPr>
          <w:rFonts w:ascii="Times New Roman" w:hAnsi="Times New Roman" w:cs="Times New Roman"/>
          <w:sz w:val="24"/>
          <w:szCs w:val="24"/>
        </w:rPr>
        <w:t>Sentinel</w:t>
      </w:r>
      <w:r w:rsidRPr="004150B7">
        <w:rPr>
          <w:rFonts w:ascii="Times New Roman" w:hAnsi="Times New Roman" w:cs="Times New Roman"/>
          <w:sz w:val="24"/>
          <w:szCs w:val="24"/>
        </w:rPr>
        <w:t xml:space="preserve">-1 and </w:t>
      </w:r>
      <w:r w:rsidR="00127D4F">
        <w:rPr>
          <w:rFonts w:ascii="Times New Roman" w:hAnsi="Times New Roman" w:cs="Times New Roman"/>
          <w:sz w:val="24"/>
          <w:szCs w:val="24"/>
        </w:rPr>
        <w:t>Sentinel</w:t>
      </w:r>
      <w:r w:rsidRPr="004150B7">
        <w:rPr>
          <w:rFonts w:ascii="Times New Roman" w:hAnsi="Times New Roman" w:cs="Times New Roman"/>
          <w:sz w:val="24"/>
          <w:szCs w:val="24"/>
        </w:rPr>
        <w:t>-2</w:t>
      </w:r>
      <w:proofErr w:type="gramStart"/>
      <w:r w:rsidRPr="004150B7">
        <w:rPr>
          <w:rFonts w:ascii="Times New Roman" w:hAnsi="Times New Roman" w:cs="Times New Roman"/>
          <w:sz w:val="24"/>
          <w:szCs w:val="24"/>
        </w:rPr>
        <w:t>, ,</w:t>
      </w:r>
      <w:proofErr w:type="gramEnd"/>
      <w:r w:rsidRPr="004150B7">
        <w:rPr>
          <w:rFonts w:ascii="Times New Roman" w:hAnsi="Times New Roman" w:cs="Times New Roman"/>
          <w:sz w:val="24"/>
          <w:szCs w:val="24"/>
        </w:rPr>
        <w:t xml:space="preserve"> grassland is separated well from rest of the classes,  g) </w:t>
      </w:r>
      <w:r w:rsidR="00127D4F">
        <w:rPr>
          <w:rFonts w:ascii="Times New Roman" w:hAnsi="Times New Roman" w:cs="Times New Roman"/>
          <w:sz w:val="24"/>
          <w:szCs w:val="24"/>
        </w:rPr>
        <w:t>Sentinel</w:t>
      </w:r>
      <w:r w:rsidRPr="004150B7">
        <w:rPr>
          <w:rFonts w:ascii="Times New Roman" w:hAnsi="Times New Roman" w:cs="Times New Roman"/>
          <w:sz w:val="24"/>
          <w:szCs w:val="24"/>
        </w:rPr>
        <w:t xml:space="preserve">-2, small agriculture/ fallow land was not detected and grassland was overestimated, and h) </w:t>
      </w:r>
      <w:r w:rsidR="00127D4F">
        <w:rPr>
          <w:rFonts w:ascii="Times New Roman" w:hAnsi="Times New Roman" w:cs="Times New Roman"/>
          <w:sz w:val="24"/>
          <w:szCs w:val="24"/>
        </w:rPr>
        <w:t>Sentinel</w:t>
      </w:r>
      <w:r w:rsidRPr="004150B7">
        <w:rPr>
          <w:rFonts w:ascii="Times New Roman" w:hAnsi="Times New Roman" w:cs="Times New Roman"/>
          <w:sz w:val="24"/>
          <w:szCs w:val="24"/>
        </w:rPr>
        <w:t>-1, grassland and reed grassland confused but agriculture/fallow was delineated well</w:t>
      </w:r>
    </w:p>
    <w:p w14:paraId="78E221B8" w14:textId="43FAD206" w:rsidR="00F243AA" w:rsidRDefault="00F243AA" w:rsidP="003232CF">
      <w:pPr>
        <w:pStyle w:val="ListParagraph"/>
        <w:numPr>
          <w:ilvl w:val="1"/>
          <w:numId w:val="10"/>
        </w:numPr>
        <w:rPr>
          <w:rFonts w:ascii="Times New Roman" w:hAnsi="Times New Roman" w:cs="Times New Roman"/>
          <w:b/>
          <w:bCs/>
          <w:sz w:val="28"/>
          <w:szCs w:val="28"/>
        </w:rPr>
      </w:pPr>
      <w:r>
        <w:rPr>
          <w:rFonts w:ascii="Times New Roman" w:hAnsi="Times New Roman" w:cs="Times New Roman"/>
          <w:b/>
          <w:bCs/>
          <w:sz w:val="28"/>
          <w:szCs w:val="28"/>
        </w:rPr>
        <w:t>Grassland accuracy</w:t>
      </w:r>
    </w:p>
    <w:p w14:paraId="08581004" w14:textId="25BA750E" w:rsidR="00275B7A" w:rsidRPr="00275B7A" w:rsidRDefault="00275B7A" w:rsidP="003232CF">
      <w:pPr>
        <w:pStyle w:val="ListParagraph"/>
        <w:ind w:left="792"/>
        <w:rPr>
          <w:rFonts w:ascii="Times New Roman" w:hAnsi="Times New Roman" w:cs="Times New Roman"/>
          <w:sz w:val="24"/>
          <w:szCs w:val="24"/>
        </w:rPr>
      </w:pPr>
      <w:r w:rsidRPr="00275B7A">
        <w:rPr>
          <w:rFonts w:ascii="Times New Roman" w:hAnsi="Times New Roman" w:cs="Times New Roman"/>
          <w:sz w:val="24"/>
          <w:szCs w:val="24"/>
        </w:rPr>
        <w:t>Grassland accuracy for site-1</w:t>
      </w:r>
      <w:r w:rsidR="000E6F45">
        <w:rPr>
          <w:rFonts w:ascii="Times New Roman" w:hAnsi="Times New Roman" w:cs="Times New Roman"/>
          <w:sz w:val="24"/>
          <w:szCs w:val="24"/>
        </w:rPr>
        <w:t xml:space="preserve"> using</w:t>
      </w:r>
      <w:r w:rsidRPr="00275B7A">
        <w:rPr>
          <w:rFonts w:ascii="Times New Roman" w:hAnsi="Times New Roman" w:cs="Times New Roman"/>
          <w:sz w:val="24"/>
          <w:szCs w:val="24"/>
        </w:rPr>
        <w:t xml:space="preserve"> </w:t>
      </w:r>
      <w:r w:rsidR="00127D4F">
        <w:rPr>
          <w:rFonts w:ascii="Times New Roman" w:hAnsi="Times New Roman" w:cs="Times New Roman"/>
          <w:sz w:val="24"/>
          <w:szCs w:val="24"/>
        </w:rPr>
        <w:t>Sentinel</w:t>
      </w:r>
      <w:r w:rsidRPr="00275B7A">
        <w:rPr>
          <w:rFonts w:ascii="Times New Roman" w:hAnsi="Times New Roman" w:cs="Times New Roman"/>
          <w:sz w:val="24"/>
          <w:szCs w:val="24"/>
        </w:rPr>
        <w:t xml:space="preserve">-2 had 100% </w:t>
      </w:r>
      <w:r w:rsidR="000E6F45">
        <w:rPr>
          <w:rFonts w:ascii="Times New Roman" w:hAnsi="Times New Roman" w:cs="Times New Roman"/>
          <w:sz w:val="24"/>
          <w:szCs w:val="24"/>
        </w:rPr>
        <w:t xml:space="preserve">user’s and </w:t>
      </w:r>
      <w:r w:rsidR="00936C58">
        <w:rPr>
          <w:rFonts w:ascii="Times New Roman" w:hAnsi="Times New Roman" w:cs="Times New Roman"/>
          <w:sz w:val="24"/>
          <w:szCs w:val="24"/>
        </w:rPr>
        <w:t xml:space="preserve">100% </w:t>
      </w:r>
      <w:r w:rsidR="000E6F45">
        <w:rPr>
          <w:rFonts w:ascii="Times New Roman" w:hAnsi="Times New Roman" w:cs="Times New Roman"/>
          <w:sz w:val="24"/>
          <w:szCs w:val="24"/>
        </w:rPr>
        <w:t xml:space="preserve">producer’s accuracy </w:t>
      </w:r>
      <w:r w:rsidR="00936C58">
        <w:rPr>
          <w:rFonts w:ascii="Times New Roman" w:hAnsi="Times New Roman" w:cs="Times New Roman"/>
          <w:sz w:val="24"/>
          <w:szCs w:val="24"/>
        </w:rPr>
        <w:t>while</w:t>
      </w:r>
      <w:r w:rsidR="000E6F45">
        <w:rPr>
          <w:rFonts w:ascii="Times New Roman" w:hAnsi="Times New Roman" w:cs="Times New Roman"/>
          <w:sz w:val="24"/>
          <w:szCs w:val="24"/>
        </w:rPr>
        <w:t xml:space="preserve"> </w:t>
      </w:r>
      <w:r w:rsidR="00127D4F">
        <w:rPr>
          <w:rFonts w:ascii="Times New Roman" w:hAnsi="Times New Roman" w:cs="Times New Roman"/>
          <w:sz w:val="24"/>
          <w:szCs w:val="24"/>
        </w:rPr>
        <w:t>Sentinel</w:t>
      </w:r>
      <w:r w:rsidR="000E6F45">
        <w:rPr>
          <w:rFonts w:ascii="Times New Roman" w:hAnsi="Times New Roman" w:cs="Times New Roman"/>
          <w:sz w:val="24"/>
          <w:szCs w:val="24"/>
        </w:rPr>
        <w:t xml:space="preserve">-1 had 100% producer’s accuracy but only 62% users </w:t>
      </w:r>
      <w:proofErr w:type="spellStart"/>
      <w:proofErr w:type="gramStart"/>
      <w:r w:rsidR="000E6F45">
        <w:rPr>
          <w:rFonts w:ascii="Times New Roman" w:hAnsi="Times New Roman" w:cs="Times New Roman"/>
          <w:sz w:val="24"/>
          <w:szCs w:val="24"/>
        </w:rPr>
        <w:t>accuracy.When</w:t>
      </w:r>
      <w:proofErr w:type="spellEnd"/>
      <w:proofErr w:type="gramEnd"/>
      <w:r w:rsidR="000E6F45">
        <w:rPr>
          <w:rFonts w:ascii="Times New Roman" w:hAnsi="Times New Roman" w:cs="Times New Roman"/>
          <w:sz w:val="24"/>
          <w:szCs w:val="24"/>
        </w:rPr>
        <w:t xml:space="preserve"> </w:t>
      </w:r>
      <w:r w:rsidR="000E6F45" w:rsidRPr="00275B7A">
        <w:rPr>
          <w:rFonts w:ascii="Times New Roman" w:hAnsi="Times New Roman" w:cs="Times New Roman"/>
          <w:sz w:val="24"/>
          <w:szCs w:val="24"/>
        </w:rPr>
        <w:t xml:space="preserve">combined </w:t>
      </w:r>
      <w:r w:rsidR="00127D4F">
        <w:rPr>
          <w:rFonts w:ascii="Times New Roman" w:hAnsi="Times New Roman" w:cs="Times New Roman"/>
          <w:sz w:val="24"/>
          <w:szCs w:val="24"/>
        </w:rPr>
        <w:t>Sentinel</w:t>
      </w:r>
      <w:r w:rsidR="000E6F45" w:rsidRPr="00275B7A">
        <w:rPr>
          <w:rFonts w:ascii="Times New Roman" w:hAnsi="Times New Roman" w:cs="Times New Roman"/>
          <w:sz w:val="24"/>
          <w:szCs w:val="24"/>
        </w:rPr>
        <w:t xml:space="preserve">-1 and -2 was </w:t>
      </w:r>
      <w:r w:rsidR="000E6F45">
        <w:rPr>
          <w:rFonts w:ascii="Times New Roman" w:hAnsi="Times New Roman" w:cs="Times New Roman"/>
          <w:sz w:val="24"/>
          <w:szCs w:val="24"/>
        </w:rPr>
        <w:t xml:space="preserve">used user and producers accuracy </w:t>
      </w:r>
      <w:r w:rsidR="00D55517">
        <w:rPr>
          <w:rFonts w:ascii="Times New Roman" w:hAnsi="Times New Roman" w:cs="Times New Roman"/>
          <w:sz w:val="24"/>
          <w:szCs w:val="24"/>
        </w:rPr>
        <w:t>was</w:t>
      </w:r>
      <w:r w:rsidR="000E6F45">
        <w:rPr>
          <w:rFonts w:ascii="Times New Roman" w:hAnsi="Times New Roman" w:cs="Times New Roman"/>
          <w:sz w:val="24"/>
          <w:szCs w:val="24"/>
        </w:rPr>
        <w:t xml:space="preserve">  </w:t>
      </w:r>
      <w:r w:rsidR="000E6F45" w:rsidRPr="00275B7A">
        <w:rPr>
          <w:rFonts w:ascii="Times New Roman" w:hAnsi="Times New Roman" w:cs="Times New Roman"/>
          <w:sz w:val="24"/>
          <w:szCs w:val="24"/>
        </w:rPr>
        <w:t xml:space="preserve">97% and 99% respectively </w:t>
      </w:r>
      <w:r>
        <w:rPr>
          <w:rFonts w:ascii="Times New Roman" w:hAnsi="Times New Roman" w:cs="Times New Roman"/>
          <w:sz w:val="24"/>
          <w:szCs w:val="24"/>
        </w:rPr>
        <w:t>(Table 3)</w:t>
      </w:r>
      <w:r w:rsidRPr="00275B7A">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000E6F45">
        <w:rPr>
          <w:rFonts w:ascii="Times New Roman" w:hAnsi="Times New Roman" w:cs="Times New Roman"/>
          <w:sz w:val="24"/>
          <w:szCs w:val="24"/>
        </w:rPr>
        <w:t>Similarly</w:t>
      </w:r>
      <w:proofErr w:type="gramEnd"/>
      <w:r w:rsidR="000E6F45">
        <w:rPr>
          <w:rFonts w:ascii="Times New Roman" w:hAnsi="Times New Roman" w:cs="Times New Roman"/>
          <w:sz w:val="24"/>
          <w:szCs w:val="24"/>
        </w:rPr>
        <w:t xml:space="preserve"> for site 2, </w:t>
      </w:r>
      <w:r w:rsidR="00127D4F">
        <w:rPr>
          <w:rFonts w:ascii="Times New Roman" w:hAnsi="Times New Roman" w:cs="Times New Roman"/>
          <w:sz w:val="24"/>
          <w:szCs w:val="24"/>
        </w:rPr>
        <w:t>Sentinel</w:t>
      </w:r>
      <w:r w:rsidR="000E6F45">
        <w:rPr>
          <w:rFonts w:ascii="Times New Roman" w:hAnsi="Times New Roman" w:cs="Times New Roman"/>
          <w:sz w:val="24"/>
          <w:szCs w:val="24"/>
        </w:rPr>
        <w:t xml:space="preserve">-2 had 92% and 90% users and producers’ accuracy respectively but </w:t>
      </w:r>
      <w:r w:rsidR="00127D4F">
        <w:rPr>
          <w:rFonts w:ascii="Times New Roman" w:hAnsi="Times New Roman" w:cs="Times New Roman"/>
          <w:sz w:val="24"/>
          <w:szCs w:val="24"/>
        </w:rPr>
        <w:t>Sentinel</w:t>
      </w:r>
      <w:r w:rsidR="000E6F45">
        <w:rPr>
          <w:rFonts w:ascii="Times New Roman" w:hAnsi="Times New Roman" w:cs="Times New Roman"/>
          <w:sz w:val="24"/>
          <w:szCs w:val="24"/>
        </w:rPr>
        <w:t>-1 had 91% and 98% accuracy respectively</w:t>
      </w:r>
      <w:r w:rsidR="00D55517">
        <w:rPr>
          <w:rFonts w:ascii="Times New Roman" w:hAnsi="Times New Roman" w:cs="Times New Roman"/>
          <w:sz w:val="24"/>
          <w:szCs w:val="24"/>
        </w:rPr>
        <w:t>.</w:t>
      </w:r>
      <w:r w:rsidR="000E6F45">
        <w:rPr>
          <w:rFonts w:ascii="Times New Roman" w:hAnsi="Times New Roman" w:cs="Times New Roman"/>
          <w:sz w:val="24"/>
          <w:szCs w:val="24"/>
        </w:rPr>
        <w:t xml:space="preserve"> When </w:t>
      </w:r>
      <w:r w:rsidR="00127D4F">
        <w:rPr>
          <w:rFonts w:ascii="Times New Roman" w:hAnsi="Times New Roman" w:cs="Times New Roman"/>
          <w:sz w:val="24"/>
          <w:szCs w:val="24"/>
        </w:rPr>
        <w:t>Sentinel</w:t>
      </w:r>
      <w:r>
        <w:rPr>
          <w:rFonts w:ascii="Times New Roman" w:hAnsi="Times New Roman" w:cs="Times New Roman"/>
          <w:sz w:val="24"/>
          <w:szCs w:val="24"/>
        </w:rPr>
        <w:t xml:space="preserve">-1 and -2 </w:t>
      </w:r>
      <w:r w:rsidR="00936C58">
        <w:rPr>
          <w:rFonts w:ascii="Times New Roman" w:hAnsi="Times New Roman" w:cs="Times New Roman"/>
          <w:sz w:val="24"/>
          <w:szCs w:val="24"/>
        </w:rPr>
        <w:t>were combined</w:t>
      </w:r>
      <w:r w:rsidR="00351D94">
        <w:rPr>
          <w:rFonts w:ascii="Times New Roman" w:hAnsi="Times New Roman" w:cs="Times New Roman"/>
          <w:sz w:val="24"/>
          <w:szCs w:val="24"/>
        </w:rPr>
        <w:t>,</w:t>
      </w:r>
      <w:r w:rsidR="00936C58">
        <w:rPr>
          <w:rFonts w:ascii="Times New Roman" w:hAnsi="Times New Roman" w:cs="Times New Roman"/>
          <w:sz w:val="24"/>
          <w:szCs w:val="24"/>
        </w:rPr>
        <w:t xml:space="preserve"> </w:t>
      </w:r>
      <w:r w:rsidR="000E6F45">
        <w:rPr>
          <w:rFonts w:ascii="Times New Roman" w:hAnsi="Times New Roman" w:cs="Times New Roman"/>
          <w:sz w:val="24"/>
          <w:szCs w:val="24"/>
        </w:rPr>
        <w:t xml:space="preserve">accuracy </w:t>
      </w:r>
      <w:r>
        <w:rPr>
          <w:rFonts w:ascii="Times New Roman" w:hAnsi="Times New Roman" w:cs="Times New Roman"/>
          <w:sz w:val="24"/>
          <w:szCs w:val="24"/>
        </w:rPr>
        <w:t xml:space="preserve">was 96% and 100% </w:t>
      </w:r>
      <w:r w:rsidR="00936C58">
        <w:rPr>
          <w:rFonts w:ascii="Times New Roman" w:hAnsi="Times New Roman" w:cs="Times New Roman"/>
          <w:sz w:val="24"/>
          <w:szCs w:val="24"/>
        </w:rPr>
        <w:t>for user</w:t>
      </w:r>
      <w:r w:rsidR="00351D94">
        <w:rPr>
          <w:rFonts w:ascii="Times New Roman" w:hAnsi="Times New Roman" w:cs="Times New Roman"/>
          <w:sz w:val="24"/>
          <w:szCs w:val="24"/>
        </w:rPr>
        <w:t>’s and producer’s</w:t>
      </w:r>
      <w:r w:rsidR="00936C58">
        <w:rPr>
          <w:rFonts w:ascii="Times New Roman" w:hAnsi="Times New Roman" w:cs="Times New Roman"/>
          <w:sz w:val="24"/>
          <w:szCs w:val="24"/>
        </w:rPr>
        <w:t xml:space="preserve"> </w:t>
      </w:r>
      <w:proofErr w:type="spellStart"/>
      <w:r>
        <w:rPr>
          <w:rFonts w:ascii="Times New Roman" w:hAnsi="Times New Roman" w:cs="Times New Roman"/>
          <w:sz w:val="24"/>
          <w:szCs w:val="24"/>
        </w:rPr>
        <w:t>repectively</w:t>
      </w:r>
      <w:proofErr w:type="spellEnd"/>
      <w:r w:rsidR="00936C58">
        <w:rPr>
          <w:rFonts w:ascii="Times New Roman" w:hAnsi="Times New Roman" w:cs="Times New Roman"/>
          <w:sz w:val="24"/>
          <w:szCs w:val="24"/>
        </w:rPr>
        <w:t>.</w:t>
      </w:r>
      <w:r w:rsidR="000E6F45">
        <w:rPr>
          <w:rFonts w:ascii="Times New Roman" w:hAnsi="Times New Roman" w:cs="Times New Roman"/>
          <w:sz w:val="24"/>
          <w:szCs w:val="24"/>
        </w:rPr>
        <w:t xml:space="preserve"> </w:t>
      </w:r>
    </w:p>
    <w:p w14:paraId="6BF3EF57" w14:textId="10E6EC97" w:rsidR="00C52F68" w:rsidRDefault="00C52F68" w:rsidP="003232CF">
      <w:pPr>
        <w:pStyle w:val="ListParagraph"/>
        <w:numPr>
          <w:ilvl w:val="1"/>
          <w:numId w:val="10"/>
        </w:numPr>
        <w:rPr>
          <w:rFonts w:ascii="Times New Roman" w:hAnsi="Times New Roman" w:cs="Times New Roman"/>
          <w:b/>
          <w:bCs/>
          <w:sz w:val="28"/>
          <w:szCs w:val="28"/>
        </w:rPr>
      </w:pPr>
      <w:r>
        <w:rPr>
          <w:rFonts w:ascii="Times New Roman" w:hAnsi="Times New Roman" w:cs="Times New Roman"/>
          <w:b/>
          <w:bCs/>
          <w:sz w:val="28"/>
          <w:szCs w:val="28"/>
        </w:rPr>
        <w:t>Habitat accuracy</w:t>
      </w:r>
    </w:p>
    <w:p w14:paraId="5AF0D1B2" w14:textId="3D91FD25" w:rsidR="00DE43F4" w:rsidRDefault="00DE43F4" w:rsidP="003232CF">
      <w:pPr>
        <w:pStyle w:val="ListParagraph"/>
        <w:ind w:left="792"/>
        <w:rPr>
          <w:rFonts w:ascii="Times New Roman" w:hAnsi="Times New Roman" w:cs="Times New Roman"/>
          <w:sz w:val="24"/>
          <w:szCs w:val="24"/>
        </w:rPr>
      </w:pPr>
      <w:r w:rsidRPr="00DE43F4">
        <w:rPr>
          <w:rFonts w:ascii="Times New Roman" w:hAnsi="Times New Roman" w:cs="Times New Roman"/>
          <w:sz w:val="24"/>
          <w:szCs w:val="24"/>
        </w:rPr>
        <w:t>Classification accuracy of individual classes</w:t>
      </w:r>
      <w:r w:rsidR="002E44FA">
        <w:rPr>
          <w:rFonts w:ascii="Times New Roman" w:hAnsi="Times New Roman" w:cs="Times New Roman"/>
          <w:sz w:val="24"/>
          <w:szCs w:val="24"/>
        </w:rPr>
        <w:t xml:space="preserve"> </w:t>
      </w:r>
      <w:r w:rsidRPr="00DE43F4">
        <w:rPr>
          <w:rFonts w:ascii="Times New Roman" w:hAnsi="Times New Roman" w:cs="Times New Roman"/>
          <w:sz w:val="24"/>
          <w:szCs w:val="24"/>
        </w:rPr>
        <w:t xml:space="preserve">(habitats) </w:t>
      </w:r>
      <w:r w:rsidR="00936C58">
        <w:rPr>
          <w:rFonts w:ascii="Times New Roman" w:hAnsi="Times New Roman" w:cs="Times New Roman"/>
          <w:sz w:val="24"/>
          <w:szCs w:val="24"/>
        </w:rPr>
        <w:t xml:space="preserve">other than grassland </w:t>
      </w:r>
      <w:r w:rsidRPr="00DE43F4">
        <w:rPr>
          <w:rFonts w:ascii="Times New Roman" w:hAnsi="Times New Roman" w:cs="Times New Roman"/>
          <w:sz w:val="24"/>
          <w:szCs w:val="24"/>
        </w:rPr>
        <w:t xml:space="preserve">varied </w:t>
      </w:r>
      <w:r w:rsidR="00D55517">
        <w:rPr>
          <w:rFonts w:ascii="Times New Roman" w:hAnsi="Times New Roman" w:cs="Times New Roman"/>
          <w:sz w:val="24"/>
          <w:szCs w:val="24"/>
        </w:rPr>
        <w:t>among</w:t>
      </w:r>
      <w:r w:rsidRPr="00DE43F4">
        <w:rPr>
          <w:rFonts w:ascii="Times New Roman" w:hAnsi="Times New Roman" w:cs="Times New Roman"/>
          <w:sz w:val="24"/>
          <w:szCs w:val="24"/>
        </w:rPr>
        <w:t xml:space="preserve"> combinations. </w:t>
      </w:r>
      <w:r w:rsidR="00936C58">
        <w:rPr>
          <w:rFonts w:ascii="Times New Roman" w:hAnsi="Times New Roman" w:cs="Times New Roman"/>
          <w:sz w:val="24"/>
          <w:szCs w:val="24"/>
        </w:rPr>
        <w:t>For site 1</w:t>
      </w:r>
      <w:r w:rsidR="00351D94">
        <w:rPr>
          <w:rFonts w:ascii="Times New Roman" w:hAnsi="Times New Roman" w:cs="Times New Roman"/>
          <w:sz w:val="24"/>
          <w:szCs w:val="24"/>
        </w:rPr>
        <w:t>,</w:t>
      </w:r>
      <w:r w:rsidR="00936C58">
        <w:rPr>
          <w:rFonts w:ascii="Times New Roman" w:hAnsi="Times New Roman" w:cs="Times New Roman"/>
          <w:sz w:val="24"/>
          <w:szCs w:val="24"/>
        </w:rPr>
        <w:t xml:space="preserve"> </w:t>
      </w:r>
      <w:r w:rsidRPr="00DE43F4">
        <w:rPr>
          <w:rFonts w:ascii="Times New Roman" w:hAnsi="Times New Roman" w:cs="Times New Roman"/>
          <w:sz w:val="24"/>
          <w:szCs w:val="24"/>
        </w:rPr>
        <w:t xml:space="preserve">Sentinel-2 classification </w:t>
      </w:r>
      <w:r w:rsidR="00D55517">
        <w:rPr>
          <w:rFonts w:ascii="Times New Roman" w:hAnsi="Times New Roman" w:cs="Times New Roman"/>
          <w:sz w:val="24"/>
          <w:szCs w:val="24"/>
        </w:rPr>
        <w:t xml:space="preserve">user’s and producer’s </w:t>
      </w:r>
      <w:r w:rsidR="00936C58">
        <w:rPr>
          <w:rFonts w:ascii="Times New Roman" w:hAnsi="Times New Roman" w:cs="Times New Roman"/>
          <w:sz w:val="24"/>
          <w:szCs w:val="24"/>
        </w:rPr>
        <w:t xml:space="preserve">accuracy </w:t>
      </w:r>
      <w:r w:rsidR="00D55517">
        <w:rPr>
          <w:rFonts w:ascii="Times New Roman" w:hAnsi="Times New Roman" w:cs="Times New Roman"/>
          <w:sz w:val="24"/>
          <w:szCs w:val="24"/>
        </w:rPr>
        <w:t>was</w:t>
      </w:r>
      <w:r w:rsidR="00936C58">
        <w:rPr>
          <w:rFonts w:ascii="Times New Roman" w:hAnsi="Times New Roman" w:cs="Times New Roman"/>
          <w:sz w:val="24"/>
          <w:szCs w:val="24"/>
        </w:rPr>
        <w:t xml:space="preserve"> 89</w:t>
      </w:r>
      <w:r w:rsidR="00D55517">
        <w:rPr>
          <w:rFonts w:ascii="Times New Roman" w:hAnsi="Times New Roman" w:cs="Times New Roman"/>
          <w:sz w:val="24"/>
          <w:szCs w:val="24"/>
        </w:rPr>
        <w:t xml:space="preserve"> and</w:t>
      </w:r>
      <w:r w:rsidR="00936C58">
        <w:rPr>
          <w:rFonts w:ascii="Times New Roman" w:hAnsi="Times New Roman" w:cs="Times New Roman"/>
          <w:sz w:val="24"/>
          <w:szCs w:val="24"/>
        </w:rPr>
        <w:t xml:space="preserve"> </w:t>
      </w:r>
      <w:r w:rsidR="00D55517">
        <w:rPr>
          <w:rFonts w:ascii="Times New Roman" w:hAnsi="Times New Roman" w:cs="Times New Roman"/>
          <w:sz w:val="24"/>
          <w:szCs w:val="24"/>
        </w:rPr>
        <w:t>86</w:t>
      </w:r>
      <w:r w:rsidR="00936C58">
        <w:rPr>
          <w:rFonts w:ascii="Times New Roman" w:hAnsi="Times New Roman" w:cs="Times New Roman"/>
          <w:sz w:val="24"/>
          <w:szCs w:val="24"/>
        </w:rPr>
        <w:t>% for</w:t>
      </w:r>
      <w:r w:rsidRPr="00DE43F4">
        <w:rPr>
          <w:rFonts w:ascii="Times New Roman" w:hAnsi="Times New Roman" w:cs="Times New Roman"/>
          <w:sz w:val="24"/>
          <w:szCs w:val="24"/>
        </w:rPr>
        <w:t xml:space="preserve"> scrub, </w:t>
      </w:r>
      <w:r w:rsidR="00D55517">
        <w:rPr>
          <w:rFonts w:ascii="Times New Roman" w:hAnsi="Times New Roman" w:cs="Times New Roman"/>
          <w:sz w:val="24"/>
          <w:szCs w:val="24"/>
        </w:rPr>
        <w:t xml:space="preserve">91% and 96% for </w:t>
      </w:r>
      <w:r w:rsidRPr="00DE43F4">
        <w:rPr>
          <w:rFonts w:ascii="Times New Roman" w:hAnsi="Times New Roman" w:cs="Times New Roman"/>
          <w:sz w:val="24"/>
          <w:szCs w:val="24"/>
        </w:rPr>
        <w:t xml:space="preserve">agriculture and </w:t>
      </w:r>
      <w:r w:rsidR="00D55517">
        <w:rPr>
          <w:rFonts w:ascii="Times New Roman" w:hAnsi="Times New Roman" w:cs="Times New Roman"/>
          <w:sz w:val="24"/>
          <w:szCs w:val="24"/>
        </w:rPr>
        <w:t xml:space="preserve">waterbody was 100% and 87% mudflat </w:t>
      </w:r>
      <w:proofErr w:type="gramStart"/>
      <w:r w:rsidR="00D55517">
        <w:rPr>
          <w:rFonts w:ascii="Times New Roman" w:hAnsi="Times New Roman" w:cs="Times New Roman"/>
          <w:sz w:val="24"/>
          <w:szCs w:val="24"/>
        </w:rPr>
        <w:t>was</w:t>
      </w:r>
      <w:proofErr w:type="gramEnd"/>
      <w:r w:rsidR="00D55517">
        <w:rPr>
          <w:rFonts w:ascii="Times New Roman" w:hAnsi="Times New Roman" w:cs="Times New Roman"/>
          <w:sz w:val="24"/>
          <w:szCs w:val="24"/>
        </w:rPr>
        <w:t xml:space="preserve"> 92% and 76%</w:t>
      </w:r>
      <w:r w:rsidRPr="00DE43F4">
        <w:rPr>
          <w:rFonts w:ascii="Times New Roman" w:hAnsi="Times New Roman" w:cs="Times New Roman"/>
          <w:sz w:val="24"/>
          <w:szCs w:val="24"/>
        </w:rPr>
        <w:t xml:space="preserve"> </w:t>
      </w:r>
      <w:r w:rsidR="00936C58">
        <w:rPr>
          <w:rFonts w:ascii="Times New Roman" w:hAnsi="Times New Roman" w:cs="Times New Roman"/>
          <w:sz w:val="24"/>
          <w:szCs w:val="24"/>
        </w:rPr>
        <w:t xml:space="preserve">but </w:t>
      </w:r>
      <w:r w:rsidR="00127D4F">
        <w:rPr>
          <w:rFonts w:ascii="Times New Roman" w:hAnsi="Times New Roman" w:cs="Times New Roman"/>
          <w:sz w:val="24"/>
          <w:szCs w:val="24"/>
        </w:rPr>
        <w:t>Sentinel</w:t>
      </w:r>
      <w:r w:rsidR="00936C58">
        <w:rPr>
          <w:rFonts w:ascii="Times New Roman" w:hAnsi="Times New Roman" w:cs="Times New Roman"/>
          <w:sz w:val="24"/>
          <w:szCs w:val="24"/>
        </w:rPr>
        <w:t xml:space="preserve">-1 </w:t>
      </w:r>
      <w:r w:rsidR="00D55517">
        <w:rPr>
          <w:rFonts w:ascii="Times New Roman" w:hAnsi="Times New Roman" w:cs="Times New Roman"/>
          <w:sz w:val="24"/>
          <w:szCs w:val="24"/>
        </w:rPr>
        <w:t>had</w:t>
      </w:r>
      <w:r w:rsidR="00936C58">
        <w:rPr>
          <w:rFonts w:ascii="Times New Roman" w:hAnsi="Times New Roman" w:cs="Times New Roman"/>
          <w:sz w:val="24"/>
          <w:szCs w:val="24"/>
        </w:rPr>
        <w:t xml:space="preserve"> much lower accuracy (Table 4)</w:t>
      </w:r>
      <w:r w:rsidRPr="00DE43F4">
        <w:rPr>
          <w:rFonts w:ascii="Times New Roman" w:hAnsi="Times New Roman" w:cs="Times New Roman"/>
          <w:sz w:val="24"/>
          <w:szCs w:val="24"/>
        </w:rPr>
        <w:t xml:space="preserve">. </w:t>
      </w:r>
      <w:r w:rsidR="00936C58">
        <w:rPr>
          <w:rFonts w:ascii="Times New Roman" w:hAnsi="Times New Roman" w:cs="Times New Roman"/>
          <w:sz w:val="24"/>
          <w:szCs w:val="24"/>
        </w:rPr>
        <w:t>However, c</w:t>
      </w:r>
      <w:r w:rsidRPr="00DE43F4">
        <w:rPr>
          <w:rFonts w:ascii="Times New Roman" w:hAnsi="Times New Roman" w:cs="Times New Roman"/>
          <w:sz w:val="24"/>
          <w:szCs w:val="24"/>
        </w:rPr>
        <w:t xml:space="preserve">ombined </w:t>
      </w:r>
      <w:r w:rsidR="00127D4F">
        <w:rPr>
          <w:rFonts w:ascii="Times New Roman" w:hAnsi="Times New Roman" w:cs="Times New Roman"/>
          <w:sz w:val="24"/>
          <w:szCs w:val="24"/>
        </w:rPr>
        <w:t>Sentinel-1</w:t>
      </w:r>
      <w:r w:rsidRPr="00DE43F4">
        <w:rPr>
          <w:rFonts w:ascii="Times New Roman" w:hAnsi="Times New Roman" w:cs="Times New Roman"/>
          <w:sz w:val="24"/>
          <w:szCs w:val="24"/>
        </w:rPr>
        <w:t xml:space="preserve"> and 2 gave consistently highest </w:t>
      </w:r>
      <w:r w:rsidR="00D55517">
        <w:rPr>
          <w:rFonts w:ascii="Times New Roman" w:hAnsi="Times New Roman" w:cs="Times New Roman"/>
          <w:sz w:val="24"/>
          <w:szCs w:val="24"/>
        </w:rPr>
        <w:t xml:space="preserve">user’s and producer’s </w:t>
      </w:r>
      <w:r w:rsidRPr="00DE43F4">
        <w:rPr>
          <w:rFonts w:ascii="Times New Roman" w:hAnsi="Times New Roman" w:cs="Times New Roman"/>
          <w:sz w:val="24"/>
          <w:szCs w:val="24"/>
        </w:rPr>
        <w:t>accuracy &gt;95%</w:t>
      </w:r>
      <w:r w:rsidR="00D55517">
        <w:rPr>
          <w:rFonts w:ascii="Times New Roman" w:hAnsi="Times New Roman" w:cs="Times New Roman"/>
          <w:sz w:val="24"/>
          <w:szCs w:val="24"/>
        </w:rPr>
        <w:t xml:space="preserve"> and &gt;86%</w:t>
      </w:r>
      <w:r w:rsidRPr="00DE43F4">
        <w:rPr>
          <w:rFonts w:ascii="Times New Roman" w:hAnsi="Times New Roman" w:cs="Times New Roman"/>
          <w:sz w:val="24"/>
          <w:szCs w:val="24"/>
        </w:rPr>
        <w:t xml:space="preserve"> across all classes (Table </w:t>
      </w:r>
      <w:r w:rsidR="002E44FA">
        <w:rPr>
          <w:rFonts w:ascii="Times New Roman" w:hAnsi="Times New Roman" w:cs="Times New Roman"/>
          <w:sz w:val="24"/>
          <w:szCs w:val="24"/>
        </w:rPr>
        <w:t>4</w:t>
      </w:r>
      <w:r w:rsidRPr="00DE43F4">
        <w:rPr>
          <w:rFonts w:ascii="Times New Roman" w:hAnsi="Times New Roman" w:cs="Times New Roman"/>
          <w:sz w:val="24"/>
          <w:szCs w:val="24"/>
        </w:rPr>
        <w:t>). This was the case with Site 2 as well</w:t>
      </w:r>
      <w:r w:rsidR="00936C58">
        <w:rPr>
          <w:rFonts w:ascii="Times New Roman" w:hAnsi="Times New Roman" w:cs="Times New Roman"/>
          <w:sz w:val="24"/>
          <w:szCs w:val="24"/>
        </w:rPr>
        <w:t xml:space="preserve"> where r</w:t>
      </w:r>
      <w:r w:rsidRPr="00DE43F4">
        <w:rPr>
          <w:rFonts w:ascii="Times New Roman" w:hAnsi="Times New Roman" w:cs="Times New Roman"/>
          <w:sz w:val="24"/>
          <w:szCs w:val="24"/>
        </w:rPr>
        <w:t xml:space="preserve">eed grassland, a habitat unique to site 2 was well separated from grassland and agriculture with 98% producer’s accuracy, 91% user’s accuracy using </w:t>
      </w:r>
      <w:r w:rsidR="00936C58">
        <w:rPr>
          <w:rFonts w:ascii="Times New Roman" w:hAnsi="Times New Roman" w:cs="Times New Roman"/>
          <w:sz w:val="24"/>
          <w:szCs w:val="24"/>
        </w:rPr>
        <w:t xml:space="preserve">only </w:t>
      </w:r>
      <w:r w:rsidRPr="00DE43F4">
        <w:rPr>
          <w:rFonts w:ascii="Times New Roman" w:hAnsi="Times New Roman" w:cs="Times New Roman"/>
          <w:sz w:val="24"/>
          <w:szCs w:val="24"/>
        </w:rPr>
        <w:t>combined images</w:t>
      </w:r>
      <w:r w:rsidR="00936C58">
        <w:rPr>
          <w:rFonts w:ascii="Times New Roman" w:hAnsi="Times New Roman" w:cs="Times New Roman"/>
          <w:sz w:val="24"/>
          <w:szCs w:val="24"/>
        </w:rPr>
        <w:t xml:space="preserve"> and showed considerable overlap with </w:t>
      </w:r>
      <w:r w:rsidRPr="00DE43F4">
        <w:rPr>
          <w:rFonts w:ascii="Times New Roman" w:hAnsi="Times New Roman" w:cs="Times New Roman"/>
          <w:sz w:val="24"/>
          <w:szCs w:val="24"/>
        </w:rPr>
        <w:t xml:space="preserve">agriculture fields in case </w:t>
      </w:r>
      <w:r w:rsidR="00127D4F">
        <w:rPr>
          <w:rFonts w:ascii="Times New Roman" w:hAnsi="Times New Roman" w:cs="Times New Roman"/>
          <w:sz w:val="24"/>
          <w:szCs w:val="24"/>
        </w:rPr>
        <w:t>Sentinel</w:t>
      </w:r>
      <w:r w:rsidRPr="00DE43F4">
        <w:rPr>
          <w:rFonts w:ascii="Times New Roman" w:hAnsi="Times New Roman" w:cs="Times New Roman"/>
          <w:sz w:val="24"/>
          <w:szCs w:val="24"/>
        </w:rPr>
        <w:t xml:space="preserve">-1 and </w:t>
      </w:r>
      <w:r w:rsidR="00127D4F">
        <w:rPr>
          <w:rFonts w:ascii="Times New Roman" w:hAnsi="Times New Roman" w:cs="Times New Roman"/>
          <w:sz w:val="24"/>
          <w:szCs w:val="24"/>
        </w:rPr>
        <w:t>Sentinel</w:t>
      </w:r>
      <w:r w:rsidRPr="00DE43F4">
        <w:rPr>
          <w:rFonts w:ascii="Times New Roman" w:hAnsi="Times New Roman" w:cs="Times New Roman"/>
          <w:sz w:val="24"/>
          <w:szCs w:val="24"/>
        </w:rPr>
        <w:t>-2 image classification.</w:t>
      </w:r>
    </w:p>
    <w:p w14:paraId="6552B298" w14:textId="77777777" w:rsidR="00F8444B" w:rsidRDefault="00F8444B" w:rsidP="003232CF">
      <w:pPr>
        <w:pStyle w:val="ListParagraph"/>
        <w:ind w:left="792"/>
        <w:rPr>
          <w:rFonts w:ascii="Times New Roman" w:hAnsi="Times New Roman" w:cs="Times New Roman"/>
          <w:sz w:val="24"/>
          <w:szCs w:val="24"/>
        </w:rPr>
      </w:pPr>
    </w:p>
    <w:p w14:paraId="21D4DCF4" w14:textId="77777777" w:rsidR="002E44FA" w:rsidRDefault="002E44FA" w:rsidP="003232CF">
      <w:pPr>
        <w:pStyle w:val="ListParagraph"/>
        <w:ind w:left="792"/>
        <w:rPr>
          <w:rFonts w:ascii="Times New Roman" w:hAnsi="Times New Roman" w:cs="Times New Roman"/>
          <w:sz w:val="24"/>
          <w:szCs w:val="24"/>
        </w:rPr>
      </w:pPr>
    </w:p>
    <w:p w14:paraId="4C01ABDA" w14:textId="22B539DF" w:rsidR="00C52F68" w:rsidRPr="00C52F68" w:rsidRDefault="00C52F68" w:rsidP="003232CF">
      <w:pPr>
        <w:pStyle w:val="ListParagraph"/>
        <w:ind w:left="792"/>
        <w:rPr>
          <w:rFonts w:ascii="Times New Roman" w:hAnsi="Times New Roman" w:cs="Times New Roman"/>
          <w:sz w:val="24"/>
          <w:szCs w:val="24"/>
        </w:rPr>
      </w:pPr>
      <w:r>
        <w:rPr>
          <w:rFonts w:ascii="Times New Roman" w:hAnsi="Times New Roman" w:cs="Times New Roman"/>
          <w:sz w:val="24"/>
          <w:szCs w:val="24"/>
        </w:rPr>
        <w:lastRenderedPageBreak/>
        <w:t xml:space="preserve">Table 5: Land cover classes of combined </w:t>
      </w:r>
      <w:r w:rsidR="00127D4F">
        <w:rPr>
          <w:rFonts w:ascii="Times New Roman" w:hAnsi="Times New Roman" w:cs="Times New Roman"/>
          <w:sz w:val="24"/>
          <w:szCs w:val="24"/>
        </w:rPr>
        <w:t>Sentinel</w:t>
      </w:r>
      <w:r>
        <w:rPr>
          <w:rFonts w:ascii="Times New Roman" w:hAnsi="Times New Roman" w:cs="Times New Roman"/>
          <w:sz w:val="24"/>
          <w:szCs w:val="24"/>
        </w:rPr>
        <w:t xml:space="preserve">-1 and </w:t>
      </w:r>
      <w:r w:rsidR="00127D4F">
        <w:rPr>
          <w:rFonts w:ascii="Times New Roman" w:hAnsi="Times New Roman" w:cs="Times New Roman"/>
          <w:sz w:val="24"/>
          <w:szCs w:val="24"/>
        </w:rPr>
        <w:t>Sentinel</w:t>
      </w:r>
      <w:r>
        <w:rPr>
          <w:rFonts w:ascii="Times New Roman" w:hAnsi="Times New Roman" w:cs="Times New Roman"/>
          <w:sz w:val="24"/>
          <w:szCs w:val="24"/>
        </w:rPr>
        <w:t xml:space="preserve">-2 classification and </w:t>
      </w:r>
      <w:proofErr w:type="spellStart"/>
      <w:r>
        <w:rPr>
          <w:rFonts w:ascii="Times New Roman" w:hAnsi="Times New Roman" w:cs="Times New Roman"/>
          <w:sz w:val="24"/>
          <w:szCs w:val="24"/>
        </w:rPr>
        <w:t>crossponding</w:t>
      </w:r>
      <w:proofErr w:type="spellEnd"/>
      <w:r>
        <w:rPr>
          <w:rFonts w:ascii="Times New Roman" w:hAnsi="Times New Roman" w:cs="Times New Roman"/>
          <w:sz w:val="24"/>
          <w:szCs w:val="24"/>
        </w:rPr>
        <w:t xml:space="preserve"> aggregated land cover/use classes of NRSC for site-1 (Bhavnagar) and site-2 (Tirunelveli and </w:t>
      </w:r>
      <w:proofErr w:type="spellStart"/>
      <w:r>
        <w:rPr>
          <w:rFonts w:ascii="Times New Roman" w:hAnsi="Times New Roman" w:cs="Times New Roman"/>
          <w:sz w:val="24"/>
          <w:szCs w:val="24"/>
        </w:rPr>
        <w:t>Thoothukudi</w:t>
      </w:r>
      <w:proofErr w:type="spellEnd"/>
      <w:r>
        <w:rPr>
          <w:rFonts w:ascii="Times New Roman" w:hAnsi="Times New Roman" w:cs="Times New Roman"/>
          <w:sz w:val="24"/>
          <w:szCs w:val="24"/>
        </w:rPr>
        <w:t>)</w:t>
      </w:r>
    </w:p>
    <w:tbl>
      <w:tblPr>
        <w:tblW w:w="9033" w:type="dxa"/>
        <w:jc w:val="center"/>
        <w:tblLook w:val="04A0" w:firstRow="1" w:lastRow="0" w:firstColumn="1" w:lastColumn="0" w:noHBand="0" w:noVBand="1"/>
      </w:tblPr>
      <w:tblGrid>
        <w:gridCol w:w="766"/>
        <w:gridCol w:w="1579"/>
        <w:gridCol w:w="6758"/>
      </w:tblGrid>
      <w:tr w:rsidR="00C52F68" w:rsidRPr="00037604" w14:paraId="4A04AD8B" w14:textId="77777777" w:rsidTr="00FA6486">
        <w:trPr>
          <w:trHeight w:val="271"/>
          <w:jc w:val="center"/>
        </w:trPr>
        <w:tc>
          <w:tcPr>
            <w:tcW w:w="696" w:type="dxa"/>
            <w:tcBorders>
              <w:top w:val="single" w:sz="4" w:space="0" w:color="auto"/>
              <w:left w:val="nil"/>
              <w:bottom w:val="single" w:sz="4" w:space="0" w:color="auto"/>
              <w:right w:val="nil"/>
            </w:tcBorders>
            <w:shd w:val="clear" w:color="auto" w:fill="auto"/>
            <w:noWrap/>
            <w:vAlign w:val="bottom"/>
            <w:hideMark/>
          </w:tcPr>
          <w:p w14:paraId="4954E68E" w14:textId="77777777" w:rsidR="00C52F68" w:rsidRPr="00037604" w:rsidRDefault="00C52F68" w:rsidP="003232CF">
            <w:pPr>
              <w:spacing w:after="0"/>
              <w:rPr>
                <w:rFonts w:ascii="Times New Roman" w:eastAsia="Times New Roman" w:hAnsi="Times New Roman" w:cs="Times New Roman"/>
                <w:b/>
                <w:bCs/>
                <w:color w:val="000000"/>
                <w:sz w:val="20"/>
                <w:szCs w:val="20"/>
                <w:lang w:eastAsia="en-IN"/>
              </w:rPr>
            </w:pPr>
            <w:r w:rsidRPr="00037604">
              <w:rPr>
                <w:rFonts w:ascii="Times New Roman" w:eastAsia="Times New Roman" w:hAnsi="Times New Roman" w:cs="Times New Roman"/>
                <w:b/>
                <w:bCs/>
                <w:color w:val="000000"/>
                <w:sz w:val="20"/>
                <w:szCs w:val="20"/>
                <w:lang w:eastAsia="en-IN"/>
              </w:rPr>
              <w:t> </w:t>
            </w:r>
          </w:p>
        </w:tc>
        <w:tc>
          <w:tcPr>
            <w:tcW w:w="1579" w:type="dxa"/>
            <w:tcBorders>
              <w:top w:val="single" w:sz="4" w:space="0" w:color="auto"/>
              <w:left w:val="nil"/>
              <w:bottom w:val="single" w:sz="4" w:space="0" w:color="auto"/>
              <w:right w:val="nil"/>
            </w:tcBorders>
            <w:shd w:val="clear" w:color="auto" w:fill="auto"/>
            <w:noWrap/>
            <w:vAlign w:val="bottom"/>
            <w:hideMark/>
          </w:tcPr>
          <w:p w14:paraId="591DA515" w14:textId="77777777" w:rsidR="00C52F68" w:rsidRPr="00037604" w:rsidRDefault="00C52F68" w:rsidP="003232CF">
            <w:pPr>
              <w:spacing w:after="0"/>
              <w:rPr>
                <w:rFonts w:ascii="Times New Roman" w:eastAsia="Times New Roman" w:hAnsi="Times New Roman" w:cs="Times New Roman"/>
                <w:b/>
                <w:bCs/>
                <w:color w:val="000000"/>
                <w:sz w:val="20"/>
                <w:szCs w:val="20"/>
                <w:lang w:eastAsia="en-IN"/>
              </w:rPr>
            </w:pPr>
            <w:r w:rsidRPr="00037604">
              <w:rPr>
                <w:rFonts w:ascii="Times New Roman" w:eastAsia="Times New Roman" w:hAnsi="Times New Roman" w:cs="Times New Roman"/>
                <w:b/>
                <w:bCs/>
                <w:color w:val="000000"/>
                <w:sz w:val="20"/>
                <w:szCs w:val="20"/>
                <w:lang w:eastAsia="en-IN"/>
              </w:rPr>
              <w:t>Land cover</w:t>
            </w:r>
          </w:p>
        </w:tc>
        <w:tc>
          <w:tcPr>
            <w:tcW w:w="6758" w:type="dxa"/>
            <w:tcBorders>
              <w:top w:val="single" w:sz="4" w:space="0" w:color="auto"/>
              <w:left w:val="nil"/>
              <w:bottom w:val="single" w:sz="4" w:space="0" w:color="auto"/>
              <w:right w:val="nil"/>
            </w:tcBorders>
            <w:shd w:val="clear" w:color="auto" w:fill="auto"/>
            <w:noWrap/>
            <w:vAlign w:val="bottom"/>
            <w:hideMark/>
          </w:tcPr>
          <w:p w14:paraId="61530C1D" w14:textId="77777777" w:rsidR="00C52F68" w:rsidRPr="00037604" w:rsidRDefault="00C52F68" w:rsidP="003232CF">
            <w:pPr>
              <w:spacing w:after="0"/>
              <w:rPr>
                <w:rFonts w:ascii="Times New Roman" w:eastAsia="Times New Roman" w:hAnsi="Times New Roman" w:cs="Times New Roman"/>
                <w:b/>
                <w:bCs/>
                <w:color w:val="000000"/>
                <w:sz w:val="20"/>
                <w:szCs w:val="20"/>
                <w:lang w:eastAsia="en-IN"/>
              </w:rPr>
            </w:pPr>
            <w:r w:rsidRPr="00037604">
              <w:rPr>
                <w:rFonts w:ascii="Times New Roman" w:eastAsia="Times New Roman" w:hAnsi="Times New Roman" w:cs="Times New Roman"/>
                <w:b/>
                <w:bCs/>
                <w:color w:val="000000"/>
                <w:sz w:val="20"/>
                <w:szCs w:val="20"/>
                <w:lang w:eastAsia="en-IN"/>
              </w:rPr>
              <w:t>NRSC land cover classes</w:t>
            </w:r>
          </w:p>
        </w:tc>
      </w:tr>
      <w:tr w:rsidR="00C52F68" w:rsidRPr="00037604" w14:paraId="24B32494" w14:textId="77777777" w:rsidTr="00FA6486">
        <w:trPr>
          <w:trHeight w:val="271"/>
          <w:jc w:val="center"/>
        </w:trPr>
        <w:tc>
          <w:tcPr>
            <w:tcW w:w="696" w:type="dxa"/>
            <w:vMerge w:val="restart"/>
            <w:tcBorders>
              <w:top w:val="nil"/>
              <w:left w:val="nil"/>
              <w:bottom w:val="single" w:sz="4" w:space="0" w:color="000000"/>
              <w:right w:val="nil"/>
            </w:tcBorders>
            <w:shd w:val="clear" w:color="auto" w:fill="auto"/>
            <w:noWrap/>
            <w:textDirection w:val="btLr"/>
            <w:vAlign w:val="center"/>
            <w:hideMark/>
          </w:tcPr>
          <w:p w14:paraId="308294C0" w14:textId="77777777" w:rsidR="00C52F68" w:rsidRPr="00037604" w:rsidRDefault="00C52F68" w:rsidP="003232CF">
            <w:pPr>
              <w:spacing w:after="0"/>
              <w:jc w:val="center"/>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Bhavnagar</w:t>
            </w:r>
          </w:p>
        </w:tc>
        <w:tc>
          <w:tcPr>
            <w:tcW w:w="1579" w:type="dxa"/>
            <w:tcBorders>
              <w:top w:val="nil"/>
              <w:left w:val="nil"/>
              <w:bottom w:val="nil"/>
              <w:right w:val="nil"/>
            </w:tcBorders>
            <w:shd w:val="clear" w:color="auto" w:fill="auto"/>
            <w:noWrap/>
            <w:vAlign w:val="center"/>
            <w:hideMark/>
          </w:tcPr>
          <w:p w14:paraId="1C9148C4"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Grassland</w:t>
            </w:r>
          </w:p>
        </w:tc>
        <w:tc>
          <w:tcPr>
            <w:tcW w:w="6758" w:type="dxa"/>
            <w:tcBorders>
              <w:top w:val="nil"/>
              <w:left w:val="nil"/>
              <w:bottom w:val="nil"/>
              <w:right w:val="nil"/>
            </w:tcBorders>
            <w:shd w:val="clear" w:color="auto" w:fill="auto"/>
            <w:noWrap/>
            <w:vAlign w:val="bottom"/>
            <w:hideMark/>
          </w:tcPr>
          <w:p w14:paraId="0CA157D4"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Grass / Grazing</w:t>
            </w:r>
          </w:p>
        </w:tc>
      </w:tr>
      <w:tr w:rsidR="00C52F68" w:rsidRPr="00037604" w14:paraId="095EBAB3" w14:textId="77777777" w:rsidTr="00FA6486">
        <w:trPr>
          <w:trHeight w:val="271"/>
          <w:jc w:val="center"/>
        </w:trPr>
        <w:tc>
          <w:tcPr>
            <w:tcW w:w="696" w:type="dxa"/>
            <w:vMerge/>
            <w:tcBorders>
              <w:top w:val="nil"/>
              <w:left w:val="nil"/>
              <w:bottom w:val="single" w:sz="4" w:space="0" w:color="000000"/>
              <w:right w:val="nil"/>
            </w:tcBorders>
            <w:vAlign w:val="center"/>
            <w:hideMark/>
          </w:tcPr>
          <w:p w14:paraId="078EFCF6"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
        </w:tc>
        <w:tc>
          <w:tcPr>
            <w:tcW w:w="1579" w:type="dxa"/>
            <w:tcBorders>
              <w:top w:val="nil"/>
              <w:left w:val="nil"/>
              <w:bottom w:val="nil"/>
              <w:right w:val="nil"/>
            </w:tcBorders>
            <w:shd w:val="clear" w:color="auto" w:fill="auto"/>
            <w:noWrap/>
            <w:vAlign w:val="center"/>
            <w:hideMark/>
          </w:tcPr>
          <w:p w14:paraId="138B2FE1"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Scrub</w:t>
            </w:r>
          </w:p>
        </w:tc>
        <w:tc>
          <w:tcPr>
            <w:tcW w:w="6758" w:type="dxa"/>
            <w:tcBorders>
              <w:top w:val="nil"/>
              <w:left w:val="nil"/>
              <w:bottom w:val="nil"/>
              <w:right w:val="nil"/>
            </w:tcBorders>
            <w:shd w:val="clear" w:color="auto" w:fill="auto"/>
            <w:noWrap/>
            <w:vAlign w:val="bottom"/>
            <w:hideMark/>
          </w:tcPr>
          <w:p w14:paraId="5DB87B4A"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Scrub Land, and Scrub Forest</w:t>
            </w:r>
          </w:p>
        </w:tc>
      </w:tr>
      <w:tr w:rsidR="00C52F68" w:rsidRPr="00037604" w14:paraId="56A70092" w14:textId="77777777" w:rsidTr="00FA6486">
        <w:trPr>
          <w:trHeight w:val="271"/>
          <w:jc w:val="center"/>
        </w:trPr>
        <w:tc>
          <w:tcPr>
            <w:tcW w:w="696" w:type="dxa"/>
            <w:vMerge/>
            <w:tcBorders>
              <w:top w:val="nil"/>
              <w:left w:val="nil"/>
              <w:bottom w:val="single" w:sz="4" w:space="0" w:color="000000"/>
              <w:right w:val="nil"/>
            </w:tcBorders>
            <w:vAlign w:val="center"/>
            <w:hideMark/>
          </w:tcPr>
          <w:p w14:paraId="122D1F53"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
        </w:tc>
        <w:tc>
          <w:tcPr>
            <w:tcW w:w="1579" w:type="dxa"/>
            <w:tcBorders>
              <w:top w:val="nil"/>
              <w:left w:val="nil"/>
              <w:bottom w:val="nil"/>
              <w:right w:val="nil"/>
            </w:tcBorders>
            <w:shd w:val="clear" w:color="auto" w:fill="auto"/>
            <w:noWrap/>
            <w:vAlign w:val="center"/>
            <w:hideMark/>
          </w:tcPr>
          <w:p w14:paraId="681772C4"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Agriculture land</w:t>
            </w:r>
          </w:p>
        </w:tc>
        <w:tc>
          <w:tcPr>
            <w:tcW w:w="6758" w:type="dxa"/>
            <w:tcBorders>
              <w:top w:val="nil"/>
              <w:left w:val="nil"/>
              <w:bottom w:val="nil"/>
              <w:right w:val="nil"/>
            </w:tcBorders>
            <w:shd w:val="clear" w:color="auto" w:fill="auto"/>
            <w:noWrap/>
            <w:vAlign w:val="bottom"/>
            <w:hideMark/>
          </w:tcPr>
          <w:p w14:paraId="669AAB35"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Crop land, Fallow</w:t>
            </w:r>
          </w:p>
        </w:tc>
      </w:tr>
      <w:tr w:rsidR="00C52F68" w:rsidRPr="00037604" w14:paraId="5A4576FD" w14:textId="77777777" w:rsidTr="00FA6486">
        <w:trPr>
          <w:trHeight w:val="508"/>
          <w:jc w:val="center"/>
        </w:trPr>
        <w:tc>
          <w:tcPr>
            <w:tcW w:w="696" w:type="dxa"/>
            <w:vMerge/>
            <w:tcBorders>
              <w:top w:val="nil"/>
              <w:left w:val="nil"/>
              <w:bottom w:val="single" w:sz="4" w:space="0" w:color="000000"/>
              <w:right w:val="nil"/>
            </w:tcBorders>
            <w:vAlign w:val="center"/>
            <w:hideMark/>
          </w:tcPr>
          <w:p w14:paraId="5FCDC597"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
        </w:tc>
        <w:tc>
          <w:tcPr>
            <w:tcW w:w="1579" w:type="dxa"/>
            <w:tcBorders>
              <w:top w:val="nil"/>
              <w:left w:val="nil"/>
              <w:bottom w:val="nil"/>
              <w:right w:val="nil"/>
            </w:tcBorders>
            <w:shd w:val="clear" w:color="auto" w:fill="auto"/>
            <w:noWrap/>
            <w:vAlign w:val="center"/>
            <w:hideMark/>
          </w:tcPr>
          <w:p w14:paraId="742228EA"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Waterbody</w:t>
            </w:r>
          </w:p>
        </w:tc>
        <w:tc>
          <w:tcPr>
            <w:tcW w:w="6758" w:type="dxa"/>
            <w:tcBorders>
              <w:top w:val="nil"/>
              <w:left w:val="nil"/>
              <w:bottom w:val="nil"/>
              <w:right w:val="nil"/>
            </w:tcBorders>
            <w:shd w:val="clear" w:color="auto" w:fill="auto"/>
            <w:vAlign w:val="bottom"/>
            <w:hideMark/>
          </w:tcPr>
          <w:p w14:paraId="5D888AE6"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 xml:space="preserve">Inland Wetland, Coastal Wetland, </w:t>
            </w:r>
            <w:r w:rsidRPr="00037604">
              <w:rPr>
                <w:rFonts w:ascii="Times New Roman" w:eastAsia="Times New Roman" w:hAnsi="Times New Roman" w:cs="Times New Roman"/>
                <w:color w:val="000000"/>
                <w:sz w:val="20"/>
                <w:szCs w:val="20"/>
                <w:lang w:eastAsia="en-IN"/>
              </w:rPr>
              <w:br/>
              <w:t>River/Stream/Canals</w:t>
            </w:r>
          </w:p>
        </w:tc>
      </w:tr>
      <w:tr w:rsidR="00C52F68" w:rsidRPr="00037604" w14:paraId="19BD88DF" w14:textId="77777777" w:rsidTr="00FA6486">
        <w:trPr>
          <w:trHeight w:val="271"/>
          <w:jc w:val="center"/>
        </w:trPr>
        <w:tc>
          <w:tcPr>
            <w:tcW w:w="696" w:type="dxa"/>
            <w:vMerge/>
            <w:tcBorders>
              <w:top w:val="nil"/>
              <w:left w:val="nil"/>
              <w:bottom w:val="single" w:sz="4" w:space="0" w:color="000000"/>
              <w:right w:val="nil"/>
            </w:tcBorders>
            <w:vAlign w:val="center"/>
            <w:hideMark/>
          </w:tcPr>
          <w:p w14:paraId="35F2B528"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
        </w:tc>
        <w:tc>
          <w:tcPr>
            <w:tcW w:w="1579" w:type="dxa"/>
            <w:tcBorders>
              <w:top w:val="nil"/>
              <w:left w:val="nil"/>
              <w:bottom w:val="nil"/>
              <w:right w:val="nil"/>
            </w:tcBorders>
            <w:shd w:val="clear" w:color="auto" w:fill="auto"/>
            <w:noWrap/>
            <w:vAlign w:val="center"/>
            <w:hideMark/>
          </w:tcPr>
          <w:p w14:paraId="3B1C92ED"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Mudflat</w:t>
            </w:r>
          </w:p>
        </w:tc>
        <w:tc>
          <w:tcPr>
            <w:tcW w:w="6758" w:type="dxa"/>
            <w:tcBorders>
              <w:top w:val="nil"/>
              <w:left w:val="nil"/>
              <w:bottom w:val="nil"/>
              <w:right w:val="nil"/>
            </w:tcBorders>
            <w:shd w:val="clear" w:color="auto" w:fill="auto"/>
            <w:noWrap/>
            <w:vAlign w:val="bottom"/>
            <w:hideMark/>
          </w:tcPr>
          <w:p w14:paraId="523D6E4E"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roofErr w:type="spellStart"/>
            <w:r w:rsidRPr="00037604">
              <w:rPr>
                <w:rFonts w:ascii="Times New Roman" w:eastAsia="Times New Roman" w:hAnsi="Times New Roman" w:cs="Times New Roman"/>
                <w:color w:val="000000"/>
                <w:sz w:val="20"/>
                <w:szCs w:val="20"/>
                <w:lang w:eastAsia="en-IN"/>
              </w:rPr>
              <w:t>Salf</w:t>
            </w:r>
            <w:proofErr w:type="spellEnd"/>
            <w:r w:rsidRPr="00037604">
              <w:rPr>
                <w:rFonts w:ascii="Times New Roman" w:eastAsia="Times New Roman" w:hAnsi="Times New Roman" w:cs="Times New Roman"/>
                <w:color w:val="000000"/>
                <w:sz w:val="20"/>
                <w:szCs w:val="20"/>
                <w:lang w:eastAsia="en-IN"/>
              </w:rPr>
              <w:t xml:space="preserve"> Affected Land</w:t>
            </w:r>
          </w:p>
        </w:tc>
      </w:tr>
      <w:tr w:rsidR="00C52F68" w:rsidRPr="00037604" w14:paraId="379DA53E" w14:textId="77777777" w:rsidTr="00FA6486">
        <w:trPr>
          <w:trHeight w:val="508"/>
          <w:jc w:val="center"/>
        </w:trPr>
        <w:tc>
          <w:tcPr>
            <w:tcW w:w="696" w:type="dxa"/>
            <w:vMerge/>
            <w:tcBorders>
              <w:top w:val="nil"/>
              <w:left w:val="nil"/>
              <w:bottom w:val="single" w:sz="4" w:space="0" w:color="000000"/>
              <w:right w:val="nil"/>
            </w:tcBorders>
            <w:vAlign w:val="center"/>
            <w:hideMark/>
          </w:tcPr>
          <w:p w14:paraId="17388105"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
        </w:tc>
        <w:tc>
          <w:tcPr>
            <w:tcW w:w="1579" w:type="dxa"/>
            <w:tcBorders>
              <w:top w:val="nil"/>
              <w:left w:val="nil"/>
              <w:bottom w:val="single" w:sz="4" w:space="0" w:color="auto"/>
              <w:right w:val="nil"/>
            </w:tcBorders>
            <w:shd w:val="clear" w:color="auto" w:fill="auto"/>
            <w:noWrap/>
            <w:vAlign w:val="center"/>
            <w:hideMark/>
          </w:tcPr>
          <w:p w14:paraId="6DBA6485"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Others</w:t>
            </w:r>
          </w:p>
        </w:tc>
        <w:tc>
          <w:tcPr>
            <w:tcW w:w="6758" w:type="dxa"/>
            <w:tcBorders>
              <w:top w:val="nil"/>
              <w:left w:val="nil"/>
              <w:bottom w:val="single" w:sz="4" w:space="0" w:color="auto"/>
              <w:right w:val="nil"/>
            </w:tcBorders>
            <w:shd w:val="clear" w:color="auto" w:fill="auto"/>
            <w:vAlign w:val="bottom"/>
            <w:hideMark/>
          </w:tcPr>
          <w:p w14:paraId="22AF3C01"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 xml:space="preserve">Plantation, Barren </w:t>
            </w:r>
            <w:proofErr w:type="spellStart"/>
            <w:r w:rsidRPr="00037604">
              <w:rPr>
                <w:rFonts w:ascii="Times New Roman" w:eastAsia="Times New Roman" w:hAnsi="Times New Roman" w:cs="Times New Roman"/>
                <w:color w:val="000000"/>
                <w:sz w:val="20"/>
                <w:szCs w:val="20"/>
                <w:lang w:eastAsia="en-IN"/>
              </w:rPr>
              <w:t>Rockey</w:t>
            </w:r>
            <w:proofErr w:type="spellEnd"/>
            <w:r w:rsidRPr="00037604">
              <w:rPr>
                <w:rFonts w:ascii="Times New Roman" w:eastAsia="Times New Roman" w:hAnsi="Times New Roman" w:cs="Times New Roman"/>
                <w:color w:val="000000"/>
                <w:sz w:val="20"/>
                <w:szCs w:val="20"/>
                <w:lang w:eastAsia="en-IN"/>
              </w:rPr>
              <w:t xml:space="preserve">, Sandy Area, Mining, </w:t>
            </w:r>
            <w:r w:rsidRPr="00037604">
              <w:rPr>
                <w:rFonts w:ascii="Times New Roman" w:eastAsia="Times New Roman" w:hAnsi="Times New Roman" w:cs="Times New Roman"/>
                <w:color w:val="000000"/>
                <w:sz w:val="20"/>
                <w:szCs w:val="20"/>
                <w:lang w:eastAsia="en-IN"/>
              </w:rPr>
              <w:br/>
              <w:t>Rural, Urban, Deciduous, Forest plantation, Swamp/Mangroves</w:t>
            </w:r>
          </w:p>
        </w:tc>
      </w:tr>
      <w:tr w:rsidR="00C52F68" w:rsidRPr="00037604" w14:paraId="0F1B7947" w14:textId="77777777" w:rsidTr="00FA6486">
        <w:trPr>
          <w:trHeight w:val="271"/>
          <w:jc w:val="center"/>
        </w:trPr>
        <w:tc>
          <w:tcPr>
            <w:tcW w:w="696" w:type="dxa"/>
            <w:vMerge w:val="restart"/>
            <w:tcBorders>
              <w:top w:val="nil"/>
              <w:left w:val="nil"/>
              <w:bottom w:val="single" w:sz="4" w:space="0" w:color="000000"/>
              <w:right w:val="nil"/>
            </w:tcBorders>
            <w:shd w:val="clear" w:color="auto" w:fill="auto"/>
            <w:textDirection w:val="btLr"/>
            <w:vAlign w:val="center"/>
            <w:hideMark/>
          </w:tcPr>
          <w:p w14:paraId="35D8FBD0" w14:textId="77777777" w:rsidR="00C52F68" w:rsidRPr="00037604" w:rsidRDefault="00C52F68" w:rsidP="003232CF">
            <w:pPr>
              <w:spacing w:after="0"/>
              <w:jc w:val="center"/>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 xml:space="preserve">Tirunelveli and </w:t>
            </w:r>
            <w:r w:rsidRPr="00037604">
              <w:rPr>
                <w:rFonts w:ascii="Times New Roman" w:eastAsia="Times New Roman" w:hAnsi="Times New Roman" w:cs="Times New Roman"/>
                <w:color w:val="000000"/>
                <w:sz w:val="20"/>
                <w:szCs w:val="20"/>
                <w:lang w:eastAsia="en-IN"/>
              </w:rPr>
              <w:br/>
            </w:r>
            <w:proofErr w:type="spellStart"/>
            <w:r w:rsidRPr="00037604">
              <w:rPr>
                <w:rFonts w:ascii="Times New Roman" w:eastAsia="Times New Roman" w:hAnsi="Times New Roman" w:cs="Times New Roman"/>
                <w:color w:val="000000"/>
                <w:sz w:val="20"/>
                <w:szCs w:val="20"/>
                <w:lang w:eastAsia="en-IN"/>
              </w:rPr>
              <w:t>Thoothukudi</w:t>
            </w:r>
            <w:proofErr w:type="spellEnd"/>
          </w:p>
        </w:tc>
        <w:tc>
          <w:tcPr>
            <w:tcW w:w="1579" w:type="dxa"/>
            <w:tcBorders>
              <w:top w:val="nil"/>
              <w:left w:val="nil"/>
              <w:bottom w:val="nil"/>
              <w:right w:val="nil"/>
            </w:tcBorders>
            <w:shd w:val="clear" w:color="auto" w:fill="auto"/>
            <w:noWrap/>
            <w:vAlign w:val="center"/>
            <w:hideMark/>
          </w:tcPr>
          <w:p w14:paraId="60412E8E"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Grassland</w:t>
            </w:r>
          </w:p>
        </w:tc>
        <w:tc>
          <w:tcPr>
            <w:tcW w:w="6758" w:type="dxa"/>
            <w:tcBorders>
              <w:top w:val="nil"/>
              <w:left w:val="nil"/>
              <w:bottom w:val="nil"/>
              <w:right w:val="nil"/>
            </w:tcBorders>
            <w:shd w:val="clear" w:color="auto" w:fill="auto"/>
            <w:noWrap/>
            <w:vAlign w:val="bottom"/>
            <w:hideMark/>
          </w:tcPr>
          <w:p w14:paraId="3FA3EF2D"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Grass / Grazing</w:t>
            </w:r>
          </w:p>
        </w:tc>
      </w:tr>
      <w:tr w:rsidR="00C52F68" w:rsidRPr="00037604" w14:paraId="59F54A41" w14:textId="77777777" w:rsidTr="00FA6486">
        <w:trPr>
          <w:trHeight w:val="271"/>
          <w:jc w:val="center"/>
        </w:trPr>
        <w:tc>
          <w:tcPr>
            <w:tcW w:w="696" w:type="dxa"/>
            <w:vMerge/>
            <w:tcBorders>
              <w:top w:val="nil"/>
              <w:left w:val="nil"/>
              <w:bottom w:val="single" w:sz="4" w:space="0" w:color="000000"/>
              <w:right w:val="nil"/>
            </w:tcBorders>
            <w:vAlign w:val="center"/>
            <w:hideMark/>
          </w:tcPr>
          <w:p w14:paraId="2C0849CC"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
        </w:tc>
        <w:tc>
          <w:tcPr>
            <w:tcW w:w="1579" w:type="dxa"/>
            <w:tcBorders>
              <w:top w:val="nil"/>
              <w:left w:val="nil"/>
              <w:bottom w:val="nil"/>
              <w:right w:val="nil"/>
            </w:tcBorders>
            <w:shd w:val="clear" w:color="auto" w:fill="auto"/>
            <w:noWrap/>
            <w:vAlign w:val="center"/>
            <w:hideMark/>
          </w:tcPr>
          <w:p w14:paraId="5503E901"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Reed Grassland</w:t>
            </w:r>
          </w:p>
        </w:tc>
        <w:tc>
          <w:tcPr>
            <w:tcW w:w="6758" w:type="dxa"/>
            <w:tcBorders>
              <w:top w:val="nil"/>
              <w:left w:val="nil"/>
              <w:bottom w:val="nil"/>
              <w:right w:val="nil"/>
            </w:tcBorders>
            <w:shd w:val="clear" w:color="auto" w:fill="auto"/>
            <w:noWrap/>
            <w:vAlign w:val="bottom"/>
            <w:hideMark/>
          </w:tcPr>
          <w:p w14:paraId="120EB9A9"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
        </w:tc>
      </w:tr>
      <w:tr w:rsidR="00C52F68" w:rsidRPr="00037604" w14:paraId="08A26F9B" w14:textId="77777777" w:rsidTr="00FA6486">
        <w:trPr>
          <w:trHeight w:val="271"/>
          <w:jc w:val="center"/>
        </w:trPr>
        <w:tc>
          <w:tcPr>
            <w:tcW w:w="696" w:type="dxa"/>
            <w:vMerge/>
            <w:tcBorders>
              <w:top w:val="nil"/>
              <w:left w:val="nil"/>
              <w:bottom w:val="single" w:sz="4" w:space="0" w:color="000000"/>
              <w:right w:val="nil"/>
            </w:tcBorders>
            <w:vAlign w:val="center"/>
            <w:hideMark/>
          </w:tcPr>
          <w:p w14:paraId="322E92DB"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
        </w:tc>
        <w:tc>
          <w:tcPr>
            <w:tcW w:w="1579" w:type="dxa"/>
            <w:tcBorders>
              <w:top w:val="nil"/>
              <w:left w:val="nil"/>
              <w:bottom w:val="nil"/>
              <w:right w:val="nil"/>
            </w:tcBorders>
            <w:shd w:val="clear" w:color="auto" w:fill="auto"/>
            <w:noWrap/>
            <w:vAlign w:val="center"/>
            <w:hideMark/>
          </w:tcPr>
          <w:p w14:paraId="3FC49CF9"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Agriculture land</w:t>
            </w:r>
          </w:p>
        </w:tc>
        <w:tc>
          <w:tcPr>
            <w:tcW w:w="6758" w:type="dxa"/>
            <w:tcBorders>
              <w:top w:val="nil"/>
              <w:left w:val="nil"/>
              <w:bottom w:val="nil"/>
              <w:right w:val="nil"/>
            </w:tcBorders>
            <w:shd w:val="clear" w:color="auto" w:fill="auto"/>
            <w:noWrap/>
            <w:vAlign w:val="bottom"/>
            <w:hideMark/>
          </w:tcPr>
          <w:p w14:paraId="74C6C5E2"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Crop land, Fallow</w:t>
            </w:r>
          </w:p>
        </w:tc>
      </w:tr>
      <w:tr w:rsidR="00C52F68" w:rsidRPr="00037604" w14:paraId="06493D0F" w14:textId="77777777" w:rsidTr="00FA6486">
        <w:trPr>
          <w:trHeight w:val="271"/>
          <w:jc w:val="center"/>
        </w:trPr>
        <w:tc>
          <w:tcPr>
            <w:tcW w:w="696" w:type="dxa"/>
            <w:vMerge/>
            <w:tcBorders>
              <w:top w:val="nil"/>
              <w:left w:val="nil"/>
              <w:bottom w:val="single" w:sz="4" w:space="0" w:color="000000"/>
              <w:right w:val="nil"/>
            </w:tcBorders>
            <w:vAlign w:val="center"/>
            <w:hideMark/>
          </w:tcPr>
          <w:p w14:paraId="5AA05490"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
        </w:tc>
        <w:tc>
          <w:tcPr>
            <w:tcW w:w="1579" w:type="dxa"/>
            <w:tcBorders>
              <w:top w:val="nil"/>
              <w:left w:val="nil"/>
              <w:bottom w:val="nil"/>
              <w:right w:val="nil"/>
            </w:tcBorders>
            <w:shd w:val="clear" w:color="auto" w:fill="auto"/>
            <w:noWrap/>
            <w:vAlign w:val="center"/>
            <w:hideMark/>
          </w:tcPr>
          <w:p w14:paraId="53D90E8C"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Waterbody</w:t>
            </w:r>
          </w:p>
        </w:tc>
        <w:tc>
          <w:tcPr>
            <w:tcW w:w="6758" w:type="dxa"/>
            <w:tcBorders>
              <w:top w:val="nil"/>
              <w:left w:val="nil"/>
              <w:bottom w:val="nil"/>
              <w:right w:val="nil"/>
            </w:tcBorders>
            <w:shd w:val="clear" w:color="auto" w:fill="auto"/>
            <w:noWrap/>
            <w:vAlign w:val="bottom"/>
            <w:hideMark/>
          </w:tcPr>
          <w:p w14:paraId="491002D3"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Inland Wetland, Coastal Wetland, River/Stream/Canals</w:t>
            </w:r>
          </w:p>
        </w:tc>
      </w:tr>
      <w:tr w:rsidR="00C52F68" w:rsidRPr="00037604" w14:paraId="3ABDD898" w14:textId="77777777" w:rsidTr="00FA6486">
        <w:trPr>
          <w:trHeight w:val="757"/>
          <w:jc w:val="center"/>
        </w:trPr>
        <w:tc>
          <w:tcPr>
            <w:tcW w:w="696" w:type="dxa"/>
            <w:vMerge/>
            <w:tcBorders>
              <w:top w:val="nil"/>
              <w:left w:val="nil"/>
              <w:bottom w:val="single" w:sz="4" w:space="0" w:color="000000"/>
              <w:right w:val="nil"/>
            </w:tcBorders>
            <w:vAlign w:val="center"/>
            <w:hideMark/>
          </w:tcPr>
          <w:p w14:paraId="42B82B36"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p>
        </w:tc>
        <w:tc>
          <w:tcPr>
            <w:tcW w:w="1579" w:type="dxa"/>
            <w:tcBorders>
              <w:top w:val="nil"/>
              <w:left w:val="nil"/>
              <w:bottom w:val="single" w:sz="4" w:space="0" w:color="auto"/>
              <w:right w:val="nil"/>
            </w:tcBorders>
            <w:shd w:val="clear" w:color="auto" w:fill="auto"/>
            <w:noWrap/>
            <w:vAlign w:val="center"/>
            <w:hideMark/>
          </w:tcPr>
          <w:p w14:paraId="2E5E8A63"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Others</w:t>
            </w:r>
          </w:p>
        </w:tc>
        <w:tc>
          <w:tcPr>
            <w:tcW w:w="6758" w:type="dxa"/>
            <w:tcBorders>
              <w:top w:val="nil"/>
              <w:left w:val="nil"/>
              <w:bottom w:val="single" w:sz="4" w:space="0" w:color="auto"/>
              <w:right w:val="nil"/>
            </w:tcBorders>
            <w:shd w:val="clear" w:color="auto" w:fill="auto"/>
            <w:vAlign w:val="bottom"/>
            <w:hideMark/>
          </w:tcPr>
          <w:p w14:paraId="7BEFD4A6" w14:textId="77777777" w:rsidR="00C52F68" w:rsidRPr="00037604" w:rsidRDefault="00C52F68" w:rsidP="003232CF">
            <w:pPr>
              <w:spacing w:after="0"/>
              <w:rPr>
                <w:rFonts w:ascii="Times New Roman" w:eastAsia="Times New Roman" w:hAnsi="Times New Roman" w:cs="Times New Roman"/>
                <w:color w:val="000000"/>
                <w:sz w:val="20"/>
                <w:szCs w:val="20"/>
                <w:lang w:eastAsia="en-IN"/>
              </w:rPr>
            </w:pPr>
            <w:r w:rsidRPr="00037604">
              <w:rPr>
                <w:rFonts w:ascii="Times New Roman" w:eastAsia="Times New Roman" w:hAnsi="Times New Roman" w:cs="Times New Roman"/>
                <w:color w:val="000000"/>
                <w:sz w:val="20"/>
                <w:szCs w:val="20"/>
                <w:lang w:eastAsia="en-IN"/>
              </w:rPr>
              <w:t>Plantation, Barren Rocky, Gullied/</w:t>
            </w:r>
            <w:proofErr w:type="spellStart"/>
            <w:r w:rsidRPr="00037604">
              <w:rPr>
                <w:rFonts w:ascii="Times New Roman" w:eastAsia="Times New Roman" w:hAnsi="Times New Roman" w:cs="Times New Roman"/>
                <w:color w:val="000000"/>
                <w:sz w:val="20"/>
                <w:szCs w:val="20"/>
                <w:lang w:eastAsia="en-IN"/>
              </w:rPr>
              <w:t>Ravinous</w:t>
            </w:r>
            <w:proofErr w:type="spellEnd"/>
            <w:r w:rsidRPr="00037604">
              <w:rPr>
                <w:rFonts w:ascii="Times New Roman" w:eastAsia="Times New Roman" w:hAnsi="Times New Roman" w:cs="Times New Roman"/>
                <w:color w:val="000000"/>
                <w:sz w:val="20"/>
                <w:szCs w:val="20"/>
                <w:lang w:eastAsia="en-IN"/>
              </w:rPr>
              <w:t xml:space="preserve"> Land, Salt </w:t>
            </w:r>
            <w:proofErr w:type="spellStart"/>
            <w:r w:rsidRPr="00037604">
              <w:rPr>
                <w:rFonts w:ascii="Times New Roman" w:eastAsia="Times New Roman" w:hAnsi="Times New Roman" w:cs="Times New Roman"/>
                <w:color w:val="000000"/>
                <w:sz w:val="20"/>
                <w:szCs w:val="20"/>
                <w:lang w:eastAsia="en-IN"/>
              </w:rPr>
              <w:t>Afftected</w:t>
            </w:r>
            <w:proofErr w:type="spellEnd"/>
            <w:r w:rsidRPr="00037604">
              <w:rPr>
                <w:rFonts w:ascii="Times New Roman" w:eastAsia="Times New Roman" w:hAnsi="Times New Roman" w:cs="Times New Roman"/>
                <w:color w:val="000000"/>
                <w:sz w:val="20"/>
                <w:szCs w:val="20"/>
                <w:lang w:eastAsia="en-IN"/>
              </w:rPr>
              <w:t xml:space="preserve"> Land, </w:t>
            </w:r>
            <w:r w:rsidRPr="00037604">
              <w:rPr>
                <w:rFonts w:ascii="Times New Roman" w:eastAsia="Times New Roman" w:hAnsi="Times New Roman" w:cs="Times New Roman"/>
                <w:color w:val="000000"/>
                <w:sz w:val="20"/>
                <w:szCs w:val="20"/>
                <w:lang w:eastAsia="en-IN"/>
              </w:rPr>
              <w:br/>
              <w:t xml:space="preserve">Sandy Area, Scrub Land, Mining, Rural, Urban, Deciduous, </w:t>
            </w:r>
            <w:r w:rsidRPr="00037604">
              <w:rPr>
                <w:rFonts w:ascii="Times New Roman" w:eastAsia="Times New Roman" w:hAnsi="Times New Roman" w:cs="Times New Roman"/>
                <w:color w:val="000000"/>
                <w:sz w:val="20"/>
                <w:szCs w:val="20"/>
                <w:lang w:eastAsia="en-IN"/>
              </w:rPr>
              <w:br/>
              <w:t xml:space="preserve">Evergreen/Semi evergreen, Forest </w:t>
            </w:r>
            <w:proofErr w:type="spellStart"/>
            <w:proofErr w:type="gramStart"/>
            <w:r w:rsidRPr="00037604">
              <w:rPr>
                <w:rFonts w:ascii="Times New Roman" w:eastAsia="Times New Roman" w:hAnsi="Times New Roman" w:cs="Times New Roman"/>
                <w:color w:val="000000"/>
                <w:sz w:val="20"/>
                <w:szCs w:val="20"/>
                <w:lang w:eastAsia="en-IN"/>
              </w:rPr>
              <w:t>Plantation,Scrub</w:t>
            </w:r>
            <w:proofErr w:type="spellEnd"/>
            <w:proofErr w:type="gramEnd"/>
            <w:r w:rsidRPr="00037604">
              <w:rPr>
                <w:rFonts w:ascii="Times New Roman" w:eastAsia="Times New Roman" w:hAnsi="Times New Roman" w:cs="Times New Roman"/>
                <w:color w:val="000000"/>
                <w:sz w:val="20"/>
                <w:szCs w:val="20"/>
                <w:lang w:eastAsia="en-IN"/>
              </w:rPr>
              <w:t xml:space="preserve"> Forest, Swamp/Mangroves</w:t>
            </w:r>
          </w:p>
        </w:tc>
      </w:tr>
    </w:tbl>
    <w:p w14:paraId="401A0FCF" w14:textId="77777777" w:rsidR="00C52F68" w:rsidRDefault="00C52F68" w:rsidP="003232CF">
      <w:pPr>
        <w:pStyle w:val="ListParagraph"/>
        <w:ind w:left="792"/>
        <w:rPr>
          <w:rFonts w:ascii="Times New Roman" w:hAnsi="Times New Roman" w:cs="Times New Roman"/>
          <w:sz w:val="24"/>
          <w:szCs w:val="24"/>
        </w:rPr>
      </w:pPr>
    </w:p>
    <w:p w14:paraId="2FB9AC23" w14:textId="77777777" w:rsidR="00C52F68" w:rsidRPr="00C52F68" w:rsidRDefault="00C52F68" w:rsidP="003232CF">
      <w:pPr>
        <w:pStyle w:val="ListParagraph"/>
        <w:ind w:left="792"/>
        <w:rPr>
          <w:rFonts w:ascii="Times New Roman" w:hAnsi="Times New Roman" w:cs="Times New Roman"/>
          <w:sz w:val="24"/>
          <w:szCs w:val="24"/>
        </w:rPr>
      </w:pPr>
    </w:p>
    <w:p w14:paraId="6783879B" w14:textId="5068C416" w:rsidR="00C52F68" w:rsidRDefault="00C52F68" w:rsidP="003232CF">
      <w:pPr>
        <w:pStyle w:val="ListParagraph"/>
        <w:numPr>
          <w:ilvl w:val="1"/>
          <w:numId w:val="10"/>
        </w:numPr>
        <w:rPr>
          <w:rFonts w:ascii="Times New Roman" w:hAnsi="Times New Roman" w:cs="Times New Roman"/>
          <w:b/>
          <w:bCs/>
          <w:sz w:val="28"/>
          <w:szCs w:val="28"/>
        </w:rPr>
      </w:pPr>
      <w:r>
        <w:rPr>
          <w:rFonts w:ascii="Times New Roman" w:hAnsi="Times New Roman" w:cs="Times New Roman"/>
          <w:b/>
          <w:bCs/>
          <w:sz w:val="28"/>
          <w:szCs w:val="28"/>
        </w:rPr>
        <w:t xml:space="preserve">Comparing grassland with </w:t>
      </w:r>
      <w:r w:rsidR="00A96923">
        <w:rPr>
          <w:rFonts w:ascii="Times New Roman" w:hAnsi="Times New Roman" w:cs="Times New Roman"/>
          <w:b/>
          <w:bCs/>
          <w:sz w:val="28"/>
          <w:szCs w:val="28"/>
        </w:rPr>
        <w:t>national</w:t>
      </w:r>
      <w:r>
        <w:rPr>
          <w:rFonts w:ascii="Times New Roman" w:hAnsi="Times New Roman" w:cs="Times New Roman"/>
          <w:b/>
          <w:bCs/>
          <w:sz w:val="28"/>
          <w:szCs w:val="28"/>
        </w:rPr>
        <w:t xml:space="preserve"> land cover classification</w:t>
      </w:r>
    </w:p>
    <w:p w14:paraId="6F6350E8" w14:textId="1F63ACDB" w:rsidR="00A96923" w:rsidRDefault="00C52F68" w:rsidP="003232CF">
      <w:pPr>
        <w:pStyle w:val="ListParagraph"/>
        <w:ind w:left="792"/>
        <w:rPr>
          <w:rFonts w:ascii="Times New Roman" w:hAnsi="Times New Roman" w:cs="Times New Roman"/>
          <w:sz w:val="24"/>
          <w:szCs w:val="24"/>
        </w:rPr>
      </w:pPr>
      <w:r w:rsidRPr="00DE43F4">
        <w:rPr>
          <w:rFonts w:ascii="Times New Roman" w:hAnsi="Times New Roman" w:cs="Times New Roman"/>
          <w:sz w:val="24"/>
          <w:szCs w:val="24"/>
        </w:rPr>
        <w:t xml:space="preserve">We compare combined image land cover/use classification result with government produced </w:t>
      </w:r>
      <w:r w:rsidR="00D55517">
        <w:rPr>
          <w:rFonts w:ascii="Times New Roman" w:hAnsi="Times New Roman" w:cs="Times New Roman"/>
          <w:sz w:val="24"/>
          <w:szCs w:val="24"/>
        </w:rPr>
        <w:t>land cover/use</w:t>
      </w:r>
      <w:r w:rsidRPr="00DE43F4">
        <w:rPr>
          <w:rFonts w:ascii="Times New Roman" w:hAnsi="Times New Roman" w:cs="Times New Roman"/>
          <w:sz w:val="24"/>
          <w:szCs w:val="24"/>
        </w:rPr>
        <w:t xml:space="preserve"> of 2011-2012. National Remote Sensing </w:t>
      </w:r>
      <w:proofErr w:type="spellStart"/>
      <w:r w:rsidRPr="00DE43F4">
        <w:rPr>
          <w:rFonts w:ascii="Times New Roman" w:hAnsi="Times New Roman" w:cs="Times New Roman"/>
          <w:sz w:val="24"/>
          <w:szCs w:val="24"/>
        </w:rPr>
        <w:t>Center</w:t>
      </w:r>
      <w:proofErr w:type="spellEnd"/>
      <w:r w:rsidRPr="00DE43F4">
        <w:rPr>
          <w:rFonts w:ascii="Times New Roman" w:hAnsi="Times New Roman" w:cs="Times New Roman"/>
          <w:sz w:val="24"/>
          <w:szCs w:val="24"/>
        </w:rPr>
        <w:t xml:space="preserve"> (NRSC), India </w:t>
      </w:r>
      <w:r w:rsidR="00A96923">
        <w:rPr>
          <w:rFonts w:ascii="Times New Roman" w:hAnsi="Times New Roman" w:cs="Times New Roman"/>
          <w:sz w:val="24"/>
          <w:szCs w:val="24"/>
        </w:rPr>
        <w:t xml:space="preserve">which </w:t>
      </w:r>
      <w:r w:rsidRPr="00DE43F4">
        <w:rPr>
          <w:rFonts w:ascii="Times New Roman" w:hAnsi="Times New Roman" w:cs="Times New Roman"/>
          <w:sz w:val="24"/>
          <w:szCs w:val="24"/>
        </w:rPr>
        <w:t xml:space="preserve">used Rssoursat-2 Linear Imaging Self Scanning Sensor (LISS)‐III imagery </w:t>
      </w:r>
      <w:r w:rsidR="00BA0DA2">
        <w:rPr>
          <w:rFonts w:ascii="Times New Roman" w:hAnsi="Times New Roman" w:cs="Times New Roman"/>
          <w:sz w:val="24"/>
          <w:szCs w:val="24"/>
        </w:rPr>
        <w:t xml:space="preserve">has 23m spatial resolution </w:t>
      </w:r>
      <w:r w:rsidRPr="00DE43F4">
        <w:rPr>
          <w:rFonts w:ascii="Times New Roman" w:hAnsi="Times New Roman" w:cs="Times New Roman"/>
          <w:sz w:val="24"/>
          <w:szCs w:val="24"/>
        </w:rPr>
        <w:t xml:space="preserve">to produce classification mapping on scale 1:50000 </w:t>
      </w:r>
      <w:r w:rsidR="002E44FA" w:rsidRPr="00521EAA">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F1000_CSL_CITATION&lt;~#@#~&gt;[{"title":"Manual Of National Land Use/Land Cover Mapping (Second Cycle) Using Multi Temporal Satellite Data","id":"8814876","type":"article-journal","author":[{"family":"NRSC","given":"ISRO"}],"issued":{"date-parts":[["2012"]]},"container-title":"Department of Space, Hyderabad","citation-label":"8814876","CleanAbstract":"No abstract available"}]</w:instrText>
      </w:r>
      <w:r w:rsidR="002E44FA" w:rsidRPr="00521EAA">
        <w:rPr>
          <w:rFonts w:ascii="Times New Roman" w:hAnsi="Times New Roman" w:cs="Times New Roman"/>
          <w:sz w:val="24"/>
          <w:szCs w:val="24"/>
        </w:rPr>
        <w:fldChar w:fldCharType="separate"/>
      </w:r>
      <w:r w:rsidR="002E44FA" w:rsidRPr="00521EAA">
        <w:rPr>
          <w:rFonts w:ascii="Times New Roman" w:hAnsi="Times New Roman" w:cs="Times New Roman"/>
          <w:sz w:val="24"/>
          <w:szCs w:val="24"/>
        </w:rPr>
        <w:t>(NRSC 2012)</w:t>
      </w:r>
      <w:r w:rsidR="002E44FA" w:rsidRPr="00521EAA">
        <w:rPr>
          <w:rFonts w:ascii="Times New Roman" w:hAnsi="Times New Roman" w:cs="Times New Roman"/>
          <w:sz w:val="24"/>
          <w:szCs w:val="24"/>
        </w:rPr>
        <w:fldChar w:fldCharType="end"/>
      </w:r>
      <w:r w:rsidRPr="00A101E3">
        <w:rPr>
          <w:rFonts w:ascii="Times New Roman" w:hAnsi="Times New Roman" w:cs="Times New Roman"/>
          <w:sz w:val="24"/>
          <w:szCs w:val="24"/>
        </w:rPr>
        <w:t>.</w:t>
      </w:r>
      <w:r w:rsidRPr="00DE43F4">
        <w:rPr>
          <w:rFonts w:ascii="Times New Roman" w:hAnsi="Times New Roman" w:cs="Times New Roman"/>
          <w:sz w:val="24"/>
          <w:szCs w:val="24"/>
        </w:rPr>
        <w:t xml:space="preserve"> The</w:t>
      </w:r>
      <w:r w:rsidR="008A574F" w:rsidRPr="00DE43F4">
        <w:rPr>
          <w:rFonts w:ascii="Times New Roman" w:hAnsi="Times New Roman" w:cs="Times New Roman"/>
          <w:sz w:val="24"/>
          <w:szCs w:val="24"/>
        </w:rPr>
        <w:t>y</w:t>
      </w:r>
      <w:r w:rsidRPr="00DE43F4">
        <w:rPr>
          <w:rFonts w:ascii="Times New Roman" w:hAnsi="Times New Roman" w:cs="Times New Roman"/>
          <w:sz w:val="24"/>
          <w:szCs w:val="24"/>
        </w:rPr>
        <w:t xml:space="preserve"> did land use/land cover at three level, Level‐I: 8 classes, Level‐II: 31 classes and Level‐III: 54 classes</w:t>
      </w:r>
      <w:r w:rsidR="002E44FA">
        <w:rPr>
          <w:rFonts w:ascii="Times New Roman" w:hAnsi="Times New Roman" w:cs="Times New Roman"/>
          <w:sz w:val="24"/>
          <w:szCs w:val="24"/>
        </w:rPr>
        <w:t xml:space="preserve"> </w:t>
      </w:r>
      <w:r w:rsidR="002E44FA">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F1000_CSL_CITATION&lt;~#@#~&gt;[{"title":"Manual Of National Land Use/Land Cover Mapping (Second Cycle) Using Multi Temporal Satellite Data","id":"8814876","type":"article-journal","author":[{"family":"NRSC","given":"ISRO"}],"issued":{"date-parts":[["2012"]]},"container-title":"Department of Space, Hyderabad","citation-label":"8814876","CleanAbstract":"No abstract available"}]</w:instrText>
      </w:r>
      <w:r w:rsidR="002E44FA">
        <w:rPr>
          <w:rFonts w:ascii="Times New Roman" w:hAnsi="Times New Roman" w:cs="Times New Roman"/>
          <w:sz w:val="24"/>
          <w:szCs w:val="24"/>
        </w:rPr>
        <w:fldChar w:fldCharType="separate"/>
      </w:r>
      <w:r w:rsidR="002E44FA">
        <w:rPr>
          <w:rFonts w:ascii="Times New Roman" w:hAnsi="Times New Roman" w:cs="Times New Roman"/>
          <w:sz w:val="24"/>
          <w:szCs w:val="24"/>
        </w:rPr>
        <w:t>(NRSC 2012)</w:t>
      </w:r>
      <w:r w:rsidR="002E44FA">
        <w:rPr>
          <w:rFonts w:ascii="Times New Roman" w:hAnsi="Times New Roman" w:cs="Times New Roman"/>
          <w:sz w:val="24"/>
          <w:szCs w:val="24"/>
        </w:rPr>
        <w:fldChar w:fldCharType="end"/>
      </w:r>
      <w:r w:rsidRPr="00DE43F4">
        <w:rPr>
          <w:rFonts w:ascii="Times New Roman" w:hAnsi="Times New Roman" w:cs="Times New Roman"/>
          <w:sz w:val="24"/>
          <w:szCs w:val="24"/>
        </w:rPr>
        <w:t xml:space="preserve">. </w:t>
      </w:r>
      <w:r w:rsidR="00A96923">
        <w:rPr>
          <w:rFonts w:ascii="Times New Roman" w:hAnsi="Times New Roman" w:cs="Times New Roman"/>
          <w:sz w:val="24"/>
          <w:szCs w:val="24"/>
        </w:rPr>
        <w:t>For comparison w</w:t>
      </w:r>
      <w:r w:rsidRPr="00DE43F4">
        <w:rPr>
          <w:rFonts w:ascii="Times New Roman" w:hAnsi="Times New Roman" w:cs="Times New Roman"/>
          <w:sz w:val="24"/>
          <w:szCs w:val="24"/>
        </w:rPr>
        <w:t xml:space="preserve">e merged second level </w:t>
      </w:r>
      <w:r w:rsidR="00D55517">
        <w:rPr>
          <w:rFonts w:ascii="Times New Roman" w:hAnsi="Times New Roman" w:cs="Times New Roman"/>
          <w:sz w:val="24"/>
          <w:szCs w:val="24"/>
        </w:rPr>
        <w:t xml:space="preserve">land cover/use </w:t>
      </w:r>
      <w:r w:rsidRPr="00DE43F4">
        <w:rPr>
          <w:rFonts w:ascii="Times New Roman" w:hAnsi="Times New Roman" w:cs="Times New Roman"/>
          <w:sz w:val="24"/>
          <w:szCs w:val="24"/>
        </w:rPr>
        <w:t>classes to match our land cover</w:t>
      </w:r>
      <w:r w:rsidR="00D55517">
        <w:rPr>
          <w:rFonts w:ascii="Times New Roman" w:hAnsi="Times New Roman" w:cs="Times New Roman"/>
          <w:sz w:val="24"/>
          <w:szCs w:val="24"/>
        </w:rPr>
        <w:t>/use</w:t>
      </w:r>
      <w:r w:rsidRPr="00DE43F4">
        <w:rPr>
          <w:rFonts w:ascii="Times New Roman" w:hAnsi="Times New Roman" w:cs="Times New Roman"/>
          <w:sz w:val="24"/>
          <w:szCs w:val="24"/>
        </w:rPr>
        <w:t xml:space="preserve"> classes for this study (Table 5). </w:t>
      </w:r>
    </w:p>
    <w:p w14:paraId="65C312FD" w14:textId="77777777" w:rsidR="00A96923" w:rsidRDefault="00A96923" w:rsidP="003232CF">
      <w:pPr>
        <w:pStyle w:val="ListParagraph"/>
        <w:ind w:left="792"/>
        <w:rPr>
          <w:rFonts w:ascii="Times New Roman" w:hAnsi="Times New Roman" w:cs="Times New Roman"/>
          <w:sz w:val="24"/>
          <w:szCs w:val="24"/>
        </w:rPr>
      </w:pPr>
    </w:p>
    <w:p w14:paraId="180F38EA" w14:textId="5023D59B" w:rsidR="00C52F68" w:rsidRPr="00DE43F4" w:rsidRDefault="00C52F68" w:rsidP="003232CF">
      <w:pPr>
        <w:pStyle w:val="ListParagraph"/>
        <w:ind w:left="792"/>
        <w:rPr>
          <w:rFonts w:ascii="Times New Roman" w:hAnsi="Times New Roman" w:cs="Times New Roman"/>
          <w:sz w:val="24"/>
          <w:szCs w:val="24"/>
        </w:rPr>
      </w:pPr>
      <w:r w:rsidRPr="00DE43F4">
        <w:rPr>
          <w:rFonts w:ascii="Times New Roman" w:hAnsi="Times New Roman" w:cs="Times New Roman"/>
          <w:sz w:val="24"/>
          <w:szCs w:val="24"/>
        </w:rPr>
        <w:t xml:space="preserve">Result shows that NRSC land cover/use </w:t>
      </w:r>
      <w:r w:rsidR="008A574F" w:rsidRPr="00DE43F4">
        <w:rPr>
          <w:rFonts w:ascii="Times New Roman" w:hAnsi="Times New Roman" w:cs="Times New Roman"/>
          <w:sz w:val="24"/>
          <w:szCs w:val="24"/>
        </w:rPr>
        <w:t xml:space="preserve">did </w:t>
      </w:r>
      <w:r w:rsidRPr="00DE43F4">
        <w:rPr>
          <w:rFonts w:ascii="Times New Roman" w:hAnsi="Times New Roman" w:cs="Times New Roman"/>
          <w:sz w:val="24"/>
          <w:szCs w:val="24"/>
        </w:rPr>
        <w:t>not detect small patches of grassland for both site</w:t>
      </w:r>
      <w:r w:rsidR="00A96923">
        <w:rPr>
          <w:rFonts w:ascii="Times New Roman" w:hAnsi="Times New Roman" w:cs="Times New Roman"/>
          <w:sz w:val="24"/>
          <w:szCs w:val="24"/>
        </w:rPr>
        <w:t>s</w:t>
      </w:r>
      <w:r w:rsidRPr="00DE43F4">
        <w:rPr>
          <w:rFonts w:ascii="Times New Roman" w:hAnsi="Times New Roman" w:cs="Times New Roman"/>
          <w:sz w:val="24"/>
          <w:szCs w:val="24"/>
        </w:rPr>
        <w:t>. Our result shown 0.9% of total area of site-1</w:t>
      </w:r>
      <w:r w:rsidR="00911F01" w:rsidRPr="00DE43F4">
        <w:rPr>
          <w:rFonts w:ascii="Times New Roman" w:hAnsi="Times New Roman" w:cs="Times New Roman"/>
          <w:sz w:val="24"/>
          <w:szCs w:val="24"/>
        </w:rPr>
        <w:t xml:space="preserve"> </w:t>
      </w:r>
      <w:r w:rsidRPr="00DE43F4">
        <w:rPr>
          <w:rFonts w:ascii="Times New Roman" w:hAnsi="Times New Roman" w:cs="Times New Roman"/>
          <w:sz w:val="24"/>
          <w:szCs w:val="24"/>
        </w:rPr>
        <w:t>(</w:t>
      </w:r>
      <w:proofErr w:type="spellStart"/>
      <w:r w:rsidRPr="00DE43F4">
        <w:rPr>
          <w:rFonts w:ascii="Times New Roman" w:hAnsi="Times New Roman" w:cs="Times New Roman"/>
          <w:sz w:val="24"/>
          <w:szCs w:val="24"/>
        </w:rPr>
        <w:t>Bhavanagar</w:t>
      </w:r>
      <w:proofErr w:type="spellEnd"/>
      <w:r w:rsidRPr="00DE43F4">
        <w:rPr>
          <w:rFonts w:ascii="Times New Roman" w:hAnsi="Times New Roman" w:cs="Times New Roman"/>
          <w:sz w:val="24"/>
          <w:szCs w:val="24"/>
        </w:rPr>
        <w:t xml:space="preserve">) was covered by grassland but NRSC result have 0.005% of area cover with grassland. In case of site-2 (Tirunelveli and </w:t>
      </w:r>
      <w:proofErr w:type="spellStart"/>
      <w:r w:rsidRPr="00DE43F4">
        <w:rPr>
          <w:rFonts w:ascii="Times New Roman" w:hAnsi="Times New Roman" w:cs="Times New Roman"/>
          <w:sz w:val="24"/>
          <w:szCs w:val="24"/>
        </w:rPr>
        <w:t>Thoothukudi</w:t>
      </w:r>
      <w:proofErr w:type="spellEnd"/>
      <w:r w:rsidRPr="00DE43F4">
        <w:rPr>
          <w:rFonts w:ascii="Times New Roman" w:hAnsi="Times New Roman" w:cs="Times New Roman"/>
          <w:sz w:val="24"/>
          <w:szCs w:val="24"/>
        </w:rPr>
        <w:t xml:space="preserve"> </w:t>
      </w:r>
      <w:r w:rsidR="008A574F" w:rsidRPr="00DE43F4">
        <w:rPr>
          <w:rFonts w:ascii="Times New Roman" w:hAnsi="Times New Roman" w:cs="Times New Roman"/>
          <w:sz w:val="24"/>
          <w:szCs w:val="24"/>
        </w:rPr>
        <w:t xml:space="preserve">district </w:t>
      </w:r>
      <w:r w:rsidRPr="00DE43F4">
        <w:rPr>
          <w:rFonts w:ascii="Times New Roman" w:hAnsi="Times New Roman" w:cs="Times New Roman"/>
          <w:sz w:val="24"/>
          <w:szCs w:val="24"/>
        </w:rPr>
        <w:t xml:space="preserve">combined) NRSC classification did not have any grassland cover but our result shown 13% of the total area covered with grassland (Table </w:t>
      </w:r>
      <w:r w:rsidR="002E44FA">
        <w:rPr>
          <w:rFonts w:ascii="Times New Roman" w:hAnsi="Times New Roman" w:cs="Times New Roman"/>
          <w:sz w:val="24"/>
          <w:szCs w:val="24"/>
        </w:rPr>
        <w:t>6</w:t>
      </w:r>
      <w:r w:rsidRPr="00DE43F4">
        <w:rPr>
          <w:rFonts w:ascii="Times New Roman" w:hAnsi="Times New Roman" w:cs="Times New Roman"/>
          <w:sz w:val="24"/>
          <w:szCs w:val="24"/>
        </w:rPr>
        <w:t>).</w:t>
      </w:r>
    </w:p>
    <w:p w14:paraId="1E11F0C1" w14:textId="6EC1E3BF" w:rsidR="00C52F68" w:rsidRDefault="00C52F68" w:rsidP="003232CF">
      <w:pPr>
        <w:pStyle w:val="ListParagraph"/>
        <w:ind w:left="792"/>
        <w:rPr>
          <w:rFonts w:ascii="Times New Roman" w:hAnsi="Times New Roman" w:cs="Times New Roman"/>
          <w:sz w:val="24"/>
          <w:szCs w:val="24"/>
        </w:rPr>
      </w:pPr>
    </w:p>
    <w:p w14:paraId="1F4AF626" w14:textId="0D2E0DB4" w:rsidR="00C52F68" w:rsidRPr="00C52F68" w:rsidRDefault="00C52F68" w:rsidP="003232CF">
      <w:pPr>
        <w:pStyle w:val="ListParagraph"/>
        <w:ind w:left="792"/>
        <w:rPr>
          <w:rFonts w:ascii="Times New Roman" w:hAnsi="Times New Roman" w:cs="Times New Roman"/>
          <w:sz w:val="24"/>
          <w:szCs w:val="24"/>
        </w:rPr>
      </w:pPr>
      <w:r w:rsidRPr="004150B7">
        <w:rPr>
          <w:rFonts w:ascii="Times New Roman" w:hAnsi="Times New Roman" w:cs="Times New Roman"/>
          <w:sz w:val="24"/>
          <w:szCs w:val="24"/>
        </w:rPr>
        <w:t xml:space="preserve">Table </w:t>
      </w:r>
      <w:r w:rsidR="002E44FA">
        <w:rPr>
          <w:rFonts w:ascii="Times New Roman" w:hAnsi="Times New Roman" w:cs="Times New Roman"/>
          <w:sz w:val="24"/>
          <w:szCs w:val="24"/>
        </w:rPr>
        <w:t>6</w:t>
      </w:r>
      <w:r w:rsidRPr="004150B7">
        <w:rPr>
          <w:rFonts w:ascii="Times New Roman" w:hAnsi="Times New Roman" w:cs="Times New Roman"/>
          <w:sz w:val="24"/>
          <w:szCs w:val="24"/>
        </w:rPr>
        <w:t xml:space="preserve">: Land cover and their % area cover in the site-1 Bhavnagar district of Gujarat and   site-2 Tirunelveli &amp; </w:t>
      </w:r>
      <w:proofErr w:type="spellStart"/>
      <w:r w:rsidRPr="004150B7">
        <w:rPr>
          <w:rFonts w:ascii="Times New Roman" w:hAnsi="Times New Roman" w:cs="Times New Roman"/>
          <w:sz w:val="24"/>
          <w:szCs w:val="24"/>
        </w:rPr>
        <w:t>Thoothukudi</w:t>
      </w:r>
      <w:proofErr w:type="spellEnd"/>
      <w:r w:rsidRPr="004150B7">
        <w:rPr>
          <w:rFonts w:ascii="Times New Roman" w:hAnsi="Times New Roman" w:cs="Times New Roman"/>
          <w:sz w:val="24"/>
          <w:szCs w:val="24"/>
        </w:rPr>
        <w:t xml:space="preserve"> district of Tamil Nadu. </w:t>
      </w:r>
      <w:proofErr w:type="spellStart"/>
      <w:r w:rsidRPr="004150B7">
        <w:rPr>
          <w:rFonts w:ascii="Times New Roman" w:hAnsi="Times New Roman" w:cs="Times New Roman"/>
          <w:sz w:val="24"/>
          <w:szCs w:val="24"/>
        </w:rPr>
        <w:t>Comparision</w:t>
      </w:r>
      <w:proofErr w:type="spellEnd"/>
      <w:r w:rsidRPr="004150B7">
        <w:rPr>
          <w:rFonts w:ascii="Times New Roman" w:hAnsi="Times New Roman" w:cs="Times New Roman"/>
          <w:sz w:val="24"/>
          <w:szCs w:val="24"/>
        </w:rPr>
        <w:t xml:space="preserve"> of % of area cover </w:t>
      </w:r>
      <w:proofErr w:type="gramStart"/>
      <w:r w:rsidRPr="004150B7">
        <w:rPr>
          <w:rFonts w:ascii="Times New Roman" w:hAnsi="Times New Roman" w:cs="Times New Roman"/>
          <w:sz w:val="24"/>
          <w:szCs w:val="24"/>
        </w:rPr>
        <w:t>by  combined</w:t>
      </w:r>
      <w:proofErr w:type="gramEnd"/>
      <w:r w:rsidRPr="004150B7">
        <w:rPr>
          <w:rFonts w:ascii="Times New Roman" w:hAnsi="Times New Roman" w:cs="Times New Roman"/>
          <w:sz w:val="24"/>
          <w:szCs w:val="24"/>
        </w:rPr>
        <w:t xml:space="preserve"> image classification and by NRSC classification  cover  </w:t>
      </w:r>
    </w:p>
    <w:tbl>
      <w:tblPr>
        <w:tblW w:w="7820" w:type="dxa"/>
        <w:jc w:val="center"/>
        <w:tblLook w:val="04A0" w:firstRow="1" w:lastRow="0" w:firstColumn="1" w:lastColumn="0" w:noHBand="0" w:noVBand="1"/>
      </w:tblPr>
      <w:tblGrid>
        <w:gridCol w:w="993"/>
        <w:gridCol w:w="2409"/>
        <w:gridCol w:w="2127"/>
        <w:gridCol w:w="2291"/>
      </w:tblGrid>
      <w:tr w:rsidR="00C52F68" w:rsidRPr="001C4A2A" w14:paraId="089F1C8F" w14:textId="77777777" w:rsidTr="00FA6486">
        <w:trPr>
          <w:trHeight w:val="288"/>
          <w:jc w:val="center"/>
        </w:trPr>
        <w:tc>
          <w:tcPr>
            <w:tcW w:w="993" w:type="dxa"/>
            <w:tcBorders>
              <w:top w:val="single" w:sz="4" w:space="0" w:color="auto"/>
              <w:left w:val="nil"/>
              <w:bottom w:val="single" w:sz="4" w:space="0" w:color="auto"/>
              <w:right w:val="nil"/>
            </w:tcBorders>
            <w:shd w:val="clear" w:color="auto" w:fill="auto"/>
            <w:noWrap/>
            <w:vAlign w:val="bottom"/>
            <w:hideMark/>
          </w:tcPr>
          <w:p w14:paraId="2816EDA1"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 </w:t>
            </w:r>
          </w:p>
        </w:tc>
        <w:tc>
          <w:tcPr>
            <w:tcW w:w="2409" w:type="dxa"/>
            <w:tcBorders>
              <w:top w:val="single" w:sz="4" w:space="0" w:color="auto"/>
              <w:left w:val="nil"/>
              <w:bottom w:val="single" w:sz="4" w:space="0" w:color="auto"/>
              <w:right w:val="nil"/>
            </w:tcBorders>
            <w:shd w:val="clear" w:color="auto" w:fill="auto"/>
            <w:noWrap/>
            <w:vAlign w:val="bottom"/>
            <w:hideMark/>
          </w:tcPr>
          <w:p w14:paraId="12A6F5E2" w14:textId="77777777" w:rsidR="00C52F68" w:rsidRPr="001C4A2A" w:rsidRDefault="00C52F68" w:rsidP="003232CF">
            <w:pPr>
              <w:spacing w:after="0"/>
              <w:rPr>
                <w:rFonts w:ascii="Times New Roman" w:eastAsia="Times New Roman" w:hAnsi="Times New Roman" w:cs="Times New Roman"/>
                <w:b/>
                <w:bCs/>
                <w:color w:val="000000"/>
                <w:lang w:eastAsia="en-IN"/>
              </w:rPr>
            </w:pPr>
            <w:r w:rsidRPr="001C4A2A">
              <w:rPr>
                <w:rFonts w:ascii="Times New Roman" w:eastAsia="Times New Roman" w:hAnsi="Times New Roman" w:cs="Times New Roman"/>
                <w:b/>
                <w:bCs/>
                <w:color w:val="000000"/>
                <w:lang w:eastAsia="en-IN"/>
              </w:rPr>
              <w:t>Land cover class</w:t>
            </w:r>
          </w:p>
        </w:tc>
        <w:tc>
          <w:tcPr>
            <w:tcW w:w="2127" w:type="dxa"/>
            <w:tcBorders>
              <w:top w:val="single" w:sz="4" w:space="0" w:color="auto"/>
              <w:left w:val="nil"/>
              <w:bottom w:val="single" w:sz="4" w:space="0" w:color="auto"/>
              <w:right w:val="nil"/>
            </w:tcBorders>
            <w:shd w:val="clear" w:color="auto" w:fill="auto"/>
            <w:noWrap/>
            <w:vAlign w:val="bottom"/>
            <w:hideMark/>
          </w:tcPr>
          <w:p w14:paraId="2A33A204" w14:textId="186636EF" w:rsidR="00C52F68" w:rsidRPr="001C4A2A" w:rsidRDefault="00C52F68" w:rsidP="003232CF">
            <w:pPr>
              <w:spacing w:after="0"/>
              <w:rPr>
                <w:rFonts w:ascii="Times New Roman" w:eastAsia="Times New Roman" w:hAnsi="Times New Roman" w:cs="Times New Roman"/>
                <w:b/>
                <w:bCs/>
                <w:color w:val="000000"/>
                <w:lang w:eastAsia="en-IN"/>
              </w:rPr>
            </w:pPr>
            <w:r w:rsidRPr="001C4A2A">
              <w:rPr>
                <w:rFonts w:ascii="Times New Roman" w:eastAsia="Times New Roman" w:hAnsi="Times New Roman" w:cs="Times New Roman"/>
                <w:b/>
                <w:bCs/>
                <w:color w:val="000000"/>
                <w:lang w:eastAsia="en-IN"/>
              </w:rPr>
              <w:t xml:space="preserve">% </w:t>
            </w:r>
            <w:proofErr w:type="gramStart"/>
            <w:r w:rsidRPr="001C4A2A">
              <w:rPr>
                <w:rFonts w:ascii="Times New Roman" w:eastAsia="Times New Roman" w:hAnsi="Times New Roman" w:cs="Times New Roman"/>
                <w:b/>
                <w:bCs/>
                <w:color w:val="000000"/>
                <w:lang w:eastAsia="en-IN"/>
              </w:rPr>
              <w:t>cover(</w:t>
            </w:r>
            <w:proofErr w:type="gramEnd"/>
            <w:r w:rsidRPr="001C4A2A">
              <w:rPr>
                <w:rFonts w:ascii="Times New Roman" w:eastAsia="Times New Roman" w:hAnsi="Times New Roman" w:cs="Times New Roman"/>
                <w:b/>
                <w:bCs/>
                <w:color w:val="000000"/>
                <w:lang w:eastAsia="en-IN"/>
              </w:rPr>
              <w:t>combined</w:t>
            </w:r>
            <w:r w:rsidR="00062FBF">
              <w:rPr>
                <w:rFonts w:ascii="Times New Roman" w:eastAsia="Times New Roman" w:hAnsi="Times New Roman" w:cs="Times New Roman"/>
                <w:b/>
                <w:bCs/>
                <w:color w:val="000000"/>
                <w:lang w:eastAsia="en-IN"/>
              </w:rPr>
              <w:t>, Present study</w:t>
            </w:r>
            <w:r w:rsidRPr="001C4A2A">
              <w:rPr>
                <w:rFonts w:ascii="Times New Roman" w:eastAsia="Times New Roman" w:hAnsi="Times New Roman" w:cs="Times New Roman"/>
                <w:b/>
                <w:bCs/>
                <w:color w:val="000000"/>
                <w:lang w:eastAsia="en-IN"/>
              </w:rPr>
              <w:t>)</w:t>
            </w:r>
          </w:p>
        </w:tc>
        <w:tc>
          <w:tcPr>
            <w:tcW w:w="2291" w:type="dxa"/>
            <w:tcBorders>
              <w:top w:val="single" w:sz="4" w:space="0" w:color="auto"/>
              <w:left w:val="nil"/>
              <w:bottom w:val="single" w:sz="4" w:space="0" w:color="auto"/>
              <w:right w:val="nil"/>
            </w:tcBorders>
            <w:shd w:val="clear" w:color="auto" w:fill="auto"/>
            <w:noWrap/>
            <w:vAlign w:val="bottom"/>
            <w:hideMark/>
          </w:tcPr>
          <w:p w14:paraId="19DB2ECD" w14:textId="77777777" w:rsidR="00C52F68" w:rsidRPr="001C4A2A" w:rsidRDefault="00C52F68" w:rsidP="003232CF">
            <w:pPr>
              <w:spacing w:after="0"/>
              <w:rPr>
                <w:rFonts w:ascii="Times New Roman" w:eastAsia="Times New Roman" w:hAnsi="Times New Roman" w:cs="Times New Roman"/>
                <w:b/>
                <w:bCs/>
                <w:color w:val="000000"/>
                <w:lang w:eastAsia="en-IN"/>
              </w:rPr>
            </w:pPr>
            <w:r w:rsidRPr="001C4A2A">
              <w:rPr>
                <w:rFonts w:ascii="Times New Roman" w:eastAsia="Times New Roman" w:hAnsi="Times New Roman" w:cs="Times New Roman"/>
                <w:b/>
                <w:bCs/>
                <w:color w:val="000000"/>
                <w:lang w:eastAsia="en-IN"/>
              </w:rPr>
              <w:t>% cover (NRSC)</w:t>
            </w:r>
          </w:p>
        </w:tc>
      </w:tr>
      <w:tr w:rsidR="00C52F68" w:rsidRPr="001C4A2A" w14:paraId="1F0405B5" w14:textId="77777777" w:rsidTr="00FA6486">
        <w:trPr>
          <w:trHeight w:val="288"/>
          <w:jc w:val="center"/>
        </w:trPr>
        <w:tc>
          <w:tcPr>
            <w:tcW w:w="993" w:type="dxa"/>
            <w:vMerge w:val="restart"/>
            <w:tcBorders>
              <w:top w:val="nil"/>
              <w:left w:val="nil"/>
              <w:bottom w:val="single" w:sz="4" w:space="0" w:color="000000"/>
              <w:right w:val="nil"/>
            </w:tcBorders>
            <w:shd w:val="clear" w:color="auto" w:fill="auto"/>
            <w:noWrap/>
            <w:textDirection w:val="btLr"/>
            <w:vAlign w:val="center"/>
            <w:hideMark/>
          </w:tcPr>
          <w:p w14:paraId="5B174242" w14:textId="77777777" w:rsidR="00C52F68" w:rsidRPr="001C4A2A" w:rsidRDefault="00C52F68" w:rsidP="003232CF">
            <w:pPr>
              <w:spacing w:after="0"/>
              <w:jc w:val="center"/>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Bhavnagar</w:t>
            </w:r>
          </w:p>
        </w:tc>
        <w:tc>
          <w:tcPr>
            <w:tcW w:w="2409" w:type="dxa"/>
            <w:tcBorders>
              <w:top w:val="nil"/>
              <w:left w:val="nil"/>
              <w:bottom w:val="nil"/>
              <w:right w:val="nil"/>
            </w:tcBorders>
            <w:shd w:val="clear" w:color="auto" w:fill="auto"/>
            <w:noWrap/>
            <w:vAlign w:val="bottom"/>
            <w:hideMark/>
          </w:tcPr>
          <w:p w14:paraId="2655D38A"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Grassland</w:t>
            </w:r>
          </w:p>
        </w:tc>
        <w:tc>
          <w:tcPr>
            <w:tcW w:w="2127" w:type="dxa"/>
            <w:tcBorders>
              <w:top w:val="nil"/>
              <w:left w:val="nil"/>
              <w:bottom w:val="nil"/>
              <w:right w:val="nil"/>
            </w:tcBorders>
            <w:shd w:val="clear" w:color="auto" w:fill="auto"/>
            <w:noWrap/>
            <w:vAlign w:val="bottom"/>
            <w:hideMark/>
          </w:tcPr>
          <w:p w14:paraId="45A12EBF"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0.909</w:t>
            </w:r>
          </w:p>
        </w:tc>
        <w:tc>
          <w:tcPr>
            <w:tcW w:w="2291" w:type="dxa"/>
            <w:tcBorders>
              <w:top w:val="nil"/>
              <w:left w:val="nil"/>
              <w:bottom w:val="nil"/>
              <w:right w:val="nil"/>
            </w:tcBorders>
            <w:shd w:val="clear" w:color="auto" w:fill="auto"/>
            <w:noWrap/>
            <w:vAlign w:val="bottom"/>
            <w:hideMark/>
          </w:tcPr>
          <w:p w14:paraId="538B3884"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0.005</w:t>
            </w:r>
          </w:p>
        </w:tc>
      </w:tr>
      <w:tr w:rsidR="00C52F68" w:rsidRPr="001C4A2A" w14:paraId="49FBB802" w14:textId="77777777" w:rsidTr="00FA6486">
        <w:trPr>
          <w:trHeight w:val="288"/>
          <w:jc w:val="center"/>
        </w:trPr>
        <w:tc>
          <w:tcPr>
            <w:tcW w:w="993" w:type="dxa"/>
            <w:vMerge/>
            <w:tcBorders>
              <w:top w:val="nil"/>
              <w:left w:val="nil"/>
              <w:bottom w:val="single" w:sz="4" w:space="0" w:color="000000"/>
              <w:right w:val="nil"/>
            </w:tcBorders>
            <w:vAlign w:val="center"/>
            <w:hideMark/>
          </w:tcPr>
          <w:p w14:paraId="785BBDDA" w14:textId="77777777" w:rsidR="00C52F68" w:rsidRPr="001C4A2A" w:rsidRDefault="00C52F68" w:rsidP="003232CF">
            <w:pPr>
              <w:spacing w:after="0"/>
              <w:rPr>
                <w:rFonts w:ascii="Times New Roman" w:eastAsia="Times New Roman" w:hAnsi="Times New Roman" w:cs="Times New Roman"/>
                <w:color w:val="000000"/>
                <w:lang w:eastAsia="en-IN"/>
              </w:rPr>
            </w:pPr>
          </w:p>
        </w:tc>
        <w:tc>
          <w:tcPr>
            <w:tcW w:w="2409" w:type="dxa"/>
            <w:tcBorders>
              <w:top w:val="nil"/>
              <w:left w:val="nil"/>
              <w:bottom w:val="nil"/>
              <w:right w:val="nil"/>
            </w:tcBorders>
            <w:shd w:val="clear" w:color="auto" w:fill="auto"/>
            <w:noWrap/>
            <w:vAlign w:val="bottom"/>
            <w:hideMark/>
          </w:tcPr>
          <w:p w14:paraId="728F50E0"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Scrub</w:t>
            </w:r>
          </w:p>
        </w:tc>
        <w:tc>
          <w:tcPr>
            <w:tcW w:w="2127" w:type="dxa"/>
            <w:tcBorders>
              <w:top w:val="nil"/>
              <w:left w:val="nil"/>
              <w:bottom w:val="nil"/>
              <w:right w:val="nil"/>
            </w:tcBorders>
            <w:shd w:val="clear" w:color="auto" w:fill="auto"/>
            <w:noWrap/>
            <w:vAlign w:val="bottom"/>
            <w:hideMark/>
          </w:tcPr>
          <w:p w14:paraId="7F1E84CD"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10.424</w:t>
            </w:r>
          </w:p>
        </w:tc>
        <w:tc>
          <w:tcPr>
            <w:tcW w:w="2291" w:type="dxa"/>
            <w:tcBorders>
              <w:top w:val="nil"/>
              <w:left w:val="nil"/>
              <w:bottom w:val="nil"/>
              <w:right w:val="nil"/>
            </w:tcBorders>
            <w:shd w:val="clear" w:color="auto" w:fill="auto"/>
            <w:noWrap/>
            <w:vAlign w:val="bottom"/>
            <w:hideMark/>
          </w:tcPr>
          <w:p w14:paraId="50D9AE2C"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14.464</w:t>
            </w:r>
          </w:p>
        </w:tc>
      </w:tr>
      <w:tr w:rsidR="00C52F68" w:rsidRPr="001C4A2A" w14:paraId="6547BB22" w14:textId="77777777" w:rsidTr="00FA6486">
        <w:trPr>
          <w:trHeight w:val="288"/>
          <w:jc w:val="center"/>
        </w:trPr>
        <w:tc>
          <w:tcPr>
            <w:tcW w:w="993" w:type="dxa"/>
            <w:vMerge/>
            <w:tcBorders>
              <w:top w:val="nil"/>
              <w:left w:val="nil"/>
              <w:bottom w:val="single" w:sz="4" w:space="0" w:color="000000"/>
              <w:right w:val="nil"/>
            </w:tcBorders>
            <w:vAlign w:val="center"/>
            <w:hideMark/>
          </w:tcPr>
          <w:p w14:paraId="58CEFF63" w14:textId="77777777" w:rsidR="00C52F68" w:rsidRPr="001C4A2A" w:rsidRDefault="00C52F68" w:rsidP="003232CF">
            <w:pPr>
              <w:spacing w:after="0"/>
              <w:rPr>
                <w:rFonts w:ascii="Times New Roman" w:eastAsia="Times New Roman" w:hAnsi="Times New Roman" w:cs="Times New Roman"/>
                <w:color w:val="000000"/>
                <w:lang w:eastAsia="en-IN"/>
              </w:rPr>
            </w:pPr>
          </w:p>
        </w:tc>
        <w:tc>
          <w:tcPr>
            <w:tcW w:w="2409" w:type="dxa"/>
            <w:tcBorders>
              <w:top w:val="nil"/>
              <w:left w:val="nil"/>
              <w:bottom w:val="nil"/>
              <w:right w:val="nil"/>
            </w:tcBorders>
            <w:shd w:val="clear" w:color="auto" w:fill="auto"/>
            <w:noWrap/>
            <w:vAlign w:val="bottom"/>
            <w:hideMark/>
          </w:tcPr>
          <w:p w14:paraId="182870EE"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Agriculture land</w:t>
            </w:r>
          </w:p>
        </w:tc>
        <w:tc>
          <w:tcPr>
            <w:tcW w:w="2127" w:type="dxa"/>
            <w:tcBorders>
              <w:top w:val="nil"/>
              <w:left w:val="nil"/>
              <w:bottom w:val="nil"/>
              <w:right w:val="nil"/>
            </w:tcBorders>
            <w:shd w:val="clear" w:color="auto" w:fill="auto"/>
            <w:noWrap/>
            <w:vAlign w:val="bottom"/>
            <w:hideMark/>
          </w:tcPr>
          <w:p w14:paraId="62810684"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65.106</w:t>
            </w:r>
          </w:p>
        </w:tc>
        <w:tc>
          <w:tcPr>
            <w:tcW w:w="2291" w:type="dxa"/>
            <w:tcBorders>
              <w:top w:val="nil"/>
              <w:left w:val="nil"/>
              <w:bottom w:val="nil"/>
              <w:right w:val="nil"/>
            </w:tcBorders>
            <w:shd w:val="clear" w:color="auto" w:fill="auto"/>
            <w:noWrap/>
            <w:vAlign w:val="bottom"/>
            <w:hideMark/>
          </w:tcPr>
          <w:p w14:paraId="0AE3EEAB"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69.530</w:t>
            </w:r>
          </w:p>
        </w:tc>
      </w:tr>
      <w:tr w:rsidR="00C52F68" w:rsidRPr="001C4A2A" w14:paraId="22C382B5" w14:textId="77777777" w:rsidTr="00FA6486">
        <w:trPr>
          <w:trHeight w:val="288"/>
          <w:jc w:val="center"/>
        </w:trPr>
        <w:tc>
          <w:tcPr>
            <w:tcW w:w="993" w:type="dxa"/>
            <w:vMerge/>
            <w:tcBorders>
              <w:top w:val="nil"/>
              <w:left w:val="nil"/>
              <w:bottom w:val="single" w:sz="4" w:space="0" w:color="000000"/>
              <w:right w:val="nil"/>
            </w:tcBorders>
            <w:vAlign w:val="center"/>
            <w:hideMark/>
          </w:tcPr>
          <w:p w14:paraId="0BE2FD38" w14:textId="77777777" w:rsidR="00C52F68" w:rsidRPr="001C4A2A" w:rsidRDefault="00C52F68" w:rsidP="003232CF">
            <w:pPr>
              <w:spacing w:after="0"/>
              <w:rPr>
                <w:rFonts w:ascii="Times New Roman" w:eastAsia="Times New Roman" w:hAnsi="Times New Roman" w:cs="Times New Roman"/>
                <w:color w:val="000000"/>
                <w:lang w:eastAsia="en-IN"/>
              </w:rPr>
            </w:pPr>
          </w:p>
        </w:tc>
        <w:tc>
          <w:tcPr>
            <w:tcW w:w="2409" w:type="dxa"/>
            <w:tcBorders>
              <w:top w:val="nil"/>
              <w:left w:val="nil"/>
              <w:bottom w:val="nil"/>
              <w:right w:val="nil"/>
            </w:tcBorders>
            <w:shd w:val="clear" w:color="auto" w:fill="auto"/>
            <w:noWrap/>
            <w:vAlign w:val="bottom"/>
            <w:hideMark/>
          </w:tcPr>
          <w:p w14:paraId="1E18F61B"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Waterbody</w:t>
            </w:r>
          </w:p>
        </w:tc>
        <w:tc>
          <w:tcPr>
            <w:tcW w:w="2127" w:type="dxa"/>
            <w:tcBorders>
              <w:top w:val="nil"/>
              <w:left w:val="nil"/>
              <w:bottom w:val="nil"/>
              <w:right w:val="nil"/>
            </w:tcBorders>
            <w:shd w:val="clear" w:color="auto" w:fill="auto"/>
            <w:noWrap/>
            <w:vAlign w:val="bottom"/>
            <w:hideMark/>
          </w:tcPr>
          <w:p w14:paraId="3EA63C74"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1.528</w:t>
            </w:r>
          </w:p>
        </w:tc>
        <w:tc>
          <w:tcPr>
            <w:tcW w:w="2291" w:type="dxa"/>
            <w:tcBorders>
              <w:top w:val="nil"/>
              <w:left w:val="nil"/>
              <w:bottom w:val="nil"/>
              <w:right w:val="nil"/>
            </w:tcBorders>
            <w:shd w:val="clear" w:color="auto" w:fill="auto"/>
            <w:noWrap/>
            <w:vAlign w:val="bottom"/>
            <w:hideMark/>
          </w:tcPr>
          <w:p w14:paraId="0A6A1565"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7.765</w:t>
            </w:r>
          </w:p>
        </w:tc>
      </w:tr>
      <w:tr w:rsidR="00C52F68" w:rsidRPr="001C4A2A" w14:paraId="0F931B7C" w14:textId="77777777" w:rsidTr="00FA6486">
        <w:trPr>
          <w:trHeight w:val="288"/>
          <w:jc w:val="center"/>
        </w:trPr>
        <w:tc>
          <w:tcPr>
            <w:tcW w:w="993" w:type="dxa"/>
            <w:vMerge/>
            <w:tcBorders>
              <w:top w:val="nil"/>
              <w:left w:val="nil"/>
              <w:bottom w:val="single" w:sz="4" w:space="0" w:color="000000"/>
              <w:right w:val="nil"/>
            </w:tcBorders>
            <w:vAlign w:val="center"/>
            <w:hideMark/>
          </w:tcPr>
          <w:p w14:paraId="417A2A61" w14:textId="77777777" w:rsidR="00C52F68" w:rsidRPr="001C4A2A" w:rsidRDefault="00C52F68" w:rsidP="003232CF">
            <w:pPr>
              <w:spacing w:after="0"/>
              <w:rPr>
                <w:rFonts w:ascii="Times New Roman" w:eastAsia="Times New Roman" w:hAnsi="Times New Roman" w:cs="Times New Roman"/>
                <w:color w:val="000000"/>
                <w:lang w:eastAsia="en-IN"/>
              </w:rPr>
            </w:pPr>
          </w:p>
        </w:tc>
        <w:tc>
          <w:tcPr>
            <w:tcW w:w="2409" w:type="dxa"/>
            <w:tcBorders>
              <w:top w:val="nil"/>
              <w:left w:val="nil"/>
              <w:bottom w:val="nil"/>
              <w:right w:val="nil"/>
            </w:tcBorders>
            <w:shd w:val="clear" w:color="auto" w:fill="auto"/>
            <w:noWrap/>
            <w:vAlign w:val="bottom"/>
            <w:hideMark/>
          </w:tcPr>
          <w:p w14:paraId="06B88FCD"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Mudflat</w:t>
            </w:r>
          </w:p>
        </w:tc>
        <w:tc>
          <w:tcPr>
            <w:tcW w:w="2127" w:type="dxa"/>
            <w:tcBorders>
              <w:top w:val="nil"/>
              <w:left w:val="nil"/>
              <w:bottom w:val="nil"/>
              <w:right w:val="nil"/>
            </w:tcBorders>
            <w:shd w:val="clear" w:color="auto" w:fill="auto"/>
            <w:noWrap/>
            <w:vAlign w:val="bottom"/>
            <w:hideMark/>
          </w:tcPr>
          <w:p w14:paraId="717166AA"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4.886</w:t>
            </w:r>
          </w:p>
        </w:tc>
        <w:tc>
          <w:tcPr>
            <w:tcW w:w="2291" w:type="dxa"/>
            <w:tcBorders>
              <w:top w:val="nil"/>
              <w:left w:val="nil"/>
              <w:bottom w:val="nil"/>
              <w:right w:val="nil"/>
            </w:tcBorders>
            <w:shd w:val="clear" w:color="auto" w:fill="auto"/>
            <w:noWrap/>
            <w:vAlign w:val="bottom"/>
            <w:hideMark/>
          </w:tcPr>
          <w:p w14:paraId="267C74A1"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4.288</w:t>
            </w:r>
          </w:p>
        </w:tc>
      </w:tr>
      <w:tr w:rsidR="00C52F68" w:rsidRPr="001C4A2A" w14:paraId="04BECA54" w14:textId="77777777" w:rsidTr="00FA6486">
        <w:trPr>
          <w:trHeight w:val="288"/>
          <w:jc w:val="center"/>
        </w:trPr>
        <w:tc>
          <w:tcPr>
            <w:tcW w:w="993" w:type="dxa"/>
            <w:vMerge/>
            <w:tcBorders>
              <w:top w:val="nil"/>
              <w:left w:val="nil"/>
              <w:bottom w:val="single" w:sz="4" w:space="0" w:color="000000"/>
              <w:right w:val="nil"/>
            </w:tcBorders>
            <w:vAlign w:val="center"/>
            <w:hideMark/>
          </w:tcPr>
          <w:p w14:paraId="1992131B" w14:textId="77777777" w:rsidR="00C52F68" w:rsidRPr="001C4A2A" w:rsidRDefault="00C52F68" w:rsidP="003232CF">
            <w:pPr>
              <w:spacing w:after="0"/>
              <w:rPr>
                <w:rFonts w:ascii="Times New Roman" w:eastAsia="Times New Roman" w:hAnsi="Times New Roman" w:cs="Times New Roman"/>
                <w:color w:val="000000"/>
                <w:lang w:eastAsia="en-IN"/>
              </w:rPr>
            </w:pPr>
          </w:p>
        </w:tc>
        <w:tc>
          <w:tcPr>
            <w:tcW w:w="2409" w:type="dxa"/>
            <w:tcBorders>
              <w:top w:val="nil"/>
              <w:left w:val="nil"/>
              <w:bottom w:val="single" w:sz="4" w:space="0" w:color="auto"/>
              <w:right w:val="nil"/>
            </w:tcBorders>
            <w:shd w:val="clear" w:color="auto" w:fill="auto"/>
            <w:noWrap/>
            <w:vAlign w:val="bottom"/>
            <w:hideMark/>
          </w:tcPr>
          <w:p w14:paraId="13F3A8FC"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Others</w:t>
            </w:r>
          </w:p>
        </w:tc>
        <w:tc>
          <w:tcPr>
            <w:tcW w:w="2127" w:type="dxa"/>
            <w:tcBorders>
              <w:top w:val="nil"/>
              <w:left w:val="nil"/>
              <w:bottom w:val="single" w:sz="4" w:space="0" w:color="auto"/>
              <w:right w:val="nil"/>
            </w:tcBorders>
            <w:shd w:val="clear" w:color="auto" w:fill="auto"/>
            <w:noWrap/>
            <w:vAlign w:val="bottom"/>
            <w:hideMark/>
          </w:tcPr>
          <w:p w14:paraId="05A68B8A"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17.147</w:t>
            </w:r>
          </w:p>
        </w:tc>
        <w:tc>
          <w:tcPr>
            <w:tcW w:w="2291" w:type="dxa"/>
            <w:tcBorders>
              <w:top w:val="nil"/>
              <w:left w:val="nil"/>
              <w:bottom w:val="single" w:sz="4" w:space="0" w:color="auto"/>
              <w:right w:val="nil"/>
            </w:tcBorders>
            <w:shd w:val="clear" w:color="auto" w:fill="auto"/>
            <w:noWrap/>
            <w:vAlign w:val="bottom"/>
            <w:hideMark/>
          </w:tcPr>
          <w:p w14:paraId="6143E541"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3.948</w:t>
            </w:r>
          </w:p>
        </w:tc>
      </w:tr>
      <w:tr w:rsidR="00C52F68" w:rsidRPr="001C4A2A" w14:paraId="22054C99" w14:textId="77777777" w:rsidTr="00FA6486">
        <w:trPr>
          <w:trHeight w:val="288"/>
          <w:jc w:val="center"/>
        </w:trPr>
        <w:tc>
          <w:tcPr>
            <w:tcW w:w="993" w:type="dxa"/>
            <w:vMerge w:val="restart"/>
            <w:tcBorders>
              <w:top w:val="nil"/>
              <w:left w:val="nil"/>
              <w:bottom w:val="single" w:sz="4" w:space="0" w:color="000000"/>
              <w:right w:val="nil"/>
            </w:tcBorders>
            <w:shd w:val="clear" w:color="auto" w:fill="auto"/>
            <w:textDirection w:val="btLr"/>
            <w:vAlign w:val="center"/>
            <w:hideMark/>
          </w:tcPr>
          <w:p w14:paraId="2664B895" w14:textId="77777777" w:rsidR="00C52F68" w:rsidRPr="001C4A2A" w:rsidRDefault="00C52F68" w:rsidP="003232CF">
            <w:pPr>
              <w:spacing w:after="0"/>
              <w:jc w:val="center"/>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 xml:space="preserve">Tirunelveli &amp; </w:t>
            </w:r>
            <w:proofErr w:type="spellStart"/>
            <w:r w:rsidRPr="001C4A2A">
              <w:rPr>
                <w:rFonts w:ascii="Times New Roman" w:eastAsia="Times New Roman" w:hAnsi="Times New Roman" w:cs="Times New Roman"/>
                <w:color w:val="000000"/>
                <w:lang w:eastAsia="en-IN"/>
              </w:rPr>
              <w:t>Thoothukudi</w:t>
            </w:r>
            <w:proofErr w:type="spellEnd"/>
          </w:p>
        </w:tc>
        <w:tc>
          <w:tcPr>
            <w:tcW w:w="2409" w:type="dxa"/>
            <w:tcBorders>
              <w:top w:val="nil"/>
              <w:left w:val="nil"/>
              <w:bottom w:val="nil"/>
              <w:right w:val="nil"/>
            </w:tcBorders>
            <w:shd w:val="clear" w:color="auto" w:fill="auto"/>
            <w:noWrap/>
            <w:vAlign w:val="bottom"/>
            <w:hideMark/>
          </w:tcPr>
          <w:p w14:paraId="0109EB39"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Grassland</w:t>
            </w:r>
          </w:p>
        </w:tc>
        <w:tc>
          <w:tcPr>
            <w:tcW w:w="2127" w:type="dxa"/>
            <w:tcBorders>
              <w:top w:val="nil"/>
              <w:left w:val="nil"/>
              <w:bottom w:val="nil"/>
              <w:right w:val="nil"/>
            </w:tcBorders>
            <w:shd w:val="clear" w:color="auto" w:fill="auto"/>
            <w:noWrap/>
            <w:vAlign w:val="bottom"/>
            <w:hideMark/>
          </w:tcPr>
          <w:p w14:paraId="74919AEF"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13.928</w:t>
            </w:r>
          </w:p>
        </w:tc>
        <w:tc>
          <w:tcPr>
            <w:tcW w:w="2291" w:type="dxa"/>
            <w:tcBorders>
              <w:top w:val="nil"/>
              <w:left w:val="nil"/>
              <w:bottom w:val="nil"/>
              <w:right w:val="nil"/>
            </w:tcBorders>
            <w:shd w:val="clear" w:color="auto" w:fill="auto"/>
            <w:noWrap/>
            <w:vAlign w:val="bottom"/>
            <w:hideMark/>
          </w:tcPr>
          <w:p w14:paraId="10F1A9A1"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0.000</w:t>
            </w:r>
          </w:p>
        </w:tc>
      </w:tr>
      <w:tr w:rsidR="00C52F68" w:rsidRPr="001C4A2A" w14:paraId="39918F3C" w14:textId="77777777" w:rsidTr="00FA6486">
        <w:trPr>
          <w:trHeight w:val="288"/>
          <w:jc w:val="center"/>
        </w:trPr>
        <w:tc>
          <w:tcPr>
            <w:tcW w:w="993" w:type="dxa"/>
            <w:vMerge/>
            <w:tcBorders>
              <w:top w:val="nil"/>
              <w:left w:val="nil"/>
              <w:bottom w:val="single" w:sz="4" w:space="0" w:color="000000"/>
              <w:right w:val="nil"/>
            </w:tcBorders>
            <w:vAlign w:val="center"/>
            <w:hideMark/>
          </w:tcPr>
          <w:p w14:paraId="40584B85" w14:textId="77777777" w:rsidR="00C52F68" w:rsidRPr="001C4A2A" w:rsidRDefault="00C52F68" w:rsidP="003232CF">
            <w:pPr>
              <w:spacing w:after="0"/>
              <w:rPr>
                <w:rFonts w:ascii="Times New Roman" w:eastAsia="Times New Roman" w:hAnsi="Times New Roman" w:cs="Times New Roman"/>
                <w:color w:val="000000"/>
                <w:lang w:eastAsia="en-IN"/>
              </w:rPr>
            </w:pPr>
          </w:p>
        </w:tc>
        <w:tc>
          <w:tcPr>
            <w:tcW w:w="2409" w:type="dxa"/>
            <w:tcBorders>
              <w:top w:val="nil"/>
              <w:left w:val="nil"/>
              <w:bottom w:val="nil"/>
              <w:right w:val="nil"/>
            </w:tcBorders>
            <w:shd w:val="clear" w:color="auto" w:fill="auto"/>
            <w:noWrap/>
            <w:vAlign w:val="bottom"/>
            <w:hideMark/>
          </w:tcPr>
          <w:p w14:paraId="1656012A"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Reed Grassland</w:t>
            </w:r>
          </w:p>
        </w:tc>
        <w:tc>
          <w:tcPr>
            <w:tcW w:w="2127" w:type="dxa"/>
            <w:tcBorders>
              <w:top w:val="nil"/>
              <w:left w:val="nil"/>
              <w:bottom w:val="nil"/>
              <w:right w:val="nil"/>
            </w:tcBorders>
            <w:shd w:val="clear" w:color="auto" w:fill="auto"/>
            <w:noWrap/>
            <w:vAlign w:val="bottom"/>
            <w:hideMark/>
          </w:tcPr>
          <w:p w14:paraId="7C77658C"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4.811</w:t>
            </w:r>
          </w:p>
        </w:tc>
        <w:tc>
          <w:tcPr>
            <w:tcW w:w="2291" w:type="dxa"/>
            <w:tcBorders>
              <w:top w:val="nil"/>
              <w:left w:val="nil"/>
              <w:bottom w:val="nil"/>
              <w:right w:val="nil"/>
            </w:tcBorders>
            <w:shd w:val="clear" w:color="auto" w:fill="auto"/>
            <w:noWrap/>
            <w:vAlign w:val="bottom"/>
            <w:hideMark/>
          </w:tcPr>
          <w:p w14:paraId="0B7F9C08"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0.000</w:t>
            </w:r>
          </w:p>
        </w:tc>
      </w:tr>
      <w:tr w:rsidR="00C52F68" w:rsidRPr="001C4A2A" w14:paraId="107577AA" w14:textId="77777777" w:rsidTr="00FA6486">
        <w:trPr>
          <w:trHeight w:val="288"/>
          <w:jc w:val="center"/>
        </w:trPr>
        <w:tc>
          <w:tcPr>
            <w:tcW w:w="993" w:type="dxa"/>
            <w:vMerge/>
            <w:tcBorders>
              <w:top w:val="nil"/>
              <w:left w:val="nil"/>
              <w:bottom w:val="single" w:sz="4" w:space="0" w:color="000000"/>
              <w:right w:val="nil"/>
            </w:tcBorders>
            <w:vAlign w:val="center"/>
            <w:hideMark/>
          </w:tcPr>
          <w:p w14:paraId="2030D0B5" w14:textId="77777777" w:rsidR="00C52F68" w:rsidRPr="001C4A2A" w:rsidRDefault="00C52F68" w:rsidP="003232CF">
            <w:pPr>
              <w:spacing w:after="0"/>
              <w:rPr>
                <w:rFonts w:ascii="Times New Roman" w:eastAsia="Times New Roman" w:hAnsi="Times New Roman" w:cs="Times New Roman"/>
                <w:color w:val="000000"/>
                <w:lang w:eastAsia="en-IN"/>
              </w:rPr>
            </w:pPr>
          </w:p>
        </w:tc>
        <w:tc>
          <w:tcPr>
            <w:tcW w:w="2409" w:type="dxa"/>
            <w:tcBorders>
              <w:top w:val="nil"/>
              <w:left w:val="nil"/>
              <w:bottom w:val="nil"/>
              <w:right w:val="nil"/>
            </w:tcBorders>
            <w:shd w:val="clear" w:color="auto" w:fill="auto"/>
            <w:noWrap/>
            <w:vAlign w:val="bottom"/>
            <w:hideMark/>
          </w:tcPr>
          <w:p w14:paraId="0BC3766A"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Agriculture land</w:t>
            </w:r>
          </w:p>
        </w:tc>
        <w:tc>
          <w:tcPr>
            <w:tcW w:w="2127" w:type="dxa"/>
            <w:tcBorders>
              <w:top w:val="nil"/>
              <w:left w:val="nil"/>
              <w:bottom w:val="nil"/>
              <w:right w:val="nil"/>
            </w:tcBorders>
            <w:shd w:val="clear" w:color="auto" w:fill="auto"/>
            <w:noWrap/>
            <w:vAlign w:val="bottom"/>
            <w:hideMark/>
          </w:tcPr>
          <w:p w14:paraId="64A27EFF"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27.754</w:t>
            </w:r>
          </w:p>
        </w:tc>
        <w:tc>
          <w:tcPr>
            <w:tcW w:w="2291" w:type="dxa"/>
            <w:tcBorders>
              <w:top w:val="nil"/>
              <w:left w:val="nil"/>
              <w:bottom w:val="nil"/>
              <w:right w:val="nil"/>
            </w:tcBorders>
            <w:shd w:val="clear" w:color="auto" w:fill="auto"/>
            <w:noWrap/>
            <w:vAlign w:val="bottom"/>
            <w:hideMark/>
          </w:tcPr>
          <w:p w14:paraId="48EEE935"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63.114</w:t>
            </w:r>
          </w:p>
        </w:tc>
      </w:tr>
      <w:tr w:rsidR="00C52F68" w:rsidRPr="001C4A2A" w14:paraId="310EC0C6" w14:textId="77777777" w:rsidTr="00FA6486">
        <w:trPr>
          <w:trHeight w:val="288"/>
          <w:jc w:val="center"/>
        </w:trPr>
        <w:tc>
          <w:tcPr>
            <w:tcW w:w="993" w:type="dxa"/>
            <w:vMerge/>
            <w:tcBorders>
              <w:top w:val="nil"/>
              <w:left w:val="nil"/>
              <w:bottom w:val="single" w:sz="4" w:space="0" w:color="000000"/>
              <w:right w:val="nil"/>
            </w:tcBorders>
            <w:vAlign w:val="center"/>
            <w:hideMark/>
          </w:tcPr>
          <w:p w14:paraId="057C6D55" w14:textId="77777777" w:rsidR="00C52F68" w:rsidRPr="001C4A2A" w:rsidRDefault="00C52F68" w:rsidP="003232CF">
            <w:pPr>
              <w:spacing w:after="0"/>
              <w:rPr>
                <w:rFonts w:ascii="Times New Roman" w:eastAsia="Times New Roman" w:hAnsi="Times New Roman" w:cs="Times New Roman"/>
                <w:color w:val="000000"/>
                <w:lang w:eastAsia="en-IN"/>
              </w:rPr>
            </w:pPr>
          </w:p>
        </w:tc>
        <w:tc>
          <w:tcPr>
            <w:tcW w:w="2409" w:type="dxa"/>
            <w:tcBorders>
              <w:top w:val="nil"/>
              <w:left w:val="nil"/>
              <w:bottom w:val="nil"/>
              <w:right w:val="nil"/>
            </w:tcBorders>
            <w:shd w:val="clear" w:color="auto" w:fill="auto"/>
            <w:noWrap/>
            <w:vAlign w:val="bottom"/>
            <w:hideMark/>
          </w:tcPr>
          <w:p w14:paraId="117B0EAD"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Waterbody</w:t>
            </w:r>
          </w:p>
        </w:tc>
        <w:tc>
          <w:tcPr>
            <w:tcW w:w="2127" w:type="dxa"/>
            <w:tcBorders>
              <w:top w:val="nil"/>
              <w:left w:val="nil"/>
              <w:bottom w:val="nil"/>
              <w:right w:val="nil"/>
            </w:tcBorders>
            <w:shd w:val="clear" w:color="auto" w:fill="auto"/>
            <w:noWrap/>
            <w:vAlign w:val="bottom"/>
            <w:hideMark/>
          </w:tcPr>
          <w:p w14:paraId="38EED08D"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3.084</w:t>
            </w:r>
          </w:p>
        </w:tc>
        <w:tc>
          <w:tcPr>
            <w:tcW w:w="2291" w:type="dxa"/>
            <w:tcBorders>
              <w:top w:val="nil"/>
              <w:left w:val="nil"/>
              <w:bottom w:val="nil"/>
              <w:right w:val="nil"/>
            </w:tcBorders>
            <w:shd w:val="clear" w:color="auto" w:fill="auto"/>
            <w:noWrap/>
            <w:vAlign w:val="bottom"/>
            <w:hideMark/>
          </w:tcPr>
          <w:p w14:paraId="3CC37290"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8.261</w:t>
            </w:r>
          </w:p>
        </w:tc>
      </w:tr>
      <w:tr w:rsidR="00C52F68" w:rsidRPr="001C4A2A" w14:paraId="43B72A4D" w14:textId="77777777" w:rsidTr="00FA6486">
        <w:trPr>
          <w:trHeight w:val="288"/>
          <w:jc w:val="center"/>
        </w:trPr>
        <w:tc>
          <w:tcPr>
            <w:tcW w:w="993" w:type="dxa"/>
            <w:vMerge/>
            <w:tcBorders>
              <w:top w:val="nil"/>
              <w:left w:val="nil"/>
              <w:bottom w:val="single" w:sz="4" w:space="0" w:color="000000"/>
              <w:right w:val="nil"/>
            </w:tcBorders>
            <w:vAlign w:val="center"/>
            <w:hideMark/>
          </w:tcPr>
          <w:p w14:paraId="1E064A31" w14:textId="77777777" w:rsidR="00C52F68" w:rsidRPr="001C4A2A" w:rsidRDefault="00C52F68" w:rsidP="003232CF">
            <w:pPr>
              <w:spacing w:after="0"/>
              <w:rPr>
                <w:rFonts w:ascii="Times New Roman" w:eastAsia="Times New Roman" w:hAnsi="Times New Roman" w:cs="Times New Roman"/>
                <w:color w:val="000000"/>
                <w:lang w:eastAsia="en-IN"/>
              </w:rPr>
            </w:pPr>
          </w:p>
        </w:tc>
        <w:tc>
          <w:tcPr>
            <w:tcW w:w="2409" w:type="dxa"/>
            <w:tcBorders>
              <w:top w:val="nil"/>
              <w:left w:val="nil"/>
              <w:bottom w:val="single" w:sz="4" w:space="0" w:color="auto"/>
              <w:right w:val="nil"/>
            </w:tcBorders>
            <w:shd w:val="clear" w:color="auto" w:fill="auto"/>
            <w:noWrap/>
            <w:vAlign w:val="bottom"/>
            <w:hideMark/>
          </w:tcPr>
          <w:p w14:paraId="7259009B" w14:textId="77777777" w:rsidR="00C52F68" w:rsidRPr="001C4A2A" w:rsidRDefault="00C52F68" w:rsidP="003232CF">
            <w:pPr>
              <w:spacing w:after="0"/>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Others</w:t>
            </w:r>
          </w:p>
        </w:tc>
        <w:tc>
          <w:tcPr>
            <w:tcW w:w="2127" w:type="dxa"/>
            <w:tcBorders>
              <w:top w:val="nil"/>
              <w:left w:val="nil"/>
              <w:bottom w:val="single" w:sz="4" w:space="0" w:color="auto"/>
              <w:right w:val="nil"/>
            </w:tcBorders>
            <w:shd w:val="clear" w:color="auto" w:fill="auto"/>
            <w:noWrap/>
            <w:vAlign w:val="bottom"/>
            <w:hideMark/>
          </w:tcPr>
          <w:p w14:paraId="5B792D19"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50.423</w:t>
            </w:r>
          </w:p>
        </w:tc>
        <w:tc>
          <w:tcPr>
            <w:tcW w:w="2291" w:type="dxa"/>
            <w:tcBorders>
              <w:top w:val="nil"/>
              <w:left w:val="nil"/>
              <w:bottom w:val="single" w:sz="4" w:space="0" w:color="auto"/>
              <w:right w:val="nil"/>
            </w:tcBorders>
            <w:shd w:val="clear" w:color="auto" w:fill="auto"/>
            <w:noWrap/>
            <w:vAlign w:val="bottom"/>
            <w:hideMark/>
          </w:tcPr>
          <w:p w14:paraId="52C3FC69" w14:textId="77777777" w:rsidR="00C52F68" w:rsidRPr="001C4A2A" w:rsidRDefault="00C52F68" w:rsidP="003232CF">
            <w:pPr>
              <w:spacing w:after="0"/>
              <w:jc w:val="right"/>
              <w:rPr>
                <w:rFonts w:ascii="Times New Roman" w:eastAsia="Times New Roman" w:hAnsi="Times New Roman" w:cs="Times New Roman"/>
                <w:color w:val="000000"/>
                <w:lang w:eastAsia="en-IN"/>
              </w:rPr>
            </w:pPr>
            <w:r w:rsidRPr="001C4A2A">
              <w:rPr>
                <w:rFonts w:ascii="Times New Roman" w:eastAsia="Times New Roman" w:hAnsi="Times New Roman" w:cs="Times New Roman"/>
                <w:color w:val="000000"/>
                <w:lang w:eastAsia="en-IN"/>
              </w:rPr>
              <w:t>28.625</w:t>
            </w:r>
          </w:p>
        </w:tc>
      </w:tr>
    </w:tbl>
    <w:p w14:paraId="540EC4C7" w14:textId="77777777" w:rsidR="00C52F68" w:rsidRPr="00C52F68" w:rsidRDefault="00C52F68" w:rsidP="003232CF">
      <w:pPr>
        <w:pStyle w:val="ListParagraph"/>
        <w:ind w:left="792"/>
        <w:rPr>
          <w:rFonts w:ascii="Times New Roman" w:hAnsi="Times New Roman" w:cs="Times New Roman"/>
          <w:sz w:val="24"/>
          <w:szCs w:val="24"/>
        </w:rPr>
      </w:pPr>
    </w:p>
    <w:p w14:paraId="71EB168D" w14:textId="77777777" w:rsidR="00C52F68" w:rsidRPr="00BA0DA2" w:rsidRDefault="00C52F68" w:rsidP="003232CF">
      <w:pPr>
        <w:ind w:left="360"/>
        <w:rPr>
          <w:rFonts w:ascii="Times New Roman" w:hAnsi="Times New Roman" w:cs="Times New Roman"/>
          <w:b/>
          <w:bCs/>
          <w:sz w:val="28"/>
          <w:szCs w:val="28"/>
        </w:rPr>
      </w:pPr>
    </w:p>
    <w:p w14:paraId="6635D120" w14:textId="68A0354B" w:rsidR="00E055F8" w:rsidRDefault="00E055F8" w:rsidP="003232CF">
      <w:pPr>
        <w:pStyle w:val="ListParagraph"/>
        <w:numPr>
          <w:ilvl w:val="0"/>
          <w:numId w:val="10"/>
        </w:numPr>
        <w:rPr>
          <w:rFonts w:ascii="Times New Roman" w:hAnsi="Times New Roman" w:cs="Times New Roman"/>
          <w:b/>
          <w:bCs/>
          <w:sz w:val="28"/>
          <w:szCs w:val="28"/>
        </w:rPr>
      </w:pPr>
      <w:r w:rsidRPr="00F243AA">
        <w:rPr>
          <w:rFonts w:ascii="Times New Roman" w:hAnsi="Times New Roman" w:cs="Times New Roman"/>
          <w:b/>
          <w:bCs/>
          <w:sz w:val="28"/>
          <w:szCs w:val="28"/>
        </w:rPr>
        <w:t>Discussion</w:t>
      </w:r>
    </w:p>
    <w:p w14:paraId="67BF0D3C" w14:textId="49875644" w:rsidR="006125BA" w:rsidRPr="00C154A8" w:rsidRDefault="003232CF" w:rsidP="003232CF">
      <w:pPr>
        <w:rPr>
          <w:rFonts w:ascii="Times New Roman" w:hAnsi="Times New Roman" w:cs="Times New Roman"/>
          <w:sz w:val="24"/>
          <w:szCs w:val="24"/>
        </w:rPr>
      </w:pPr>
      <w:r>
        <w:rPr>
          <w:rFonts w:ascii="Times New Roman" w:hAnsi="Times New Roman" w:cs="Times New Roman"/>
          <w:sz w:val="24"/>
          <w:szCs w:val="24"/>
        </w:rPr>
        <w:t xml:space="preserve">4.1 </w:t>
      </w:r>
      <w:r w:rsidR="00226844">
        <w:rPr>
          <w:rFonts w:ascii="Times New Roman" w:hAnsi="Times New Roman" w:cs="Times New Roman"/>
          <w:sz w:val="24"/>
          <w:szCs w:val="24"/>
        </w:rPr>
        <w:t>Overall accuracy</w:t>
      </w:r>
    </w:p>
    <w:p w14:paraId="2FF54E5E" w14:textId="3AA2B678" w:rsidR="00226844" w:rsidRPr="007C08B6" w:rsidRDefault="0093365D" w:rsidP="003232CF">
      <w:pPr>
        <w:rPr>
          <w:rFonts w:ascii="Times New Roman" w:hAnsi="Times New Roman" w:cs="Times New Roman"/>
          <w:sz w:val="24"/>
          <w:szCs w:val="24"/>
        </w:rPr>
      </w:pPr>
      <w:r w:rsidRPr="007C08B6">
        <w:rPr>
          <w:rFonts w:ascii="Times New Roman" w:hAnsi="Times New Roman" w:cs="Times New Roman"/>
          <w:sz w:val="24"/>
          <w:szCs w:val="24"/>
        </w:rPr>
        <w:t xml:space="preserve">We have shown here that </w:t>
      </w:r>
      <w:r w:rsidR="0047064B" w:rsidRPr="007C08B6">
        <w:rPr>
          <w:rFonts w:ascii="Times New Roman" w:hAnsi="Times New Roman" w:cs="Times New Roman"/>
          <w:sz w:val="24"/>
          <w:szCs w:val="24"/>
        </w:rPr>
        <w:t xml:space="preserve">the accuracy of </w:t>
      </w:r>
      <w:r w:rsidR="00843D9F" w:rsidRPr="007C08B6">
        <w:rPr>
          <w:rFonts w:ascii="Times New Roman" w:hAnsi="Times New Roman" w:cs="Times New Roman"/>
          <w:sz w:val="24"/>
          <w:szCs w:val="24"/>
        </w:rPr>
        <w:t xml:space="preserve">land </w:t>
      </w:r>
      <w:r w:rsidRPr="007C08B6">
        <w:rPr>
          <w:rFonts w:ascii="Times New Roman" w:hAnsi="Times New Roman" w:cs="Times New Roman"/>
          <w:sz w:val="24"/>
          <w:szCs w:val="24"/>
        </w:rPr>
        <w:t xml:space="preserve">use </w:t>
      </w:r>
      <w:r w:rsidR="00843D9F" w:rsidRPr="007C08B6">
        <w:rPr>
          <w:rFonts w:ascii="Times New Roman" w:hAnsi="Times New Roman" w:cs="Times New Roman"/>
          <w:sz w:val="24"/>
          <w:szCs w:val="24"/>
        </w:rPr>
        <w:t>classification</w:t>
      </w:r>
      <w:r w:rsidR="0047064B" w:rsidRPr="007C08B6">
        <w:rPr>
          <w:rFonts w:ascii="Times New Roman" w:hAnsi="Times New Roman" w:cs="Times New Roman"/>
          <w:sz w:val="24"/>
          <w:szCs w:val="24"/>
        </w:rPr>
        <w:t>s improves when</w:t>
      </w:r>
      <w:r w:rsidR="00843D9F" w:rsidRPr="007C08B6">
        <w:rPr>
          <w:rFonts w:ascii="Times New Roman" w:hAnsi="Times New Roman" w:cs="Times New Roman"/>
          <w:sz w:val="24"/>
          <w:szCs w:val="24"/>
        </w:rPr>
        <w:t xml:space="preserve"> using </w:t>
      </w:r>
      <w:r w:rsidRPr="007C08B6">
        <w:rPr>
          <w:rFonts w:ascii="Times New Roman" w:hAnsi="Times New Roman" w:cs="Times New Roman"/>
          <w:sz w:val="24"/>
          <w:szCs w:val="24"/>
        </w:rPr>
        <w:t>multi-seasonal combination</w:t>
      </w:r>
      <w:r w:rsidR="0047064B" w:rsidRPr="007C08B6">
        <w:rPr>
          <w:rFonts w:ascii="Times New Roman" w:hAnsi="Times New Roman" w:cs="Times New Roman"/>
          <w:sz w:val="24"/>
          <w:szCs w:val="24"/>
        </w:rPr>
        <w:t>s</w:t>
      </w:r>
      <w:r w:rsidRPr="007C08B6">
        <w:rPr>
          <w:rFonts w:ascii="Times New Roman" w:hAnsi="Times New Roman" w:cs="Times New Roman"/>
          <w:sz w:val="24"/>
          <w:szCs w:val="24"/>
        </w:rPr>
        <w:t xml:space="preserve"> of </w:t>
      </w:r>
      <w:r w:rsidR="00127D4F" w:rsidRPr="007C08B6">
        <w:rPr>
          <w:rFonts w:ascii="Times New Roman" w:hAnsi="Times New Roman" w:cs="Times New Roman"/>
          <w:sz w:val="24"/>
          <w:szCs w:val="24"/>
        </w:rPr>
        <w:t>Sentinel</w:t>
      </w:r>
      <w:r w:rsidR="00843D9F" w:rsidRPr="007C08B6">
        <w:rPr>
          <w:rFonts w:ascii="Times New Roman" w:hAnsi="Times New Roman" w:cs="Times New Roman"/>
          <w:sz w:val="24"/>
          <w:szCs w:val="24"/>
        </w:rPr>
        <w:t xml:space="preserve">-1 and -2 </w:t>
      </w:r>
      <w:r w:rsidR="0047064B" w:rsidRPr="007C08B6">
        <w:rPr>
          <w:rFonts w:ascii="Times New Roman" w:hAnsi="Times New Roman" w:cs="Times New Roman"/>
          <w:sz w:val="24"/>
          <w:szCs w:val="24"/>
        </w:rPr>
        <w:t>instead of using</w:t>
      </w:r>
      <w:r w:rsidR="00CC2225" w:rsidRPr="007C08B6">
        <w:rPr>
          <w:rFonts w:ascii="Times New Roman" w:hAnsi="Times New Roman" w:cs="Times New Roman"/>
          <w:sz w:val="24"/>
          <w:szCs w:val="24"/>
        </w:rPr>
        <w:t xml:space="preserve"> </w:t>
      </w:r>
      <w:r w:rsidR="0047064B" w:rsidRPr="007C08B6">
        <w:rPr>
          <w:rFonts w:ascii="Times New Roman" w:hAnsi="Times New Roman" w:cs="Times New Roman"/>
          <w:sz w:val="24"/>
          <w:szCs w:val="24"/>
        </w:rPr>
        <w:t>either</w:t>
      </w:r>
      <w:r w:rsidR="00CC2225" w:rsidRPr="007C08B6">
        <w:rPr>
          <w:rFonts w:ascii="Times New Roman" w:hAnsi="Times New Roman" w:cs="Times New Roman"/>
          <w:sz w:val="24"/>
          <w:szCs w:val="24"/>
        </w:rPr>
        <w:t xml:space="preserve"> </w:t>
      </w:r>
      <w:r w:rsidR="0047064B" w:rsidRPr="007C08B6">
        <w:rPr>
          <w:rFonts w:ascii="Times New Roman" w:hAnsi="Times New Roman" w:cs="Times New Roman"/>
          <w:sz w:val="24"/>
          <w:szCs w:val="24"/>
        </w:rPr>
        <w:t xml:space="preserve">just </w:t>
      </w:r>
      <w:r w:rsidR="002129AD" w:rsidRPr="007C08B6">
        <w:rPr>
          <w:rFonts w:ascii="Times New Roman" w:hAnsi="Times New Roman" w:cs="Times New Roman"/>
          <w:sz w:val="24"/>
          <w:szCs w:val="24"/>
        </w:rPr>
        <w:t>se</w:t>
      </w:r>
      <w:r w:rsidR="0047064B" w:rsidRPr="007C08B6">
        <w:rPr>
          <w:rFonts w:ascii="Times New Roman" w:hAnsi="Times New Roman" w:cs="Times New Roman"/>
          <w:sz w:val="24"/>
          <w:szCs w:val="24"/>
        </w:rPr>
        <w:t>a</w:t>
      </w:r>
      <w:r w:rsidR="002129AD" w:rsidRPr="007C08B6">
        <w:rPr>
          <w:rFonts w:ascii="Times New Roman" w:hAnsi="Times New Roman" w:cs="Times New Roman"/>
          <w:sz w:val="24"/>
          <w:szCs w:val="24"/>
        </w:rPr>
        <w:t xml:space="preserve">sonal </w:t>
      </w:r>
      <w:r w:rsidR="00127D4F" w:rsidRPr="007C08B6">
        <w:rPr>
          <w:rFonts w:ascii="Times New Roman" w:hAnsi="Times New Roman" w:cs="Times New Roman"/>
          <w:sz w:val="24"/>
          <w:szCs w:val="24"/>
        </w:rPr>
        <w:t>Sentinel</w:t>
      </w:r>
      <w:r w:rsidR="00CC2225" w:rsidRPr="007C08B6">
        <w:rPr>
          <w:rFonts w:ascii="Times New Roman" w:hAnsi="Times New Roman" w:cs="Times New Roman"/>
          <w:sz w:val="24"/>
          <w:szCs w:val="24"/>
        </w:rPr>
        <w:t xml:space="preserve">-1 or </w:t>
      </w:r>
      <w:r w:rsidR="002129AD" w:rsidRPr="007C08B6">
        <w:rPr>
          <w:rFonts w:ascii="Times New Roman" w:hAnsi="Times New Roman" w:cs="Times New Roman"/>
          <w:sz w:val="24"/>
          <w:szCs w:val="24"/>
        </w:rPr>
        <w:t>se</w:t>
      </w:r>
      <w:r w:rsidR="00567076" w:rsidRPr="007C08B6">
        <w:rPr>
          <w:rFonts w:ascii="Times New Roman" w:hAnsi="Times New Roman" w:cs="Times New Roman"/>
          <w:sz w:val="24"/>
          <w:szCs w:val="24"/>
        </w:rPr>
        <w:t>a</w:t>
      </w:r>
      <w:r w:rsidR="002129AD" w:rsidRPr="007C08B6">
        <w:rPr>
          <w:rFonts w:ascii="Times New Roman" w:hAnsi="Times New Roman" w:cs="Times New Roman"/>
          <w:sz w:val="24"/>
          <w:szCs w:val="24"/>
        </w:rPr>
        <w:t xml:space="preserve">sonal </w:t>
      </w:r>
      <w:r w:rsidR="00127D4F" w:rsidRPr="007C08B6">
        <w:rPr>
          <w:rFonts w:ascii="Times New Roman" w:hAnsi="Times New Roman" w:cs="Times New Roman"/>
          <w:sz w:val="24"/>
          <w:szCs w:val="24"/>
        </w:rPr>
        <w:t>Sentinel</w:t>
      </w:r>
      <w:r w:rsidR="00CC2225" w:rsidRPr="007C08B6">
        <w:rPr>
          <w:rFonts w:ascii="Times New Roman" w:hAnsi="Times New Roman" w:cs="Times New Roman"/>
          <w:sz w:val="24"/>
          <w:szCs w:val="24"/>
        </w:rPr>
        <w:t>-2.</w:t>
      </w:r>
      <w:r w:rsidR="000779B0" w:rsidRPr="007C08B6">
        <w:rPr>
          <w:rFonts w:ascii="Times New Roman" w:hAnsi="Times New Roman" w:cs="Times New Roman"/>
          <w:sz w:val="24"/>
          <w:szCs w:val="24"/>
        </w:rPr>
        <w:t xml:space="preserve"> </w:t>
      </w:r>
      <w:r w:rsidR="00AC12B3" w:rsidRPr="007C08B6">
        <w:rPr>
          <w:rFonts w:ascii="Times New Roman" w:hAnsi="Times New Roman" w:cs="Times New Roman"/>
          <w:sz w:val="24"/>
          <w:szCs w:val="24"/>
        </w:rPr>
        <w:t xml:space="preserve">Our accuracy </w:t>
      </w:r>
      <w:r w:rsidR="00321F03" w:rsidRPr="007C08B6">
        <w:rPr>
          <w:rFonts w:ascii="Times New Roman" w:hAnsi="Times New Roman" w:cs="Times New Roman"/>
          <w:sz w:val="24"/>
          <w:szCs w:val="24"/>
        </w:rPr>
        <w:t xml:space="preserve">results </w:t>
      </w:r>
      <w:r w:rsidR="0047064B" w:rsidRPr="007C08B6">
        <w:rPr>
          <w:rFonts w:ascii="Times New Roman" w:hAnsi="Times New Roman" w:cs="Times New Roman"/>
          <w:sz w:val="24"/>
          <w:szCs w:val="24"/>
        </w:rPr>
        <w:t>agree with</w:t>
      </w:r>
      <w:r w:rsidR="00515650" w:rsidRPr="007C08B6">
        <w:rPr>
          <w:rFonts w:ascii="Times New Roman" w:hAnsi="Times New Roman" w:cs="Times New Roman"/>
          <w:sz w:val="24"/>
          <w:szCs w:val="24"/>
        </w:rPr>
        <w:t xml:space="preserve"> </w:t>
      </w:r>
      <w:r w:rsidR="00AC12B3" w:rsidRPr="007C08B6">
        <w:rPr>
          <w:rFonts w:ascii="Times New Roman" w:hAnsi="Times New Roman" w:cs="Times New Roman"/>
          <w:sz w:val="24"/>
          <w:szCs w:val="24"/>
        </w:rPr>
        <w:t xml:space="preserve">earlier </w:t>
      </w:r>
      <w:r w:rsidR="00515650" w:rsidRPr="007C08B6">
        <w:rPr>
          <w:rFonts w:ascii="Times New Roman" w:hAnsi="Times New Roman" w:cs="Times New Roman"/>
          <w:sz w:val="24"/>
          <w:szCs w:val="24"/>
        </w:rPr>
        <w:t xml:space="preserve">studies </w:t>
      </w:r>
      <w:r w:rsidR="0001211D" w:rsidRPr="007C08B6">
        <w:rPr>
          <w:rFonts w:ascii="Times New Roman" w:hAnsi="Times New Roman" w:cs="Times New Roman"/>
          <w:sz w:val="24"/>
          <w:szCs w:val="24"/>
        </w:rPr>
        <w:t xml:space="preserve">that </w:t>
      </w:r>
      <w:r w:rsidR="00AC12B3" w:rsidRPr="007C08B6">
        <w:rPr>
          <w:rFonts w:ascii="Times New Roman" w:hAnsi="Times New Roman" w:cs="Times New Roman"/>
          <w:sz w:val="24"/>
          <w:szCs w:val="24"/>
        </w:rPr>
        <w:t xml:space="preserve">used combined multi-temporal </w:t>
      </w:r>
      <w:proofErr w:type="spellStart"/>
      <w:r w:rsidR="00AC12B3" w:rsidRPr="007C08B6">
        <w:rPr>
          <w:rFonts w:ascii="Times New Roman" w:hAnsi="Times New Roman" w:cs="Times New Roman"/>
          <w:sz w:val="24"/>
          <w:szCs w:val="24"/>
        </w:rPr>
        <w:t>sar</w:t>
      </w:r>
      <w:proofErr w:type="spellEnd"/>
      <w:r w:rsidR="00AC12B3" w:rsidRPr="007C08B6">
        <w:rPr>
          <w:rFonts w:ascii="Times New Roman" w:hAnsi="Times New Roman" w:cs="Times New Roman"/>
          <w:sz w:val="24"/>
          <w:szCs w:val="24"/>
        </w:rPr>
        <w:t xml:space="preserve"> and optical </w:t>
      </w:r>
      <w:r w:rsidR="00AC12B3" w:rsidRPr="007C08B6">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F1000_CSL_CITATION&lt;~#@#~&gt;[{"title":"Combining Sentinel-1 and Sentinel-2 data for improved land use and land cover mapping of monsoon regions","id":"5878874","page":"595-604","type":"article-journal","volume":"73","author":[{"family":"Steinhausen","given":"Max J."},{"family":"Wagner","given":"Paul D."},{"family":"Narasimhan","given":"Balaji"},{"family":"Waske","given":"Björn"}],"issued":{"date-parts":[["2018","12"]]},"container-title":"International Journal of Applied Earth Observation and Geoinformation","container-title-short":"International Journal of Applied Earth Observation and Geoinformation","journalAbbreviation":"International Journal of Applied Earth Observation and Geoinformation","DOI":"10.1016/j.jag.2018.08.011","citation-label":"5878874","Abstract":"Abstract   Land use and land cover maps can support our understanding of coupled human-environment systems and provide important information for environmental modeling and water resource management. Satellite data are a valuable source for land use and land cover mapping. However, cloud-free or weather independent data are necessary to map cloud-prone regions. This particularly applies to monsoon regions such as the Chennai basin, located in the north of Tamil Nadu and the south of Andhra Pradesh, India, which is influenced by the South Asian Monsoon and has abundant cloud cover, throughout the monsoon season. The Basin is characterized by small-scale agriculture with multiple cropping seasons and the rapidly developing metropolitan area of Chennai. This study aims to generate a land use and land cover map of the Chennai Basin for the cropping season of Rabi 2015/16 and to assess the influence of combining the new ESA Copernicus satellites Sentinel-1 and -2 on classification accuracies. A Random Forest based wrapper approach was applied to select the most relevant radar (Sentinel-1) images for the combination with the optical (Sentinel-2) data. Area proportion weighted accuracy with 95% confidence interval were estimated for the Random Forest models, which differentiated 13 land cover classes. The highest overall accuracy of 91.53% ± 0.89 pp was achieved with a combination of 1 Sentinel-2 and 8 Sentinel-1 scenes. This is an improvement of 5.68 pp over a classification with Sentinel-2 data only. An addition of further Sentinel-1 scenes showed no improvement in overall accuracy. The strongest improvement in class-specific accuracy was achieved for paddy fields. This study shows for the first time how land use and land cover classifications in cloud-prone monsoon regions with small-scale agriculture and multiple cropping patterns can be improved by combining Sentinel-1 and Sentinel-2 data.","CleanAbstract":"Abstract   Land use and land cover maps can support our understanding of coupled human-environment systems and provide important information for environmental modeling and water resource management. Satellite data are a valuable source for land use and land cover mapping. However, cloud-free or weather independent data are necessary to map cloud-prone regions. This particularly applies to monsoon regions such as the Chennai basin, located in the north of Tamil Nadu and the south of Andhra Pradesh, India, which is influenced by the South Asian Monsoon and has abundant cloud cover, throughout the monsoon season. The Basin is characterized by small-scale agriculture with multiple cropping seasons and the rapidly developing metropolitan area of Chennai. This study aims to generate a land use and land cover map of the Chennai Basin for the cropping season of Rabi 2015/16 and to assess the influence of combining the new ESA Copernicus satellites Sentinel-1 and -2 on classification accuracies. A Random Forest based wrapper approach was applied to select the most relevant radar (Sentinel-1) images for the combination with the optical (Sentinel-2) data. Area proportion weighted accuracy with 95% confidence interval were estimated for the Random Forest models, which differentiated 13 land cover classes. The highest overall accuracy of 91.53% ± 0.89 pp was achieved with a combination of 1 Sentinel-2 and 8 Sentinel-1 scenes. This is an improvement of 5.68 pp over a classification with Sentinel-2 data only. An addition of further Sentinel-1 scenes showed no improvement in overall accuracy. The strongest improvement in class-specific accuracy was achieved for paddy fields. This study shows for the first time how land use and land cover classifications in cloud-prone monsoon regions with small-scale agriculture and multiple cropping patterns can be improved by combining Sentinel-1 and Sentinel-2 data."},{"title":"Improving the accuracy of land cover classification in cloud persistent areas using optical and radar satellite image time series","id":"8877168","page":"532-541","type":"article-journal","volume":"11","issue":"4","author":[{"family":"Lopes","given":"Mailys"},{"family":"Frison","given":"Pierre‐Louis"},{"family":"Crowson","given":"Merry"},{"family":"Warren‐Thomas","given":"Eleanor"},{"family":"Hariyadi","given":"Bambang"},{"family":"Kartika","given":"Winda D."},{"family":"Agus","given":"Fahmuddin"},{"family":"Hamer","given":"Keith C."},{"family":"Stringer","given":"Lindsay"},{"family":"Hill","given":"Jane K."},{"family":"Pettorelli","given":"Nathalie"}],"issued":{"date-parts":[["2020","4"]]},"container-title":"Methods in ecology and evolution / British Ecological Society","container-title-short":"Methods Ecol. Evol.","journalAbbreviation":"Methods Ecol. Evol.","DOI":"10.1111/2041-210X.13359","citation-label":"8877168","CleanAbstract":"No abstract available"}]</w:instrText>
      </w:r>
      <w:r w:rsidR="00AC12B3" w:rsidRPr="007C08B6">
        <w:rPr>
          <w:rFonts w:ascii="Times New Roman" w:hAnsi="Times New Roman" w:cs="Times New Roman"/>
          <w:sz w:val="24"/>
          <w:szCs w:val="24"/>
        </w:rPr>
        <w:fldChar w:fldCharType="separate"/>
      </w:r>
      <w:r w:rsidR="00AC12B3" w:rsidRPr="007C08B6">
        <w:rPr>
          <w:rFonts w:ascii="Times New Roman" w:hAnsi="Times New Roman" w:cs="Times New Roman"/>
          <w:sz w:val="24"/>
          <w:szCs w:val="24"/>
        </w:rPr>
        <w:t>(</w:t>
      </w:r>
      <w:proofErr w:type="spellStart"/>
      <w:r w:rsidR="00AC12B3" w:rsidRPr="007C08B6">
        <w:rPr>
          <w:rFonts w:ascii="Times New Roman" w:hAnsi="Times New Roman" w:cs="Times New Roman"/>
          <w:sz w:val="24"/>
          <w:szCs w:val="24"/>
        </w:rPr>
        <w:t>Steinhausen</w:t>
      </w:r>
      <w:proofErr w:type="spellEnd"/>
      <w:r w:rsidR="00AC12B3" w:rsidRPr="007C08B6">
        <w:rPr>
          <w:rFonts w:ascii="Times New Roman" w:hAnsi="Times New Roman" w:cs="Times New Roman"/>
          <w:sz w:val="24"/>
          <w:szCs w:val="24"/>
        </w:rPr>
        <w:t xml:space="preserve"> et al. 2018; Lopes et al. 2020)</w:t>
      </w:r>
      <w:r w:rsidR="00AC12B3" w:rsidRPr="007C08B6">
        <w:rPr>
          <w:rFonts w:ascii="Times New Roman" w:hAnsi="Times New Roman" w:cs="Times New Roman"/>
          <w:sz w:val="24"/>
          <w:szCs w:val="24"/>
        </w:rPr>
        <w:fldChar w:fldCharType="end"/>
      </w:r>
      <w:r w:rsidR="00C748F5" w:rsidRPr="007C08B6">
        <w:rPr>
          <w:rFonts w:ascii="Times New Roman" w:hAnsi="Times New Roman" w:cs="Times New Roman"/>
          <w:sz w:val="24"/>
          <w:szCs w:val="24"/>
        </w:rPr>
        <w:t xml:space="preserve"> and SAR-optical</w:t>
      </w:r>
      <w:r w:rsidR="00515650" w:rsidRPr="007C08B6">
        <w:rPr>
          <w:rFonts w:ascii="Times New Roman" w:hAnsi="Times New Roman" w:cs="Times New Roman"/>
          <w:sz w:val="24"/>
          <w:szCs w:val="24"/>
        </w:rPr>
        <w:t xml:space="preserve"> fusion </w:t>
      </w:r>
      <w:r w:rsidR="0001211D" w:rsidRPr="007C08B6">
        <w:rPr>
          <w:rFonts w:ascii="Times New Roman" w:hAnsi="Times New Roman" w:cs="Times New Roman"/>
          <w:sz w:val="24"/>
          <w:szCs w:val="24"/>
        </w:rPr>
        <w:t xml:space="preserve">of high spatial resolution </w:t>
      </w:r>
      <w:r w:rsidR="00127D4F" w:rsidRPr="007C08B6">
        <w:rPr>
          <w:rFonts w:ascii="Times New Roman" w:hAnsi="Times New Roman" w:cs="Times New Roman"/>
          <w:sz w:val="24"/>
          <w:szCs w:val="24"/>
        </w:rPr>
        <w:t>Sentinel</w:t>
      </w:r>
      <w:r w:rsidR="0001211D" w:rsidRPr="007C08B6">
        <w:rPr>
          <w:rFonts w:ascii="Times New Roman" w:hAnsi="Times New Roman" w:cs="Times New Roman"/>
          <w:sz w:val="24"/>
          <w:szCs w:val="24"/>
        </w:rPr>
        <w:t xml:space="preserve"> data </w:t>
      </w:r>
      <w:r w:rsidR="00515650" w:rsidRPr="007C08B6">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F1000_CSL_CITATION&lt;~#@#~&gt;[{"title":"Fusion of Sentinel-1A and Sentinel-2A data for land cover mapping: a case study in the lower Magdalena region, Colombia","id":"5646473","page":"718-726","type":"article-journal","volume":"13","issue":"2","author":[{"family":"Clerici","given":"Nicola"},{"family":"Valbuena Calderón","given":"Cesar Augusto"},{"family":"Posada","given":"Juan Manuel"}],"issued":{"date-parts":[["2017","11","30"]]},"container-title":"Journal of maps","container-title-short":"J. Maps","journalAbbreviation":"J. Maps","DOI":"10.1080/17445647.2017.1372316","citation-label":"5646473","Abstract":"Land cover–land use (LCLU) classification tasks can take advantage of the fusion of radar and optical remote sensing data, leading generally to increase mapping accuracy. Here we propose a methodological approach to fuse information from the new European Space Agency Sentinel-1 and Sentinel-2 imagery for accurate land cover mapping of a portion of the Lower Magdalena region, Colombia. Data pre-processing was carried out using the European Space Agency’s Sentinel Application Platform and the SEN2COR toolboxes. LCLU classification was performed following an object-based and spectral classification approach, exploiting also vegetation indices. A comparison of classification performance using three commonly used classification algorithms was performed. The radar and visible-near infrared integrated dataset classified with a Support Vector Machine algorithm produce the most accurate LCLU map, showing an overall classification accuracy of 88.75%, and a Kappa coefficient of 0.86. The proposed mapping app...","CleanAbstract":"Land cover–land use (LCLU) classification tasks can take advantage of the fusion of radar and optical remote sensing data, leading generally to increase mapping accuracy. Here we propose a methodological approach to fuse information from the new European Space Agency Sentinel-1 and Sentinel-2 imagery for accurate land cover mapping of a portion of the Lower Magdalena region, Colombia. Data pre-processing was carried out using the European Space Agency’s Sentinel Application Platform and the SEN2COR toolboxes. LCLU classification was performed following an object-based and spectral classification approach, exploiting also vegetation indices. A comparison of classification performance using three commonly used classification algorithms was performed. The radar and visible-near infrared integrated dataset classified with a Support Vector Machine algorithm produce the most accurate LCLU map, showing an overall classification accuracy of 88.75%, and a Kappa coefficient of 0.86. The proposed mapping app..."},{"title":"Synergistic Use of Radar Sentinel-1 and Optical Sentinel-2 Imagery for Crop Mapping: A Case Study for Belgium","id":"6522086","page":"1642","type":"article-journal","volume":"10","issue":"10","author":[{"family":"Van Tricht","given":"Kristof"},{"family":"Gobin","given":"Anne"},{"family":"Gilliams","given":"Sven"},{"family":"Piccard","given":"Isabelle"}],"issued":{"date-parts":[["2018","10","16"]]},"container-title":"Remote sensing","container-title-short":"Remote Sens (Basel)","journalAbbreviation":"Remote Sens (Basel)","DOI":"10.3390/rs10101642","citation-label":"6522086","CleanAbstract":"No abstract available"}]</w:instrText>
      </w:r>
      <w:r w:rsidR="00515650" w:rsidRPr="007C08B6">
        <w:rPr>
          <w:rFonts w:ascii="Times New Roman" w:hAnsi="Times New Roman" w:cs="Times New Roman"/>
          <w:sz w:val="24"/>
          <w:szCs w:val="24"/>
        </w:rPr>
        <w:fldChar w:fldCharType="separate"/>
      </w:r>
      <w:r w:rsidR="00515650" w:rsidRPr="007C08B6">
        <w:rPr>
          <w:rFonts w:ascii="Times New Roman" w:hAnsi="Times New Roman" w:cs="Times New Roman"/>
          <w:sz w:val="24"/>
          <w:szCs w:val="24"/>
        </w:rPr>
        <w:t>(Clerici, Valbuena Calderón, and Posada 2017; Van Tricht et al. 2018)</w:t>
      </w:r>
      <w:r w:rsidR="00515650" w:rsidRPr="007C08B6">
        <w:rPr>
          <w:rFonts w:ascii="Times New Roman" w:hAnsi="Times New Roman" w:cs="Times New Roman"/>
          <w:sz w:val="24"/>
          <w:szCs w:val="24"/>
        </w:rPr>
        <w:fldChar w:fldCharType="end"/>
      </w:r>
      <w:r w:rsidR="00C748F5" w:rsidRPr="007C08B6">
        <w:rPr>
          <w:rFonts w:ascii="Times New Roman" w:hAnsi="Times New Roman" w:cs="Times New Roman"/>
          <w:sz w:val="24"/>
          <w:szCs w:val="24"/>
        </w:rPr>
        <w:t xml:space="preserve">. </w:t>
      </w:r>
      <w:r w:rsidR="00515650" w:rsidRPr="007C08B6">
        <w:rPr>
          <w:rFonts w:ascii="Times New Roman" w:hAnsi="Times New Roman" w:cs="Times New Roman"/>
          <w:sz w:val="24"/>
          <w:szCs w:val="24"/>
        </w:rPr>
        <w:t>However</w:t>
      </w:r>
      <w:r w:rsidR="00385D97" w:rsidRPr="007C08B6">
        <w:rPr>
          <w:rFonts w:ascii="Times New Roman" w:hAnsi="Times New Roman" w:cs="Times New Roman"/>
          <w:sz w:val="24"/>
          <w:szCs w:val="24"/>
        </w:rPr>
        <w:t xml:space="preserve"> in</w:t>
      </w:r>
      <w:r w:rsidR="00515650" w:rsidRPr="007C08B6">
        <w:rPr>
          <w:rFonts w:ascii="Times New Roman" w:hAnsi="Times New Roman" w:cs="Times New Roman"/>
          <w:sz w:val="24"/>
          <w:szCs w:val="24"/>
        </w:rPr>
        <w:t xml:space="preserve"> </w:t>
      </w:r>
      <w:r w:rsidR="00385D97" w:rsidRPr="007C08B6">
        <w:rPr>
          <w:rFonts w:ascii="Times New Roman" w:hAnsi="Times New Roman" w:cs="Times New Roman"/>
          <w:sz w:val="24"/>
          <w:szCs w:val="24"/>
        </w:rPr>
        <w:t>our case, we achieved</w:t>
      </w:r>
      <w:r w:rsidR="00515650" w:rsidRPr="007C08B6">
        <w:rPr>
          <w:rFonts w:ascii="Times New Roman" w:hAnsi="Times New Roman" w:cs="Times New Roman"/>
          <w:sz w:val="24"/>
          <w:szCs w:val="24"/>
        </w:rPr>
        <w:t xml:space="preserve"> </w:t>
      </w:r>
      <w:r w:rsidR="00385D97" w:rsidRPr="007C08B6">
        <w:rPr>
          <w:rFonts w:ascii="Times New Roman" w:hAnsi="Times New Roman" w:cs="Times New Roman"/>
          <w:sz w:val="24"/>
          <w:szCs w:val="24"/>
        </w:rPr>
        <w:t xml:space="preserve">a </w:t>
      </w:r>
      <w:r w:rsidR="00940EFD" w:rsidRPr="007C08B6">
        <w:rPr>
          <w:rFonts w:ascii="Times New Roman" w:hAnsi="Times New Roman" w:cs="Times New Roman"/>
          <w:sz w:val="24"/>
          <w:szCs w:val="24"/>
        </w:rPr>
        <w:t>high</w:t>
      </w:r>
      <w:r w:rsidR="00D8530D" w:rsidRPr="007C08B6">
        <w:rPr>
          <w:rFonts w:ascii="Times New Roman" w:hAnsi="Times New Roman" w:cs="Times New Roman"/>
          <w:sz w:val="24"/>
          <w:szCs w:val="24"/>
        </w:rPr>
        <w:t>er</w:t>
      </w:r>
      <w:r w:rsidR="00940EFD" w:rsidRPr="007C08B6">
        <w:rPr>
          <w:rFonts w:ascii="Times New Roman" w:hAnsi="Times New Roman" w:cs="Times New Roman"/>
          <w:sz w:val="24"/>
          <w:szCs w:val="24"/>
        </w:rPr>
        <w:t xml:space="preserve"> accuracy</w:t>
      </w:r>
      <w:r w:rsidR="00D8530D" w:rsidRPr="007C08B6">
        <w:rPr>
          <w:rFonts w:ascii="Times New Roman" w:hAnsi="Times New Roman" w:cs="Times New Roman"/>
          <w:sz w:val="24"/>
          <w:szCs w:val="24"/>
        </w:rPr>
        <w:t>(&gt;96%)</w:t>
      </w:r>
      <w:r w:rsidR="00940EFD" w:rsidRPr="007C08B6">
        <w:rPr>
          <w:rFonts w:ascii="Times New Roman" w:hAnsi="Times New Roman" w:cs="Times New Roman"/>
          <w:sz w:val="24"/>
          <w:szCs w:val="24"/>
        </w:rPr>
        <w:t xml:space="preserve"> in grassland mapping </w:t>
      </w:r>
      <w:r w:rsidR="00567076" w:rsidRPr="007C08B6">
        <w:rPr>
          <w:rFonts w:ascii="Times New Roman" w:hAnsi="Times New Roman" w:cs="Times New Roman"/>
          <w:sz w:val="24"/>
          <w:szCs w:val="24"/>
        </w:rPr>
        <w:t>compared to earlier studies</w:t>
      </w:r>
      <w:r w:rsidR="0091005D" w:rsidRPr="007C08B6">
        <w:rPr>
          <w:rFonts w:ascii="Times New Roman" w:hAnsi="Times New Roman" w:cs="Times New Roman"/>
          <w:sz w:val="24"/>
          <w:szCs w:val="24"/>
        </w:rPr>
        <w:t xml:space="preserve"> </w:t>
      </w:r>
      <w:r w:rsidR="0091005D" w:rsidRPr="007C08B6">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F1000_CSL_CITATION&lt;~#@#~&gt;[{"title":"Combined Use of Multi-Temporal Optical and Radar Satellite Images for Grassland Monitoring","id":"7976817","page":"6163-6182","type":"article-journal","volume":"6","issue":"7","author":[{"family":"Dusseux","given":"Pauline"},{"family":"Corpetti","given":"Thomas"},{"family":"Hubert-Moy","given":"Laurence"},{"family":"Corgne","given":"Samuel"}],"issued":{"date-parts":[["2014","6","30"]]},"container-title":"Remote sensing","container-title-short":"Remote Sens (Basel)","journalAbbreviation":"Remote Sens (Basel)","DOI":"10.3390/rs6076163","citation-label":"7976817","CleanAbstract":"No abstract available"},{"title":"Integration of optical and synthetic aperture radar (SAR) images to differentiate grassland and alfalfa in Prairie area","id":"7976810","page":"12-19","type":"article-journal","volume":"28","author":[{"family":"Hong","given":"Gang"},{"family":"Zhang","given":"Aining"},{"family":"Zhou","given":"Fuqun"},{"family":"Brisco","given":"Brian"}],"issued":{"date-parts":[["2014","5"]]},"container-title":"International Journal of Applied Earth Observation and Geoinformation","container-title-short":"International Journal of Applied Earth Observation and Geoinformation","journalAbbreviation":"International Journal of Applied Earth Observation and Geoinformation","DOI":"10.1016/j.jag.2013.10.003","citation-label":"7976810","CleanAbstract":"No abstract available"}]</w:instrText>
      </w:r>
      <w:r w:rsidR="0091005D" w:rsidRPr="007C08B6">
        <w:rPr>
          <w:rFonts w:ascii="Times New Roman" w:hAnsi="Times New Roman" w:cs="Times New Roman"/>
          <w:sz w:val="24"/>
          <w:szCs w:val="24"/>
        </w:rPr>
        <w:fldChar w:fldCharType="separate"/>
      </w:r>
      <w:r w:rsidR="00521EAA" w:rsidRPr="007C08B6">
        <w:rPr>
          <w:rFonts w:ascii="Times New Roman" w:hAnsi="Times New Roman" w:cs="Times New Roman"/>
          <w:sz w:val="24"/>
          <w:szCs w:val="24"/>
        </w:rPr>
        <w:t>(Dusseux et al. 2014; Hong et al. 2014)</w:t>
      </w:r>
      <w:r w:rsidR="0091005D" w:rsidRPr="007C08B6">
        <w:rPr>
          <w:rFonts w:ascii="Times New Roman" w:hAnsi="Times New Roman" w:cs="Times New Roman"/>
          <w:sz w:val="24"/>
          <w:szCs w:val="24"/>
        </w:rPr>
        <w:fldChar w:fldCharType="end"/>
      </w:r>
      <w:r w:rsidR="00D8530D" w:rsidRPr="007C08B6">
        <w:rPr>
          <w:rFonts w:ascii="Times New Roman" w:hAnsi="Times New Roman" w:cs="Times New Roman"/>
          <w:sz w:val="24"/>
          <w:szCs w:val="24"/>
        </w:rPr>
        <w:t>.</w:t>
      </w:r>
      <w:r w:rsidR="00567076" w:rsidRPr="007C08B6">
        <w:rPr>
          <w:rFonts w:ascii="Times New Roman" w:hAnsi="Times New Roman" w:cs="Times New Roman"/>
          <w:sz w:val="24"/>
          <w:szCs w:val="24"/>
        </w:rPr>
        <w:t xml:space="preserve"> </w:t>
      </w:r>
      <w:r w:rsidR="00D8530D" w:rsidRPr="007C08B6">
        <w:rPr>
          <w:rFonts w:ascii="Times New Roman" w:hAnsi="Times New Roman" w:cs="Times New Roman"/>
          <w:sz w:val="24"/>
          <w:szCs w:val="24"/>
        </w:rPr>
        <w:t xml:space="preserve">There could be several reasons for this. </w:t>
      </w:r>
      <w:r w:rsidR="007F2400" w:rsidRPr="007C08B6">
        <w:rPr>
          <w:rFonts w:ascii="Times New Roman" w:hAnsi="Times New Roman" w:cs="Times New Roman"/>
          <w:sz w:val="24"/>
          <w:szCs w:val="24"/>
        </w:rPr>
        <w:t>Lopes et al. (2020)</w:t>
      </w:r>
      <w:r w:rsidR="007F527D" w:rsidRPr="007C08B6">
        <w:rPr>
          <w:rFonts w:ascii="Times New Roman" w:hAnsi="Times New Roman" w:cs="Times New Roman"/>
          <w:sz w:val="24"/>
          <w:szCs w:val="24"/>
        </w:rPr>
        <w:t>,</w:t>
      </w:r>
      <w:r w:rsidR="00522368" w:rsidRPr="007C08B6">
        <w:rPr>
          <w:rFonts w:ascii="Times New Roman" w:hAnsi="Times New Roman" w:cs="Times New Roman"/>
          <w:sz w:val="24"/>
          <w:szCs w:val="24"/>
        </w:rPr>
        <w:t xml:space="preserve"> who mapped rainforests in Indonesia with optical data, showed that fusion techniques to reduce cloud cover is not entirely </w:t>
      </w:r>
      <w:r w:rsidR="00321F03">
        <w:rPr>
          <w:rFonts w:ascii="Times New Roman" w:hAnsi="Times New Roman" w:cs="Times New Roman"/>
          <w:sz w:val="24"/>
          <w:szCs w:val="24"/>
        </w:rPr>
        <w:t>reliable</w:t>
      </w:r>
      <w:r w:rsidR="00522368" w:rsidRPr="007C08B6">
        <w:rPr>
          <w:rFonts w:ascii="Times New Roman" w:hAnsi="Times New Roman" w:cs="Times New Roman"/>
          <w:sz w:val="24"/>
          <w:szCs w:val="24"/>
        </w:rPr>
        <w:t>.</w:t>
      </w:r>
      <w:r w:rsidR="007F2400" w:rsidRPr="007C08B6">
        <w:rPr>
          <w:rFonts w:ascii="Times New Roman" w:hAnsi="Times New Roman" w:cs="Times New Roman"/>
          <w:sz w:val="24"/>
          <w:szCs w:val="24"/>
        </w:rPr>
        <w:t xml:space="preserve"> </w:t>
      </w:r>
      <w:r w:rsidR="00321F03">
        <w:rPr>
          <w:rFonts w:ascii="Times New Roman" w:hAnsi="Times New Roman" w:cs="Times New Roman"/>
          <w:sz w:val="24"/>
          <w:szCs w:val="24"/>
        </w:rPr>
        <w:t>Here we used s</w:t>
      </w:r>
      <w:r w:rsidR="00522368" w:rsidRPr="007C08B6">
        <w:rPr>
          <w:rFonts w:ascii="Times New Roman" w:hAnsi="Times New Roman" w:cs="Times New Roman"/>
          <w:sz w:val="24"/>
          <w:szCs w:val="24"/>
        </w:rPr>
        <w:t>e</w:t>
      </w:r>
      <w:r w:rsidR="007C08B6">
        <w:rPr>
          <w:rFonts w:ascii="Times New Roman" w:hAnsi="Times New Roman" w:cs="Times New Roman"/>
          <w:sz w:val="24"/>
          <w:szCs w:val="24"/>
        </w:rPr>
        <w:t>a</w:t>
      </w:r>
      <w:r w:rsidR="00522368" w:rsidRPr="007C08B6">
        <w:rPr>
          <w:rFonts w:ascii="Times New Roman" w:hAnsi="Times New Roman" w:cs="Times New Roman"/>
          <w:sz w:val="24"/>
          <w:szCs w:val="24"/>
        </w:rPr>
        <w:t xml:space="preserve">sonal </w:t>
      </w:r>
      <w:r w:rsidR="007C08B6">
        <w:rPr>
          <w:rFonts w:ascii="Times New Roman" w:hAnsi="Times New Roman" w:cs="Times New Roman"/>
          <w:sz w:val="24"/>
          <w:szCs w:val="24"/>
        </w:rPr>
        <w:t>Sentinel-2</w:t>
      </w:r>
      <w:r w:rsidR="00522368" w:rsidRPr="007C08B6">
        <w:rPr>
          <w:rFonts w:ascii="Times New Roman" w:hAnsi="Times New Roman" w:cs="Times New Roman"/>
          <w:sz w:val="24"/>
          <w:szCs w:val="24"/>
        </w:rPr>
        <w:t xml:space="preserve"> median </w:t>
      </w:r>
      <w:r w:rsidR="00321F03">
        <w:rPr>
          <w:rFonts w:ascii="Times New Roman" w:hAnsi="Times New Roman" w:cs="Times New Roman"/>
          <w:sz w:val="24"/>
          <w:szCs w:val="24"/>
        </w:rPr>
        <w:t xml:space="preserve">which </w:t>
      </w:r>
      <w:r w:rsidR="00D9427F" w:rsidRPr="007C08B6">
        <w:rPr>
          <w:rFonts w:ascii="Times New Roman" w:hAnsi="Times New Roman" w:cs="Times New Roman"/>
          <w:sz w:val="24"/>
          <w:szCs w:val="24"/>
        </w:rPr>
        <w:t>minimised</w:t>
      </w:r>
      <w:r w:rsidR="00566694" w:rsidRPr="007C08B6">
        <w:rPr>
          <w:rFonts w:ascii="Times New Roman" w:hAnsi="Times New Roman" w:cs="Times New Roman"/>
          <w:sz w:val="24"/>
          <w:szCs w:val="24"/>
        </w:rPr>
        <w:t xml:space="preserve"> the probability of cloud</w:t>
      </w:r>
      <w:r w:rsidR="00D9427F" w:rsidRPr="007C08B6">
        <w:rPr>
          <w:rFonts w:ascii="Times New Roman" w:hAnsi="Times New Roman" w:cs="Times New Roman"/>
          <w:sz w:val="24"/>
          <w:szCs w:val="24"/>
        </w:rPr>
        <w:t xml:space="preserve"> presence</w:t>
      </w:r>
      <w:r w:rsidR="00566694" w:rsidRPr="007C08B6">
        <w:rPr>
          <w:rFonts w:ascii="Times New Roman" w:hAnsi="Times New Roman" w:cs="Times New Roman"/>
          <w:sz w:val="24"/>
          <w:szCs w:val="24"/>
        </w:rPr>
        <w:t xml:space="preserve"> in the images</w:t>
      </w:r>
      <w:r w:rsidR="00F61B47" w:rsidRPr="007C08B6">
        <w:rPr>
          <w:rFonts w:ascii="Times New Roman" w:hAnsi="Times New Roman" w:cs="Times New Roman"/>
          <w:sz w:val="24"/>
          <w:szCs w:val="24"/>
        </w:rPr>
        <w:t xml:space="preserve">, </w:t>
      </w:r>
      <w:r w:rsidR="007F527D" w:rsidRPr="007C08B6">
        <w:rPr>
          <w:rFonts w:ascii="Times New Roman" w:hAnsi="Times New Roman" w:cs="Times New Roman"/>
          <w:sz w:val="24"/>
          <w:szCs w:val="24"/>
        </w:rPr>
        <w:t>and so further enhanced the</w:t>
      </w:r>
      <w:r w:rsidR="00F61B47" w:rsidRPr="007C08B6">
        <w:rPr>
          <w:rFonts w:ascii="Times New Roman" w:hAnsi="Times New Roman" w:cs="Times New Roman"/>
          <w:sz w:val="24"/>
          <w:szCs w:val="24"/>
        </w:rPr>
        <w:t xml:space="preserve"> quality</w:t>
      </w:r>
      <w:r w:rsidR="007C08B6">
        <w:rPr>
          <w:rFonts w:ascii="Times New Roman" w:hAnsi="Times New Roman" w:cs="Times New Roman"/>
          <w:sz w:val="24"/>
          <w:szCs w:val="24"/>
        </w:rPr>
        <w:t>.</w:t>
      </w:r>
      <w:r w:rsidR="00F61B47" w:rsidRPr="007C08B6">
        <w:rPr>
          <w:rFonts w:ascii="Times New Roman" w:hAnsi="Times New Roman" w:cs="Times New Roman"/>
          <w:sz w:val="24"/>
          <w:szCs w:val="24"/>
        </w:rPr>
        <w:t xml:space="preserve"> </w:t>
      </w:r>
      <w:r w:rsidR="00127D4F" w:rsidRPr="007C08B6">
        <w:rPr>
          <w:rFonts w:ascii="Times New Roman" w:hAnsi="Times New Roman" w:cs="Times New Roman"/>
          <w:sz w:val="24"/>
          <w:szCs w:val="24"/>
        </w:rPr>
        <w:t>Also, to minimise the likelihood of dealing with an anomalous year</w:t>
      </w:r>
      <w:r w:rsidR="00321F03">
        <w:rPr>
          <w:rFonts w:ascii="Times New Roman" w:hAnsi="Times New Roman" w:cs="Times New Roman"/>
          <w:sz w:val="24"/>
          <w:szCs w:val="24"/>
        </w:rPr>
        <w:t>, w</w:t>
      </w:r>
      <w:r w:rsidR="00127D4F" w:rsidRPr="007C08B6">
        <w:rPr>
          <w:rFonts w:ascii="Times New Roman" w:hAnsi="Times New Roman" w:cs="Times New Roman"/>
          <w:sz w:val="24"/>
          <w:szCs w:val="24"/>
        </w:rPr>
        <w:t>e</w:t>
      </w:r>
      <w:r w:rsidR="00165A50" w:rsidRPr="007C08B6">
        <w:rPr>
          <w:rFonts w:ascii="Times New Roman" w:hAnsi="Times New Roman" w:cs="Times New Roman"/>
          <w:sz w:val="24"/>
          <w:szCs w:val="24"/>
        </w:rPr>
        <w:t xml:space="preserve"> used</w:t>
      </w:r>
      <w:r w:rsidR="00226844" w:rsidRPr="007C08B6">
        <w:rPr>
          <w:rFonts w:ascii="Times New Roman" w:hAnsi="Times New Roman" w:cs="Times New Roman"/>
          <w:sz w:val="24"/>
          <w:szCs w:val="24"/>
        </w:rPr>
        <w:t xml:space="preserve"> mu</w:t>
      </w:r>
      <w:r w:rsidR="007F527D" w:rsidRPr="007C08B6">
        <w:rPr>
          <w:rFonts w:ascii="Times New Roman" w:hAnsi="Times New Roman" w:cs="Times New Roman"/>
          <w:sz w:val="24"/>
          <w:szCs w:val="24"/>
        </w:rPr>
        <w:t>l</w:t>
      </w:r>
      <w:r w:rsidR="00226844" w:rsidRPr="007C08B6">
        <w:rPr>
          <w:rFonts w:ascii="Times New Roman" w:hAnsi="Times New Roman" w:cs="Times New Roman"/>
          <w:sz w:val="24"/>
          <w:szCs w:val="24"/>
        </w:rPr>
        <w:t xml:space="preserve">ti-seasonal </w:t>
      </w:r>
      <w:r w:rsidR="00165A50" w:rsidRPr="007C08B6">
        <w:rPr>
          <w:rFonts w:ascii="Times New Roman" w:hAnsi="Times New Roman" w:cs="Times New Roman"/>
          <w:sz w:val="24"/>
          <w:szCs w:val="24"/>
        </w:rPr>
        <w:t>l</w:t>
      </w:r>
      <w:r w:rsidR="007F527D" w:rsidRPr="007C08B6">
        <w:rPr>
          <w:rFonts w:ascii="Times New Roman" w:hAnsi="Times New Roman" w:cs="Times New Roman"/>
          <w:sz w:val="24"/>
          <w:szCs w:val="24"/>
        </w:rPr>
        <w:t xml:space="preserve">ayers that </w:t>
      </w:r>
      <w:r w:rsidR="00165A50" w:rsidRPr="007C08B6">
        <w:rPr>
          <w:rFonts w:ascii="Times New Roman" w:hAnsi="Times New Roman" w:cs="Times New Roman"/>
          <w:sz w:val="24"/>
          <w:szCs w:val="24"/>
        </w:rPr>
        <w:t xml:space="preserve">represent an average of </w:t>
      </w:r>
      <w:r w:rsidR="007F527D" w:rsidRPr="007C08B6">
        <w:rPr>
          <w:rFonts w:ascii="Times New Roman" w:hAnsi="Times New Roman" w:cs="Times New Roman"/>
          <w:sz w:val="24"/>
          <w:szCs w:val="24"/>
        </w:rPr>
        <w:t>several growing seasons</w:t>
      </w:r>
      <w:r w:rsidR="00226844" w:rsidRPr="007C08B6">
        <w:rPr>
          <w:rFonts w:ascii="Times New Roman" w:hAnsi="Times New Roman" w:cs="Times New Roman"/>
          <w:sz w:val="24"/>
          <w:szCs w:val="24"/>
        </w:rPr>
        <w:t xml:space="preserve"> instead of </w:t>
      </w:r>
      <w:r w:rsidR="00165A50" w:rsidRPr="007C08B6">
        <w:rPr>
          <w:rFonts w:ascii="Times New Roman" w:hAnsi="Times New Roman" w:cs="Times New Roman"/>
          <w:sz w:val="24"/>
          <w:szCs w:val="24"/>
        </w:rPr>
        <w:t xml:space="preserve">using multi-temporal layers representing </w:t>
      </w:r>
      <w:r w:rsidR="007F527D" w:rsidRPr="007C08B6">
        <w:rPr>
          <w:rFonts w:ascii="Times New Roman" w:hAnsi="Times New Roman" w:cs="Times New Roman"/>
          <w:sz w:val="24"/>
          <w:szCs w:val="24"/>
        </w:rPr>
        <w:t>a single</w:t>
      </w:r>
      <w:r w:rsidR="00165A50" w:rsidRPr="007C08B6">
        <w:rPr>
          <w:rFonts w:ascii="Times New Roman" w:hAnsi="Times New Roman" w:cs="Times New Roman"/>
          <w:sz w:val="24"/>
          <w:szCs w:val="24"/>
        </w:rPr>
        <w:t xml:space="preserve"> growing season </w:t>
      </w:r>
      <w:r w:rsidR="00226844" w:rsidRPr="007C08B6">
        <w:rPr>
          <w:rFonts w:ascii="Times New Roman" w:hAnsi="Times New Roman" w:cs="Times New Roman"/>
          <w:sz w:val="24"/>
          <w:szCs w:val="24"/>
        </w:rPr>
        <w:fldChar w:fldCharType="begin"/>
      </w:r>
      <w:r w:rsidR="00FB7631">
        <w:rPr>
          <w:rFonts w:ascii="Times New Roman" w:hAnsi="Times New Roman" w:cs="Times New Roman"/>
          <w:sz w:val="24"/>
          <w:szCs w:val="24"/>
        </w:rPr>
        <w:instrText>ADDIN F1000_CSL_CITATION&lt;~#@#~&gt;[{"title":"Evaluating an Intra-Annual Time Series for Grassland Classification—How Many Acquisitions and What Seasonal Origin Are Optimal?","id":"7976827","page":"3428-3439","type":"article-journal","volume":"7","issue":"8","author":[{"family":"Schmidt","given":"Tobias"},{"family":"Schuster","given":"Christian"},{"family":"Kleinschmit","given":"Birgit"},{"family":"Forster","given":"Michael"}],"issued":{"date-parts":[["2014","8"]]},"container-title":"IEEE Journal of Selected Topics in Applied Earth Observations and Remote Sensing","container-title-short":"IEEE J. Sel. Top. Appl. Earth Observations Remote Sensing","journalAbbreviation":"IEEE J. Sel. Top. Appl. Earth Observations Remote Sensing","DOI":"10.1109/JSTARS.2014.2347203","citation-label":"7976827","CleanAbstract":"No abstract available"}]</w:instrText>
      </w:r>
      <w:r w:rsidR="00226844" w:rsidRPr="007C08B6">
        <w:rPr>
          <w:rFonts w:ascii="Times New Roman" w:hAnsi="Times New Roman" w:cs="Times New Roman"/>
          <w:sz w:val="24"/>
          <w:szCs w:val="24"/>
        </w:rPr>
        <w:fldChar w:fldCharType="separate"/>
      </w:r>
      <w:r w:rsidR="00A101E3" w:rsidRPr="007C08B6">
        <w:rPr>
          <w:rFonts w:ascii="Times New Roman" w:hAnsi="Times New Roman" w:cs="Times New Roman"/>
          <w:sz w:val="24"/>
          <w:szCs w:val="24"/>
        </w:rPr>
        <w:t>(Schmidt et al. 2014)</w:t>
      </w:r>
      <w:r w:rsidR="00226844" w:rsidRPr="007C08B6">
        <w:rPr>
          <w:rFonts w:ascii="Times New Roman" w:hAnsi="Times New Roman" w:cs="Times New Roman"/>
          <w:sz w:val="24"/>
          <w:szCs w:val="24"/>
        </w:rPr>
        <w:fldChar w:fldCharType="end"/>
      </w:r>
      <w:r w:rsidR="00165A50" w:rsidRPr="007C08B6">
        <w:rPr>
          <w:rFonts w:ascii="Times New Roman" w:hAnsi="Times New Roman" w:cs="Times New Roman"/>
          <w:sz w:val="24"/>
          <w:szCs w:val="24"/>
        </w:rPr>
        <w:t xml:space="preserve">. </w:t>
      </w:r>
      <w:r w:rsidR="00127D4F" w:rsidRPr="007C08B6">
        <w:rPr>
          <w:rFonts w:ascii="Times New Roman" w:hAnsi="Times New Roman" w:cs="Times New Roman"/>
          <w:sz w:val="24"/>
          <w:szCs w:val="24"/>
        </w:rPr>
        <w:t>Finally, the</w:t>
      </w:r>
      <w:r w:rsidR="00226844" w:rsidRPr="007C08B6">
        <w:rPr>
          <w:rFonts w:ascii="Times New Roman" w:hAnsi="Times New Roman" w:cs="Times New Roman"/>
          <w:sz w:val="24"/>
          <w:szCs w:val="24"/>
        </w:rPr>
        <w:t xml:space="preserve"> </w:t>
      </w:r>
      <w:proofErr w:type="gramStart"/>
      <w:r w:rsidR="00226844" w:rsidRPr="007C08B6">
        <w:rPr>
          <w:rFonts w:ascii="Times New Roman" w:hAnsi="Times New Roman" w:cs="Times New Roman"/>
          <w:sz w:val="24"/>
          <w:szCs w:val="24"/>
        </w:rPr>
        <w:t>high resolution</w:t>
      </w:r>
      <w:proofErr w:type="gramEnd"/>
      <w:r w:rsidR="00226844" w:rsidRPr="007C08B6">
        <w:rPr>
          <w:rFonts w:ascii="Times New Roman" w:hAnsi="Times New Roman" w:cs="Times New Roman"/>
          <w:sz w:val="24"/>
          <w:szCs w:val="24"/>
        </w:rPr>
        <w:t xml:space="preserve"> imagery, SVM classification algorithm </w:t>
      </w:r>
      <w:r w:rsidR="00127D4F" w:rsidRPr="007C08B6">
        <w:rPr>
          <w:rFonts w:ascii="Times New Roman" w:hAnsi="Times New Roman" w:cs="Times New Roman"/>
          <w:sz w:val="24"/>
          <w:szCs w:val="24"/>
        </w:rPr>
        <w:t xml:space="preserve">with </w:t>
      </w:r>
      <w:r w:rsidR="00226844" w:rsidRPr="007C08B6">
        <w:rPr>
          <w:rFonts w:ascii="Times New Roman" w:hAnsi="Times New Roman" w:cs="Times New Roman"/>
          <w:sz w:val="24"/>
          <w:szCs w:val="24"/>
        </w:rPr>
        <w:t>tuned parameter</w:t>
      </w:r>
      <w:r w:rsidR="00127D4F" w:rsidRPr="007C08B6">
        <w:rPr>
          <w:rFonts w:ascii="Times New Roman" w:hAnsi="Times New Roman" w:cs="Times New Roman"/>
          <w:sz w:val="24"/>
          <w:szCs w:val="24"/>
        </w:rPr>
        <w:t>s</w:t>
      </w:r>
      <w:r w:rsidR="00226844" w:rsidRPr="007C08B6">
        <w:rPr>
          <w:rFonts w:ascii="Times New Roman" w:hAnsi="Times New Roman" w:cs="Times New Roman"/>
          <w:sz w:val="24"/>
          <w:szCs w:val="24"/>
        </w:rPr>
        <w:t xml:space="preserve"> and </w:t>
      </w:r>
      <w:r w:rsidR="00127D4F" w:rsidRPr="007C08B6">
        <w:rPr>
          <w:rFonts w:ascii="Times New Roman" w:hAnsi="Times New Roman" w:cs="Times New Roman"/>
          <w:sz w:val="24"/>
          <w:szCs w:val="24"/>
        </w:rPr>
        <w:t>fewer</w:t>
      </w:r>
      <w:r w:rsidR="00226844" w:rsidRPr="007C08B6">
        <w:rPr>
          <w:rFonts w:ascii="Times New Roman" w:hAnsi="Times New Roman" w:cs="Times New Roman"/>
          <w:sz w:val="24"/>
          <w:szCs w:val="24"/>
        </w:rPr>
        <w:t xml:space="preserve"> LCLU classes</w:t>
      </w:r>
      <w:r w:rsidR="00566694" w:rsidRPr="007C08B6">
        <w:rPr>
          <w:rFonts w:ascii="Times New Roman" w:hAnsi="Times New Roman" w:cs="Times New Roman"/>
          <w:sz w:val="24"/>
          <w:szCs w:val="24"/>
        </w:rPr>
        <w:t xml:space="preserve"> </w:t>
      </w:r>
      <w:r w:rsidR="00127D4F" w:rsidRPr="007C08B6">
        <w:rPr>
          <w:rFonts w:ascii="Times New Roman" w:hAnsi="Times New Roman" w:cs="Times New Roman"/>
          <w:sz w:val="24"/>
          <w:szCs w:val="24"/>
        </w:rPr>
        <w:t xml:space="preserve">may all </w:t>
      </w:r>
      <w:r w:rsidR="00566694" w:rsidRPr="007C08B6">
        <w:rPr>
          <w:rFonts w:ascii="Times New Roman" w:hAnsi="Times New Roman" w:cs="Times New Roman"/>
          <w:sz w:val="24"/>
          <w:szCs w:val="24"/>
        </w:rPr>
        <w:t xml:space="preserve">have contributed to </w:t>
      </w:r>
      <w:r w:rsidR="00127D4F" w:rsidRPr="007C08B6">
        <w:rPr>
          <w:rFonts w:ascii="Times New Roman" w:hAnsi="Times New Roman" w:cs="Times New Roman"/>
          <w:sz w:val="24"/>
          <w:szCs w:val="24"/>
        </w:rPr>
        <w:t>an improved</w:t>
      </w:r>
      <w:r w:rsidR="00566694" w:rsidRPr="007C08B6">
        <w:rPr>
          <w:rFonts w:ascii="Times New Roman" w:hAnsi="Times New Roman" w:cs="Times New Roman"/>
          <w:sz w:val="24"/>
          <w:szCs w:val="24"/>
        </w:rPr>
        <w:t xml:space="preserve"> accuracy.</w:t>
      </w:r>
      <w:r w:rsidR="00226844" w:rsidRPr="007C08B6">
        <w:rPr>
          <w:rFonts w:ascii="Times New Roman" w:hAnsi="Times New Roman" w:cs="Times New Roman"/>
          <w:sz w:val="24"/>
          <w:szCs w:val="24"/>
        </w:rPr>
        <w:t xml:space="preserve"> </w:t>
      </w:r>
    </w:p>
    <w:p w14:paraId="3B27BF5C" w14:textId="77777777" w:rsidR="00226844" w:rsidRPr="00567076" w:rsidRDefault="00226844" w:rsidP="003232CF">
      <w:pPr>
        <w:autoSpaceDE w:val="0"/>
        <w:autoSpaceDN w:val="0"/>
        <w:adjustRightInd w:val="0"/>
        <w:spacing w:after="0"/>
        <w:rPr>
          <w:rFonts w:ascii="Times New Roman" w:hAnsi="Times New Roman" w:cs="Times New Roman"/>
          <w:sz w:val="24"/>
          <w:szCs w:val="24"/>
        </w:rPr>
      </w:pPr>
    </w:p>
    <w:p w14:paraId="62156576" w14:textId="618AC9B2" w:rsidR="00226844" w:rsidRDefault="003232CF" w:rsidP="003232CF">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4.2 </w:t>
      </w:r>
      <w:r w:rsidR="00226844">
        <w:rPr>
          <w:rFonts w:ascii="Times New Roman" w:hAnsi="Times New Roman" w:cs="Times New Roman"/>
          <w:sz w:val="24"/>
          <w:szCs w:val="24"/>
        </w:rPr>
        <w:t>Habitat accuracy</w:t>
      </w:r>
    </w:p>
    <w:p w14:paraId="4366A358" w14:textId="77777777" w:rsidR="00226844" w:rsidRDefault="00226844" w:rsidP="003232CF">
      <w:pPr>
        <w:autoSpaceDE w:val="0"/>
        <w:autoSpaceDN w:val="0"/>
        <w:adjustRightInd w:val="0"/>
        <w:spacing w:after="0"/>
        <w:rPr>
          <w:rFonts w:ascii="Times New Roman" w:hAnsi="Times New Roman" w:cs="Times New Roman"/>
          <w:sz w:val="24"/>
          <w:szCs w:val="24"/>
        </w:rPr>
      </w:pPr>
    </w:p>
    <w:p w14:paraId="4467FD30" w14:textId="52CE72D0" w:rsidR="00567076" w:rsidRDefault="00127D4F" w:rsidP="003232CF">
      <w:pPr>
        <w:rPr>
          <w:rFonts w:ascii="Times New Roman" w:hAnsi="Times New Roman" w:cs="Times New Roman"/>
        </w:rPr>
      </w:pPr>
      <w:r>
        <w:rPr>
          <w:rFonts w:ascii="Times New Roman" w:hAnsi="Times New Roman" w:cs="Times New Roman"/>
          <w:sz w:val="24"/>
          <w:szCs w:val="24"/>
        </w:rPr>
        <w:t>The combined radar-</w:t>
      </w:r>
      <w:r w:rsidR="00226844" w:rsidRPr="00567076">
        <w:rPr>
          <w:rFonts w:ascii="Times New Roman" w:hAnsi="Times New Roman" w:cs="Times New Roman"/>
          <w:sz w:val="24"/>
          <w:szCs w:val="24"/>
        </w:rPr>
        <w:t xml:space="preserve">optical </w:t>
      </w:r>
      <w:r>
        <w:rPr>
          <w:rFonts w:ascii="Times New Roman" w:hAnsi="Times New Roman" w:cs="Times New Roman"/>
          <w:sz w:val="24"/>
          <w:szCs w:val="24"/>
        </w:rPr>
        <w:t>approach</w:t>
      </w:r>
      <w:r w:rsidR="00226844" w:rsidRPr="00567076">
        <w:rPr>
          <w:rFonts w:ascii="Times New Roman" w:hAnsi="Times New Roman" w:cs="Times New Roman"/>
          <w:sz w:val="24"/>
          <w:szCs w:val="24"/>
        </w:rPr>
        <w:t xml:space="preserve"> </w:t>
      </w:r>
      <w:r>
        <w:rPr>
          <w:rFonts w:ascii="Times New Roman" w:hAnsi="Times New Roman" w:cs="Times New Roman"/>
          <w:sz w:val="24"/>
          <w:szCs w:val="24"/>
        </w:rPr>
        <w:t xml:space="preserve">also </w:t>
      </w:r>
      <w:r w:rsidR="00226844" w:rsidRPr="00567076">
        <w:rPr>
          <w:rFonts w:ascii="Times New Roman" w:hAnsi="Times New Roman" w:cs="Times New Roman"/>
          <w:sz w:val="24"/>
          <w:szCs w:val="24"/>
        </w:rPr>
        <w:t xml:space="preserve">produced </w:t>
      </w:r>
      <w:r>
        <w:rPr>
          <w:rFonts w:ascii="Times New Roman" w:hAnsi="Times New Roman" w:cs="Times New Roman"/>
          <w:sz w:val="24"/>
          <w:szCs w:val="24"/>
        </w:rPr>
        <w:t xml:space="preserve">a </w:t>
      </w:r>
      <w:r w:rsidR="00226844" w:rsidRPr="00567076">
        <w:rPr>
          <w:rFonts w:ascii="Times New Roman" w:hAnsi="Times New Roman" w:cs="Times New Roman"/>
          <w:sz w:val="24"/>
          <w:szCs w:val="24"/>
        </w:rPr>
        <w:t xml:space="preserve">high </w:t>
      </w:r>
      <w:r w:rsidR="00BE28A9">
        <w:rPr>
          <w:rFonts w:ascii="Times New Roman" w:hAnsi="Times New Roman" w:cs="Times New Roman"/>
          <w:sz w:val="24"/>
          <w:szCs w:val="24"/>
        </w:rPr>
        <w:t xml:space="preserve">user’s and producer’s </w:t>
      </w:r>
      <w:r w:rsidR="00226844" w:rsidRPr="00567076">
        <w:rPr>
          <w:rFonts w:ascii="Times New Roman" w:hAnsi="Times New Roman" w:cs="Times New Roman"/>
          <w:sz w:val="24"/>
          <w:szCs w:val="24"/>
        </w:rPr>
        <w:t xml:space="preserve">accuracy for </w:t>
      </w:r>
      <w:proofErr w:type="gramStart"/>
      <w:r w:rsidR="00BE28A9">
        <w:rPr>
          <w:rFonts w:ascii="Times New Roman" w:hAnsi="Times New Roman" w:cs="Times New Roman"/>
          <w:sz w:val="24"/>
          <w:szCs w:val="24"/>
        </w:rPr>
        <w:t>individuals</w:t>
      </w:r>
      <w:proofErr w:type="gramEnd"/>
      <w:r w:rsidR="00BE28A9">
        <w:rPr>
          <w:rFonts w:ascii="Times New Roman" w:hAnsi="Times New Roman" w:cs="Times New Roman"/>
          <w:sz w:val="24"/>
          <w:szCs w:val="24"/>
        </w:rPr>
        <w:t xml:space="preserve"> classes</w:t>
      </w:r>
      <w:r w:rsidR="009F59E9">
        <w:rPr>
          <w:rFonts w:ascii="Times New Roman" w:hAnsi="Times New Roman" w:cs="Times New Roman"/>
          <w:sz w:val="24"/>
          <w:szCs w:val="24"/>
        </w:rPr>
        <w:t xml:space="preserve">. </w:t>
      </w:r>
      <w:proofErr w:type="gramStart"/>
      <w:r w:rsidR="009F59E9">
        <w:rPr>
          <w:rFonts w:ascii="Times New Roman" w:hAnsi="Times New Roman" w:cs="Times New Roman"/>
          <w:sz w:val="24"/>
          <w:szCs w:val="24"/>
        </w:rPr>
        <w:t>However</w:t>
      </w:r>
      <w:proofErr w:type="gramEnd"/>
      <w:r w:rsidR="009F59E9">
        <w:rPr>
          <w:rFonts w:ascii="Times New Roman" w:hAnsi="Times New Roman" w:cs="Times New Roman"/>
          <w:sz w:val="24"/>
          <w:szCs w:val="24"/>
        </w:rPr>
        <w:t xml:space="preserve"> when using </w:t>
      </w:r>
      <w:r w:rsidR="00226844" w:rsidRPr="00567076">
        <w:rPr>
          <w:rFonts w:ascii="Times New Roman" w:hAnsi="Times New Roman" w:cs="Times New Roman"/>
          <w:sz w:val="24"/>
          <w:szCs w:val="24"/>
        </w:rPr>
        <w:t xml:space="preserve">either </w:t>
      </w:r>
      <w:r>
        <w:rPr>
          <w:rFonts w:ascii="Times New Roman" w:hAnsi="Times New Roman" w:cs="Times New Roman"/>
          <w:sz w:val="24"/>
          <w:szCs w:val="24"/>
        </w:rPr>
        <w:t xml:space="preserve">Sentinel-1 </w:t>
      </w:r>
      <w:r w:rsidR="00226844" w:rsidRPr="00567076">
        <w:rPr>
          <w:rFonts w:ascii="Times New Roman" w:hAnsi="Times New Roman" w:cs="Times New Roman"/>
          <w:sz w:val="24"/>
          <w:szCs w:val="24"/>
        </w:rPr>
        <w:t xml:space="preserve">or </w:t>
      </w:r>
      <w:r>
        <w:rPr>
          <w:rFonts w:ascii="Times New Roman" w:hAnsi="Times New Roman" w:cs="Times New Roman"/>
          <w:sz w:val="24"/>
          <w:szCs w:val="24"/>
        </w:rPr>
        <w:t>Sentinel-2</w:t>
      </w:r>
      <w:r w:rsidR="00226844" w:rsidRPr="00567076">
        <w:rPr>
          <w:rFonts w:ascii="Times New Roman" w:hAnsi="Times New Roman" w:cs="Times New Roman"/>
          <w:sz w:val="24"/>
          <w:szCs w:val="24"/>
        </w:rPr>
        <w:t xml:space="preserve"> alone</w:t>
      </w:r>
      <w:r w:rsidR="009F59E9">
        <w:rPr>
          <w:rFonts w:ascii="Times New Roman" w:hAnsi="Times New Roman" w:cs="Times New Roman"/>
          <w:sz w:val="24"/>
          <w:szCs w:val="24"/>
        </w:rPr>
        <w:t xml:space="preserve"> the </w:t>
      </w:r>
      <w:r w:rsidR="00A27B6C">
        <w:rPr>
          <w:rFonts w:ascii="Times New Roman" w:hAnsi="Times New Roman" w:cs="Times New Roman"/>
          <w:sz w:val="24"/>
          <w:szCs w:val="24"/>
        </w:rPr>
        <w:t xml:space="preserve">among the land cover classes </w:t>
      </w:r>
      <w:r w:rsidR="00BE28A9">
        <w:rPr>
          <w:rFonts w:ascii="Times New Roman" w:hAnsi="Times New Roman" w:cs="Times New Roman"/>
          <w:sz w:val="24"/>
          <w:szCs w:val="24"/>
        </w:rPr>
        <w:t xml:space="preserve">user’s and produce’s accuracy had </w:t>
      </w:r>
      <w:r w:rsidR="007C08B6">
        <w:rPr>
          <w:rFonts w:ascii="Times New Roman" w:hAnsi="Times New Roman" w:cs="Times New Roman"/>
          <w:sz w:val="24"/>
          <w:szCs w:val="24"/>
        </w:rPr>
        <w:t>large</w:t>
      </w:r>
      <w:r w:rsidR="00BE28A9">
        <w:rPr>
          <w:rFonts w:ascii="Times New Roman" w:hAnsi="Times New Roman" w:cs="Times New Roman"/>
          <w:sz w:val="24"/>
          <w:szCs w:val="24"/>
        </w:rPr>
        <w:t xml:space="preserve"> variance. Some of the classes well separate (Sentinel-2 of site-1 Grassland and Agriculture </w:t>
      </w:r>
      <w:proofErr w:type="spellStart"/>
      <w:r w:rsidR="00BE28A9">
        <w:rPr>
          <w:rFonts w:ascii="Times New Roman" w:hAnsi="Times New Roman" w:cs="Times New Roman"/>
          <w:sz w:val="24"/>
          <w:szCs w:val="24"/>
        </w:rPr>
        <w:t>classs</w:t>
      </w:r>
      <w:proofErr w:type="spellEnd"/>
      <w:r w:rsidR="00BE28A9">
        <w:rPr>
          <w:rFonts w:ascii="Times New Roman" w:hAnsi="Times New Roman" w:cs="Times New Roman"/>
          <w:sz w:val="24"/>
          <w:szCs w:val="24"/>
        </w:rPr>
        <w:t xml:space="preserve"> and Sentinel-1 of site-2 grassland class) and </w:t>
      </w:r>
      <w:proofErr w:type="spellStart"/>
      <w:r w:rsidR="00A27B6C">
        <w:rPr>
          <w:rFonts w:ascii="Times New Roman" w:hAnsi="Times New Roman" w:cs="Times New Roman"/>
          <w:sz w:val="24"/>
          <w:szCs w:val="24"/>
        </w:rPr>
        <w:t>sesonal</w:t>
      </w:r>
      <w:proofErr w:type="spellEnd"/>
      <w:r w:rsidR="00A27B6C">
        <w:rPr>
          <w:rFonts w:ascii="Times New Roman" w:hAnsi="Times New Roman" w:cs="Times New Roman"/>
          <w:sz w:val="24"/>
          <w:szCs w:val="24"/>
        </w:rPr>
        <w:t xml:space="preserve"> </w:t>
      </w:r>
      <w:r w:rsidR="00A30A63">
        <w:rPr>
          <w:rFonts w:ascii="Times New Roman" w:hAnsi="Times New Roman" w:cs="Times New Roman"/>
          <w:sz w:val="24"/>
          <w:szCs w:val="24"/>
        </w:rPr>
        <w:t xml:space="preserve">Sentinel-1 classification for site-1 </w:t>
      </w:r>
      <w:r w:rsidR="009F59E9">
        <w:rPr>
          <w:rFonts w:ascii="Times New Roman" w:hAnsi="Times New Roman" w:cs="Times New Roman"/>
          <w:sz w:val="24"/>
          <w:szCs w:val="24"/>
        </w:rPr>
        <w:t>results were unsatisfactory</w:t>
      </w:r>
      <w:r w:rsidR="00A27B6C">
        <w:rPr>
          <w:rFonts w:ascii="Times New Roman" w:hAnsi="Times New Roman" w:cs="Times New Roman"/>
          <w:sz w:val="24"/>
          <w:szCs w:val="24"/>
        </w:rPr>
        <w:t>. Combined seasonal Sentinel-1 and Sentinel-2 user’s and produce’s accuracy across sites were consist</w:t>
      </w:r>
      <w:r w:rsidR="00321F03">
        <w:rPr>
          <w:rFonts w:ascii="Times New Roman" w:hAnsi="Times New Roman" w:cs="Times New Roman"/>
          <w:sz w:val="24"/>
          <w:szCs w:val="24"/>
        </w:rPr>
        <w:t>e</w:t>
      </w:r>
      <w:r w:rsidR="00A27B6C">
        <w:rPr>
          <w:rFonts w:ascii="Times New Roman" w:hAnsi="Times New Roman" w:cs="Times New Roman"/>
          <w:sz w:val="24"/>
          <w:szCs w:val="24"/>
        </w:rPr>
        <w:t xml:space="preserve">nt </w:t>
      </w:r>
      <w:r w:rsidR="00321F03">
        <w:rPr>
          <w:rFonts w:ascii="Times New Roman" w:hAnsi="Times New Roman" w:cs="Times New Roman"/>
          <w:sz w:val="24"/>
          <w:szCs w:val="24"/>
        </w:rPr>
        <w:t xml:space="preserve">across sites </w:t>
      </w:r>
      <w:r w:rsidR="00A27B6C">
        <w:rPr>
          <w:rFonts w:ascii="Times New Roman" w:hAnsi="Times New Roman" w:cs="Times New Roman"/>
          <w:sz w:val="24"/>
          <w:szCs w:val="24"/>
        </w:rPr>
        <w:t xml:space="preserve">but </w:t>
      </w:r>
      <w:r w:rsidR="00321F03">
        <w:rPr>
          <w:rFonts w:ascii="Times New Roman" w:hAnsi="Times New Roman" w:cs="Times New Roman"/>
          <w:sz w:val="24"/>
          <w:szCs w:val="24"/>
        </w:rPr>
        <w:t xml:space="preserve">individually </w:t>
      </w:r>
      <w:r w:rsidR="00A27B6C">
        <w:rPr>
          <w:rFonts w:ascii="Times New Roman" w:hAnsi="Times New Roman" w:cs="Times New Roman"/>
          <w:sz w:val="24"/>
          <w:szCs w:val="24"/>
        </w:rPr>
        <w:t xml:space="preserve">seasonal Setninel-2 and Sentinel-1 per class user and producer </w:t>
      </w:r>
      <w:r w:rsidR="00321F03">
        <w:rPr>
          <w:rFonts w:ascii="Times New Roman" w:hAnsi="Times New Roman" w:cs="Times New Roman"/>
          <w:sz w:val="24"/>
          <w:szCs w:val="24"/>
        </w:rPr>
        <w:t xml:space="preserve">accuracy </w:t>
      </w:r>
      <w:r w:rsidR="00A27B6C">
        <w:rPr>
          <w:rFonts w:ascii="Times New Roman" w:hAnsi="Times New Roman" w:cs="Times New Roman"/>
          <w:sz w:val="24"/>
          <w:szCs w:val="24"/>
        </w:rPr>
        <w:t xml:space="preserve">varies and this cannot </w:t>
      </w:r>
      <w:r w:rsidR="00321F03">
        <w:rPr>
          <w:rFonts w:ascii="Times New Roman" w:hAnsi="Times New Roman" w:cs="Times New Roman"/>
          <w:sz w:val="24"/>
          <w:szCs w:val="24"/>
        </w:rPr>
        <w:t xml:space="preserve">be </w:t>
      </w:r>
      <w:proofErr w:type="spellStart"/>
      <w:r w:rsidR="00A27B6C">
        <w:rPr>
          <w:rFonts w:ascii="Times New Roman" w:hAnsi="Times New Roman" w:cs="Times New Roman"/>
          <w:sz w:val="24"/>
          <w:szCs w:val="24"/>
        </w:rPr>
        <w:t>genralise</w:t>
      </w:r>
      <w:r w:rsidR="00321F03">
        <w:rPr>
          <w:rFonts w:ascii="Times New Roman" w:hAnsi="Times New Roman" w:cs="Times New Roman"/>
          <w:sz w:val="24"/>
          <w:szCs w:val="24"/>
        </w:rPr>
        <w:t>d</w:t>
      </w:r>
      <w:proofErr w:type="spellEnd"/>
      <w:r w:rsidR="00A27B6C">
        <w:rPr>
          <w:rFonts w:ascii="Times New Roman" w:hAnsi="Times New Roman" w:cs="Times New Roman"/>
          <w:sz w:val="24"/>
          <w:szCs w:val="24"/>
        </w:rPr>
        <w:t xml:space="preserve"> and appl</w:t>
      </w:r>
      <w:r w:rsidR="00321F03">
        <w:rPr>
          <w:rFonts w:ascii="Times New Roman" w:hAnsi="Times New Roman" w:cs="Times New Roman"/>
          <w:sz w:val="24"/>
          <w:szCs w:val="24"/>
        </w:rPr>
        <w:t>ied</w:t>
      </w:r>
      <w:r w:rsidR="00A27B6C">
        <w:rPr>
          <w:rFonts w:ascii="Times New Roman" w:hAnsi="Times New Roman" w:cs="Times New Roman"/>
          <w:sz w:val="24"/>
          <w:szCs w:val="24"/>
        </w:rPr>
        <w:t xml:space="preserve"> across different climat</w:t>
      </w:r>
      <w:r w:rsidR="00321F03">
        <w:rPr>
          <w:rFonts w:ascii="Times New Roman" w:hAnsi="Times New Roman" w:cs="Times New Roman"/>
          <w:sz w:val="24"/>
          <w:szCs w:val="24"/>
        </w:rPr>
        <w:t>ic</w:t>
      </w:r>
      <w:r w:rsidR="00A27B6C">
        <w:rPr>
          <w:rFonts w:ascii="Times New Roman" w:hAnsi="Times New Roman" w:cs="Times New Roman"/>
          <w:sz w:val="24"/>
          <w:szCs w:val="24"/>
        </w:rPr>
        <w:t xml:space="preserve"> </w:t>
      </w:r>
      <w:r w:rsidR="00A27B6C">
        <w:rPr>
          <w:rFonts w:ascii="Times New Roman" w:hAnsi="Times New Roman" w:cs="Times New Roman"/>
          <w:sz w:val="24"/>
          <w:szCs w:val="24"/>
        </w:rPr>
        <w:lastRenderedPageBreak/>
        <w:t xml:space="preserve">zone. For site-2, which are located near the equator prone to frequent cloud cover have less per class accuracy </w:t>
      </w:r>
      <w:r w:rsidR="007C08B6">
        <w:rPr>
          <w:rFonts w:ascii="Times New Roman" w:hAnsi="Times New Roman" w:cs="Times New Roman"/>
          <w:sz w:val="24"/>
          <w:szCs w:val="24"/>
        </w:rPr>
        <w:t xml:space="preserve">for Sentinel-2 </w:t>
      </w:r>
      <w:r w:rsidR="00A27B6C">
        <w:rPr>
          <w:rFonts w:ascii="Times New Roman" w:hAnsi="Times New Roman" w:cs="Times New Roman"/>
          <w:sz w:val="24"/>
          <w:szCs w:val="24"/>
        </w:rPr>
        <w:t>compare</w:t>
      </w:r>
      <w:r w:rsidR="00321F03">
        <w:rPr>
          <w:rFonts w:ascii="Times New Roman" w:hAnsi="Times New Roman" w:cs="Times New Roman"/>
          <w:sz w:val="24"/>
          <w:szCs w:val="24"/>
        </w:rPr>
        <w:t xml:space="preserve">d </w:t>
      </w:r>
      <w:r w:rsidR="00A27B6C">
        <w:rPr>
          <w:rFonts w:ascii="Times New Roman" w:hAnsi="Times New Roman" w:cs="Times New Roman"/>
          <w:sz w:val="24"/>
          <w:szCs w:val="24"/>
        </w:rPr>
        <w:t>to se</w:t>
      </w:r>
      <w:r w:rsidR="004A78D4">
        <w:rPr>
          <w:rFonts w:ascii="Times New Roman" w:hAnsi="Times New Roman" w:cs="Times New Roman"/>
          <w:sz w:val="24"/>
          <w:szCs w:val="24"/>
        </w:rPr>
        <w:t>a</w:t>
      </w:r>
      <w:r w:rsidR="00A27B6C">
        <w:rPr>
          <w:rFonts w:ascii="Times New Roman" w:hAnsi="Times New Roman" w:cs="Times New Roman"/>
          <w:sz w:val="24"/>
          <w:szCs w:val="24"/>
        </w:rPr>
        <w:t>sonal Sentin</w:t>
      </w:r>
      <w:r w:rsidR="007C08B6">
        <w:rPr>
          <w:rFonts w:ascii="Times New Roman" w:hAnsi="Times New Roman" w:cs="Times New Roman"/>
          <w:sz w:val="24"/>
          <w:szCs w:val="24"/>
        </w:rPr>
        <w:t>e</w:t>
      </w:r>
      <w:r w:rsidR="00A27B6C">
        <w:rPr>
          <w:rFonts w:ascii="Times New Roman" w:hAnsi="Times New Roman" w:cs="Times New Roman"/>
          <w:sz w:val="24"/>
          <w:szCs w:val="24"/>
        </w:rPr>
        <w:t>l-1 alone or se</w:t>
      </w:r>
      <w:r w:rsidR="004A78D4">
        <w:rPr>
          <w:rFonts w:ascii="Times New Roman" w:hAnsi="Times New Roman" w:cs="Times New Roman"/>
          <w:sz w:val="24"/>
          <w:szCs w:val="24"/>
        </w:rPr>
        <w:t>a</w:t>
      </w:r>
      <w:r w:rsidR="00A27B6C">
        <w:rPr>
          <w:rFonts w:ascii="Times New Roman" w:hAnsi="Times New Roman" w:cs="Times New Roman"/>
          <w:sz w:val="24"/>
          <w:szCs w:val="24"/>
        </w:rPr>
        <w:t>sonal combination of Sentinel-1 and Sentinel-2.</w:t>
      </w:r>
      <w:r w:rsidR="009F59E9">
        <w:rPr>
          <w:rFonts w:ascii="Times New Roman" w:hAnsi="Times New Roman" w:cs="Times New Roman"/>
          <w:sz w:val="24"/>
          <w:szCs w:val="24"/>
        </w:rPr>
        <w:t xml:space="preserve"> </w:t>
      </w:r>
      <w:r w:rsidR="00226844" w:rsidRPr="00AB5A7C">
        <w:rPr>
          <w:rFonts w:ascii="Times New Roman" w:hAnsi="Times New Roman" w:cs="Times New Roman"/>
          <w:sz w:val="24"/>
          <w:szCs w:val="24"/>
        </w:rPr>
        <w:t xml:space="preserve">This </w:t>
      </w:r>
      <w:r w:rsidR="00070998">
        <w:rPr>
          <w:rFonts w:ascii="Times New Roman" w:hAnsi="Times New Roman" w:cs="Times New Roman"/>
          <w:sz w:val="24"/>
          <w:szCs w:val="24"/>
        </w:rPr>
        <w:t>suggests</w:t>
      </w:r>
      <w:r w:rsidR="00226844" w:rsidRPr="00AB5A7C">
        <w:rPr>
          <w:rFonts w:ascii="Times New Roman" w:hAnsi="Times New Roman" w:cs="Times New Roman"/>
          <w:sz w:val="24"/>
          <w:szCs w:val="24"/>
        </w:rPr>
        <w:t xml:space="preserve"> that </w:t>
      </w:r>
      <w:r w:rsidR="00070998">
        <w:rPr>
          <w:rFonts w:ascii="Times New Roman" w:hAnsi="Times New Roman" w:cs="Times New Roman"/>
          <w:sz w:val="24"/>
          <w:szCs w:val="24"/>
        </w:rPr>
        <w:t>for</w:t>
      </w:r>
      <w:r w:rsidR="00070998" w:rsidRPr="00AB5A7C">
        <w:rPr>
          <w:rFonts w:ascii="Times New Roman" w:hAnsi="Times New Roman" w:cs="Times New Roman"/>
          <w:sz w:val="24"/>
          <w:szCs w:val="24"/>
        </w:rPr>
        <w:t xml:space="preserve"> </w:t>
      </w:r>
      <w:r w:rsidR="00226844" w:rsidRPr="00AB5A7C">
        <w:rPr>
          <w:rFonts w:ascii="Times New Roman" w:hAnsi="Times New Roman" w:cs="Times New Roman"/>
          <w:sz w:val="24"/>
          <w:szCs w:val="24"/>
        </w:rPr>
        <w:t>complex habitat</w:t>
      </w:r>
      <w:r w:rsidR="00070998">
        <w:rPr>
          <w:rFonts w:ascii="Times New Roman" w:hAnsi="Times New Roman" w:cs="Times New Roman"/>
          <w:sz w:val="24"/>
          <w:szCs w:val="24"/>
        </w:rPr>
        <w:t>s</w:t>
      </w:r>
      <w:r w:rsidR="00226844" w:rsidRPr="00AB5A7C">
        <w:rPr>
          <w:rFonts w:ascii="Times New Roman" w:hAnsi="Times New Roman" w:cs="Times New Roman"/>
          <w:sz w:val="24"/>
          <w:szCs w:val="24"/>
        </w:rPr>
        <w:t xml:space="preserve"> and sites with long </w:t>
      </w:r>
      <w:r w:rsidR="00070998">
        <w:rPr>
          <w:rFonts w:ascii="Times New Roman" w:hAnsi="Times New Roman" w:cs="Times New Roman"/>
          <w:sz w:val="24"/>
          <w:szCs w:val="24"/>
        </w:rPr>
        <w:t xml:space="preserve">periods of </w:t>
      </w:r>
      <w:r w:rsidR="00226844" w:rsidRPr="00AB5A7C">
        <w:rPr>
          <w:rFonts w:ascii="Times New Roman" w:hAnsi="Times New Roman" w:cs="Times New Roman"/>
          <w:sz w:val="24"/>
          <w:szCs w:val="24"/>
        </w:rPr>
        <w:t>cloud cover</w:t>
      </w:r>
      <w:r w:rsidR="00070998">
        <w:rPr>
          <w:rFonts w:ascii="Times New Roman" w:hAnsi="Times New Roman" w:cs="Times New Roman"/>
          <w:sz w:val="24"/>
          <w:szCs w:val="24"/>
        </w:rPr>
        <w:t xml:space="preserve"> </w:t>
      </w:r>
      <w:r w:rsidR="00226844" w:rsidRPr="00AB5A7C">
        <w:rPr>
          <w:rFonts w:ascii="Times New Roman" w:hAnsi="Times New Roman" w:cs="Times New Roman"/>
          <w:sz w:val="24"/>
          <w:szCs w:val="24"/>
        </w:rPr>
        <w:t xml:space="preserve">(site2) </w:t>
      </w:r>
      <w:r w:rsidR="00070998">
        <w:rPr>
          <w:rFonts w:ascii="Times New Roman" w:hAnsi="Times New Roman" w:cs="Times New Roman"/>
          <w:sz w:val="24"/>
          <w:szCs w:val="24"/>
        </w:rPr>
        <w:t xml:space="preserve">the </w:t>
      </w:r>
      <w:r w:rsidR="002D65DE">
        <w:rPr>
          <w:rFonts w:ascii="Times New Roman" w:hAnsi="Times New Roman" w:cs="Times New Roman"/>
          <w:sz w:val="24"/>
          <w:szCs w:val="24"/>
        </w:rPr>
        <w:t>additional temporal information provided by the</w:t>
      </w:r>
      <w:r w:rsidR="00226844" w:rsidRPr="00AB5A7C">
        <w:rPr>
          <w:rFonts w:ascii="Times New Roman" w:hAnsi="Times New Roman" w:cs="Times New Roman"/>
          <w:sz w:val="24"/>
          <w:szCs w:val="24"/>
        </w:rPr>
        <w:t xml:space="preserve"> radar</w:t>
      </w:r>
      <w:r w:rsidR="004A78D4">
        <w:rPr>
          <w:rFonts w:ascii="Times New Roman" w:hAnsi="Times New Roman" w:cs="Times New Roman"/>
          <w:sz w:val="24"/>
          <w:szCs w:val="24"/>
        </w:rPr>
        <w:t>-</w:t>
      </w:r>
      <w:r w:rsidR="002D65DE">
        <w:rPr>
          <w:rFonts w:ascii="Times New Roman" w:hAnsi="Times New Roman" w:cs="Times New Roman"/>
          <w:sz w:val="24"/>
          <w:szCs w:val="24"/>
        </w:rPr>
        <w:t>based layers are essential to obtain good classification results across all habitat classes.</w:t>
      </w:r>
      <w:r w:rsidR="007C08B6">
        <w:rPr>
          <w:rFonts w:ascii="Times New Roman" w:hAnsi="Times New Roman" w:cs="Times New Roman"/>
          <w:sz w:val="24"/>
          <w:szCs w:val="24"/>
        </w:rPr>
        <w:t xml:space="preserve"> </w:t>
      </w:r>
      <w:r w:rsidR="00321F03">
        <w:rPr>
          <w:rFonts w:ascii="Times New Roman" w:hAnsi="Times New Roman" w:cs="Times New Roman"/>
          <w:sz w:val="24"/>
          <w:szCs w:val="24"/>
        </w:rPr>
        <w:t xml:space="preserve">Hence even in </w:t>
      </w:r>
      <w:r w:rsidR="004A78D4">
        <w:rPr>
          <w:rFonts w:ascii="Times New Roman" w:hAnsi="Times New Roman" w:cs="Times New Roman"/>
          <w:sz w:val="24"/>
          <w:szCs w:val="24"/>
        </w:rPr>
        <w:t>area</w:t>
      </w:r>
      <w:r w:rsidR="00321F03">
        <w:rPr>
          <w:rFonts w:ascii="Times New Roman" w:hAnsi="Times New Roman" w:cs="Times New Roman"/>
          <w:sz w:val="24"/>
          <w:szCs w:val="24"/>
        </w:rPr>
        <w:t>s</w:t>
      </w:r>
      <w:r w:rsidR="007C08B6">
        <w:rPr>
          <w:rFonts w:ascii="Times New Roman" w:hAnsi="Times New Roman" w:cs="Times New Roman"/>
          <w:sz w:val="24"/>
          <w:szCs w:val="24"/>
        </w:rPr>
        <w:t xml:space="preserve"> </w:t>
      </w:r>
      <w:r w:rsidR="00321F03">
        <w:rPr>
          <w:rFonts w:ascii="Times New Roman" w:hAnsi="Times New Roman" w:cs="Times New Roman"/>
          <w:sz w:val="24"/>
          <w:szCs w:val="24"/>
        </w:rPr>
        <w:t xml:space="preserve">with limited optical </w:t>
      </w:r>
      <w:r w:rsidR="007C08B6">
        <w:rPr>
          <w:rFonts w:ascii="Times New Roman" w:hAnsi="Times New Roman" w:cs="Times New Roman"/>
          <w:sz w:val="24"/>
          <w:szCs w:val="24"/>
        </w:rPr>
        <w:t xml:space="preserve">imagery </w:t>
      </w:r>
      <w:r w:rsidR="00321F03">
        <w:rPr>
          <w:rFonts w:ascii="Times New Roman" w:hAnsi="Times New Roman" w:cs="Times New Roman"/>
          <w:sz w:val="24"/>
          <w:szCs w:val="24"/>
        </w:rPr>
        <w:t xml:space="preserve">as in site 2 inclusion of radar </w:t>
      </w:r>
      <w:proofErr w:type="spellStart"/>
      <w:r w:rsidR="00321F03">
        <w:rPr>
          <w:rFonts w:ascii="Times New Roman" w:hAnsi="Times New Roman" w:cs="Times New Roman"/>
          <w:sz w:val="24"/>
          <w:szCs w:val="24"/>
        </w:rPr>
        <w:t>imagerly</w:t>
      </w:r>
      <w:proofErr w:type="spellEnd"/>
      <w:r w:rsidR="00321F03">
        <w:rPr>
          <w:rFonts w:ascii="Times New Roman" w:hAnsi="Times New Roman" w:cs="Times New Roman"/>
          <w:sz w:val="24"/>
          <w:szCs w:val="24"/>
        </w:rPr>
        <w:t xml:space="preserve"> available improves </w:t>
      </w:r>
      <w:r w:rsidR="007C08B6">
        <w:rPr>
          <w:rFonts w:ascii="Times New Roman" w:hAnsi="Times New Roman" w:cs="Times New Roman"/>
          <w:sz w:val="24"/>
          <w:szCs w:val="24"/>
        </w:rPr>
        <w:t>classification accuracy.</w:t>
      </w:r>
      <w:r w:rsidR="00226844" w:rsidRPr="00AB5A7C">
        <w:rPr>
          <w:rFonts w:ascii="Times New Roman" w:hAnsi="Times New Roman" w:cs="Times New Roman"/>
          <w:sz w:val="24"/>
          <w:szCs w:val="24"/>
        </w:rPr>
        <w:t xml:space="preserve"> </w:t>
      </w:r>
    </w:p>
    <w:p w14:paraId="3C707AEA" w14:textId="77777777" w:rsidR="00567076" w:rsidRPr="00BF3C8D" w:rsidRDefault="00567076" w:rsidP="003232CF">
      <w:pPr>
        <w:autoSpaceDE w:val="0"/>
        <w:autoSpaceDN w:val="0"/>
        <w:adjustRightInd w:val="0"/>
        <w:spacing w:after="0"/>
        <w:rPr>
          <w:rFonts w:ascii="Times New Roman" w:hAnsi="Times New Roman" w:cs="Times New Roman"/>
          <w:sz w:val="24"/>
        </w:rPr>
      </w:pPr>
    </w:p>
    <w:p w14:paraId="0A63A5B4" w14:textId="4129CF3B" w:rsidR="00940EFD" w:rsidRPr="00BF3C8D" w:rsidRDefault="003232CF" w:rsidP="003232CF">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4.3 </w:t>
      </w:r>
      <w:r w:rsidR="00566694" w:rsidRPr="00BF3C8D">
        <w:rPr>
          <w:rFonts w:ascii="Times New Roman" w:hAnsi="Times New Roman" w:cs="Times New Roman"/>
          <w:sz w:val="24"/>
          <w:szCs w:val="24"/>
        </w:rPr>
        <w:t>Cloud processing</w:t>
      </w:r>
    </w:p>
    <w:p w14:paraId="3A69F6FD" w14:textId="77777777" w:rsidR="00566694" w:rsidRPr="00567076" w:rsidRDefault="00566694" w:rsidP="003232CF">
      <w:pPr>
        <w:autoSpaceDE w:val="0"/>
        <w:autoSpaceDN w:val="0"/>
        <w:adjustRightInd w:val="0"/>
        <w:spacing w:after="0"/>
        <w:ind w:left="360"/>
        <w:rPr>
          <w:rFonts w:ascii="Times New Roman" w:hAnsi="Times New Roman" w:cs="Times New Roman"/>
        </w:rPr>
      </w:pPr>
    </w:p>
    <w:p w14:paraId="69FCD901" w14:textId="5D4C3500" w:rsidR="007948B5" w:rsidRPr="00FF5EE9" w:rsidRDefault="0004297E" w:rsidP="003232CF">
      <w:pPr>
        <w:rPr>
          <w:highlight w:val="yellow"/>
        </w:rPr>
      </w:pPr>
      <w:r w:rsidRPr="00FF5EE9">
        <w:rPr>
          <w:rFonts w:ascii="Times New Roman" w:hAnsi="Times New Roman" w:cs="Times New Roman"/>
          <w:sz w:val="24"/>
          <w:szCs w:val="24"/>
        </w:rPr>
        <w:t>P</w:t>
      </w:r>
      <w:r w:rsidR="007948B5" w:rsidRPr="00FF5EE9">
        <w:rPr>
          <w:rFonts w:ascii="Times New Roman" w:hAnsi="Times New Roman" w:cs="Times New Roman"/>
          <w:sz w:val="24"/>
          <w:szCs w:val="24"/>
        </w:rPr>
        <w:t xml:space="preserve">rocessing </w:t>
      </w:r>
      <w:r w:rsidR="00127D4F" w:rsidRPr="00FF5EE9">
        <w:rPr>
          <w:rFonts w:ascii="Times New Roman" w:hAnsi="Times New Roman" w:cs="Times New Roman"/>
          <w:sz w:val="24"/>
          <w:szCs w:val="24"/>
        </w:rPr>
        <w:t>Sentinel</w:t>
      </w:r>
      <w:r w:rsidR="007948B5" w:rsidRPr="00FF5EE9">
        <w:rPr>
          <w:rFonts w:ascii="Times New Roman" w:hAnsi="Times New Roman" w:cs="Times New Roman"/>
          <w:sz w:val="24"/>
          <w:szCs w:val="24"/>
        </w:rPr>
        <w:t>-1 and -2 demand</w:t>
      </w:r>
      <w:r w:rsidRPr="00FF5EE9">
        <w:rPr>
          <w:rFonts w:ascii="Times New Roman" w:hAnsi="Times New Roman" w:cs="Times New Roman"/>
          <w:sz w:val="24"/>
          <w:szCs w:val="24"/>
        </w:rPr>
        <w:t>s</w:t>
      </w:r>
      <w:r w:rsidR="007948B5" w:rsidRPr="00FF5EE9">
        <w:rPr>
          <w:rFonts w:ascii="Times New Roman" w:hAnsi="Times New Roman" w:cs="Times New Roman"/>
          <w:sz w:val="24"/>
          <w:szCs w:val="24"/>
        </w:rPr>
        <w:t xml:space="preserve"> high computing and storage resources. The Google Earth Engine cloud computing platform </w:t>
      </w:r>
      <w:r w:rsidR="00566694" w:rsidRPr="00FF5EE9">
        <w:rPr>
          <w:rFonts w:ascii="Times New Roman" w:hAnsi="Times New Roman" w:cs="Times New Roman"/>
          <w:sz w:val="24"/>
          <w:szCs w:val="24"/>
        </w:rPr>
        <w:t xml:space="preserve">that we used </w:t>
      </w:r>
      <w:r w:rsidRPr="00FF5EE9">
        <w:rPr>
          <w:rFonts w:ascii="Times New Roman" w:hAnsi="Times New Roman" w:cs="Times New Roman"/>
          <w:sz w:val="24"/>
          <w:szCs w:val="24"/>
        </w:rPr>
        <w:t>offered access to and processing of petabytes</w:t>
      </w:r>
      <w:r w:rsidRPr="00FF5EE9" w:rsidDel="0004297E">
        <w:rPr>
          <w:rFonts w:ascii="Times New Roman" w:hAnsi="Times New Roman" w:cs="Times New Roman"/>
          <w:sz w:val="24"/>
          <w:szCs w:val="24"/>
        </w:rPr>
        <w:t xml:space="preserve"> </w:t>
      </w:r>
      <w:r w:rsidRPr="00FF5EE9">
        <w:rPr>
          <w:rFonts w:ascii="Times New Roman" w:hAnsi="Times New Roman" w:cs="Times New Roman"/>
          <w:sz w:val="24"/>
          <w:szCs w:val="24"/>
        </w:rPr>
        <w:t xml:space="preserve">of </w:t>
      </w:r>
      <w:r w:rsidR="007948B5" w:rsidRPr="00FF5EE9">
        <w:rPr>
          <w:rFonts w:ascii="Times New Roman" w:hAnsi="Times New Roman" w:cs="Times New Roman"/>
          <w:sz w:val="24"/>
          <w:szCs w:val="24"/>
        </w:rPr>
        <w:t xml:space="preserve">freely and </w:t>
      </w:r>
      <w:proofErr w:type="spellStart"/>
      <w:r w:rsidR="007948B5" w:rsidRPr="00FF5EE9">
        <w:rPr>
          <w:rFonts w:ascii="Times New Roman" w:hAnsi="Times New Roman" w:cs="Times New Roman"/>
          <w:sz w:val="24"/>
          <w:szCs w:val="24"/>
        </w:rPr>
        <w:t>publically</w:t>
      </w:r>
      <w:proofErr w:type="spellEnd"/>
      <w:r w:rsidR="007948B5" w:rsidRPr="00FF5EE9">
        <w:rPr>
          <w:rFonts w:ascii="Times New Roman" w:hAnsi="Times New Roman" w:cs="Times New Roman"/>
          <w:sz w:val="24"/>
          <w:szCs w:val="24"/>
        </w:rPr>
        <w:t xml:space="preserve"> available pre-processed satellite data</w:t>
      </w:r>
      <w:r w:rsidRPr="00FF5EE9">
        <w:rPr>
          <w:rFonts w:ascii="Times New Roman" w:hAnsi="Times New Roman" w:cs="Times New Roman"/>
          <w:sz w:val="24"/>
          <w:szCs w:val="24"/>
        </w:rPr>
        <w:t xml:space="preserve">. This service significantly reduces </w:t>
      </w:r>
      <w:r w:rsidR="00566694" w:rsidRPr="00FF5EE9">
        <w:rPr>
          <w:rFonts w:ascii="Times New Roman" w:hAnsi="Times New Roman" w:cs="Times New Roman"/>
          <w:sz w:val="24"/>
          <w:szCs w:val="24"/>
        </w:rPr>
        <w:t>processing</w:t>
      </w:r>
      <w:r w:rsidRPr="00FF5EE9">
        <w:rPr>
          <w:rFonts w:ascii="Times New Roman" w:hAnsi="Times New Roman" w:cs="Times New Roman"/>
          <w:sz w:val="24"/>
          <w:szCs w:val="24"/>
        </w:rPr>
        <w:t xml:space="preserve"> time and enables teams</w:t>
      </w:r>
      <w:r w:rsidR="00412126" w:rsidRPr="00FF5EE9">
        <w:rPr>
          <w:rFonts w:ascii="Times New Roman" w:hAnsi="Times New Roman" w:cs="Times New Roman"/>
          <w:sz w:val="24"/>
          <w:szCs w:val="24"/>
        </w:rPr>
        <w:t>,</w:t>
      </w:r>
      <w:r w:rsidRPr="00FF5EE9">
        <w:rPr>
          <w:rFonts w:ascii="Times New Roman" w:hAnsi="Times New Roman" w:cs="Times New Roman"/>
          <w:sz w:val="24"/>
          <w:szCs w:val="24"/>
        </w:rPr>
        <w:t xml:space="preserve"> who are limited in their hardware</w:t>
      </w:r>
      <w:r w:rsidR="00FF5EE9" w:rsidRPr="00FF5EE9">
        <w:rPr>
          <w:rFonts w:ascii="Times New Roman" w:hAnsi="Times New Roman" w:cs="Times New Roman"/>
          <w:sz w:val="24"/>
          <w:szCs w:val="24"/>
        </w:rPr>
        <w:t>/software</w:t>
      </w:r>
      <w:r w:rsidRPr="00FF5EE9">
        <w:rPr>
          <w:rFonts w:ascii="Times New Roman" w:hAnsi="Times New Roman" w:cs="Times New Roman"/>
          <w:sz w:val="24"/>
          <w:szCs w:val="24"/>
        </w:rPr>
        <w:t xml:space="preserve"> capacity</w:t>
      </w:r>
      <w:r w:rsidR="00412126" w:rsidRPr="00FF5EE9">
        <w:rPr>
          <w:rFonts w:ascii="Times New Roman" w:hAnsi="Times New Roman" w:cs="Times New Roman"/>
          <w:sz w:val="24"/>
          <w:szCs w:val="24"/>
        </w:rPr>
        <w:t>,</w:t>
      </w:r>
      <w:r w:rsidRPr="00FF5EE9">
        <w:rPr>
          <w:rFonts w:ascii="Times New Roman" w:hAnsi="Times New Roman" w:cs="Times New Roman"/>
          <w:sz w:val="24"/>
          <w:szCs w:val="24"/>
        </w:rPr>
        <w:t xml:space="preserve"> to carry out extensive classification tasks</w:t>
      </w:r>
      <w:r w:rsidR="007948B5" w:rsidRPr="00FF5EE9">
        <w:rPr>
          <w:rFonts w:ascii="Times New Roman" w:hAnsi="Times New Roman" w:cs="Times New Roman"/>
          <w:sz w:val="24"/>
          <w:szCs w:val="24"/>
        </w:rPr>
        <w:t xml:space="preserve">. </w:t>
      </w:r>
      <w:r w:rsidR="00BD537C" w:rsidRPr="00FF5EE9">
        <w:rPr>
          <w:rFonts w:ascii="Times New Roman" w:hAnsi="Times New Roman" w:cs="Times New Roman"/>
          <w:sz w:val="24"/>
          <w:szCs w:val="24"/>
        </w:rPr>
        <w:t>For instance</w:t>
      </w:r>
      <w:r w:rsidRPr="00FF5EE9">
        <w:rPr>
          <w:rFonts w:ascii="Times New Roman" w:hAnsi="Times New Roman" w:cs="Times New Roman"/>
          <w:sz w:val="24"/>
          <w:szCs w:val="24"/>
        </w:rPr>
        <w:t>,</w:t>
      </w:r>
      <w:r w:rsidR="00BD537C" w:rsidRPr="00FF5EE9">
        <w:rPr>
          <w:rFonts w:ascii="Times New Roman" w:hAnsi="Times New Roman" w:cs="Times New Roman"/>
          <w:sz w:val="24"/>
          <w:szCs w:val="24"/>
        </w:rPr>
        <w:t xml:space="preserve"> </w:t>
      </w:r>
      <w:r w:rsidRPr="00FF5EE9">
        <w:rPr>
          <w:rFonts w:ascii="Times New Roman" w:hAnsi="Times New Roman" w:cs="Times New Roman"/>
          <w:sz w:val="24"/>
          <w:szCs w:val="24"/>
        </w:rPr>
        <w:t xml:space="preserve">to carry out </w:t>
      </w:r>
      <w:r w:rsidR="00BD537C" w:rsidRPr="00FF5EE9">
        <w:rPr>
          <w:rFonts w:ascii="Times New Roman" w:hAnsi="Times New Roman" w:cs="Times New Roman"/>
          <w:sz w:val="24"/>
          <w:szCs w:val="24"/>
        </w:rPr>
        <w:t>this study it took</w:t>
      </w:r>
      <w:r w:rsidR="00321F03">
        <w:rPr>
          <w:rFonts w:ascii="Times New Roman" w:hAnsi="Times New Roman" w:cs="Times New Roman"/>
          <w:sz w:val="24"/>
          <w:szCs w:val="24"/>
        </w:rPr>
        <w:t>,</w:t>
      </w:r>
      <w:r w:rsidR="00BD537C" w:rsidRPr="00FF5EE9">
        <w:rPr>
          <w:rFonts w:ascii="Times New Roman" w:hAnsi="Times New Roman" w:cs="Times New Roman"/>
          <w:sz w:val="24"/>
          <w:szCs w:val="24"/>
        </w:rPr>
        <w:t xml:space="preserve"> </w:t>
      </w:r>
      <w:r w:rsidR="0093497F" w:rsidRPr="00FF5EE9">
        <w:rPr>
          <w:rFonts w:ascii="Times New Roman" w:hAnsi="Times New Roman" w:cs="Times New Roman"/>
          <w:sz w:val="24"/>
          <w:szCs w:val="24"/>
        </w:rPr>
        <w:t>apart from field data collection</w:t>
      </w:r>
      <w:r w:rsidR="00FF5EE9" w:rsidRPr="00FF5EE9">
        <w:rPr>
          <w:rFonts w:ascii="Times New Roman" w:hAnsi="Times New Roman" w:cs="Times New Roman"/>
          <w:sz w:val="24"/>
          <w:szCs w:val="24"/>
        </w:rPr>
        <w:t xml:space="preserve">, </w:t>
      </w:r>
      <w:r w:rsidR="0093497F" w:rsidRPr="00FF5EE9">
        <w:rPr>
          <w:rFonts w:ascii="Times New Roman" w:hAnsi="Times New Roman" w:cs="Times New Roman"/>
          <w:sz w:val="24"/>
          <w:szCs w:val="24"/>
        </w:rPr>
        <w:t>signature pre-processing</w:t>
      </w:r>
      <w:r w:rsidR="00FF5EE9" w:rsidRPr="00FF5EE9">
        <w:rPr>
          <w:rFonts w:ascii="Times New Roman" w:hAnsi="Times New Roman" w:cs="Times New Roman"/>
          <w:sz w:val="24"/>
          <w:szCs w:val="24"/>
        </w:rPr>
        <w:t xml:space="preserve">, and SVM’s parameter </w:t>
      </w:r>
      <w:proofErr w:type="spellStart"/>
      <w:r w:rsidR="00FF5EE9" w:rsidRPr="00FF5EE9">
        <w:rPr>
          <w:rFonts w:ascii="Times New Roman" w:hAnsi="Times New Roman" w:cs="Times New Roman"/>
          <w:sz w:val="24"/>
          <w:szCs w:val="24"/>
        </w:rPr>
        <w:t>tunning</w:t>
      </w:r>
      <w:proofErr w:type="spellEnd"/>
      <w:r w:rsidR="0093497F" w:rsidRPr="00FF5EE9">
        <w:rPr>
          <w:rFonts w:ascii="Times New Roman" w:hAnsi="Times New Roman" w:cs="Times New Roman"/>
          <w:sz w:val="24"/>
          <w:szCs w:val="24"/>
        </w:rPr>
        <w:t xml:space="preserve"> </w:t>
      </w:r>
      <w:r w:rsidR="00BD537C" w:rsidRPr="00FF5EE9">
        <w:rPr>
          <w:rFonts w:ascii="Times New Roman" w:hAnsi="Times New Roman" w:cs="Times New Roman"/>
          <w:sz w:val="24"/>
          <w:szCs w:val="24"/>
        </w:rPr>
        <w:t xml:space="preserve">approximately </w:t>
      </w:r>
      <w:r w:rsidR="0093497F" w:rsidRPr="00FF5EE9">
        <w:rPr>
          <w:rFonts w:ascii="Times New Roman" w:hAnsi="Times New Roman" w:cs="Times New Roman"/>
          <w:sz w:val="24"/>
          <w:szCs w:val="24"/>
        </w:rPr>
        <w:t xml:space="preserve">30min </w:t>
      </w:r>
      <w:r w:rsidR="00BD537C" w:rsidRPr="00FF5EE9">
        <w:rPr>
          <w:rFonts w:ascii="Times New Roman" w:hAnsi="Times New Roman" w:cs="Times New Roman"/>
          <w:sz w:val="24"/>
          <w:szCs w:val="24"/>
        </w:rPr>
        <w:t xml:space="preserve">for data selection, 1h </w:t>
      </w:r>
      <w:r w:rsidR="004B6D3D" w:rsidRPr="00FF5EE9">
        <w:rPr>
          <w:rFonts w:ascii="Times New Roman" w:hAnsi="Times New Roman" w:cs="Times New Roman"/>
          <w:sz w:val="24"/>
          <w:szCs w:val="24"/>
        </w:rPr>
        <w:t>to create the multi-seasonal data layers</w:t>
      </w:r>
      <w:r w:rsidR="00BD537C" w:rsidRPr="00FF5EE9">
        <w:rPr>
          <w:rFonts w:ascii="Times New Roman" w:hAnsi="Times New Roman" w:cs="Times New Roman"/>
          <w:sz w:val="24"/>
          <w:szCs w:val="24"/>
        </w:rPr>
        <w:t xml:space="preserve"> and only </w:t>
      </w:r>
      <w:r w:rsidR="00FF5EE9" w:rsidRPr="00FF5EE9">
        <w:rPr>
          <w:rFonts w:ascii="Times New Roman" w:hAnsi="Times New Roman" w:cs="Times New Roman"/>
          <w:sz w:val="24"/>
          <w:szCs w:val="24"/>
        </w:rPr>
        <w:t>1</w:t>
      </w:r>
      <w:r w:rsidR="00BD537C" w:rsidRPr="00FF5EE9">
        <w:rPr>
          <w:rFonts w:ascii="Times New Roman" w:hAnsi="Times New Roman" w:cs="Times New Roman"/>
          <w:sz w:val="24"/>
          <w:szCs w:val="24"/>
        </w:rPr>
        <w:t>5 min for classification</w:t>
      </w:r>
      <w:r w:rsidR="0093497F" w:rsidRPr="00FF5EE9">
        <w:rPr>
          <w:rFonts w:ascii="Times New Roman" w:hAnsi="Times New Roman" w:cs="Times New Roman"/>
          <w:sz w:val="24"/>
          <w:szCs w:val="24"/>
        </w:rPr>
        <w:t xml:space="preserve"> result per season per sensor</w:t>
      </w:r>
      <w:r w:rsidR="00BD537C" w:rsidRPr="00FF5EE9">
        <w:rPr>
          <w:rFonts w:ascii="Times New Roman" w:hAnsi="Times New Roman" w:cs="Times New Roman"/>
          <w:sz w:val="24"/>
          <w:szCs w:val="24"/>
        </w:rPr>
        <w:t xml:space="preserve">. In total we could accomplish the analysis in under </w:t>
      </w:r>
      <w:r w:rsidR="00FF5EE9" w:rsidRPr="00FF5EE9">
        <w:rPr>
          <w:rFonts w:ascii="Times New Roman" w:hAnsi="Times New Roman" w:cs="Times New Roman"/>
          <w:sz w:val="24"/>
          <w:szCs w:val="24"/>
        </w:rPr>
        <w:t>2-</w:t>
      </w:r>
      <w:r w:rsidR="00BD537C" w:rsidRPr="00FF5EE9">
        <w:rPr>
          <w:rFonts w:ascii="Times New Roman" w:hAnsi="Times New Roman" w:cs="Times New Roman"/>
          <w:sz w:val="24"/>
          <w:szCs w:val="24"/>
        </w:rPr>
        <w:t>3h</w:t>
      </w:r>
      <w:r w:rsidR="00FF5EE9" w:rsidRPr="00FF5EE9">
        <w:rPr>
          <w:rFonts w:ascii="Times New Roman" w:hAnsi="Times New Roman" w:cs="Times New Roman"/>
          <w:sz w:val="24"/>
          <w:szCs w:val="24"/>
        </w:rPr>
        <w:t xml:space="preserve"> depend</w:t>
      </w:r>
      <w:r w:rsidR="00321F03">
        <w:rPr>
          <w:rFonts w:ascii="Times New Roman" w:hAnsi="Times New Roman" w:cs="Times New Roman"/>
          <w:sz w:val="24"/>
          <w:szCs w:val="24"/>
        </w:rPr>
        <w:t>ing</w:t>
      </w:r>
      <w:r w:rsidR="00FF5EE9" w:rsidRPr="00FF5EE9">
        <w:rPr>
          <w:rFonts w:ascii="Times New Roman" w:hAnsi="Times New Roman" w:cs="Times New Roman"/>
          <w:sz w:val="24"/>
          <w:szCs w:val="24"/>
        </w:rPr>
        <w:t xml:space="preserve"> on </w:t>
      </w:r>
      <w:r w:rsidR="004B6D45">
        <w:rPr>
          <w:rFonts w:ascii="Times New Roman" w:hAnsi="Times New Roman" w:cs="Times New Roman"/>
          <w:sz w:val="24"/>
          <w:szCs w:val="24"/>
        </w:rPr>
        <w:t xml:space="preserve">the </w:t>
      </w:r>
      <w:r w:rsidR="00FF5EE9" w:rsidRPr="00FF5EE9">
        <w:rPr>
          <w:rFonts w:ascii="Times New Roman" w:hAnsi="Times New Roman" w:cs="Times New Roman"/>
          <w:sz w:val="24"/>
          <w:szCs w:val="24"/>
        </w:rPr>
        <w:t>load on GEE platform</w:t>
      </w:r>
      <w:r w:rsidR="00BD537C" w:rsidRPr="00FF5EE9">
        <w:rPr>
          <w:rFonts w:ascii="Times New Roman" w:hAnsi="Times New Roman" w:cs="Times New Roman"/>
          <w:sz w:val="24"/>
          <w:szCs w:val="24"/>
        </w:rPr>
        <w:t>.</w:t>
      </w:r>
      <w:r w:rsidR="00FF5EE9" w:rsidRPr="00FF5EE9">
        <w:rPr>
          <w:rFonts w:ascii="Times New Roman" w:hAnsi="Times New Roman" w:cs="Times New Roman"/>
          <w:sz w:val="24"/>
          <w:szCs w:val="24"/>
        </w:rPr>
        <w:t xml:space="preserve"> Resources, memory</w:t>
      </w:r>
      <w:r w:rsidR="004B6D45">
        <w:rPr>
          <w:rFonts w:ascii="Times New Roman" w:hAnsi="Times New Roman" w:cs="Times New Roman"/>
          <w:sz w:val="24"/>
          <w:szCs w:val="24"/>
        </w:rPr>
        <w:t>,</w:t>
      </w:r>
      <w:r w:rsidR="00FF5EE9" w:rsidRPr="00FF5EE9">
        <w:rPr>
          <w:rFonts w:ascii="Times New Roman" w:hAnsi="Times New Roman" w:cs="Times New Roman"/>
          <w:sz w:val="24"/>
          <w:szCs w:val="24"/>
        </w:rPr>
        <w:t xml:space="preserve"> and processor allocation </w:t>
      </w:r>
      <w:r w:rsidR="00E84478">
        <w:rPr>
          <w:rFonts w:ascii="Times New Roman" w:hAnsi="Times New Roman" w:cs="Times New Roman"/>
          <w:sz w:val="24"/>
          <w:szCs w:val="24"/>
        </w:rPr>
        <w:t>are</w:t>
      </w:r>
      <w:r w:rsidR="00FF5EE9" w:rsidRPr="00FF5EE9">
        <w:rPr>
          <w:rFonts w:ascii="Times New Roman" w:hAnsi="Times New Roman" w:cs="Times New Roman"/>
          <w:sz w:val="24"/>
          <w:szCs w:val="24"/>
        </w:rPr>
        <w:t xml:space="preserve"> decided by Google GEE team. </w:t>
      </w:r>
      <w:r w:rsidR="00BD537C" w:rsidRPr="00FF5EE9">
        <w:rPr>
          <w:rFonts w:ascii="Times New Roman" w:hAnsi="Times New Roman" w:cs="Times New Roman"/>
          <w:sz w:val="24"/>
          <w:szCs w:val="24"/>
        </w:rPr>
        <w:t>The</w:t>
      </w:r>
      <w:r w:rsidR="004B6D3D" w:rsidRPr="00FF5EE9">
        <w:rPr>
          <w:rFonts w:ascii="Times New Roman" w:hAnsi="Times New Roman" w:cs="Times New Roman"/>
          <w:sz w:val="24"/>
          <w:szCs w:val="24"/>
        </w:rPr>
        <w:t xml:space="preserve"> availability of a cloud</w:t>
      </w:r>
      <w:r w:rsidR="004B6D45">
        <w:rPr>
          <w:rFonts w:ascii="Times New Roman" w:hAnsi="Times New Roman" w:cs="Times New Roman"/>
          <w:sz w:val="24"/>
          <w:szCs w:val="24"/>
        </w:rPr>
        <w:t>-</w:t>
      </w:r>
      <w:r w:rsidR="004B6D3D" w:rsidRPr="00FF5EE9">
        <w:rPr>
          <w:rFonts w:ascii="Times New Roman" w:hAnsi="Times New Roman" w:cs="Times New Roman"/>
          <w:sz w:val="24"/>
          <w:szCs w:val="24"/>
        </w:rPr>
        <w:t xml:space="preserve">based platform such as Google Earth Engine </w:t>
      </w:r>
      <w:r w:rsidR="00566694" w:rsidRPr="00FF5EE9">
        <w:rPr>
          <w:rFonts w:ascii="Times New Roman" w:hAnsi="Times New Roman" w:cs="Times New Roman"/>
          <w:sz w:val="24"/>
          <w:szCs w:val="24"/>
        </w:rPr>
        <w:t xml:space="preserve">enables </w:t>
      </w:r>
      <w:r w:rsidR="007948B5" w:rsidRPr="00FF5EE9">
        <w:rPr>
          <w:rFonts w:ascii="Times New Roman" w:hAnsi="Times New Roman" w:cs="Times New Roman"/>
          <w:sz w:val="24"/>
          <w:szCs w:val="24"/>
        </w:rPr>
        <w:t>remote sensing researchers to</w:t>
      </w:r>
      <w:r w:rsidR="004B6D3D" w:rsidRPr="00FF5EE9">
        <w:rPr>
          <w:rFonts w:ascii="Times New Roman" w:hAnsi="Times New Roman" w:cs="Times New Roman"/>
          <w:sz w:val="24"/>
          <w:szCs w:val="24"/>
        </w:rPr>
        <w:t xml:space="preserve"> focus on the development of approaches for information retrieval </w:t>
      </w:r>
      <w:r w:rsidR="007948B5" w:rsidRPr="00FF5EE9">
        <w:rPr>
          <w:rFonts w:ascii="Times New Roman" w:hAnsi="Times New Roman" w:cs="Times New Roman"/>
          <w:sz w:val="24"/>
          <w:szCs w:val="24"/>
        </w:rPr>
        <w:t xml:space="preserve">rather than investing </w:t>
      </w:r>
      <w:r w:rsidR="004B6D3D" w:rsidRPr="00FF5EE9">
        <w:rPr>
          <w:rFonts w:ascii="Times New Roman" w:hAnsi="Times New Roman" w:cs="Times New Roman"/>
          <w:sz w:val="24"/>
          <w:szCs w:val="24"/>
        </w:rPr>
        <w:t xml:space="preserve">resources on hardware and </w:t>
      </w:r>
      <w:r w:rsidR="007948B5" w:rsidRPr="00FF5EE9">
        <w:rPr>
          <w:rFonts w:ascii="Times New Roman" w:hAnsi="Times New Roman" w:cs="Times New Roman"/>
          <w:sz w:val="24"/>
          <w:szCs w:val="24"/>
        </w:rPr>
        <w:t xml:space="preserve">time on </w:t>
      </w:r>
      <w:r w:rsidR="004B6D3D" w:rsidRPr="00FF5EE9">
        <w:rPr>
          <w:rFonts w:ascii="Times New Roman" w:hAnsi="Times New Roman" w:cs="Times New Roman"/>
          <w:sz w:val="24"/>
          <w:szCs w:val="24"/>
        </w:rPr>
        <w:t xml:space="preserve">the downloading and </w:t>
      </w:r>
      <w:r w:rsidR="007948B5" w:rsidRPr="00FF5EE9">
        <w:rPr>
          <w:rFonts w:ascii="Times New Roman" w:hAnsi="Times New Roman" w:cs="Times New Roman"/>
          <w:sz w:val="24"/>
          <w:szCs w:val="24"/>
        </w:rPr>
        <w:t>pre-processing</w:t>
      </w:r>
      <w:r w:rsidR="004B6D3D" w:rsidRPr="00FF5EE9">
        <w:rPr>
          <w:rFonts w:ascii="Times New Roman" w:hAnsi="Times New Roman" w:cs="Times New Roman"/>
          <w:sz w:val="24"/>
          <w:szCs w:val="24"/>
        </w:rPr>
        <w:t xml:space="preserve"> of raw data</w:t>
      </w:r>
      <w:r w:rsidR="007948B5" w:rsidRPr="00FF5EE9">
        <w:rPr>
          <w:rFonts w:ascii="Times New Roman" w:hAnsi="Times New Roman" w:cs="Times New Roman"/>
          <w:sz w:val="24"/>
          <w:szCs w:val="24"/>
        </w:rPr>
        <w:t xml:space="preserve">. </w:t>
      </w:r>
      <w:r w:rsidR="00BD537C" w:rsidRPr="00FF5EE9">
        <w:rPr>
          <w:highlight w:val="yellow"/>
        </w:rPr>
        <w:t xml:space="preserve"> </w:t>
      </w:r>
    </w:p>
    <w:p w14:paraId="05AAD860" w14:textId="1D9DF13B" w:rsidR="006F6301" w:rsidRDefault="00566694" w:rsidP="003232CF">
      <w:r w:rsidRPr="005C16B0">
        <w:rPr>
          <w:rFonts w:ascii="Times New Roman" w:hAnsi="Times New Roman" w:cs="Times New Roman"/>
          <w:sz w:val="24"/>
          <w:szCs w:val="24"/>
        </w:rPr>
        <w:t xml:space="preserve">Our study has shown how </w:t>
      </w:r>
      <w:r w:rsidR="003545B3" w:rsidRPr="005C16B0">
        <w:rPr>
          <w:rFonts w:ascii="Times New Roman" w:hAnsi="Times New Roman" w:cs="Times New Roman"/>
          <w:sz w:val="24"/>
          <w:szCs w:val="24"/>
        </w:rPr>
        <w:t xml:space="preserve">the </w:t>
      </w:r>
      <w:r w:rsidRPr="005C16B0">
        <w:rPr>
          <w:rFonts w:ascii="Times New Roman" w:hAnsi="Times New Roman" w:cs="Times New Roman"/>
          <w:sz w:val="24"/>
          <w:szCs w:val="24"/>
        </w:rPr>
        <w:t>a</w:t>
      </w:r>
      <w:r w:rsidR="006F6301" w:rsidRPr="005C16B0">
        <w:rPr>
          <w:rFonts w:ascii="Times New Roman" w:hAnsi="Times New Roman" w:cs="Times New Roman"/>
          <w:sz w:val="24"/>
          <w:szCs w:val="24"/>
        </w:rPr>
        <w:t xml:space="preserve">vailability of good temporal resolution optical and </w:t>
      </w:r>
      <w:r w:rsidR="003545B3" w:rsidRPr="005C16B0">
        <w:rPr>
          <w:rFonts w:ascii="Times New Roman" w:hAnsi="Times New Roman" w:cs="Times New Roman"/>
          <w:sz w:val="24"/>
          <w:szCs w:val="24"/>
        </w:rPr>
        <w:t xml:space="preserve">radar </w:t>
      </w:r>
      <w:r w:rsidR="006F6301" w:rsidRPr="005C16B0">
        <w:rPr>
          <w:rFonts w:ascii="Times New Roman" w:hAnsi="Times New Roman" w:cs="Times New Roman"/>
          <w:sz w:val="24"/>
          <w:szCs w:val="24"/>
        </w:rPr>
        <w:t xml:space="preserve">data </w:t>
      </w:r>
      <w:r w:rsidR="003545B3" w:rsidRPr="005C16B0">
        <w:rPr>
          <w:rFonts w:ascii="Times New Roman" w:hAnsi="Times New Roman" w:cs="Times New Roman"/>
          <w:sz w:val="24"/>
          <w:szCs w:val="24"/>
        </w:rPr>
        <w:t xml:space="preserve">at high spatial resolutions </w:t>
      </w:r>
      <w:r w:rsidR="009904B3" w:rsidRPr="005C16B0">
        <w:rPr>
          <w:rFonts w:ascii="Times New Roman" w:hAnsi="Times New Roman" w:cs="Times New Roman"/>
          <w:sz w:val="24"/>
          <w:szCs w:val="24"/>
        </w:rPr>
        <w:t xml:space="preserve">is essential to </w:t>
      </w:r>
      <w:r w:rsidR="006F6301" w:rsidRPr="005C16B0">
        <w:rPr>
          <w:rFonts w:ascii="Times New Roman" w:hAnsi="Times New Roman" w:cs="Times New Roman"/>
          <w:sz w:val="24"/>
          <w:szCs w:val="24"/>
        </w:rPr>
        <w:t xml:space="preserve">resolve </w:t>
      </w:r>
      <w:r w:rsidR="003545B3" w:rsidRPr="005C16B0">
        <w:rPr>
          <w:rFonts w:ascii="Times New Roman" w:hAnsi="Times New Roman" w:cs="Times New Roman"/>
          <w:sz w:val="24"/>
          <w:szCs w:val="24"/>
        </w:rPr>
        <w:t xml:space="preserve">cloud coverage </w:t>
      </w:r>
      <w:r w:rsidR="006F6301" w:rsidRPr="005C16B0">
        <w:rPr>
          <w:rFonts w:ascii="Times New Roman" w:hAnsi="Times New Roman" w:cs="Times New Roman"/>
          <w:sz w:val="24"/>
          <w:szCs w:val="24"/>
        </w:rPr>
        <w:t xml:space="preserve">issues </w:t>
      </w:r>
      <w:r w:rsidR="009904B3" w:rsidRPr="005C16B0">
        <w:rPr>
          <w:rFonts w:ascii="Times New Roman" w:hAnsi="Times New Roman" w:cs="Times New Roman"/>
          <w:sz w:val="24"/>
          <w:szCs w:val="24"/>
        </w:rPr>
        <w:t xml:space="preserve">but by incorporating </w:t>
      </w:r>
      <w:r w:rsidR="003545B3" w:rsidRPr="005C16B0">
        <w:rPr>
          <w:rFonts w:ascii="Times New Roman" w:hAnsi="Times New Roman" w:cs="Times New Roman"/>
          <w:sz w:val="24"/>
          <w:szCs w:val="24"/>
        </w:rPr>
        <w:t>multi-seasonal and fine spatial resolution information</w:t>
      </w:r>
      <w:r w:rsidR="009904B3" w:rsidRPr="005C16B0">
        <w:rPr>
          <w:rFonts w:ascii="Times New Roman" w:hAnsi="Times New Roman" w:cs="Times New Roman"/>
          <w:sz w:val="24"/>
          <w:szCs w:val="24"/>
        </w:rPr>
        <w:t xml:space="preserve"> for mapping certain cover types accuracy is enhanced</w:t>
      </w:r>
      <w:r w:rsidR="003545B3" w:rsidRPr="005C16B0">
        <w:rPr>
          <w:rFonts w:ascii="Times New Roman" w:hAnsi="Times New Roman" w:cs="Times New Roman"/>
          <w:sz w:val="24"/>
          <w:szCs w:val="24"/>
        </w:rPr>
        <w:t xml:space="preserve">. </w:t>
      </w:r>
      <w:r w:rsidR="00084BA8" w:rsidRPr="005C16B0">
        <w:rPr>
          <w:rFonts w:ascii="Times New Roman" w:hAnsi="Times New Roman" w:cs="Times New Roman"/>
          <w:sz w:val="24"/>
          <w:szCs w:val="24"/>
        </w:rPr>
        <w:t>H</w:t>
      </w:r>
      <w:r w:rsidR="003545B3" w:rsidRPr="005C16B0">
        <w:rPr>
          <w:rFonts w:ascii="Times New Roman" w:hAnsi="Times New Roman" w:cs="Times New Roman"/>
          <w:sz w:val="24"/>
          <w:szCs w:val="24"/>
        </w:rPr>
        <w:t xml:space="preserve">igh mapping accuracies </w:t>
      </w:r>
      <w:r w:rsidR="00084BA8" w:rsidRPr="005C16B0">
        <w:rPr>
          <w:rFonts w:ascii="Times New Roman" w:hAnsi="Times New Roman" w:cs="Times New Roman"/>
          <w:sz w:val="24"/>
          <w:szCs w:val="24"/>
        </w:rPr>
        <w:t xml:space="preserve">can be achieved for grassland and other cover types </w:t>
      </w:r>
      <w:r w:rsidR="003545B3" w:rsidRPr="005C16B0">
        <w:rPr>
          <w:rFonts w:ascii="Times New Roman" w:hAnsi="Times New Roman" w:cs="Times New Roman"/>
          <w:sz w:val="24"/>
          <w:szCs w:val="24"/>
        </w:rPr>
        <w:t xml:space="preserve">in areas </w:t>
      </w:r>
      <w:r w:rsidR="00084BA8" w:rsidRPr="005C16B0">
        <w:rPr>
          <w:rFonts w:ascii="Times New Roman" w:hAnsi="Times New Roman" w:cs="Times New Roman"/>
          <w:sz w:val="24"/>
          <w:szCs w:val="24"/>
        </w:rPr>
        <w:t>that are very cloudy, have</w:t>
      </w:r>
      <w:r w:rsidR="003545B3" w:rsidRPr="005C16B0">
        <w:rPr>
          <w:rFonts w:ascii="Times New Roman" w:hAnsi="Times New Roman" w:cs="Times New Roman"/>
          <w:sz w:val="24"/>
          <w:szCs w:val="24"/>
        </w:rPr>
        <w:t xml:space="preserve"> high levels of </w:t>
      </w:r>
      <w:r w:rsidR="00084BA8" w:rsidRPr="005C16B0">
        <w:rPr>
          <w:rFonts w:ascii="Times New Roman" w:hAnsi="Times New Roman" w:cs="Times New Roman"/>
          <w:sz w:val="24"/>
          <w:szCs w:val="24"/>
        </w:rPr>
        <w:t>landscape</w:t>
      </w:r>
      <w:r w:rsidR="003545B3" w:rsidRPr="005C16B0">
        <w:rPr>
          <w:rFonts w:ascii="Times New Roman" w:hAnsi="Times New Roman" w:cs="Times New Roman"/>
          <w:sz w:val="24"/>
          <w:szCs w:val="24"/>
        </w:rPr>
        <w:t xml:space="preserve"> heterogeneity and </w:t>
      </w:r>
      <w:r w:rsidR="00084BA8" w:rsidRPr="005C16B0">
        <w:rPr>
          <w:rFonts w:ascii="Times New Roman" w:hAnsi="Times New Roman" w:cs="Times New Roman"/>
          <w:sz w:val="24"/>
          <w:szCs w:val="24"/>
        </w:rPr>
        <w:t>where the</w:t>
      </w:r>
      <w:r w:rsidR="003545B3" w:rsidRPr="005C16B0">
        <w:rPr>
          <w:rFonts w:ascii="Times New Roman" w:hAnsi="Times New Roman" w:cs="Times New Roman"/>
          <w:sz w:val="24"/>
          <w:szCs w:val="24"/>
        </w:rPr>
        <w:t xml:space="preserve"> patches </w:t>
      </w:r>
      <w:r w:rsidR="00084BA8" w:rsidRPr="005C16B0">
        <w:rPr>
          <w:rFonts w:ascii="Times New Roman" w:hAnsi="Times New Roman" w:cs="Times New Roman"/>
          <w:sz w:val="24"/>
          <w:szCs w:val="24"/>
        </w:rPr>
        <w:t xml:space="preserve">are small and fragmented. </w:t>
      </w:r>
      <w:r w:rsidR="003545B3" w:rsidRPr="005C16B0">
        <w:rPr>
          <w:rFonts w:ascii="Times New Roman" w:hAnsi="Times New Roman" w:cs="Times New Roman"/>
          <w:sz w:val="24"/>
          <w:szCs w:val="24"/>
        </w:rPr>
        <w:t xml:space="preserve"> </w:t>
      </w:r>
      <w:r w:rsidR="00084BA8" w:rsidRPr="005C16B0">
        <w:rPr>
          <w:rFonts w:ascii="Times New Roman" w:hAnsi="Times New Roman" w:cs="Times New Roman"/>
          <w:sz w:val="24"/>
          <w:szCs w:val="24"/>
        </w:rPr>
        <w:t>This data combined with access to cloud computing creates</w:t>
      </w:r>
      <w:r w:rsidR="00BD0774" w:rsidRPr="005C16B0">
        <w:rPr>
          <w:rFonts w:ascii="Times New Roman" w:hAnsi="Times New Roman" w:cs="Times New Roman"/>
          <w:sz w:val="24"/>
          <w:szCs w:val="24"/>
        </w:rPr>
        <w:t xml:space="preserve"> an </w:t>
      </w:r>
      <w:proofErr w:type="spellStart"/>
      <w:r w:rsidR="00BD0774" w:rsidRPr="005C16B0">
        <w:rPr>
          <w:rFonts w:ascii="Times New Roman" w:hAnsi="Times New Roman" w:cs="Times New Roman"/>
          <w:sz w:val="24"/>
          <w:szCs w:val="24"/>
        </w:rPr>
        <w:t>unprecented</w:t>
      </w:r>
      <w:proofErr w:type="spellEnd"/>
      <w:r w:rsidR="00BD0774" w:rsidRPr="005C16B0">
        <w:rPr>
          <w:rFonts w:ascii="Times New Roman" w:hAnsi="Times New Roman" w:cs="Times New Roman"/>
          <w:sz w:val="24"/>
          <w:szCs w:val="24"/>
        </w:rPr>
        <w:t xml:space="preserve"> opportunity to </w:t>
      </w:r>
      <w:r w:rsidR="00084BA8" w:rsidRPr="005C16B0">
        <w:rPr>
          <w:rFonts w:ascii="Times New Roman" w:hAnsi="Times New Roman" w:cs="Times New Roman"/>
          <w:sz w:val="24"/>
          <w:szCs w:val="24"/>
        </w:rPr>
        <w:t xml:space="preserve">accurately </w:t>
      </w:r>
      <w:r w:rsidR="00BD0774" w:rsidRPr="005C16B0">
        <w:rPr>
          <w:rFonts w:ascii="Times New Roman" w:hAnsi="Times New Roman" w:cs="Times New Roman"/>
          <w:sz w:val="24"/>
          <w:szCs w:val="24"/>
        </w:rPr>
        <w:t xml:space="preserve">map </w:t>
      </w:r>
      <w:r w:rsidR="0032421C" w:rsidRPr="005C16B0">
        <w:rPr>
          <w:rFonts w:ascii="Times New Roman" w:hAnsi="Times New Roman" w:cs="Times New Roman"/>
          <w:sz w:val="24"/>
          <w:szCs w:val="24"/>
        </w:rPr>
        <w:t>grasslands and other</w:t>
      </w:r>
      <w:r w:rsidR="00084BA8" w:rsidRPr="005C16B0">
        <w:rPr>
          <w:rFonts w:ascii="Times New Roman" w:hAnsi="Times New Roman" w:cs="Times New Roman"/>
          <w:sz w:val="24"/>
          <w:szCs w:val="24"/>
        </w:rPr>
        <w:t xml:space="preserve"> </w:t>
      </w:r>
      <w:r w:rsidR="00BD0774" w:rsidRPr="005C16B0">
        <w:rPr>
          <w:rFonts w:ascii="Times New Roman" w:hAnsi="Times New Roman" w:cs="Times New Roman"/>
          <w:sz w:val="24"/>
          <w:szCs w:val="24"/>
        </w:rPr>
        <w:t>land</w:t>
      </w:r>
      <w:r w:rsidR="00992DA3" w:rsidRPr="005C16B0">
        <w:rPr>
          <w:rFonts w:ascii="Times New Roman" w:hAnsi="Times New Roman" w:cs="Times New Roman"/>
          <w:sz w:val="24"/>
          <w:szCs w:val="24"/>
        </w:rPr>
        <w:t xml:space="preserve"> </w:t>
      </w:r>
      <w:r w:rsidR="00BD0774" w:rsidRPr="005C16B0">
        <w:rPr>
          <w:rFonts w:ascii="Times New Roman" w:hAnsi="Times New Roman" w:cs="Times New Roman"/>
          <w:sz w:val="24"/>
          <w:szCs w:val="24"/>
        </w:rPr>
        <w:t>use</w:t>
      </w:r>
      <w:r w:rsidR="00084BA8" w:rsidRPr="005C16B0">
        <w:rPr>
          <w:rFonts w:ascii="Times New Roman" w:hAnsi="Times New Roman" w:cs="Times New Roman"/>
          <w:sz w:val="24"/>
          <w:szCs w:val="24"/>
        </w:rPr>
        <w:t xml:space="preserve"> and </w:t>
      </w:r>
      <w:r w:rsidR="00992DA3" w:rsidRPr="005C16B0">
        <w:rPr>
          <w:rFonts w:ascii="Times New Roman" w:hAnsi="Times New Roman" w:cs="Times New Roman"/>
          <w:sz w:val="24"/>
          <w:szCs w:val="24"/>
        </w:rPr>
        <w:t>cover</w:t>
      </w:r>
      <w:r w:rsidR="0032421C" w:rsidRPr="005C16B0">
        <w:rPr>
          <w:rFonts w:ascii="Times New Roman" w:hAnsi="Times New Roman" w:cs="Times New Roman"/>
          <w:sz w:val="24"/>
          <w:szCs w:val="24"/>
        </w:rPr>
        <w:t xml:space="preserve"> classes in the semi-arid and arid areas of tropical Asia</w:t>
      </w:r>
      <w:r w:rsidR="00BD0774" w:rsidRPr="005C16B0">
        <w:rPr>
          <w:rFonts w:ascii="Times New Roman" w:hAnsi="Times New Roman" w:cs="Times New Roman"/>
          <w:sz w:val="24"/>
          <w:szCs w:val="24"/>
        </w:rPr>
        <w:t xml:space="preserve"> irrespective of </w:t>
      </w:r>
      <w:r w:rsidR="00084BA8" w:rsidRPr="005C16B0">
        <w:rPr>
          <w:rFonts w:ascii="Times New Roman" w:hAnsi="Times New Roman" w:cs="Times New Roman"/>
          <w:sz w:val="24"/>
          <w:szCs w:val="24"/>
        </w:rPr>
        <w:t xml:space="preserve">the </w:t>
      </w:r>
      <w:r w:rsidR="00BD0774" w:rsidRPr="005C16B0">
        <w:rPr>
          <w:rFonts w:ascii="Times New Roman" w:hAnsi="Times New Roman" w:cs="Times New Roman"/>
          <w:sz w:val="24"/>
          <w:szCs w:val="24"/>
        </w:rPr>
        <w:t>monsoon</w:t>
      </w:r>
      <w:r w:rsidR="00084BA8" w:rsidRPr="005C16B0">
        <w:rPr>
          <w:rFonts w:ascii="Times New Roman" w:hAnsi="Times New Roman" w:cs="Times New Roman"/>
          <w:sz w:val="24"/>
          <w:szCs w:val="24"/>
        </w:rPr>
        <w:t xml:space="preserve"> clouds</w:t>
      </w:r>
      <w:r w:rsidR="00BD0774" w:rsidRPr="005C16B0">
        <w:rPr>
          <w:rFonts w:ascii="Times New Roman" w:hAnsi="Times New Roman" w:cs="Times New Roman"/>
          <w:sz w:val="24"/>
          <w:szCs w:val="24"/>
        </w:rPr>
        <w:t xml:space="preserve">, </w:t>
      </w:r>
      <w:r w:rsidR="00084BA8" w:rsidRPr="005C16B0">
        <w:rPr>
          <w:rFonts w:ascii="Times New Roman" w:hAnsi="Times New Roman" w:cs="Times New Roman"/>
          <w:sz w:val="24"/>
          <w:szCs w:val="24"/>
        </w:rPr>
        <w:t xml:space="preserve">and </w:t>
      </w:r>
      <w:r w:rsidR="0032421C" w:rsidRPr="005C16B0">
        <w:rPr>
          <w:rFonts w:ascii="Times New Roman" w:hAnsi="Times New Roman" w:cs="Times New Roman"/>
          <w:sz w:val="24"/>
          <w:szCs w:val="24"/>
        </w:rPr>
        <w:t>limited</w:t>
      </w:r>
      <w:r w:rsidR="00084BA8" w:rsidRPr="005C16B0">
        <w:rPr>
          <w:rFonts w:ascii="Times New Roman" w:hAnsi="Times New Roman" w:cs="Times New Roman"/>
          <w:sz w:val="24"/>
          <w:szCs w:val="24"/>
        </w:rPr>
        <w:t xml:space="preserve"> </w:t>
      </w:r>
      <w:r w:rsidR="00BD0774" w:rsidRPr="005C16B0">
        <w:rPr>
          <w:rFonts w:ascii="Times New Roman" w:hAnsi="Times New Roman" w:cs="Times New Roman"/>
          <w:sz w:val="24"/>
          <w:szCs w:val="24"/>
        </w:rPr>
        <w:t>computing resources</w:t>
      </w:r>
      <w:r w:rsidR="0032421C" w:rsidRPr="005C16B0">
        <w:rPr>
          <w:rFonts w:ascii="Times New Roman" w:hAnsi="Times New Roman" w:cs="Times New Roman"/>
          <w:sz w:val="24"/>
          <w:szCs w:val="24"/>
        </w:rPr>
        <w:t xml:space="preserve"> available</w:t>
      </w:r>
      <w:r w:rsidR="00BD0774" w:rsidRPr="005C16B0">
        <w:rPr>
          <w:rFonts w:ascii="Times New Roman" w:hAnsi="Times New Roman" w:cs="Times New Roman"/>
          <w:sz w:val="24"/>
          <w:szCs w:val="24"/>
        </w:rPr>
        <w:t>.</w:t>
      </w:r>
      <w:r w:rsidR="00D42670" w:rsidRPr="005C16B0">
        <w:rPr>
          <w:rFonts w:ascii="Times New Roman" w:hAnsi="Times New Roman" w:cs="Times New Roman"/>
          <w:sz w:val="24"/>
          <w:szCs w:val="24"/>
        </w:rPr>
        <w:t xml:space="preserve"> This will </w:t>
      </w:r>
      <w:r w:rsidR="0032421C" w:rsidRPr="005C16B0">
        <w:rPr>
          <w:rFonts w:ascii="Times New Roman" w:hAnsi="Times New Roman" w:cs="Times New Roman"/>
          <w:sz w:val="24"/>
          <w:szCs w:val="24"/>
        </w:rPr>
        <w:t xml:space="preserve">help </w:t>
      </w:r>
      <w:r w:rsidR="00D42670" w:rsidRPr="005C16B0">
        <w:rPr>
          <w:rFonts w:ascii="Times New Roman" w:hAnsi="Times New Roman" w:cs="Times New Roman"/>
          <w:sz w:val="24"/>
          <w:szCs w:val="24"/>
        </w:rPr>
        <w:t>produce high quality maps for the region</w:t>
      </w:r>
      <w:r w:rsidR="00E21572" w:rsidRPr="005C16B0">
        <w:rPr>
          <w:rFonts w:ascii="Times New Roman" w:hAnsi="Times New Roman" w:cs="Times New Roman"/>
          <w:sz w:val="24"/>
          <w:szCs w:val="24"/>
        </w:rPr>
        <w:t>,</w:t>
      </w:r>
      <w:r w:rsidR="00D42670" w:rsidRPr="005C16B0">
        <w:rPr>
          <w:rFonts w:ascii="Times New Roman" w:hAnsi="Times New Roman" w:cs="Times New Roman"/>
          <w:sz w:val="24"/>
          <w:szCs w:val="24"/>
        </w:rPr>
        <w:t xml:space="preserve"> which </w:t>
      </w:r>
      <w:r w:rsidR="00E21572" w:rsidRPr="005C16B0">
        <w:rPr>
          <w:rFonts w:ascii="Times New Roman" w:hAnsi="Times New Roman" w:cs="Times New Roman"/>
          <w:sz w:val="24"/>
          <w:szCs w:val="24"/>
        </w:rPr>
        <w:t>are</w:t>
      </w:r>
      <w:r w:rsidR="00D42670" w:rsidRPr="005C16B0">
        <w:rPr>
          <w:rFonts w:ascii="Times New Roman" w:hAnsi="Times New Roman" w:cs="Times New Roman"/>
          <w:sz w:val="24"/>
          <w:szCs w:val="24"/>
        </w:rPr>
        <w:t xml:space="preserve"> presently lacking</w:t>
      </w:r>
      <w:r w:rsidR="00E21572" w:rsidRPr="005C16B0">
        <w:rPr>
          <w:rFonts w:ascii="Times New Roman" w:hAnsi="Times New Roman" w:cs="Times New Roman"/>
          <w:sz w:val="24"/>
          <w:szCs w:val="24"/>
        </w:rPr>
        <w:t>, and help with the monitoring of grasslands across the region</w:t>
      </w:r>
      <w:r w:rsidR="00D42670" w:rsidRPr="00466853">
        <w:rPr>
          <w:rFonts w:ascii="Times New Roman" w:hAnsi="Times New Roman" w:cs="Times New Roman"/>
          <w:sz w:val="24"/>
          <w:szCs w:val="24"/>
        </w:rPr>
        <w:t>.</w:t>
      </w:r>
    </w:p>
    <w:p w14:paraId="7A9ED50F" w14:textId="77777777" w:rsidR="007948B5" w:rsidRDefault="007948B5" w:rsidP="003232CF">
      <w:pPr>
        <w:ind w:left="360"/>
        <w:rPr>
          <w:rFonts w:ascii="Times New Roman" w:hAnsi="Times New Roman" w:cs="Times New Roman"/>
          <w:b/>
          <w:bCs/>
          <w:sz w:val="28"/>
          <w:szCs w:val="28"/>
        </w:rPr>
      </w:pPr>
    </w:p>
    <w:p w14:paraId="345B4F87" w14:textId="5D2FB013" w:rsidR="00E055F8" w:rsidRDefault="00794C77" w:rsidP="003232CF">
      <w:pPr>
        <w:pStyle w:val="ListParagraph"/>
        <w:numPr>
          <w:ilvl w:val="0"/>
          <w:numId w:val="10"/>
        </w:numPr>
        <w:rPr>
          <w:rFonts w:ascii="Times New Roman" w:hAnsi="Times New Roman" w:cs="Times New Roman"/>
          <w:b/>
          <w:bCs/>
          <w:sz w:val="28"/>
          <w:szCs w:val="28"/>
        </w:rPr>
      </w:pPr>
      <w:r>
        <w:rPr>
          <w:rFonts w:ascii="Times New Roman" w:hAnsi="Times New Roman" w:cs="Times New Roman"/>
          <w:b/>
          <w:bCs/>
          <w:sz w:val="28"/>
          <w:szCs w:val="28"/>
        </w:rPr>
        <w:t>Conclusion</w:t>
      </w:r>
    </w:p>
    <w:p w14:paraId="4C490085" w14:textId="2086646C" w:rsidR="006F6301" w:rsidRPr="00BF3C8D" w:rsidRDefault="006125BA" w:rsidP="003232CF">
      <w:pPr>
        <w:rPr>
          <w:rFonts w:ascii="Times New Roman" w:hAnsi="Times New Roman" w:cs="Times New Roman"/>
          <w:sz w:val="24"/>
          <w:szCs w:val="24"/>
        </w:rPr>
      </w:pPr>
      <w:r w:rsidRPr="00BF3C8D">
        <w:rPr>
          <w:rFonts w:ascii="Times New Roman" w:hAnsi="Times New Roman" w:cs="Times New Roman"/>
          <w:sz w:val="24"/>
          <w:szCs w:val="24"/>
        </w:rPr>
        <w:t xml:space="preserve">Our results demonstrate </w:t>
      </w:r>
      <w:r w:rsidR="0032421C">
        <w:rPr>
          <w:rFonts w:ascii="Times New Roman" w:hAnsi="Times New Roman" w:cs="Times New Roman"/>
          <w:sz w:val="24"/>
          <w:szCs w:val="24"/>
        </w:rPr>
        <w:t xml:space="preserve">that the </w:t>
      </w:r>
      <w:r w:rsidR="0093497F">
        <w:rPr>
          <w:rFonts w:ascii="Times New Roman" w:hAnsi="Times New Roman" w:cs="Times New Roman"/>
          <w:sz w:val="24"/>
          <w:szCs w:val="24"/>
        </w:rPr>
        <w:t xml:space="preserve">seasonal </w:t>
      </w:r>
      <w:r w:rsidRPr="00BF3C8D">
        <w:rPr>
          <w:rFonts w:ascii="Times New Roman" w:hAnsi="Times New Roman" w:cs="Times New Roman"/>
          <w:sz w:val="24"/>
          <w:szCs w:val="24"/>
        </w:rPr>
        <w:t xml:space="preserve">combination of </w:t>
      </w:r>
      <w:r w:rsidR="0093497F">
        <w:rPr>
          <w:rFonts w:ascii="Times New Roman" w:hAnsi="Times New Roman" w:cs="Times New Roman"/>
          <w:sz w:val="24"/>
          <w:szCs w:val="24"/>
        </w:rPr>
        <w:t>multi-</w:t>
      </w:r>
      <w:r w:rsidR="00FF5EE9">
        <w:rPr>
          <w:rFonts w:ascii="Times New Roman" w:hAnsi="Times New Roman" w:cs="Times New Roman"/>
          <w:sz w:val="24"/>
          <w:szCs w:val="24"/>
        </w:rPr>
        <w:t>temporal</w:t>
      </w:r>
      <w:r w:rsidR="0093497F">
        <w:rPr>
          <w:rFonts w:ascii="Times New Roman" w:hAnsi="Times New Roman" w:cs="Times New Roman"/>
          <w:sz w:val="24"/>
          <w:szCs w:val="24"/>
        </w:rPr>
        <w:t xml:space="preserve"> </w:t>
      </w:r>
      <w:r w:rsidR="0032421C">
        <w:rPr>
          <w:rFonts w:ascii="Times New Roman" w:hAnsi="Times New Roman" w:cs="Times New Roman"/>
          <w:sz w:val="24"/>
          <w:szCs w:val="24"/>
        </w:rPr>
        <w:t>SAR</w:t>
      </w:r>
      <w:r w:rsidR="0032421C" w:rsidRPr="00BF3C8D">
        <w:rPr>
          <w:rFonts w:ascii="Times New Roman" w:hAnsi="Times New Roman" w:cs="Times New Roman"/>
          <w:sz w:val="24"/>
          <w:szCs w:val="24"/>
        </w:rPr>
        <w:t xml:space="preserve"> </w:t>
      </w:r>
      <w:r w:rsidRPr="00BF3C8D">
        <w:rPr>
          <w:rFonts w:ascii="Times New Roman" w:hAnsi="Times New Roman" w:cs="Times New Roman"/>
          <w:sz w:val="24"/>
          <w:szCs w:val="24"/>
        </w:rPr>
        <w:t xml:space="preserve">and </w:t>
      </w:r>
      <w:r w:rsidR="0032421C">
        <w:rPr>
          <w:rFonts w:ascii="Times New Roman" w:hAnsi="Times New Roman" w:cs="Times New Roman"/>
          <w:sz w:val="24"/>
          <w:szCs w:val="24"/>
        </w:rPr>
        <w:t>o</w:t>
      </w:r>
      <w:r w:rsidRPr="00BF3C8D">
        <w:rPr>
          <w:rFonts w:ascii="Times New Roman" w:hAnsi="Times New Roman" w:cs="Times New Roman"/>
          <w:sz w:val="24"/>
          <w:szCs w:val="24"/>
        </w:rPr>
        <w:t xml:space="preserve">ptical data </w:t>
      </w:r>
      <w:r w:rsidR="0032421C">
        <w:rPr>
          <w:rFonts w:ascii="Times New Roman" w:hAnsi="Times New Roman" w:cs="Times New Roman"/>
          <w:sz w:val="24"/>
          <w:szCs w:val="24"/>
        </w:rPr>
        <w:t xml:space="preserve">produce </w:t>
      </w:r>
      <w:r w:rsidRPr="00BF3C8D">
        <w:rPr>
          <w:rFonts w:ascii="Times New Roman" w:hAnsi="Times New Roman" w:cs="Times New Roman"/>
          <w:sz w:val="24"/>
          <w:szCs w:val="24"/>
        </w:rPr>
        <w:t>accura</w:t>
      </w:r>
      <w:r w:rsidR="0032421C">
        <w:rPr>
          <w:rFonts w:ascii="Times New Roman" w:hAnsi="Times New Roman" w:cs="Times New Roman"/>
          <w:sz w:val="24"/>
          <w:szCs w:val="24"/>
        </w:rPr>
        <w:t xml:space="preserve">te </w:t>
      </w:r>
      <w:r w:rsidR="0093497F">
        <w:rPr>
          <w:rFonts w:ascii="Times New Roman" w:hAnsi="Times New Roman" w:cs="Times New Roman"/>
          <w:sz w:val="24"/>
          <w:szCs w:val="24"/>
        </w:rPr>
        <w:t xml:space="preserve">land cover classification </w:t>
      </w:r>
      <w:r w:rsidR="0032421C">
        <w:rPr>
          <w:rFonts w:ascii="Times New Roman" w:hAnsi="Times New Roman" w:cs="Times New Roman"/>
          <w:sz w:val="24"/>
          <w:szCs w:val="24"/>
        </w:rPr>
        <w:t xml:space="preserve">than when </w:t>
      </w:r>
      <w:r w:rsidR="0093497F">
        <w:rPr>
          <w:rFonts w:ascii="Times New Roman" w:hAnsi="Times New Roman" w:cs="Times New Roman"/>
          <w:sz w:val="24"/>
          <w:szCs w:val="24"/>
        </w:rPr>
        <w:t>se</w:t>
      </w:r>
      <w:r w:rsidR="004B6D45">
        <w:rPr>
          <w:rFonts w:ascii="Times New Roman" w:hAnsi="Times New Roman" w:cs="Times New Roman"/>
          <w:sz w:val="24"/>
          <w:szCs w:val="24"/>
        </w:rPr>
        <w:t>a</w:t>
      </w:r>
      <w:r w:rsidR="0093497F">
        <w:rPr>
          <w:rFonts w:ascii="Times New Roman" w:hAnsi="Times New Roman" w:cs="Times New Roman"/>
          <w:sz w:val="24"/>
          <w:szCs w:val="24"/>
        </w:rPr>
        <w:t>sonal o</w:t>
      </w:r>
      <w:r w:rsidRPr="00BF3C8D">
        <w:rPr>
          <w:rFonts w:ascii="Times New Roman" w:hAnsi="Times New Roman" w:cs="Times New Roman"/>
          <w:sz w:val="24"/>
          <w:szCs w:val="24"/>
        </w:rPr>
        <w:t xml:space="preserve">ptical or SAR </w:t>
      </w:r>
      <w:r w:rsidR="0093497F">
        <w:rPr>
          <w:rFonts w:ascii="Times New Roman" w:hAnsi="Times New Roman" w:cs="Times New Roman"/>
          <w:sz w:val="24"/>
          <w:szCs w:val="24"/>
        </w:rPr>
        <w:t>w</w:t>
      </w:r>
      <w:r w:rsidR="004B6D45">
        <w:rPr>
          <w:rFonts w:ascii="Times New Roman" w:hAnsi="Times New Roman" w:cs="Times New Roman"/>
          <w:sz w:val="24"/>
          <w:szCs w:val="24"/>
        </w:rPr>
        <w:t>as</w:t>
      </w:r>
      <w:r w:rsidR="0093497F">
        <w:rPr>
          <w:rFonts w:ascii="Times New Roman" w:hAnsi="Times New Roman" w:cs="Times New Roman"/>
          <w:sz w:val="24"/>
          <w:szCs w:val="24"/>
        </w:rPr>
        <w:t xml:space="preserve"> </w:t>
      </w:r>
      <w:r w:rsidR="0032421C">
        <w:rPr>
          <w:rFonts w:ascii="Times New Roman" w:hAnsi="Times New Roman" w:cs="Times New Roman"/>
          <w:sz w:val="24"/>
          <w:szCs w:val="24"/>
        </w:rPr>
        <w:t xml:space="preserve">used </w:t>
      </w:r>
      <w:r w:rsidRPr="00BF3C8D">
        <w:rPr>
          <w:rFonts w:ascii="Times New Roman" w:hAnsi="Times New Roman" w:cs="Times New Roman"/>
          <w:sz w:val="24"/>
          <w:szCs w:val="24"/>
        </w:rPr>
        <w:t xml:space="preserve">alone. </w:t>
      </w:r>
      <w:r w:rsidR="0032421C">
        <w:rPr>
          <w:rFonts w:ascii="Times New Roman" w:hAnsi="Times New Roman" w:cs="Times New Roman"/>
          <w:sz w:val="24"/>
          <w:szCs w:val="24"/>
        </w:rPr>
        <w:t>In addition, our multi-seasonal approach</w:t>
      </w:r>
      <w:r w:rsidR="0032421C" w:rsidRPr="00BF3C8D">
        <w:rPr>
          <w:rFonts w:ascii="Times New Roman" w:hAnsi="Times New Roman" w:cs="Times New Roman"/>
          <w:sz w:val="24"/>
          <w:szCs w:val="24"/>
        </w:rPr>
        <w:t xml:space="preserve"> </w:t>
      </w:r>
      <w:r w:rsidRPr="00BF3C8D">
        <w:rPr>
          <w:rFonts w:ascii="Times New Roman" w:hAnsi="Times New Roman" w:cs="Times New Roman"/>
          <w:sz w:val="24"/>
          <w:szCs w:val="24"/>
        </w:rPr>
        <w:t xml:space="preserve">outlined </w:t>
      </w:r>
      <w:r w:rsidR="0032421C">
        <w:rPr>
          <w:rFonts w:ascii="Times New Roman" w:hAnsi="Times New Roman" w:cs="Times New Roman"/>
          <w:sz w:val="24"/>
          <w:szCs w:val="24"/>
        </w:rPr>
        <w:t xml:space="preserve">was able to </w:t>
      </w:r>
      <w:r w:rsidR="00BC0A88">
        <w:rPr>
          <w:rFonts w:ascii="Times New Roman" w:hAnsi="Times New Roman" w:cs="Times New Roman"/>
          <w:sz w:val="24"/>
          <w:szCs w:val="24"/>
        </w:rPr>
        <w:t>d</w:t>
      </w:r>
      <w:r w:rsidRPr="00BF3C8D">
        <w:rPr>
          <w:rFonts w:ascii="Times New Roman" w:hAnsi="Times New Roman" w:cs="Times New Roman"/>
          <w:sz w:val="24"/>
          <w:szCs w:val="24"/>
        </w:rPr>
        <w:t xml:space="preserve">elineate grasslands </w:t>
      </w:r>
      <w:r w:rsidR="00BC0A88" w:rsidRPr="00BF3C8D">
        <w:rPr>
          <w:rFonts w:ascii="Times New Roman" w:hAnsi="Times New Roman" w:cs="Times New Roman"/>
          <w:sz w:val="24"/>
          <w:szCs w:val="24"/>
        </w:rPr>
        <w:t>with high accuracy</w:t>
      </w:r>
      <w:r w:rsidR="00BC0A88">
        <w:rPr>
          <w:rFonts w:ascii="Times New Roman" w:hAnsi="Times New Roman" w:cs="Times New Roman"/>
          <w:sz w:val="24"/>
          <w:szCs w:val="24"/>
        </w:rPr>
        <w:t xml:space="preserve"> within a tropical </w:t>
      </w:r>
      <w:r w:rsidR="00BC0A88" w:rsidRPr="00BF3C8D">
        <w:rPr>
          <w:rFonts w:ascii="Times New Roman" w:hAnsi="Times New Roman" w:cs="Times New Roman"/>
          <w:sz w:val="24"/>
          <w:szCs w:val="24"/>
        </w:rPr>
        <w:t xml:space="preserve">landscape </w:t>
      </w:r>
      <w:r w:rsidR="00BC0A88">
        <w:rPr>
          <w:rFonts w:ascii="Times New Roman" w:hAnsi="Times New Roman" w:cs="Times New Roman"/>
          <w:sz w:val="24"/>
          <w:szCs w:val="24"/>
        </w:rPr>
        <w:t xml:space="preserve">dominated by </w:t>
      </w:r>
      <w:r w:rsidR="00BC0A88" w:rsidRPr="00BF3C8D">
        <w:rPr>
          <w:rFonts w:ascii="Times New Roman" w:hAnsi="Times New Roman" w:cs="Times New Roman"/>
          <w:sz w:val="24"/>
          <w:szCs w:val="24"/>
        </w:rPr>
        <w:t>agriculture</w:t>
      </w:r>
      <w:r w:rsidR="0093497F">
        <w:rPr>
          <w:rFonts w:ascii="Times New Roman" w:hAnsi="Times New Roman" w:cs="Times New Roman"/>
          <w:sz w:val="24"/>
          <w:szCs w:val="24"/>
        </w:rPr>
        <w:t xml:space="preserve"> across the diff</w:t>
      </w:r>
      <w:r w:rsidR="004B6D45">
        <w:rPr>
          <w:rFonts w:ascii="Times New Roman" w:hAnsi="Times New Roman" w:cs="Times New Roman"/>
          <w:sz w:val="24"/>
          <w:szCs w:val="24"/>
        </w:rPr>
        <w:t>e</w:t>
      </w:r>
      <w:r w:rsidR="0093497F">
        <w:rPr>
          <w:rFonts w:ascii="Times New Roman" w:hAnsi="Times New Roman" w:cs="Times New Roman"/>
          <w:sz w:val="24"/>
          <w:szCs w:val="24"/>
        </w:rPr>
        <w:t xml:space="preserve">rent </w:t>
      </w:r>
      <w:r w:rsidR="0093497F">
        <w:rPr>
          <w:rFonts w:ascii="Times New Roman" w:hAnsi="Times New Roman" w:cs="Times New Roman"/>
          <w:sz w:val="24"/>
          <w:szCs w:val="24"/>
        </w:rPr>
        <w:lastRenderedPageBreak/>
        <w:t>climate climatic zone</w:t>
      </w:r>
      <w:r w:rsidRPr="00BF3C8D">
        <w:rPr>
          <w:rFonts w:ascii="Times New Roman" w:hAnsi="Times New Roman" w:cs="Times New Roman"/>
          <w:sz w:val="24"/>
          <w:szCs w:val="24"/>
        </w:rPr>
        <w:t xml:space="preserve">. SAR alone </w:t>
      </w:r>
      <w:r w:rsidR="00BC0A88">
        <w:rPr>
          <w:rFonts w:ascii="Times New Roman" w:hAnsi="Times New Roman" w:cs="Times New Roman"/>
          <w:sz w:val="24"/>
          <w:szCs w:val="24"/>
        </w:rPr>
        <w:t xml:space="preserve">did </w:t>
      </w:r>
      <w:r w:rsidRPr="00BF3C8D">
        <w:rPr>
          <w:rFonts w:ascii="Times New Roman" w:hAnsi="Times New Roman" w:cs="Times New Roman"/>
          <w:sz w:val="24"/>
          <w:szCs w:val="24"/>
        </w:rPr>
        <w:t>not adequate</w:t>
      </w:r>
      <w:r w:rsidR="00BC0A88">
        <w:rPr>
          <w:rFonts w:ascii="Times New Roman" w:hAnsi="Times New Roman" w:cs="Times New Roman"/>
          <w:sz w:val="24"/>
          <w:szCs w:val="24"/>
        </w:rPr>
        <w:t>ly</w:t>
      </w:r>
      <w:r w:rsidRPr="00BF3C8D">
        <w:rPr>
          <w:rFonts w:ascii="Times New Roman" w:hAnsi="Times New Roman" w:cs="Times New Roman"/>
          <w:sz w:val="24"/>
          <w:szCs w:val="24"/>
        </w:rPr>
        <w:t xml:space="preserve"> delineate </w:t>
      </w:r>
      <w:r w:rsidR="006F6301" w:rsidRPr="00BF3C8D">
        <w:rPr>
          <w:rFonts w:ascii="Times New Roman" w:hAnsi="Times New Roman" w:cs="Times New Roman"/>
          <w:sz w:val="24"/>
          <w:szCs w:val="24"/>
        </w:rPr>
        <w:t xml:space="preserve">all </w:t>
      </w:r>
      <w:r w:rsidR="00BC0A88">
        <w:rPr>
          <w:rFonts w:ascii="Times New Roman" w:hAnsi="Times New Roman" w:cs="Times New Roman"/>
          <w:sz w:val="24"/>
          <w:szCs w:val="24"/>
        </w:rPr>
        <w:t>cover types</w:t>
      </w:r>
      <w:r w:rsidR="00BC0A88" w:rsidRPr="00BF3C8D">
        <w:rPr>
          <w:rFonts w:ascii="Times New Roman" w:hAnsi="Times New Roman" w:cs="Times New Roman"/>
          <w:sz w:val="24"/>
          <w:szCs w:val="24"/>
        </w:rPr>
        <w:t xml:space="preserve"> </w:t>
      </w:r>
      <w:r w:rsidR="006F6301" w:rsidRPr="00BF3C8D">
        <w:rPr>
          <w:rFonts w:ascii="Times New Roman" w:hAnsi="Times New Roman" w:cs="Times New Roman"/>
          <w:sz w:val="24"/>
          <w:szCs w:val="24"/>
        </w:rPr>
        <w:t xml:space="preserve">but </w:t>
      </w:r>
      <w:r w:rsidR="00FF5EE9">
        <w:rPr>
          <w:rFonts w:ascii="Times New Roman" w:hAnsi="Times New Roman" w:cs="Times New Roman"/>
          <w:sz w:val="24"/>
          <w:szCs w:val="24"/>
        </w:rPr>
        <w:t>delineate</w:t>
      </w:r>
      <w:r w:rsidR="00BC0A88" w:rsidRPr="00BF3C8D">
        <w:rPr>
          <w:rFonts w:ascii="Times New Roman" w:hAnsi="Times New Roman" w:cs="Times New Roman"/>
          <w:sz w:val="24"/>
          <w:szCs w:val="24"/>
        </w:rPr>
        <w:t xml:space="preserve"> </w:t>
      </w:r>
      <w:r w:rsidR="006F6301" w:rsidRPr="00BF3C8D">
        <w:rPr>
          <w:rFonts w:ascii="Times New Roman" w:hAnsi="Times New Roman" w:cs="Times New Roman"/>
          <w:sz w:val="24"/>
          <w:szCs w:val="24"/>
        </w:rPr>
        <w:t xml:space="preserve">grasslands </w:t>
      </w:r>
      <w:r w:rsidR="00BC0A88">
        <w:rPr>
          <w:rFonts w:ascii="Times New Roman" w:hAnsi="Times New Roman" w:cs="Times New Roman"/>
          <w:sz w:val="24"/>
          <w:szCs w:val="24"/>
        </w:rPr>
        <w:t xml:space="preserve">well </w:t>
      </w:r>
      <w:r w:rsidR="006F6301" w:rsidRPr="00BF3C8D">
        <w:rPr>
          <w:rFonts w:ascii="Times New Roman" w:hAnsi="Times New Roman" w:cs="Times New Roman"/>
          <w:sz w:val="24"/>
          <w:szCs w:val="24"/>
        </w:rPr>
        <w:t>across sites.</w:t>
      </w:r>
      <w:r w:rsidRPr="00BF3C8D">
        <w:rPr>
          <w:rFonts w:ascii="Times New Roman" w:hAnsi="Times New Roman" w:cs="Times New Roman"/>
          <w:sz w:val="24"/>
          <w:szCs w:val="24"/>
        </w:rPr>
        <w:t xml:space="preserve"> </w:t>
      </w:r>
      <w:r w:rsidR="00FF5EE9">
        <w:rPr>
          <w:rFonts w:ascii="Times New Roman" w:hAnsi="Times New Roman" w:cs="Times New Roman"/>
          <w:sz w:val="24"/>
          <w:szCs w:val="24"/>
        </w:rPr>
        <w:t xml:space="preserve">SAR’s classification varies with numbers of available imagery in </w:t>
      </w:r>
      <w:r w:rsidR="004B6D45">
        <w:rPr>
          <w:rFonts w:ascii="Times New Roman" w:hAnsi="Times New Roman" w:cs="Times New Roman"/>
          <w:sz w:val="24"/>
          <w:szCs w:val="24"/>
        </w:rPr>
        <w:t xml:space="preserve">the </w:t>
      </w:r>
      <w:r w:rsidR="00FF5EE9">
        <w:rPr>
          <w:rFonts w:ascii="Times New Roman" w:hAnsi="Times New Roman" w:cs="Times New Roman"/>
          <w:sz w:val="24"/>
          <w:szCs w:val="24"/>
        </w:rPr>
        <w:t>study are</w:t>
      </w:r>
      <w:r w:rsidR="00DC06F7">
        <w:rPr>
          <w:rFonts w:ascii="Times New Roman" w:hAnsi="Times New Roman" w:cs="Times New Roman"/>
          <w:sz w:val="24"/>
          <w:szCs w:val="24"/>
        </w:rPr>
        <w:t xml:space="preserve">a, </w:t>
      </w:r>
      <w:proofErr w:type="gramStart"/>
      <w:r w:rsidR="00DC06F7">
        <w:rPr>
          <w:rFonts w:ascii="Times New Roman" w:hAnsi="Times New Roman" w:cs="Times New Roman"/>
          <w:sz w:val="24"/>
          <w:szCs w:val="24"/>
        </w:rPr>
        <w:t>more</w:t>
      </w:r>
      <w:proofErr w:type="gramEnd"/>
      <w:r w:rsidR="00DC06F7">
        <w:rPr>
          <w:rFonts w:ascii="Times New Roman" w:hAnsi="Times New Roman" w:cs="Times New Roman"/>
          <w:sz w:val="24"/>
          <w:szCs w:val="24"/>
        </w:rPr>
        <w:t xml:space="preserve"> number of images better the classification.</w:t>
      </w:r>
    </w:p>
    <w:p w14:paraId="2C5DE01F" w14:textId="1B1D7D13" w:rsidR="00794C77" w:rsidRPr="00BF3C8D" w:rsidRDefault="00BC0A88" w:rsidP="003232CF">
      <w:pPr>
        <w:rPr>
          <w:rFonts w:ascii="Times New Roman" w:hAnsi="Times New Roman" w:cs="Times New Roman"/>
          <w:sz w:val="24"/>
          <w:szCs w:val="24"/>
        </w:rPr>
      </w:pPr>
      <w:r w:rsidRPr="003232CF">
        <w:rPr>
          <w:rFonts w:ascii="Times New Roman" w:hAnsi="Times New Roman" w:cs="Times New Roman"/>
          <w:sz w:val="24"/>
          <w:szCs w:val="24"/>
        </w:rPr>
        <w:t xml:space="preserve">Good temporal resolution optical and radar data at high spatial resolutions </w:t>
      </w:r>
      <w:r w:rsidR="009904B3" w:rsidRPr="003232CF">
        <w:rPr>
          <w:rFonts w:ascii="Times New Roman" w:hAnsi="Times New Roman" w:cs="Times New Roman"/>
          <w:sz w:val="24"/>
          <w:szCs w:val="24"/>
        </w:rPr>
        <w:t xml:space="preserve">is essential </w:t>
      </w:r>
      <w:r w:rsidR="004C4422" w:rsidRPr="003232CF">
        <w:rPr>
          <w:rFonts w:ascii="Times New Roman" w:hAnsi="Times New Roman" w:cs="Times New Roman"/>
          <w:sz w:val="24"/>
          <w:szCs w:val="24"/>
        </w:rPr>
        <w:t xml:space="preserve">to </w:t>
      </w:r>
      <w:r w:rsidRPr="003232CF">
        <w:rPr>
          <w:rFonts w:ascii="Times New Roman" w:hAnsi="Times New Roman" w:cs="Times New Roman"/>
          <w:sz w:val="24"/>
          <w:szCs w:val="24"/>
        </w:rPr>
        <w:t>map cover types, including grasslands,</w:t>
      </w:r>
      <w:r w:rsidR="004C4422" w:rsidRPr="003232CF">
        <w:rPr>
          <w:rFonts w:ascii="Times New Roman" w:hAnsi="Times New Roman" w:cs="Times New Roman"/>
          <w:sz w:val="24"/>
          <w:szCs w:val="24"/>
        </w:rPr>
        <w:t xml:space="preserve"> across </w:t>
      </w:r>
      <w:r w:rsidRPr="003232CF">
        <w:rPr>
          <w:rFonts w:ascii="Times New Roman" w:hAnsi="Times New Roman" w:cs="Times New Roman"/>
          <w:sz w:val="24"/>
          <w:szCs w:val="24"/>
        </w:rPr>
        <w:t xml:space="preserve">the </w:t>
      </w:r>
      <w:r w:rsidR="004C4422" w:rsidRPr="003232CF">
        <w:rPr>
          <w:rFonts w:ascii="Times New Roman" w:hAnsi="Times New Roman" w:cs="Times New Roman"/>
          <w:sz w:val="24"/>
          <w:szCs w:val="24"/>
        </w:rPr>
        <w:t xml:space="preserve">semi-arid </w:t>
      </w:r>
      <w:r w:rsidRPr="003232CF">
        <w:rPr>
          <w:rFonts w:ascii="Times New Roman" w:hAnsi="Times New Roman" w:cs="Times New Roman"/>
          <w:sz w:val="24"/>
          <w:szCs w:val="24"/>
        </w:rPr>
        <w:t xml:space="preserve">and </w:t>
      </w:r>
      <w:r w:rsidR="004C4422" w:rsidRPr="003232CF">
        <w:rPr>
          <w:rFonts w:ascii="Times New Roman" w:hAnsi="Times New Roman" w:cs="Times New Roman"/>
          <w:sz w:val="24"/>
          <w:szCs w:val="24"/>
        </w:rPr>
        <w:t xml:space="preserve">arid areas </w:t>
      </w:r>
      <w:r w:rsidRPr="003232CF">
        <w:rPr>
          <w:rFonts w:ascii="Times New Roman" w:hAnsi="Times New Roman" w:cs="Times New Roman"/>
          <w:sz w:val="24"/>
          <w:szCs w:val="24"/>
        </w:rPr>
        <w:t xml:space="preserve">of </w:t>
      </w:r>
      <w:r w:rsidR="004C4422" w:rsidRPr="003232CF">
        <w:rPr>
          <w:rFonts w:ascii="Times New Roman" w:hAnsi="Times New Roman" w:cs="Times New Roman"/>
          <w:sz w:val="24"/>
          <w:szCs w:val="24"/>
        </w:rPr>
        <w:t xml:space="preserve">Asia irrespective of the </w:t>
      </w:r>
      <w:r w:rsidR="0091776C" w:rsidRPr="003232CF">
        <w:rPr>
          <w:rFonts w:ascii="Times New Roman" w:hAnsi="Times New Roman" w:cs="Times New Roman"/>
          <w:sz w:val="24"/>
          <w:szCs w:val="24"/>
        </w:rPr>
        <w:t>climate</w:t>
      </w:r>
      <w:r w:rsidR="009904B3" w:rsidRPr="003232CF">
        <w:rPr>
          <w:rFonts w:ascii="Times New Roman" w:hAnsi="Times New Roman" w:cs="Times New Roman"/>
          <w:sz w:val="24"/>
          <w:szCs w:val="24"/>
        </w:rPr>
        <w:t>.</w:t>
      </w:r>
      <w:r w:rsidR="0091776C" w:rsidRPr="003232CF">
        <w:rPr>
          <w:rFonts w:ascii="Times New Roman" w:hAnsi="Times New Roman" w:cs="Times New Roman"/>
          <w:sz w:val="24"/>
          <w:szCs w:val="24"/>
        </w:rPr>
        <w:t xml:space="preserve"> GEE</w:t>
      </w:r>
      <w:r w:rsidR="0091776C">
        <w:rPr>
          <w:rFonts w:ascii="Times New Roman" w:hAnsi="Times New Roman" w:cs="Times New Roman"/>
          <w:sz w:val="24"/>
          <w:szCs w:val="24"/>
        </w:rPr>
        <w:t xml:space="preserve"> facilitate</w:t>
      </w:r>
      <w:r w:rsidR="009904B3">
        <w:rPr>
          <w:rFonts w:ascii="Times New Roman" w:hAnsi="Times New Roman" w:cs="Times New Roman"/>
          <w:sz w:val="24"/>
          <w:szCs w:val="24"/>
        </w:rPr>
        <w:t>s</w:t>
      </w:r>
      <w:r w:rsidR="0091776C">
        <w:rPr>
          <w:rFonts w:ascii="Times New Roman" w:hAnsi="Times New Roman" w:cs="Times New Roman"/>
          <w:sz w:val="24"/>
          <w:szCs w:val="24"/>
        </w:rPr>
        <w:t xml:space="preserve"> to do land cover classification at country level or continent level in </w:t>
      </w:r>
      <w:r w:rsidR="004B6D45">
        <w:rPr>
          <w:rFonts w:ascii="Times New Roman" w:hAnsi="Times New Roman" w:cs="Times New Roman"/>
          <w:sz w:val="24"/>
          <w:szCs w:val="24"/>
        </w:rPr>
        <w:t xml:space="preserve">a </w:t>
      </w:r>
      <w:r w:rsidR="0091776C">
        <w:rPr>
          <w:rFonts w:ascii="Times New Roman" w:hAnsi="Times New Roman" w:cs="Times New Roman"/>
          <w:sz w:val="24"/>
          <w:szCs w:val="24"/>
        </w:rPr>
        <w:t xml:space="preserve">short time frame. This </w:t>
      </w:r>
      <w:r w:rsidR="009904B3">
        <w:rPr>
          <w:rFonts w:ascii="Times New Roman" w:hAnsi="Times New Roman" w:cs="Times New Roman"/>
          <w:sz w:val="24"/>
          <w:szCs w:val="24"/>
        </w:rPr>
        <w:t xml:space="preserve">can further </w:t>
      </w:r>
      <w:proofErr w:type="gramStart"/>
      <w:r w:rsidR="009904B3">
        <w:rPr>
          <w:rFonts w:ascii="Times New Roman" w:hAnsi="Times New Roman" w:cs="Times New Roman"/>
          <w:sz w:val="24"/>
          <w:szCs w:val="24"/>
        </w:rPr>
        <w:t>monitoring</w:t>
      </w:r>
      <w:proofErr w:type="gramEnd"/>
      <w:r w:rsidR="009904B3">
        <w:rPr>
          <w:rFonts w:ascii="Times New Roman" w:hAnsi="Times New Roman" w:cs="Times New Roman"/>
          <w:sz w:val="24"/>
          <w:szCs w:val="24"/>
        </w:rPr>
        <w:t xml:space="preserve"> of </w:t>
      </w:r>
      <w:r w:rsidR="0091776C">
        <w:rPr>
          <w:rFonts w:ascii="Times New Roman" w:hAnsi="Times New Roman" w:cs="Times New Roman"/>
          <w:sz w:val="24"/>
          <w:szCs w:val="24"/>
        </w:rPr>
        <w:t>grassland</w:t>
      </w:r>
      <w:r w:rsidR="009904B3">
        <w:rPr>
          <w:rFonts w:ascii="Times New Roman" w:hAnsi="Times New Roman" w:cs="Times New Roman"/>
          <w:sz w:val="24"/>
          <w:szCs w:val="24"/>
        </w:rPr>
        <w:t>s</w:t>
      </w:r>
      <w:r w:rsidR="0091776C">
        <w:rPr>
          <w:rFonts w:ascii="Times New Roman" w:hAnsi="Times New Roman" w:cs="Times New Roman"/>
          <w:sz w:val="24"/>
          <w:szCs w:val="24"/>
        </w:rPr>
        <w:t xml:space="preserve"> or other habitat</w:t>
      </w:r>
      <w:r w:rsidR="004B6D45">
        <w:rPr>
          <w:rFonts w:ascii="Times New Roman" w:hAnsi="Times New Roman" w:cs="Times New Roman"/>
          <w:sz w:val="24"/>
          <w:szCs w:val="24"/>
        </w:rPr>
        <w:t>s</w:t>
      </w:r>
      <w:r w:rsidR="0091776C">
        <w:rPr>
          <w:rFonts w:ascii="Times New Roman" w:hAnsi="Times New Roman" w:cs="Times New Roman"/>
          <w:sz w:val="24"/>
          <w:szCs w:val="24"/>
        </w:rPr>
        <w:t xml:space="preserve"> at large spatial scale </w:t>
      </w:r>
      <w:r w:rsidR="009904B3">
        <w:rPr>
          <w:rFonts w:ascii="Times New Roman" w:hAnsi="Times New Roman" w:cs="Times New Roman"/>
          <w:sz w:val="24"/>
          <w:szCs w:val="24"/>
        </w:rPr>
        <w:t xml:space="preserve">at </w:t>
      </w:r>
      <w:r w:rsidR="0091776C">
        <w:rPr>
          <w:rFonts w:ascii="Times New Roman" w:hAnsi="Times New Roman" w:cs="Times New Roman"/>
          <w:sz w:val="24"/>
          <w:szCs w:val="24"/>
        </w:rPr>
        <w:t>regular interval</w:t>
      </w:r>
      <w:r w:rsidR="009904B3">
        <w:rPr>
          <w:rFonts w:ascii="Times New Roman" w:hAnsi="Times New Roman" w:cs="Times New Roman"/>
          <w:sz w:val="24"/>
          <w:szCs w:val="24"/>
        </w:rPr>
        <w:t>s</w:t>
      </w:r>
      <w:r w:rsidR="0091776C">
        <w:rPr>
          <w:rFonts w:ascii="Times New Roman" w:hAnsi="Times New Roman" w:cs="Times New Roman"/>
          <w:sz w:val="24"/>
          <w:szCs w:val="24"/>
        </w:rPr>
        <w:t xml:space="preserve">. </w:t>
      </w:r>
      <w:r w:rsidR="00E21572">
        <w:rPr>
          <w:rFonts w:ascii="Times New Roman" w:hAnsi="Times New Roman" w:cs="Times New Roman"/>
          <w:sz w:val="24"/>
          <w:szCs w:val="24"/>
        </w:rPr>
        <w:t>Accurate</w:t>
      </w:r>
      <w:r>
        <w:rPr>
          <w:rFonts w:ascii="Times New Roman" w:hAnsi="Times New Roman" w:cs="Times New Roman"/>
          <w:sz w:val="24"/>
          <w:szCs w:val="24"/>
        </w:rPr>
        <w:t xml:space="preserve"> map</w:t>
      </w:r>
      <w:r w:rsidR="00E21572">
        <w:rPr>
          <w:rFonts w:ascii="Times New Roman" w:hAnsi="Times New Roman" w:cs="Times New Roman"/>
          <w:sz w:val="24"/>
          <w:szCs w:val="24"/>
        </w:rPr>
        <w:t>s of</w:t>
      </w:r>
      <w:r>
        <w:rPr>
          <w:rFonts w:ascii="Times New Roman" w:hAnsi="Times New Roman" w:cs="Times New Roman"/>
          <w:sz w:val="24"/>
          <w:szCs w:val="24"/>
        </w:rPr>
        <w:t xml:space="preserve"> grassland </w:t>
      </w:r>
      <w:r w:rsidR="00E21572">
        <w:rPr>
          <w:rFonts w:ascii="Times New Roman" w:hAnsi="Times New Roman" w:cs="Times New Roman"/>
          <w:sz w:val="24"/>
          <w:szCs w:val="24"/>
        </w:rPr>
        <w:t>will</w:t>
      </w:r>
      <w:r w:rsidR="004C4422" w:rsidRPr="00BF3C8D">
        <w:rPr>
          <w:rFonts w:ascii="Times New Roman" w:hAnsi="Times New Roman" w:cs="Times New Roman"/>
          <w:sz w:val="24"/>
          <w:szCs w:val="24"/>
        </w:rPr>
        <w:t xml:space="preserve"> help </w:t>
      </w:r>
      <w:r w:rsidR="00DC06F7">
        <w:rPr>
          <w:rFonts w:ascii="Times New Roman" w:hAnsi="Times New Roman" w:cs="Times New Roman"/>
          <w:sz w:val="24"/>
          <w:szCs w:val="24"/>
        </w:rPr>
        <w:t>management in conservation and sus</w:t>
      </w:r>
      <w:r w:rsidR="004B6D45">
        <w:rPr>
          <w:rFonts w:ascii="Times New Roman" w:hAnsi="Times New Roman" w:cs="Times New Roman"/>
          <w:sz w:val="24"/>
          <w:szCs w:val="24"/>
        </w:rPr>
        <w:t>tai</w:t>
      </w:r>
      <w:r w:rsidR="00DC06F7">
        <w:rPr>
          <w:rFonts w:ascii="Times New Roman" w:hAnsi="Times New Roman" w:cs="Times New Roman"/>
          <w:sz w:val="24"/>
          <w:szCs w:val="24"/>
        </w:rPr>
        <w:t>nable use of</w:t>
      </w:r>
      <w:r w:rsidR="00E21572">
        <w:rPr>
          <w:rFonts w:ascii="Times New Roman" w:hAnsi="Times New Roman" w:cs="Times New Roman"/>
          <w:sz w:val="24"/>
          <w:szCs w:val="24"/>
        </w:rPr>
        <w:t xml:space="preserve"> the</w:t>
      </w:r>
      <w:r w:rsidR="00E21572" w:rsidRPr="00BF3C8D">
        <w:rPr>
          <w:rFonts w:ascii="Times New Roman" w:hAnsi="Times New Roman" w:cs="Times New Roman"/>
          <w:sz w:val="24"/>
          <w:szCs w:val="24"/>
        </w:rPr>
        <w:t xml:space="preserve"> </w:t>
      </w:r>
      <w:r w:rsidR="004C4422" w:rsidRPr="00BF3C8D">
        <w:rPr>
          <w:rFonts w:ascii="Times New Roman" w:hAnsi="Times New Roman" w:cs="Times New Roman"/>
          <w:sz w:val="24"/>
          <w:szCs w:val="24"/>
        </w:rPr>
        <w:t xml:space="preserve">dry grassland cover </w:t>
      </w:r>
      <w:r w:rsidR="00E21572">
        <w:rPr>
          <w:rFonts w:ascii="Times New Roman" w:hAnsi="Times New Roman" w:cs="Times New Roman"/>
          <w:sz w:val="24"/>
          <w:szCs w:val="24"/>
        </w:rPr>
        <w:t>across the</w:t>
      </w:r>
      <w:r w:rsidR="004C4422" w:rsidRPr="00BF3C8D">
        <w:rPr>
          <w:rFonts w:ascii="Times New Roman" w:hAnsi="Times New Roman" w:cs="Times New Roman"/>
          <w:sz w:val="24"/>
          <w:szCs w:val="24"/>
        </w:rPr>
        <w:t xml:space="preserve"> South Asia region</w:t>
      </w:r>
      <w:r w:rsidR="00E21572">
        <w:rPr>
          <w:rFonts w:ascii="Times New Roman" w:hAnsi="Times New Roman" w:cs="Times New Roman"/>
          <w:sz w:val="24"/>
          <w:szCs w:val="24"/>
        </w:rPr>
        <w:t>,</w:t>
      </w:r>
      <w:r w:rsidR="004C4422" w:rsidRPr="00BF3C8D">
        <w:rPr>
          <w:rFonts w:ascii="Times New Roman" w:hAnsi="Times New Roman" w:cs="Times New Roman"/>
          <w:sz w:val="24"/>
          <w:szCs w:val="24"/>
        </w:rPr>
        <w:t xml:space="preserve"> </w:t>
      </w:r>
      <w:r w:rsidR="00E21572">
        <w:rPr>
          <w:rFonts w:ascii="Times New Roman" w:hAnsi="Times New Roman" w:cs="Times New Roman"/>
          <w:sz w:val="24"/>
          <w:szCs w:val="24"/>
        </w:rPr>
        <w:t xml:space="preserve">the monitoring of which has </w:t>
      </w:r>
      <w:r w:rsidR="004C4422" w:rsidRPr="00BF3C8D">
        <w:rPr>
          <w:rFonts w:ascii="Times New Roman" w:hAnsi="Times New Roman" w:cs="Times New Roman"/>
          <w:sz w:val="24"/>
          <w:szCs w:val="24"/>
        </w:rPr>
        <w:t>so far been restricted to areas where charismatic large grassland mammals are found</w:t>
      </w:r>
      <w:r w:rsidR="00E21572">
        <w:rPr>
          <w:rFonts w:ascii="Times New Roman" w:hAnsi="Times New Roman" w:cs="Times New Roman"/>
          <w:sz w:val="24"/>
          <w:szCs w:val="24"/>
        </w:rPr>
        <w:t xml:space="preserve">, while </w:t>
      </w:r>
      <w:r w:rsidR="004C4422" w:rsidRPr="00BF3C8D">
        <w:rPr>
          <w:rFonts w:ascii="Times New Roman" w:hAnsi="Times New Roman" w:cs="Times New Roman"/>
          <w:sz w:val="24"/>
          <w:szCs w:val="24"/>
        </w:rPr>
        <w:t xml:space="preserve">smaller but equally important areas </w:t>
      </w:r>
      <w:r w:rsidR="00E21572">
        <w:rPr>
          <w:rFonts w:ascii="Times New Roman" w:hAnsi="Times New Roman" w:cs="Times New Roman"/>
          <w:sz w:val="24"/>
          <w:szCs w:val="24"/>
        </w:rPr>
        <w:t>have been</w:t>
      </w:r>
      <w:r w:rsidR="00E21572" w:rsidRPr="00BF3C8D">
        <w:rPr>
          <w:rFonts w:ascii="Times New Roman" w:hAnsi="Times New Roman" w:cs="Times New Roman"/>
          <w:sz w:val="24"/>
          <w:szCs w:val="24"/>
        </w:rPr>
        <w:t xml:space="preserve"> </w:t>
      </w:r>
      <w:r w:rsidR="00BD0774" w:rsidRPr="00BF3C8D">
        <w:rPr>
          <w:rFonts w:ascii="Times New Roman" w:hAnsi="Times New Roman" w:cs="Times New Roman"/>
          <w:sz w:val="24"/>
          <w:szCs w:val="24"/>
        </w:rPr>
        <w:t>ignored</w:t>
      </w:r>
      <w:r w:rsidR="004C4422" w:rsidRPr="00BF3C8D">
        <w:rPr>
          <w:rFonts w:ascii="Times New Roman" w:hAnsi="Times New Roman" w:cs="Times New Roman"/>
          <w:sz w:val="24"/>
          <w:szCs w:val="24"/>
        </w:rPr>
        <w:t>.</w:t>
      </w:r>
      <w:r w:rsidR="009904B3">
        <w:rPr>
          <w:rFonts w:ascii="Times New Roman" w:hAnsi="Times New Roman" w:cs="Times New Roman"/>
          <w:sz w:val="24"/>
          <w:szCs w:val="24"/>
        </w:rPr>
        <w:t xml:space="preserve"> This will also facilitate management of pastures for pastoralists and others dependent on grasslands for their </w:t>
      </w:r>
      <w:proofErr w:type="spellStart"/>
      <w:proofErr w:type="gramStart"/>
      <w:r w:rsidR="009904B3">
        <w:rPr>
          <w:rFonts w:ascii="Times New Roman" w:hAnsi="Times New Roman" w:cs="Times New Roman"/>
          <w:sz w:val="24"/>
          <w:szCs w:val="24"/>
        </w:rPr>
        <w:t>livilihoods</w:t>
      </w:r>
      <w:proofErr w:type="spellEnd"/>
      <w:r w:rsidR="009904B3">
        <w:rPr>
          <w:rFonts w:ascii="Times New Roman" w:hAnsi="Times New Roman" w:cs="Times New Roman"/>
          <w:sz w:val="24"/>
          <w:szCs w:val="24"/>
        </w:rPr>
        <w:t xml:space="preserve"> ,</w:t>
      </w:r>
      <w:proofErr w:type="gramEnd"/>
      <w:r w:rsidR="009904B3">
        <w:rPr>
          <w:rFonts w:ascii="Times New Roman" w:hAnsi="Times New Roman" w:cs="Times New Roman"/>
          <w:sz w:val="24"/>
          <w:szCs w:val="24"/>
        </w:rPr>
        <w:t xml:space="preserve"> value grasslands in terms of carbon storage and ground water recharge to prevent further degradation of dry grasslands in the subcontinent.</w:t>
      </w:r>
    </w:p>
    <w:p w14:paraId="73EEDCA5" w14:textId="77777777" w:rsidR="00BD0774" w:rsidRPr="00794C77" w:rsidRDefault="00BD0774" w:rsidP="003232CF">
      <w:pPr>
        <w:pStyle w:val="ListParagraph"/>
        <w:ind w:left="360"/>
        <w:rPr>
          <w:rFonts w:ascii="Times New Roman" w:hAnsi="Times New Roman" w:cs="Times New Roman"/>
          <w:sz w:val="24"/>
          <w:szCs w:val="24"/>
        </w:rPr>
      </w:pPr>
    </w:p>
    <w:p w14:paraId="2C118A92" w14:textId="3F17C447" w:rsidR="00794C77" w:rsidRDefault="00794C77" w:rsidP="003232CF">
      <w:pPr>
        <w:pStyle w:val="ListParagraph"/>
        <w:numPr>
          <w:ilvl w:val="0"/>
          <w:numId w:val="10"/>
        </w:numPr>
        <w:rPr>
          <w:rFonts w:ascii="Times New Roman" w:hAnsi="Times New Roman" w:cs="Times New Roman"/>
          <w:b/>
          <w:bCs/>
          <w:sz w:val="28"/>
          <w:szCs w:val="28"/>
        </w:rPr>
      </w:pPr>
      <w:proofErr w:type="spellStart"/>
      <w:r w:rsidRPr="00F243AA">
        <w:rPr>
          <w:rFonts w:ascii="Times New Roman" w:hAnsi="Times New Roman" w:cs="Times New Roman"/>
          <w:b/>
          <w:bCs/>
          <w:sz w:val="28"/>
          <w:szCs w:val="28"/>
        </w:rPr>
        <w:t>Acknowledments</w:t>
      </w:r>
      <w:proofErr w:type="spellEnd"/>
    </w:p>
    <w:p w14:paraId="0DD1AEA3" w14:textId="0EF3C77B" w:rsidR="00794C77" w:rsidRPr="00794C77" w:rsidRDefault="00794C77" w:rsidP="003232CF">
      <w:pPr>
        <w:pStyle w:val="ListParagraph"/>
        <w:ind w:left="360"/>
        <w:rPr>
          <w:rFonts w:ascii="Times New Roman" w:hAnsi="Times New Roman" w:cs="Times New Roman"/>
          <w:sz w:val="24"/>
          <w:szCs w:val="24"/>
        </w:rPr>
      </w:pPr>
      <w:r w:rsidRPr="00794C77">
        <w:rPr>
          <w:rFonts w:ascii="Times New Roman" w:hAnsi="Times New Roman" w:cs="Times New Roman"/>
          <w:sz w:val="24"/>
          <w:szCs w:val="24"/>
        </w:rPr>
        <w:t xml:space="preserve">We acknowledge Royal Norwegian Embassy </w:t>
      </w:r>
      <w:r w:rsidR="00D42670">
        <w:rPr>
          <w:rFonts w:ascii="Times New Roman" w:hAnsi="Times New Roman" w:cs="Times New Roman"/>
          <w:sz w:val="24"/>
          <w:szCs w:val="24"/>
        </w:rPr>
        <w:t xml:space="preserve">grant to MSD </w:t>
      </w:r>
      <w:r w:rsidR="00567076">
        <w:rPr>
          <w:rFonts w:ascii="Times New Roman" w:hAnsi="Times New Roman" w:cs="Times New Roman"/>
          <w:sz w:val="24"/>
          <w:szCs w:val="24"/>
        </w:rPr>
        <w:t xml:space="preserve">and Department of Science and Technology, New Delhi </w:t>
      </w:r>
      <w:r w:rsidR="00D42670">
        <w:rPr>
          <w:rFonts w:ascii="Times New Roman" w:hAnsi="Times New Roman" w:cs="Times New Roman"/>
          <w:sz w:val="24"/>
          <w:szCs w:val="24"/>
        </w:rPr>
        <w:t xml:space="preserve">to TG for </w:t>
      </w:r>
      <w:r w:rsidR="00567076">
        <w:rPr>
          <w:rFonts w:ascii="Times New Roman" w:hAnsi="Times New Roman" w:cs="Times New Roman"/>
          <w:sz w:val="24"/>
          <w:szCs w:val="24"/>
        </w:rPr>
        <w:t xml:space="preserve">partly </w:t>
      </w:r>
      <w:r w:rsidRPr="00794C77">
        <w:rPr>
          <w:rFonts w:ascii="Times New Roman" w:hAnsi="Times New Roman" w:cs="Times New Roman"/>
          <w:sz w:val="24"/>
          <w:szCs w:val="24"/>
        </w:rPr>
        <w:t xml:space="preserve">funding this </w:t>
      </w:r>
      <w:r w:rsidR="00567076">
        <w:rPr>
          <w:rFonts w:ascii="Times New Roman" w:hAnsi="Times New Roman" w:cs="Times New Roman"/>
          <w:sz w:val="24"/>
          <w:szCs w:val="24"/>
        </w:rPr>
        <w:t>study</w:t>
      </w:r>
      <w:r w:rsidRPr="00794C77">
        <w:rPr>
          <w:rFonts w:ascii="Times New Roman" w:hAnsi="Times New Roman" w:cs="Times New Roman"/>
          <w:sz w:val="24"/>
          <w:szCs w:val="24"/>
        </w:rPr>
        <w:t xml:space="preserve">. We thank </w:t>
      </w:r>
      <w:proofErr w:type="spellStart"/>
      <w:r w:rsidRPr="00794C77">
        <w:rPr>
          <w:rFonts w:ascii="Times New Roman" w:hAnsi="Times New Roman" w:cs="Times New Roman"/>
          <w:sz w:val="24"/>
          <w:szCs w:val="24"/>
        </w:rPr>
        <w:t>Tamizhazaghan</w:t>
      </w:r>
      <w:proofErr w:type="spellEnd"/>
      <w:r w:rsidRPr="00794C77">
        <w:rPr>
          <w:rFonts w:ascii="Times New Roman" w:hAnsi="Times New Roman" w:cs="Times New Roman"/>
          <w:sz w:val="24"/>
          <w:szCs w:val="24"/>
        </w:rPr>
        <w:t xml:space="preserve">, Saravanan, </w:t>
      </w:r>
      <w:proofErr w:type="spellStart"/>
      <w:r w:rsidRPr="00794C77">
        <w:rPr>
          <w:rFonts w:ascii="Times New Roman" w:hAnsi="Times New Roman" w:cs="Times New Roman"/>
          <w:sz w:val="24"/>
          <w:szCs w:val="24"/>
        </w:rPr>
        <w:t>Mathivanan</w:t>
      </w:r>
      <w:proofErr w:type="spellEnd"/>
      <w:r w:rsidRPr="00794C77">
        <w:rPr>
          <w:rFonts w:ascii="Times New Roman" w:hAnsi="Times New Roman" w:cs="Times New Roman"/>
          <w:sz w:val="24"/>
          <w:szCs w:val="24"/>
        </w:rPr>
        <w:t xml:space="preserve">, Prashanth MB, for help during fieldwork </w:t>
      </w:r>
      <w:proofErr w:type="gramStart"/>
      <w:r w:rsidRPr="00794C77">
        <w:rPr>
          <w:rFonts w:ascii="Times New Roman" w:hAnsi="Times New Roman" w:cs="Times New Roman"/>
          <w:sz w:val="24"/>
          <w:szCs w:val="24"/>
        </w:rPr>
        <w:t xml:space="preserve">and </w:t>
      </w:r>
      <w:r w:rsidR="0081546A">
        <w:rPr>
          <w:rFonts w:ascii="Times New Roman" w:hAnsi="Times New Roman" w:cs="Times New Roman"/>
          <w:sz w:val="24"/>
          <w:szCs w:val="24"/>
        </w:rPr>
        <w:t xml:space="preserve"> </w:t>
      </w:r>
      <w:r w:rsidRPr="00794C77">
        <w:rPr>
          <w:rFonts w:ascii="Times New Roman" w:hAnsi="Times New Roman" w:cs="Times New Roman"/>
          <w:sz w:val="24"/>
          <w:szCs w:val="24"/>
        </w:rPr>
        <w:t>Vikram</w:t>
      </w:r>
      <w:proofErr w:type="gramEnd"/>
      <w:r w:rsidRPr="00794C77">
        <w:rPr>
          <w:rFonts w:ascii="Times New Roman" w:hAnsi="Times New Roman" w:cs="Times New Roman"/>
          <w:sz w:val="24"/>
          <w:szCs w:val="24"/>
        </w:rPr>
        <w:t xml:space="preserve"> for providing comments on the manuscript.</w:t>
      </w:r>
    </w:p>
    <w:p w14:paraId="2553E6FF" w14:textId="77777777" w:rsidR="00794C77" w:rsidRPr="00F243AA" w:rsidRDefault="00794C77" w:rsidP="003232CF">
      <w:pPr>
        <w:pStyle w:val="ListParagraph"/>
        <w:ind w:left="360"/>
        <w:rPr>
          <w:rFonts w:ascii="Times New Roman" w:hAnsi="Times New Roman" w:cs="Times New Roman"/>
          <w:b/>
          <w:bCs/>
          <w:sz w:val="28"/>
          <w:szCs w:val="28"/>
        </w:rPr>
      </w:pPr>
    </w:p>
    <w:p w14:paraId="126E6CE0" w14:textId="6193E44F" w:rsidR="00501998" w:rsidRPr="00227C34" w:rsidRDefault="00E055F8" w:rsidP="003232CF">
      <w:pPr>
        <w:pStyle w:val="ListParagraph"/>
        <w:numPr>
          <w:ilvl w:val="0"/>
          <w:numId w:val="10"/>
        </w:numPr>
        <w:rPr>
          <w:rFonts w:ascii="Times New Roman" w:hAnsi="Times New Roman" w:cs="Times New Roman"/>
          <w:b/>
          <w:bCs/>
          <w:sz w:val="24"/>
          <w:szCs w:val="24"/>
        </w:rPr>
      </w:pPr>
      <w:r w:rsidRPr="00F243AA">
        <w:rPr>
          <w:rFonts w:ascii="Times New Roman" w:hAnsi="Times New Roman" w:cs="Times New Roman"/>
          <w:b/>
          <w:bCs/>
          <w:sz w:val="28"/>
          <w:szCs w:val="28"/>
        </w:rPr>
        <w:t>Reference</w:t>
      </w:r>
    </w:p>
    <w:p w14:paraId="4BF5E044" w14:textId="77777777" w:rsidR="00FB7631" w:rsidRDefault="00501998" w:rsidP="003232CF">
      <w:pPr>
        <w:ind w:left="720" w:hanging="720"/>
        <w:rPr>
          <w:rFonts w:ascii="Times New Roman" w:hAnsi="Times New Roman" w:cs="Times New Roman"/>
          <w:sz w:val="24"/>
          <w:szCs w:val="24"/>
        </w:rPr>
      </w:pPr>
      <w:r w:rsidRPr="00A101E3">
        <w:rPr>
          <w:rFonts w:ascii="Times New Roman" w:hAnsi="Times New Roman" w:cs="Times New Roman"/>
          <w:sz w:val="24"/>
          <w:szCs w:val="24"/>
        </w:rPr>
        <w:fldChar w:fldCharType="begin"/>
      </w:r>
      <w:r>
        <w:rPr>
          <w:rFonts w:ascii="Times New Roman" w:hAnsi="Times New Roman" w:cs="Times New Roman"/>
          <w:sz w:val="24"/>
          <w:szCs w:val="24"/>
        </w:rPr>
        <w:instrText>ADDIN F1000_CSL_BIBLIOGRAPHY</w:instrText>
      </w:r>
      <w:r w:rsidRPr="00A101E3">
        <w:rPr>
          <w:rFonts w:ascii="Times New Roman" w:hAnsi="Times New Roman" w:cs="Times New Roman"/>
          <w:sz w:val="24"/>
          <w:szCs w:val="24"/>
        </w:rPr>
        <w:fldChar w:fldCharType="separate"/>
      </w:r>
      <w:r w:rsidR="00FB7631">
        <w:rPr>
          <w:rFonts w:ascii="Times New Roman" w:hAnsi="Times New Roman" w:cs="Times New Roman"/>
          <w:sz w:val="24"/>
          <w:szCs w:val="24"/>
        </w:rPr>
        <w:t xml:space="preserve">Ali, Iftikhar, Fiona Cawkwell, Edward Dwyer, Brian Barrett, and Stuart Green. 2016. “Satellite remote sensing of grasslands: from observation to management.” </w:t>
      </w:r>
      <w:r w:rsidR="00FB7631" w:rsidRPr="00227C34">
        <w:rPr>
          <w:rFonts w:ascii="Times New Roman" w:hAnsi="Times New Roman" w:cs="Times New Roman"/>
          <w:i/>
          <w:sz w:val="24"/>
          <w:szCs w:val="24"/>
        </w:rPr>
        <w:t>Journal of Plant Ecology</w:t>
      </w:r>
      <w:r w:rsidR="00FB7631">
        <w:rPr>
          <w:rFonts w:ascii="Times New Roman" w:hAnsi="Times New Roman" w:cs="Times New Roman"/>
          <w:sz w:val="24"/>
          <w:szCs w:val="24"/>
        </w:rPr>
        <w:t xml:space="preserve"> 9 (6): 649–671. doi:10.1093/jpe/rtw005.</w:t>
      </w:r>
    </w:p>
    <w:p w14:paraId="2701D856"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Asner, G P. 2001. “Cloud cover in Landsat observations of the Brazilian Amazon.” </w:t>
      </w:r>
      <w:r w:rsidRPr="00227C34">
        <w:rPr>
          <w:rFonts w:ascii="Times New Roman" w:hAnsi="Times New Roman" w:cs="Times New Roman"/>
          <w:i/>
          <w:sz w:val="24"/>
          <w:szCs w:val="24"/>
        </w:rPr>
        <w:t>International journal of remote sensing</w:t>
      </w:r>
      <w:r>
        <w:rPr>
          <w:rFonts w:ascii="Times New Roman" w:hAnsi="Times New Roman" w:cs="Times New Roman"/>
          <w:sz w:val="24"/>
          <w:szCs w:val="24"/>
        </w:rPr>
        <w:t xml:space="preserve"> 22 (18): 3855–3862. doi:10.1080/01431160010006926.</w:t>
      </w:r>
    </w:p>
    <w:p w14:paraId="6706BEF8"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Bossard, M, Jan Feranec, and J Otahel. 2000. “CORINE land cover technical guide: Addendum 2000.”</w:t>
      </w:r>
    </w:p>
    <w:p w14:paraId="09FD0063"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Buchhorn, Marcel, Bruno Smets, Luc Bertels, Myroslava Lesiv, Nandin-Erdene Tsendbazar, Martin Herold, and Steffen Fritz. 2019. “Copernicus Global Land Service: Land Cover 100m: epoch 2015: Globe.” </w:t>
      </w:r>
      <w:r w:rsidRPr="00227C34">
        <w:rPr>
          <w:rFonts w:ascii="Times New Roman" w:hAnsi="Times New Roman" w:cs="Times New Roman"/>
          <w:i/>
          <w:sz w:val="24"/>
          <w:szCs w:val="24"/>
        </w:rPr>
        <w:t>Zenodo</w:t>
      </w:r>
      <w:r>
        <w:rPr>
          <w:rFonts w:ascii="Times New Roman" w:hAnsi="Times New Roman" w:cs="Times New Roman"/>
          <w:sz w:val="24"/>
          <w:szCs w:val="24"/>
        </w:rPr>
        <w:t>. doi:10.5281/zenodo.3243509.</w:t>
      </w:r>
    </w:p>
    <w:p w14:paraId="2B8F606C"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Burges, Christopher JC. 1998. “A tutorial on support vector machines for pattern recognition.” </w:t>
      </w:r>
      <w:r w:rsidRPr="00227C34">
        <w:rPr>
          <w:rFonts w:ascii="Times New Roman" w:hAnsi="Times New Roman" w:cs="Times New Roman"/>
          <w:i/>
          <w:sz w:val="24"/>
          <w:szCs w:val="24"/>
        </w:rPr>
        <w:t>Data mining and knowledge discovery</w:t>
      </w:r>
      <w:r>
        <w:rPr>
          <w:rFonts w:ascii="Times New Roman" w:hAnsi="Times New Roman" w:cs="Times New Roman"/>
          <w:sz w:val="24"/>
          <w:szCs w:val="24"/>
        </w:rPr>
        <w:t xml:space="preserve"> 2 (2): 121–167.</w:t>
      </w:r>
    </w:p>
    <w:p w14:paraId="6FB77914"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Clerici, Nicola, Cesar Augusto Valbuena Calderón, and Juan Manuel Posada. 2017. “Fusion of Sentinel-1A and Sentinel-2A data for land cover mapping: a case study in the lower </w:t>
      </w:r>
      <w:r>
        <w:rPr>
          <w:rFonts w:ascii="Times New Roman" w:hAnsi="Times New Roman" w:cs="Times New Roman"/>
          <w:sz w:val="24"/>
          <w:szCs w:val="24"/>
        </w:rPr>
        <w:lastRenderedPageBreak/>
        <w:t xml:space="preserve">Magdalena region, Colombia.” </w:t>
      </w:r>
      <w:r w:rsidRPr="00227C34">
        <w:rPr>
          <w:rFonts w:ascii="Times New Roman" w:hAnsi="Times New Roman" w:cs="Times New Roman"/>
          <w:i/>
          <w:sz w:val="24"/>
          <w:szCs w:val="24"/>
        </w:rPr>
        <w:t>Journal of maps</w:t>
      </w:r>
      <w:r>
        <w:rPr>
          <w:rFonts w:ascii="Times New Roman" w:hAnsi="Times New Roman" w:cs="Times New Roman"/>
          <w:sz w:val="24"/>
          <w:szCs w:val="24"/>
        </w:rPr>
        <w:t xml:space="preserve"> 13 (2): 718–726. doi:10.1080/17445647.2017.1372316.</w:t>
      </w:r>
    </w:p>
    <w:p w14:paraId="29BEE478"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Crowson, Merry, Eleanor Warren‐Thomas, Jane K. Hill, Bambang Hariyadi, Fahmuddin Agus, Asmadi Saad, Keith C. Hamer, et al. 2018. “A comparison of satellite remote sensing data fusion methods to map peat swamp forest loss in Sumatra, Indonesia.” </w:t>
      </w:r>
      <w:r w:rsidRPr="00227C34">
        <w:rPr>
          <w:rFonts w:ascii="Times New Roman" w:hAnsi="Times New Roman" w:cs="Times New Roman"/>
          <w:i/>
          <w:sz w:val="24"/>
          <w:szCs w:val="24"/>
        </w:rPr>
        <w:t>Remote Sensing in Ecology and Conservation</w:t>
      </w:r>
      <w:r>
        <w:rPr>
          <w:rFonts w:ascii="Times New Roman" w:hAnsi="Times New Roman" w:cs="Times New Roman"/>
          <w:sz w:val="24"/>
          <w:szCs w:val="24"/>
        </w:rPr>
        <w:t>, December. doi:10.1002/rse2.102.</w:t>
      </w:r>
    </w:p>
    <w:p w14:paraId="59520270"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Dusseux, Pauline, Thomas Corpetti, Laurence Hubert-Moy, and Samuel Corgne. 2014. “Combined Use of Multi-Temporal Optical and Radar Satellite Images for Grassland Monitoring.” </w:t>
      </w:r>
      <w:r w:rsidRPr="00227C34">
        <w:rPr>
          <w:rFonts w:ascii="Times New Roman" w:hAnsi="Times New Roman" w:cs="Times New Roman"/>
          <w:i/>
          <w:sz w:val="24"/>
          <w:szCs w:val="24"/>
        </w:rPr>
        <w:t>Remote sensing</w:t>
      </w:r>
      <w:r>
        <w:rPr>
          <w:rFonts w:ascii="Times New Roman" w:hAnsi="Times New Roman" w:cs="Times New Roman"/>
          <w:sz w:val="24"/>
          <w:szCs w:val="24"/>
        </w:rPr>
        <w:t xml:space="preserve"> 6 (7): 6163–6182. doi:10.3390/rs6076163.</w:t>
      </w:r>
    </w:p>
    <w:p w14:paraId="630BE161"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Erinjery, Joseph J., Mewa Singh, and Rafi Kent. 2018. “Mapping and assessment of vegetation types in the tropical rainforests of the Western Ghats using multispectral Sentinel-2 and SAR Sentinel-1 satellite imagery.” </w:t>
      </w:r>
      <w:r w:rsidRPr="00227C34">
        <w:rPr>
          <w:rFonts w:ascii="Times New Roman" w:hAnsi="Times New Roman" w:cs="Times New Roman"/>
          <w:i/>
          <w:sz w:val="24"/>
          <w:szCs w:val="24"/>
        </w:rPr>
        <w:t>Remote Sensing of Environment</w:t>
      </w:r>
      <w:r>
        <w:rPr>
          <w:rFonts w:ascii="Times New Roman" w:hAnsi="Times New Roman" w:cs="Times New Roman"/>
          <w:sz w:val="24"/>
          <w:szCs w:val="24"/>
        </w:rPr>
        <w:t xml:space="preserve"> 216 (October): 345–354. doi:10.1016/j.rse.2018.07.006.</w:t>
      </w:r>
    </w:p>
    <w:p w14:paraId="7204F8CF"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Foody, Giles M. 2011. “Latent class modeling for site-and non-site-specific classification accuracy assessment without ground data.” </w:t>
      </w:r>
      <w:r w:rsidRPr="00227C34">
        <w:rPr>
          <w:rFonts w:ascii="Times New Roman" w:hAnsi="Times New Roman" w:cs="Times New Roman"/>
          <w:i/>
          <w:sz w:val="24"/>
          <w:szCs w:val="24"/>
        </w:rPr>
        <w:t>IEEE Transactions on Geoscience and Remote Sensing</w:t>
      </w:r>
      <w:r>
        <w:rPr>
          <w:rFonts w:ascii="Times New Roman" w:hAnsi="Times New Roman" w:cs="Times New Roman"/>
          <w:sz w:val="24"/>
          <w:szCs w:val="24"/>
        </w:rPr>
        <w:t xml:space="preserve"> 50 (7): 2827–2838.</w:t>
      </w:r>
    </w:p>
    <w:p w14:paraId="38337411"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Franke, Jonas, Vanessa Keuck, and Florian Siegert. 2012. “Assessment of grassland use intensity by remote sensing to support conservation schemes.” </w:t>
      </w:r>
      <w:r w:rsidRPr="00227C34">
        <w:rPr>
          <w:rFonts w:ascii="Times New Roman" w:hAnsi="Times New Roman" w:cs="Times New Roman"/>
          <w:i/>
          <w:sz w:val="24"/>
          <w:szCs w:val="24"/>
        </w:rPr>
        <w:t>Journal for Nature Conservation</w:t>
      </w:r>
      <w:r>
        <w:rPr>
          <w:rFonts w:ascii="Times New Roman" w:hAnsi="Times New Roman" w:cs="Times New Roman"/>
          <w:sz w:val="24"/>
          <w:szCs w:val="24"/>
        </w:rPr>
        <w:t xml:space="preserve"> 20 (3): 125–134. doi:10.1016/j.jnc.2012.02.001.</w:t>
      </w:r>
    </w:p>
    <w:p w14:paraId="72467D6F"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Freeman, A, J Villasenor, J D Klein, P Hoogeboom, and J Groot. 1994. “On the use of multi-frequency and polarimetric radar backscatter features for classification of agricultural crops.” </w:t>
      </w:r>
      <w:r w:rsidRPr="00227C34">
        <w:rPr>
          <w:rFonts w:ascii="Times New Roman" w:hAnsi="Times New Roman" w:cs="Times New Roman"/>
          <w:i/>
          <w:sz w:val="24"/>
          <w:szCs w:val="24"/>
        </w:rPr>
        <w:t>International journal of remote sensing</w:t>
      </w:r>
      <w:r>
        <w:rPr>
          <w:rFonts w:ascii="Times New Roman" w:hAnsi="Times New Roman" w:cs="Times New Roman"/>
          <w:sz w:val="24"/>
          <w:szCs w:val="24"/>
        </w:rPr>
        <w:t xml:space="preserve"> 15 (9): 1799–1812. doi:10.1080/01431169408954210.</w:t>
      </w:r>
    </w:p>
    <w:p w14:paraId="5F19A83D"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Ganesh, T, and M B Prashanth. 2018. “A First Compilation of Harrier Roost Counts from India Suggests Population Declines of Wintering Birds over 30 Years.” </w:t>
      </w:r>
      <w:r w:rsidRPr="00227C34">
        <w:rPr>
          <w:rFonts w:ascii="Times New Roman" w:hAnsi="Times New Roman" w:cs="Times New Roman"/>
          <w:i/>
          <w:sz w:val="24"/>
          <w:szCs w:val="24"/>
        </w:rPr>
        <w:t>Ardea</w:t>
      </w:r>
      <w:r>
        <w:rPr>
          <w:rFonts w:ascii="Times New Roman" w:hAnsi="Times New Roman" w:cs="Times New Roman"/>
          <w:sz w:val="24"/>
          <w:szCs w:val="24"/>
        </w:rPr>
        <w:t xml:space="preserve"> 106 (1): 19–29. doi:10.5253/arde.v106i1.a6.</w:t>
      </w:r>
    </w:p>
    <w:p w14:paraId="2E886A85"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Gorelick, Noel, Matt Hancher, Mike Dixon, Simon Ilyushchenko, David Thau, and Rebecca Moore. 2017. “Google Earth Engine: Planetary-scale geospatial analysis for everyone.” </w:t>
      </w:r>
      <w:r w:rsidRPr="00227C34">
        <w:rPr>
          <w:rFonts w:ascii="Times New Roman" w:hAnsi="Times New Roman" w:cs="Times New Roman"/>
          <w:i/>
          <w:sz w:val="24"/>
          <w:szCs w:val="24"/>
        </w:rPr>
        <w:t>Remote Sensing of Environment</w:t>
      </w:r>
      <w:r>
        <w:rPr>
          <w:rFonts w:ascii="Times New Roman" w:hAnsi="Times New Roman" w:cs="Times New Roman"/>
          <w:sz w:val="24"/>
          <w:szCs w:val="24"/>
        </w:rPr>
        <w:t>, July. doi:10.1016/j.rse.2017.06.031.</w:t>
      </w:r>
    </w:p>
    <w:p w14:paraId="7B1B633E"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Herold, M, P Mayaux, C E Woodcock, A Baccini, and C Schmullius. 2008. “Some challenges in global land cover mapping: An assessment of agreement and accuracy in existing 1 km datasets.” </w:t>
      </w:r>
      <w:r w:rsidRPr="00227C34">
        <w:rPr>
          <w:rFonts w:ascii="Times New Roman" w:hAnsi="Times New Roman" w:cs="Times New Roman"/>
          <w:i/>
          <w:sz w:val="24"/>
          <w:szCs w:val="24"/>
        </w:rPr>
        <w:t>Remote Sensing of Environment</w:t>
      </w:r>
      <w:r>
        <w:rPr>
          <w:rFonts w:ascii="Times New Roman" w:hAnsi="Times New Roman" w:cs="Times New Roman"/>
          <w:sz w:val="24"/>
          <w:szCs w:val="24"/>
        </w:rPr>
        <w:t xml:space="preserve"> 112 (5): 2538–2556. doi:10.1016/j.rse.2007.11.013.</w:t>
      </w:r>
    </w:p>
    <w:p w14:paraId="03994D74"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Hoekman, Dirk H., Martin A. M. Vissers, and Niels Wielaard. 2010. “PALSAR Wide-Area Mapping of Borneo: Methodology and Map Validation.” </w:t>
      </w:r>
      <w:r w:rsidRPr="00227C34">
        <w:rPr>
          <w:rFonts w:ascii="Times New Roman" w:hAnsi="Times New Roman" w:cs="Times New Roman"/>
          <w:i/>
          <w:sz w:val="24"/>
          <w:szCs w:val="24"/>
        </w:rPr>
        <w:t>IEEE Journal of Selected Topics in Applied Earth Observations and Remote Sensing</w:t>
      </w:r>
      <w:r>
        <w:rPr>
          <w:rFonts w:ascii="Times New Roman" w:hAnsi="Times New Roman" w:cs="Times New Roman"/>
          <w:sz w:val="24"/>
          <w:szCs w:val="24"/>
        </w:rPr>
        <w:t xml:space="preserve"> 3 (4): 605–617. doi:10.1109/JSTARS.2010.2070059.</w:t>
      </w:r>
    </w:p>
    <w:p w14:paraId="60389723"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Homer, Collin H, Joyce A Fry, and Christopher A Barnes. 2012. “The national land cover database.” </w:t>
      </w:r>
      <w:r w:rsidRPr="00227C34">
        <w:rPr>
          <w:rFonts w:ascii="Times New Roman" w:hAnsi="Times New Roman" w:cs="Times New Roman"/>
          <w:i/>
          <w:sz w:val="24"/>
          <w:szCs w:val="24"/>
        </w:rPr>
        <w:t>US Geological Survey Fact Sheet</w:t>
      </w:r>
      <w:r>
        <w:rPr>
          <w:rFonts w:ascii="Times New Roman" w:hAnsi="Times New Roman" w:cs="Times New Roman"/>
          <w:sz w:val="24"/>
          <w:szCs w:val="24"/>
        </w:rPr>
        <w:t xml:space="preserve"> 3020 (4): 1–4.</w:t>
      </w:r>
    </w:p>
    <w:p w14:paraId="06C159CA"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Hong, Gang, Aining Zhang, Fuqun Zhou, and Brian Brisco. 2014. “Integration of optical and synthetic aperture radar (SAR) images to differentiate grassland and alfalfa in Prairie area.” </w:t>
      </w:r>
      <w:r w:rsidRPr="00227C34">
        <w:rPr>
          <w:rFonts w:ascii="Times New Roman" w:hAnsi="Times New Roman" w:cs="Times New Roman"/>
          <w:i/>
          <w:sz w:val="24"/>
          <w:szCs w:val="24"/>
        </w:rPr>
        <w:t>International Journal of Applied Earth Observation and Geoinformation</w:t>
      </w:r>
      <w:r>
        <w:rPr>
          <w:rFonts w:ascii="Times New Roman" w:hAnsi="Times New Roman" w:cs="Times New Roman"/>
          <w:sz w:val="24"/>
          <w:szCs w:val="24"/>
        </w:rPr>
        <w:t xml:space="preserve"> 28 (May): 12–19. doi:10.1016/j.jag.2013.10.003.</w:t>
      </w:r>
    </w:p>
    <w:p w14:paraId="4F73D334"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Hsu, Chih-Wei, Chih-Chung Chang, and Chih-Jen Lin. 2003. “A practical guide to support vector classification.”</w:t>
      </w:r>
    </w:p>
    <w:p w14:paraId="54E5E906"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Inglada, Jordi, Arthur Vincent, Marcela Arias, and Claire Marais-Sicre. 2016. “Improved early crop type identification by joint use of high temporal resolution SAR and optical image time series.” </w:t>
      </w:r>
      <w:r w:rsidRPr="00227C34">
        <w:rPr>
          <w:rFonts w:ascii="Times New Roman" w:hAnsi="Times New Roman" w:cs="Times New Roman"/>
          <w:i/>
          <w:sz w:val="24"/>
          <w:szCs w:val="24"/>
        </w:rPr>
        <w:t>Remote sensing</w:t>
      </w:r>
      <w:r>
        <w:rPr>
          <w:rFonts w:ascii="Times New Roman" w:hAnsi="Times New Roman" w:cs="Times New Roman"/>
          <w:sz w:val="24"/>
          <w:szCs w:val="24"/>
        </w:rPr>
        <w:t xml:space="preserve"> 8 (5): 362. doi:10.3390/rs8050362.</w:t>
      </w:r>
    </w:p>
    <w:p w14:paraId="467CB51C"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Joshi, Neha, Matthias Baumann, Andrea Ehammer, Rasmus Fensholt, Kenneth Grogan, Patrick Hostert, Martin Jepsen, et al. 2016. “A review of the application of optical and radar remote sensing data fusion to land use mapping and monitoring.” </w:t>
      </w:r>
      <w:r w:rsidRPr="00227C34">
        <w:rPr>
          <w:rFonts w:ascii="Times New Roman" w:hAnsi="Times New Roman" w:cs="Times New Roman"/>
          <w:i/>
          <w:sz w:val="24"/>
          <w:szCs w:val="24"/>
        </w:rPr>
        <w:t>Remote sensing</w:t>
      </w:r>
      <w:r>
        <w:rPr>
          <w:rFonts w:ascii="Times New Roman" w:hAnsi="Times New Roman" w:cs="Times New Roman"/>
          <w:sz w:val="24"/>
          <w:szCs w:val="24"/>
        </w:rPr>
        <w:t xml:space="preserve"> 8 (1): 70. doi:10.3390/rs8010070.</w:t>
      </w:r>
    </w:p>
    <w:p w14:paraId="6DF62DB9"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Kasischke, Eric S, John M Melack, and M Craig Dobson. 1997. “The use of imaging radars for ecological applications—A review.” </w:t>
      </w:r>
      <w:r w:rsidRPr="00227C34">
        <w:rPr>
          <w:rFonts w:ascii="Times New Roman" w:hAnsi="Times New Roman" w:cs="Times New Roman"/>
          <w:i/>
          <w:sz w:val="24"/>
          <w:szCs w:val="24"/>
        </w:rPr>
        <w:t>Remote Sensing of Environment</w:t>
      </w:r>
      <w:r>
        <w:rPr>
          <w:rFonts w:ascii="Times New Roman" w:hAnsi="Times New Roman" w:cs="Times New Roman"/>
          <w:sz w:val="24"/>
          <w:szCs w:val="24"/>
        </w:rPr>
        <w:t xml:space="preserve"> 59 (2): 141–156. doi:10.1016/S0034-4257(96)00148-4.</w:t>
      </w:r>
    </w:p>
    <w:p w14:paraId="2AF76DE1"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Liu, Chen, Jiali Shang, Paris W. Vachon, and Heather McNairn. 2013. “Multiyear Crop Monitoring Using Polarimetric RADARSAT-2 Data.” </w:t>
      </w:r>
      <w:r w:rsidRPr="00227C34">
        <w:rPr>
          <w:rFonts w:ascii="Times New Roman" w:hAnsi="Times New Roman" w:cs="Times New Roman"/>
          <w:i/>
          <w:sz w:val="24"/>
          <w:szCs w:val="24"/>
        </w:rPr>
        <w:t>IEEE Transactions on Geoscience and Remote Sensing</w:t>
      </w:r>
      <w:r>
        <w:rPr>
          <w:rFonts w:ascii="Times New Roman" w:hAnsi="Times New Roman" w:cs="Times New Roman"/>
          <w:sz w:val="24"/>
          <w:szCs w:val="24"/>
        </w:rPr>
        <w:t xml:space="preserve"> 51 (4): 2227–2240. doi:10.1109/TGRS.2012.2208649.</w:t>
      </w:r>
    </w:p>
    <w:p w14:paraId="313DE0F8"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Liu, Jiyuan, Mingliang Liu, Hanqin Tian, Dafang Zhuang, Zengxiang Zhang, Wen Zhang, Xianming Tang, and Xiangzheng Deng. 2005. “Spatial and temporal patterns of China’s cropland during 1990–2000: an analysis based on Landsat TM data.” </w:t>
      </w:r>
      <w:r w:rsidRPr="00227C34">
        <w:rPr>
          <w:rFonts w:ascii="Times New Roman" w:hAnsi="Times New Roman" w:cs="Times New Roman"/>
          <w:i/>
          <w:sz w:val="24"/>
          <w:szCs w:val="24"/>
        </w:rPr>
        <w:t>Remote sensing of Environment</w:t>
      </w:r>
      <w:r>
        <w:rPr>
          <w:rFonts w:ascii="Times New Roman" w:hAnsi="Times New Roman" w:cs="Times New Roman"/>
          <w:sz w:val="24"/>
          <w:szCs w:val="24"/>
        </w:rPr>
        <w:t xml:space="preserve"> 98 (4): 442–456.</w:t>
      </w:r>
    </w:p>
    <w:p w14:paraId="53C15273"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Lopes, Mailys, Pierre‐Louis Frison, Merry Crowson, Eleanor Warren‐Thomas, Bambang Hariyadi, Winda D. Kartika, Fahmuddin Agus, et al. 2020. “Improving the accuracy of land cover classification in cloud persistent areas using optical and radar satellite image time series.” </w:t>
      </w:r>
      <w:r w:rsidRPr="00227C34">
        <w:rPr>
          <w:rFonts w:ascii="Times New Roman" w:hAnsi="Times New Roman" w:cs="Times New Roman"/>
          <w:i/>
          <w:sz w:val="24"/>
          <w:szCs w:val="24"/>
        </w:rPr>
        <w:t>Methods in ecology and evolution / British Ecological Society</w:t>
      </w:r>
      <w:r>
        <w:rPr>
          <w:rFonts w:ascii="Times New Roman" w:hAnsi="Times New Roman" w:cs="Times New Roman"/>
          <w:sz w:val="24"/>
          <w:szCs w:val="24"/>
        </w:rPr>
        <w:t xml:space="preserve"> 11 (4): 532–541. doi:10.1111/2041-210X.13359.</w:t>
      </w:r>
    </w:p>
    <w:p w14:paraId="15D709D5"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M. Friedl, D. Sulla-Menashe. 2015. “MCD12Q1 MODIS/Terra+Aqua Land Cover Type Yearly L3 Global 500m SIN Grid V006.” </w:t>
      </w:r>
      <w:r w:rsidRPr="00227C34">
        <w:rPr>
          <w:rFonts w:ascii="Times New Roman" w:hAnsi="Times New Roman" w:cs="Times New Roman"/>
          <w:i/>
          <w:sz w:val="24"/>
          <w:szCs w:val="24"/>
        </w:rPr>
        <w:t>NASA EOSDIS Land Processes DAAC</w:t>
      </w:r>
      <w:r>
        <w:rPr>
          <w:rFonts w:ascii="Times New Roman" w:hAnsi="Times New Roman" w:cs="Times New Roman"/>
          <w:sz w:val="24"/>
          <w:szCs w:val="24"/>
        </w:rPr>
        <w:t>. doi:10.5067/modis/mcd12q1.006.</w:t>
      </w:r>
    </w:p>
    <w:p w14:paraId="3AD03D85"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Mehta, Dhawal. 2015. “The Vidis of Saurashtra.” </w:t>
      </w:r>
      <w:r w:rsidRPr="00227C34">
        <w:rPr>
          <w:rFonts w:ascii="Times New Roman" w:hAnsi="Times New Roman" w:cs="Times New Roman"/>
          <w:i/>
          <w:sz w:val="24"/>
          <w:szCs w:val="24"/>
        </w:rPr>
        <w:t>Ecology and Management of Grassland Habitats in India. ENVIS Bulletin: Wildlife and Protected Areas, Wildlife Institute of India, Dehradun, India</w:t>
      </w:r>
      <w:r>
        <w:rPr>
          <w:rFonts w:ascii="Times New Roman" w:hAnsi="Times New Roman" w:cs="Times New Roman"/>
          <w:sz w:val="24"/>
          <w:szCs w:val="24"/>
        </w:rPr>
        <w:t>, 54–63.</w:t>
      </w:r>
    </w:p>
    <w:p w14:paraId="420353E4"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Meyer, David, Evgenia Dimitriadou, Kurt Hornik, Andreas Weingessel, Friedrich Leisch, Chih-Chung Chang, Chih-Chen Lin, and Maintainer David Meyer. 2019. “Package ‘e1071.” </w:t>
      </w:r>
      <w:r w:rsidRPr="00227C34">
        <w:rPr>
          <w:rFonts w:ascii="Times New Roman" w:hAnsi="Times New Roman" w:cs="Times New Roman"/>
          <w:i/>
          <w:sz w:val="24"/>
          <w:szCs w:val="24"/>
        </w:rPr>
        <w:t>R J</w:t>
      </w:r>
      <w:r>
        <w:rPr>
          <w:rFonts w:ascii="Times New Roman" w:hAnsi="Times New Roman" w:cs="Times New Roman"/>
          <w:sz w:val="24"/>
          <w:szCs w:val="24"/>
        </w:rPr>
        <w:t>.</w:t>
      </w:r>
    </w:p>
    <w:p w14:paraId="2D2BBFFB"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Morton, D, C Rowland, C Wood, L Meek, C Marston, G Smith, R Wadsworth, and I Simpson. 2011. “Final Report for LCM2007-the new UK land cover map. Countryside Survey Technical Report No 11/07.”</w:t>
      </w:r>
    </w:p>
    <w:p w14:paraId="3E8B684D"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NRSC, ISRO. 2012. “Manual Of National Land Use/Land Cover Mapping (Second Cycle) Using Multi Temporal Satellite Data.” </w:t>
      </w:r>
      <w:r w:rsidRPr="00227C34">
        <w:rPr>
          <w:rFonts w:ascii="Times New Roman" w:hAnsi="Times New Roman" w:cs="Times New Roman"/>
          <w:i/>
          <w:sz w:val="24"/>
          <w:szCs w:val="24"/>
        </w:rPr>
        <w:t>Department of Space, Hyderabad</w:t>
      </w:r>
      <w:r>
        <w:rPr>
          <w:rFonts w:ascii="Times New Roman" w:hAnsi="Times New Roman" w:cs="Times New Roman"/>
          <w:sz w:val="24"/>
          <w:szCs w:val="24"/>
        </w:rPr>
        <w:t>.</w:t>
      </w:r>
    </w:p>
    <w:p w14:paraId="2F3C0728"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Pontius, Robert Gilmore, and Marco Millones. 2011. “Death to Kappa: birth of quantity disagreement and allocation disagreement for accuracy assessment.” </w:t>
      </w:r>
      <w:r w:rsidRPr="00227C34">
        <w:rPr>
          <w:rFonts w:ascii="Times New Roman" w:hAnsi="Times New Roman" w:cs="Times New Roman"/>
          <w:i/>
          <w:sz w:val="24"/>
          <w:szCs w:val="24"/>
        </w:rPr>
        <w:t>International journal of remote sensing</w:t>
      </w:r>
      <w:r>
        <w:rPr>
          <w:rFonts w:ascii="Times New Roman" w:hAnsi="Times New Roman" w:cs="Times New Roman"/>
          <w:sz w:val="24"/>
          <w:szCs w:val="24"/>
        </w:rPr>
        <w:t xml:space="preserve"> 32 (15): 4407–4429. doi:10.1080/01431161.2011.552923.</w:t>
      </w:r>
    </w:p>
    <w:p w14:paraId="594253DE"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Qi, Zhixin, Anthony Gar-On Yeh, Xia Li, and Zheng Lin. 2012. “A novel algorithm for land use and land cover classification using RADARSAT-2 polarimetric SAR data.” </w:t>
      </w:r>
      <w:r w:rsidRPr="00227C34">
        <w:rPr>
          <w:rFonts w:ascii="Times New Roman" w:hAnsi="Times New Roman" w:cs="Times New Roman"/>
          <w:i/>
          <w:sz w:val="24"/>
          <w:szCs w:val="24"/>
        </w:rPr>
        <w:t>Remote Sensing of Environment</w:t>
      </w:r>
      <w:r>
        <w:rPr>
          <w:rFonts w:ascii="Times New Roman" w:hAnsi="Times New Roman" w:cs="Times New Roman"/>
          <w:sz w:val="24"/>
          <w:szCs w:val="24"/>
        </w:rPr>
        <w:t xml:space="preserve"> 118 (March): 21–39. doi:10.1016/j.rse.2011.11.001.</w:t>
      </w:r>
    </w:p>
    <w:p w14:paraId="2C0BF40D"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Rapinel, Sébastien, Cendrine Mony, Lucie Lecoq, Bernard Clément, Alban Thomas, and Laurence Hubert-Moy. 2019. “Evaluation of Sentinel-2 time-series for mapping floodplain grassland plant communities.” </w:t>
      </w:r>
      <w:r w:rsidRPr="00227C34">
        <w:rPr>
          <w:rFonts w:ascii="Times New Roman" w:hAnsi="Times New Roman" w:cs="Times New Roman"/>
          <w:i/>
          <w:sz w:val="24"/>
          <w:szCs w:val="24"/>
        </w:rPr>
        <w:t>Remote Sensing of Environment</w:t>
      </w:r>
      <w:r>
        <w:rPr>
          <w:rFonts w:ascii="Times New Roman" w:hAnsi="Times New Roman" w:cs="Times New Roman"/>
          <w:sz w:val="24"/>
          <w:szCs w:val="24"/>
        </w:rPr>
        <w:t xml:space="preserve"> 223 (March): 115–129. doi:10.1016/j.rse.2019.01.018.</w:t>
      </w:r>
    </w:p>
    <w:p w14:paraId="13A4F4C4"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Rashford, Benjamin S, Johann A Walker, and Christopher T Bastian. 2011. “Economics of grassland conversion to cropland in the prairie pothole region.” </w:t>
      </w:r>
      <w:r w:rsidRPr="00227C34">
        <w:rPr>
          <w:rFonts w:ascii="Times New Roman" w:hAnsi="Times New Roman" w:cs="Times New Roman"/>
          <w:i/>
          <w:sz w:val="24"/>
          <w:szCs w:val="24"/>
        </w:rPr>
        <w:t>Conservation Biology</w:t>
      </w:r>
      <w:r>
        <w:rPr>
          <w:rFonts w:ascii="Times New Roman" w:hAnsi="Times New Roman" w:cs="Times New Roman"/>
          <w:sz w:val="24"/>
          <w:szCs w:val="24"/>
        </w:rPr>
        <w:t xml:space="preserve"> 25 (2): 276–284. doi:10.1111/j.1523-1739.2010.01618.x.</w:t>
      </w:r>
    </w:p>
    <w:p w14:paraId="7BF35E27"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Rodgers, W. Alan, Hemendra S. Panwar, and Vinod B. Mathur. 2002. </w:t>
      </w:r>
      <w:r w:rsidRPr="00227C34">
        <w:rPr>
          <w:rFonts w:ascii="Times New Roman" w:hAnsi="Times New Roman" w:cs="Times New Roman"/>
          <w:i/>
          <w:sz w:val="24"/>
          <w:szCs w:val="24"/>
        </w:rPr>
        <w:t>Wildlife protected area network in India : a review</w:t>
      </w:r>
      <w:r>
        <w:rPr>
          <w:rFonts w:ascii="Times New Roman" w:hAnsi="Times New Roman" w:cs="Times New Roman"/>
          <w:sz w:val="24"/>
          <w:szCs w:val="24"/>
        </w:rPr>
        <w:t>. 1st ed. Dehradun : Wildlife Institute of India.</w:t>
      </w:r>
    </w:p>
    <w:p w14:paraId="3D49416B"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Roy, Parth, Arijit Roy, Pawan Joshi, Manish Kale, Vijay Srivastava, Sushil Srivastava, Ravi Dwevidi, et al. 2015. “Development of decadal (1985–1995–2005) land use and land cover database for india.” </w:t>
      </w:r>
      <w:r w:rsidRPr="00227C34">
        <w:rPr>
          <w:rFonts w:ascii="Times New Roman" w:hAnsi="Times New Roman" w:cs="Times New Roman"/>
          <w:i/>
          <w:sz w:val="24"/>
          <w:szCs w:val="24"/>
        </w:rPr>
        <w:t>Remote sensing</w:t>
      </w:r>
      <w:r>
        <w:rPr>
          <w:rFonts w:ascii="Times New Roman" w:hAnsi="Times New Roman" w:cs="Times New Roman"/>
          <w:sz w:val="24"/>
          <w:szCs w:val="24"/>
        </w:rPr>
        <w:t xml:space="preserve"> 7 (3): 2401–2430. doi:10.3390/rs70302401.</w:t>
      </w:r>
    </w:p>
    <w:p w14:paraId="6DC98935"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Schmidt, Tobias, Christian Schuster, Birgit Kleinschmit, and Michael Forster. 2014. “Evaluating an Intra-Annual Time Series for Grassland Classification—How Many Acquisitions and What Seasonal Origin Are Optimal?” </w:t>
      </w:r>
      <w:r w:rsidRPr="00227C34">
        <w:rPr>
          <w:rFonts w:ascii="Times New Roman" w:hAnsi="Times New Roman" w:cs="Times New Roman"/>
          <w:i/>
          <w:sz w:val="24"/>
          <w:szCs w:val="24"/>
        </w:rPr>
        <w:t>IEEE Journal of Selected Topics in Applied Earth Observations and Remote Sensing</w:t>
      </w:r>
      <w:r>
        <w:rPr>
          <w:rFonts w:ascii="Times New Roman" w:hAnsi="Times New Roman" w:cs="Times New Roman"/>
          <w:sz w:val="24"/>
          <w:szCs w:val="24"/>
        </w:rPr>
        <w:t xml:space="preserve"> 7 (8): 3428–3439. doi:10.1109/JSTARS.2014.2347203.</w:t>
      </w:r>
    </w:p>
    <w:p w14:paraId="3FED4EC1"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Singh, P, A R Rahmani, K D Singh, P Narain, K A Singh, S Kumar, G S Rawat, and R S Chundawat. 2006. </w:t>
      </w:r>
      <w:r w:rsidRPr="00227C34">
        <w:rPr>
          <w:rFonts w:ascii="Times New Roman" w:hAnsi="Times New Roman" w:cs="Times New Roman"/>
          <w:i/>
          <w:sz w:val="24"/>
          <w:szCs w:val="24"/>
        </w:rPr>
        <w:t>Report of the Task Force on Grasslands and Deserts</w:t>
      </w:r>
      <w:r>
        <w:rPr>
          <w:rFonts w:ascii="Times New Roman" w:hAnsi="Times New Roman" w:cs="Times New Roman"/>
          <w:sz w:val="24"/>
          <w:szCs w:val="24"/>
        </w:rPr>
        <w:t>. Planning Commission, Government of India.</w:t>
      </w:r>
    </w:p>
    <w:p w14:paraId="41B81A7F"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Stehman, Stephen V. 1997. “Selecting and interpreting measures of thematic classification accuracy.” </w:t>
      </w:r>
      <w:r w:rsidRPr="00227C34">
        <w:rPr>
          <w:rFonts w:ascii="Times New Roman" w:hAnsi="Times New Roman" w:cs="Times New Roman"/>
          <w:i/>
          <w:sz w:val="24"/>
          <w:szCs w:val="24"/>
        </w:rPr>
        <w:t>Remote Sensing of Environment</w:t>
      </w:r>
      <w:r>
        <w:rPr>
          <w:rFonts w:ascii="Times New Roman" w:hAnsi="Times New Roman" w:cs="Times New Roman"/>
          <w:sz w:val="24"/>
          <w:szCs w:val="24"/>
        </w:rPr>
        <w:t xml:space="preserve"> 62 (1): 77–89. doi:10.1016/S0034-4257(97)00083-7.</w:t>
      </w:r>
    </w:p>
    <w:p w14:paraId="55F191B4"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Steinhausen, Max J., Paul D. Wagner, Balaji Narasimhan, and Björn Waske. 2018. “Combining Sentinel-1 and Sentinel-2 data for improved land use and land cover mapping of monsoon regions.” </w:t>
      </w:r>
      <w:r w:rsidRPr="00227C34">
        <w:rPr>
          <w:rFonts w:ascii="Times New Roman" w:hAnsi="Times New Roman" w:cs="Times New Roman"/>
          <w:i/>
          <w:sz w:val="24"/>
          <w:szCs w:val="24"/>
        </w:rPr>
        <w:t>International Journal of Applied Earth Observation and Geoinformation</w:t>
      </w:r>
      <w:r>
        <w:rPr>
          <w:rFonts w:ascii="Times New Roman" w:hAnsi="Times New Roman" w:cs="Times New Roman"/>
          <w:sz w:val="24"/>
          <w:szCs w:val="24"/>
        </w:rPr>
        <w:t xml:space="preserve"> 73 (December): 595–604. doi:10.1016/j.jag.2018.08.011.</w:t>
      </w:r>
    </w:p>
    <w:p w14:paraId="4128CEE2"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Stenzel, Stefanie, Fabian Ewald Fassnacht, Benjamin Mack, and Sebastian Schmidtlein. 2017. “Identification of high nature value grassland with remote sensing and minimal field data.” </w:t>
      </w:r>
      <w:r w:rsidRPr="00227C34">
        <w:rPr>
          <w:rFonts w:ascii="Times New Roman" w:hAnsi="Times New Roman" w:cs="Times New Roman"/>
          <w:i/>
          <w:sz w:val="24"/>
          <w:szCs w:val="24"/>
        </w:rPr>
        <w:t>Ecological Indicators</w:t>
      </w:r>
      <w:r>
        <w:rPr>
          <w:rFonts w:ascii="Times New Roman" w:hAnsi="Times New Roman" w:cs="Times New Roman"/>
          <w:sz w:val="24"/>
          <w:szCs w:val="24"/>
        </w:rPr>
        <w:t xml:space="preserve"> 74 (March): 28–38. doi:10.1016/j.ecolind.2016.11.005.</w:t>
      </w:r>
    </w:p>
    <w:p w14:paraId="7E84AE7A"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Stephens, Scott E, Johann A Walker, Darin R Blunck, Aneetha Jayaraman, David E Naugle, James K Ringelman, and Aaron J Smith. 2008. “Predicting risk of habitat conversion in native temperate grasslands.” </w:t>
      </w:r>
      <w:r w:rsidRPr="00227C34">
        <w:rPr>
          <w:rFonts w:ascii="Times New Roman" w:hAnsi="Times New Roman" w:cs="Times New Roman"/>
          <w:i/>
          <w:sz w:val="24"/>
          <w:szCs w:val="24"/>
        </w:rPr>
        <w:t>Conservation Biology</w:t>
      </w:r>
      <w:r>
        <w:rPr>
          <w:rFonts w:ascii="Times New Roman" w:hAnsi="Times New Roman" w:cs="Times New Roman"/>
          <w:sz w:val="24"/>
          <w:szCs w:val="24"/>
        </w:rPr>
        <w:t xml:space="preserve"> 22 (5): 1320–1330. doi:10.1111/j.1523-1739.2008.01022.x.</w:t>
      </w:r>
    </w:p>
    <w:p w14:paraId="340D8C3E"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Tuszynski, Jarek. 2008. “caTools: Tools: moving window statistics, GIF, Base64, ROC AUC, etc.” </w:t>
      </w:r>
      <w:r w:rsidRPr="00227C34">
        <w:rPr>
          <w:rFonts w:ascii="Times New Roman" w:hAnsi="Times New Roman" w:cs="Times New Roman"/>
          <w:i/>
          <w:sz w:val="24"/>
          <w:szCs w:val="24"/>
        </w:rPr>
        <w:t>R package version</w:t>
      </w:r>
      <w:r>
        <w:rPr>
          <w:rFonts w:ascii="Times New Roman" w:hAnsi="Times New Roman" w:cs="Times New Roman"/>
          <w:sz w:val="24"/>
          <w:szCs w:val="24"/>
        </w:rPr>
        <w:t xml:space="preserve"> 1.</w:t>
      </w:r>
    </w:p>
    <w:p w14:paraId="0C29BC3B"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Van Tricht, Kristof, Anne Gobin, Sven Gilliams, and Isabelle Piccard. 2018. “Synergistic Use of Radar Sentinel-1 and Optical Sentinel-2 Imagery for Crop Mapping: A Case Study for Belgium.” </w:t>
      </w:r>
      <w:r w:rsidRPr="00227C34">
        <w:rPr>
          <w:rFonts w:ascii="Times New Roman" w:hAnsi="Times New Roman" w:cs="Times New Roman"/>
          <w:i/>
          <w:sz w:val="24"/>
          <w:szCs w:val="24"/>
        </w:rPr>
        <w:t>Remote sensing</w:t>
      </w:r>
      <w:r>
        <w:rPr>
          <w:rFonts w:ascii="Times New Roman" w:hAnsi="Times New Roman" w:cs="Times New Roman"/>
          <w:sz w:val="24"/>
          <w:szCs w:val="24"/>
        </w:rPr>
        <w:t xml:space="preserve"> 10 (10): 1642. doi:10.3390/rs10101642.</w:t>
      </w:r>
    </w:p>
    <w:p w14:paraId="465A0B72"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Vanak, A T, and M E Gompper. 2010. “Multi-scale resource selection and spatial ecology of the Indian fox in a human-dominated dry grassland ecosystem.” </w:t>
      </w:r>
      <w:r w:rsidRPr="00227C34">
        <w:rPr>
          <w:rFonts w:ascii="Times New Roman" w:hAnsi="Times New Roman" w:cs="Times New Roman"/>
          <w:i/>
          <w:sz w:val="24"/>
          <w:szCs w:val="24"/>
        </w:rPr>
        <w:t>Journal of zoology</w:t>
      </w:r>
      <w:r>
        <w:rPr>
          <w:rFonts w:ascii="Times New Roman" w:hAnsi="Times New Roman" w:cs="Times New Roman"/>
          <w:sz w:val="24"/>
          <w:szCs w:val="24"/>
        </w:rPr>
        <w:t xml:space="preserve"> 281 (2): 140–148. doi:10.1111/j.1469-7998.2010.00690.x.</w:t>
      </w:r>
    </w:p>
    <w:p w14:paraId="50287D78"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Vanak, A T, M Irfan-Ullah, and T Peterson. 2008. “Gap analysis of Indian fox conservation using ecological niche modelling.” </w:t>
      </w:r>
      <w:r w:rsidRPr="00227C34">
        <w:rPr>
          <w:rFonts w:ascii="Times New Roman" w:hAnsi="Times New Roman" w:cs="Times New Roman"/>
          <w:i/>
          <w:sz w:val="24"/>
          <w:szCs w:val="24"/>
        </w:rPr>
        <w:t>Journal of the Bombay Natural History Society</w:t>
      </w:r>
      <w:r>
        <w:rPr>
          <w:rFonts w:ascii="Times New Roman" w:hAnsi="Times New Roman" w:cs="Times New Roman"/>
          <w:sz w:val="24"/>
          <w:szCs w:val="24"/>
        </w:rPr>
        <w:t xml:space="preserve"> 105 (1): 49–54.</w:t>
      </w:r>
    </w:p>
    <w:p w14:paraId="207214F4"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Vanak, Abi Tamim, J Ankila Hiremath, Siddhartha Krishnan, T Ganesh, and Nitin D Rai. 2017. “Filling in the (forest) blanks: the past, present and future of India’s savanna grasslands.”</w:t>
      </w:r>
    </w:p>
    <w:p w14:paraId="6EFC63AC"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Vanak, Abi Tamim, Abhijeet Kulkarni, Ameya Gode, and Jagdish Krishnaswamy. 2016. “Extent and status of semiarid savanna grasslands in Peninsular India.” </w:t>
      </w:r>
      <w:r w:rsidRPr="00227C34">
        <w:rPr>
          <w:rFonts w:ascii="Times New Roman" w:hAnsi="Times New Roman" w:cs="Times New Roman"/>
          <w:i/>
          <w:sz w:val="24"/>
          <w:szCs w:val="24"/>
        </w:rPr>
        <w:t>ENVIS Bulletin on Ecology and Management of Grassland Habitats in India</w:t>
      </w:r>
      <w:r>
        <w:rPr>
          <w:rFonts w:ascii="Times New Roman" w:hAnsi="Times New Roman" w:cs="Times New Roman"/>
          <w:sz w:val="24"/>
          <w:szCs w:val="24"/>
        </w:rPr>
        <w:t xml:space="preserve"> 17: 192–201.</w:t>
      </w:r>
    </w:p>
    <w:p w14:paraId="07FF56DB"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Wang, Zongming, Kaishan Song, Bai Zhang, Dianwei Liu, Chunying Ren, Ling Luo, Ting Yang, et al. 2009. “Shrinkage and fragmentation of grasslands in the West Songnen Plain, China.” </w:t>
      </w:r>
      <w:r w:rsidRPr="00227C34">
        <w:rPr>
          <w:rFonts w:ascii="Times New Roman" w:hAnsi="Times New Roman" w:cs="Times New Roman"/>
          <w:i/>
          <w:sz w:val="24"/>
          <w:szCs w:val="24"/>
        </w:rPr>
        <w:t>Agriculture, Ecosystems &amp; Environment</w:t>
      </w:r>
      <w:r>
        <w:rPr>
          <w:rFonts w:ascii="Times New Roman" w:hAnsi="Times New Roman" w:cs="Times New Roman"/>
          <w:sz w:val="24"/>
          <w:szCs w:val="24"/>
        </w:rPr>
        <w:t xml:space="preserve"> 129 (1-3): 315–324. doi:10.1016/j.agee.2008.10.009.</w:t>
      </w:r>
    </w:p>
    <w:p w14:paraId="2ED852C1" w14:textId="77777777" w:rsidR="00FB7631" w:rsidRDefault="00FB7631" w:rsidP="003232CF">
      <w:pPr>
        <w:ind w:left="720" w:hanging="720"/>
        <w:rPr>
          <w:rFonts w:ascii="Times New Roman" w:hAnsi="Times New Roman" w:cs="Times New Roman"/>
          <w:sz w:val="24"/>
          <w:szCs w:val="24"/>
        </w:rPr>
      </w:pPr>
      <w:r>
        <w:rPr>
          <w:rFonts w:ascii="Times New Roman" w:hAnsi="Times New Roman" w:cs="Times New Roman"/>
          <w:sz w:val="24"/>
          <w:szCs w:val="24"/>
        </w:rPr>
        <w:t xml:space="preserve">Zhang, Xiao, Liangyun Liu, Xidong Chen, Shuai Xie, and Yuan Gao. 2019. “Fine Land-Cover Mapping in China Using Landsat Datacube and an Operational SPECLib-Based Approach.” </w:t>
      </w:r>
      <w:r w:rsidRPr="00227C34">
        <w:rPr>
          <w:rFonts w:ascii="Times New Roman" w:hAnsi="Times New Roman" w:cs="Times New Roman"/>
          <w:i/>
          <w:sz w:val="24"/>
          <w:szCs w:val="24"/>
        </w:rPr>
        <w:t>Remote sensing</w:t>
      </w:r>
      <w:r>
        <w:rPr>
          <w:rFonts w:ascii="Times New Roman" w:hAnsi="Times New Roman" w:cs="Times New Roman"/>
          <w:sz w:val="24"/>
          <w:szCs w:val="24"/>
        </w:rPr>
        <w:t xml:space="preserve"> 11 (9): 1056. doi:10.3390/rs11091056.</w:t>
      </w:r>
    </w:p>
    <w:p w14:paraId="2183AD66" w14:textId="703CB6C5" w:rsidR="007A323C" w:rsidRPr="00A101E3" w:rsidRDefault="00501998" w:rsidP="003232CF">
      <w:pPr>
        <w:ind w:left="720" w:hanging="720"/>
        <w:rPr>
          <w:rFonts w:ascii="Times New Roman" w:hAnsi="Times New Roman" w:cs="Times New Roman"/>
          <w:i/>
          <w:sz w:val="24"/>
          <w:szCs w:val="24"/>
        </w:rPr>
      </w:pPr>
      <w:r w:rsidRPr="00A101E3">
        <w:rPr>
          <w:rFonts w:ascii="Times New Roman" w:hAnsi="Times New Roman" w:cs="Times New Roman"/>
          <w:i/>
          <w:sz w:val="24"/>
          <w:szCs w:val="24"/>
        </w:rPr>
        <w:fldChar w:fldCharType="end"/>
      </w:r>
    </w:p>
    <w:sectPr w:rsidR="007A323C" w:rsidRPr="00A101E3" w:rsidSect="00970327">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FC35F" w14:textId="77777777" w:rsidR="001B71A1" w:rsidRDefault="001B71A1" w:rsidP="00970327">
      <w:pPr>
        <w:spacing w:after="0" w:line="240" w:lineRule="auto"/>
      </w:pPr>
      <w:r>
        <w:separator/>
      </w:r>
    </w:p>
  </w:endnote>
  <w:endnote w:type="continuationSeparator" w:id="0">
    <w:p w14:paraId="308FB937" w14:textId="77777777" w:rsidR="001B71A1" w:rsidRDefault="001B71A1" w:rsidP="00970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A2A48" w14:textId="77777777" w:rsidR="007E5106" w:rsidRDefault="007E51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237748"/>
      <w:docPartObj>
        <w:docPartGallery w:val="Page Numbers (Bottom of Page)"/>
        <w:docPartUnique/>
      </w:docPartObj>
    </w:sdtPr>
    <w:sdtEndPr>
      <w:rPr>
        <w:noProof/>
      </w:rPr>
    </w:sdtEndPr>
    <w:sdtContent>
      <w:p w14:paraId="5B20CEA4" w14:textId="336ED004" w:rsidR="007E5106" w:rsidRDefault="007E5106">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66975FC2" w14:textId="77777777" w:rsidR="007E5106" w:rsidRDefault="007E51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07371" w14:textId="77777777" w:rsidR="007E5106" w:rsidRDefault="007E5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FBF6A1" w14:textId="77777777" w:rsidR="001B71A1" w:rsidRDefault="001B71A1" w:rsidP="00970327">
      <w:pPr>
        <w:spacing w:after="0" w:line="240" w:lineRule="auto"/>
      </w:pPr>
      <w:r>
        <w:separator/>
      </w:r>
    </w:p>
  </w:footnote>
  <w:footnote w:type="continuationSeparator" w:id="0">
    <w:p w14:paraId="603B3C0D" w14:textId="77777777" w:rsidR="001B71A1" w:rsidRDefault="001B71A1" w:rsidP="009703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9208A" w14:textId="77777777" w:rsidR="007E5106" w:rsidRDefault="007E51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CE256" w14:textId="77777777" w:rsidR="007E5106" w:rsidRDefault="007E51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695BCF" w14:textId="77777777" w:rsidR="007E5106" w:rsidRDefault="007E51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17DDE"/>
    <w:multiLevelType w:val="multilevel"/>
    <w:tmpl w:val="40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5407BFA"/>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7D1AEB"/>
    <w:multiLevelType w:val="hybridMultilevel"/>
    <w:tmpl w:val="F68E6692"/>
    <w:lvl w:ilvl="0" w:tplc="68BC4D68">
      <w:start w:val="2"/>
      <w:numFmt w:val="decimal"/>
      <w:lvlText w:val="%1."/>
      <w:lvlJc w:val="left"/>
      <w:pPr>
        <w:ind w:left="792" w:hanging="360"/>
      </w:pPr>
      <w:rPr>
        <w:rFonts w:hint="default"/>
      </w:rPr>
    </w:lvl>
    <w:lvl w:ilvl="1" w:tplc="40090019" w:tentative="1">
      <w:start w:val="1"/>
      <w:numFmt w:val="lowerLetter"/>
      <w:lvlText w:val="%2."/>
      <w:lvlJc w:val="left"/>
      <w:pPr>
        <w:ind w:left="1512" w:hanging="360"/>
      </w:pPr>
    </w:lvl>
    <w:lvl w:ilvl="2" w:tplc="4009001B" w:tentative="1">
      <w:start w:val="1"/>
      <w:numFmt w:val="lowerRoman"/>
      <w:lvlText w:val="%3."/>
      <w:lvlJc w:val="right"/>
      <w:pPr>
        <w:ind w:left="2232" w:hanging="180"/>
      </w:pPr>
    </w:lvl>
    <w:lvl w:ilvl="3" w:tplc="4009000F" w:tentative="1">
      <w:start w:val="1"/>
      <w:numFmt w:val="decimal"/>
      <w:lvlText w:val="%4."/>
      <w:lvlJc w:val="left"/>
      <w:pPr>
        <w:ind w:left="2952" w:hanging="360"/>
      </w:pPr>
    </w:lvl>
    <w:lvl w:ilvl="4" w:tplc="40090019" w:tentative="1">
      <w:start w:val="1"/>
      <w:numFmt w:val="lowerLetter"/>
      <w:lvlText w:val="%5."/>
      <w:lvlJc w:val="left"/>
      <w:pPr>
        <w:ind w:left="3672" w:hanging="360"/>
      </w:pPr>
    </w:lvl>
    <w:lvl w:ilvl="5" w:tplc="4009001B" w:tentative="1">
      <w:start w:val="1"/>
      <w:numFmt w:val="lowerRoman"/>
      <w:lvlText w:val="%6."/>
      <w:lvlJc w:val="right"/>
      <w:pPr>
        <w:ind w:left="4392" w:hanging="180"/>
      </w:pPr>
    </w:lvl>
    <w:lvl w:ilvl="6" w:tplc="4009000F" w:tentative="1">
      <w:start w:val="1"/>
      <w:numFmt w:val="decimal"/>
      <w:lvlText w:val="%7."/>
      <w:lvlJc w:val="left"/>
      <w:pPr>
        <w:ind w:left="5112" w:hanging="360"/>
      </w:pPr>
    </w:lvl>
    <w:lvl w:ilvl="7" w:tplc="40090019" w:tentative="1">
      <w:start w:val="1"/>
      <w:numFmt w:val="lowerLetter"/>
      <w:lvlText w:val="%8."/>
      <w:lvlJc w:val="left"/>
      <w:pPr>
        <w:ind w:left="5832" w:hanging="360"/>
      </w:pPr>
    </w:lvl>
    <w:lvl w:ilvl="8" w:tplc="4009001B" w:tentative="1">
      <w:start w:val="1"/>
      <w:numFmt w:val="lowerRoman"/>
      <w:lvlText w:val="%9."/>
      <w:lvlJc w:val="right"/>
      <w:pPr>
        <w:ind w:left="6552" w:hanging="180"/>
      </w:pPr>
    </w:lvl>
  </w:abstractNum>
  <w:abstractNum w:abstractNumId="3" w15:restartNumberingAfterBreak="0">
    <w:nsid w:val="1F4D021B"/>
    <w:multiLevelType w:val="hybridMultilevel"/>
    <w:tmpl w:val="C6425F50"/>
    <w:lvl w:ilvl="0" w:tplc="033A13B0">
      <w:start w:val="1"/>
      <w:numFmt w:val="decimal"/>
      <w:lvlText w:val="%1."/>
      <w:lvlJc w:val="left"/>
      <w:pPr>
        <w:ind w:left="792" w:hanging="360"/>
      </w:pPr>
      <w:rPr>
        <w:rFonts w:hint="default"/>
      </w:rPr>
    </w:lvl>
    <w:lvl w:ilvl="1" w:tplc="40090019" w:tentative="1">
      <w:start w:val="1"/>
      <w:numFmt w:val="lowerLetter"/>
      <w:lvlText w:val="%2."/>
      <w:lvlJc w:val="left"/>
      <w:pPr>
        <w:ind w:left="1512" w:hanging="360"/>
      </w:pPr>
    </w:lvl>
    <w:lvl w:ilvl="2" w:tplc="4009001B" w:tentative="1">
      <w:start w:val="1"/>
      <w:numFmt w:val="lowerRoman"/>
      <w:lvlText w:val="%3."/>
      <w:lvlJc w:val="right"/>
      <w:pPr>
        <w:ind w:left="2232" w:hanging="180"/>
      </w:pPr>
    </w:lvl>
    <w:lvl w:ilvl="3" w:tplc="4009000F" w:tentative="1">
      <w:start w:val="1"/>
      <w:numFmt w:val="decimal"/>
      <w:lvlText w:val="%4."/>
      <w:lvlJc w:val="left"/>
      <w:pPr>
        <w:ind w:left="2952" w:hanging="360"/>
      </w:pPr>
    </w:lvl>
    <w:lvl w:ilvl="4" w:tplc="40090019" w:tentative="1">
      <w:start w:val="1"/>
      <w:numFmt w:val="lowerLetter"/>
      <w:lvlText w:val="%5."/>
      <w:lvlJc w:val="left"/>
      <w:pPr>
        <w:ind w:left="3672" w:hanging="360"/>
      </w:pPr>
    </w:lvl>
    <w:lvl w:ilvl="5" w:tplc="4009001B" w:tentative="1">
      <w:start w:val="1"/>
      <w:numFmt w:val="lowerRoman"/>
      <w:lvlText w:val="%6."/>
      <w:lvlJc w:val="right"/>
      <w:pPr>
        <w:ind w:left="4392" w:hanging="180"/>
      </w:pPr>
    </w:lvl>
    <w:lvl w:ilvl="6" w:tplc="4009000F" w:tentative="1">
      <w:start w:val="1"/>
      <w:numFmt w:val="decimal"/>
      <w:lvlText w:val="%7."/>
      <w:lvlJc w:val="left"/>
      <w:pPr>
        <w:ind w:left="5112" w:hanging="360"/>
      </w:pPr>
    </w:lvl>
    <w:lvl w:ilvl="7" w:tplc="40090019" w:tentative="1">
      <w:start w:val="1"/>
      <w:numFmt w:val="lowerLetter"/>
      <w:lvlText w:val="%8."/>
      <w:lvlJc w:val="left"/>
      <w:pPr>
        <w:ind w:left="5832" w:hanging="360"/>
      </w:pPr>
    </w:lvl>
    <w:lvl w:ilvl="8" w:tplc="4009001B" w:tentative="1">
      <w:start w:val="1"/>
      <w:numFmt w:val="lowerRoman"/>
      <w:lvlText w:val="%9."/>
      <w:lvlJc w:val="right"/>
      <w:pPr>
        <w:ind w:left="6552" w:hanging="180"/>
      </w:pPr>
    </w:lvl>
  </w:abstractNum>
  <w:abstractNum w:abstractNumId="4" w15:restartNumberingAfterBreak="0">
    <w:nsid w:val="308110AA"/>
    <w:multiLevelType w:val="hybridMultilevel"/>
    <w:tmpl w:val="F66AEE2A"/>
    <w:lvl w:ilvl="0" w:tplc="08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60D54E9"/>
    <w:multiLevelType w:val="hybridMultilevel"/>
    <w:tmpl w:val="526EBE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C3C5917"/>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B50510"/>
    <w:multiLevelType w:val="hybridMultilevel"/>
    <w:tmpl w:val="1820FB0E"/>
    <w:lvl w:ilvl="0" w:tplc="795AD092">
      <w:start w:val="1"/>
      <w:numFmt w:val="decimal"/>
      <w:lvlText w:val="%1."/>
      <w:lvlJc w:val="left"/>
      <w:pPr>
        <w:ind w:left="980" w:hanging="6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3D220C0"/>
    <w:multiLevelType w:val="hybridMultilevel"/>
    <w:tmpl w:val="906E3DCC"/>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91C722E"/>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F2C1B01"/>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8"/>
  </w:num>
  <w:num w:numId="3">
    <w:abstractNumId w:val="10"/>
  </w:num>
  <w:num w:numId="4">
    <w:abstractNumId w:val="0"/>
  </w:num>
  <w:num w:numId="5">
    <w:abstractNumId w:val="3"/>
  </w:num>
  <w:num w:numId="6">
    <w:abstractNumId w:val="2"/>
  </w:num>
  <w:num w:numId="7">
    <w:abstractNumId w:val="7"/>
  </w:num>
  <w:num w:numId="8">
    <w:abstractNumId w:val="1"/>
  </w:num>
  <w:num w:numId="9">
    <w:abstractNumId w:val="4"/>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QwMrOwNDc0MDAyNDVV0lEKTi0uzszPAykwM64FAIvcgoktAAAA"/>
  </w:docVars>
  <w:rsids>
    <w:rsidRoot w:val="00E85A6C"/>
    <w:rsid w:val="00001F48"/>
    <w:rsid w:val="00003523"/>
    <w:rsid w:val="000065FC"/>
    <w:rsid w:val="0001211D"/>
    <w:rsid w:val="000122C0"/>
    <w:rsid w:val="00012A01"/>
    <w:rsid w:val="00013A1D"/>
    <w:rsid w:val="00017234"/>
    <w:rsid w:val="00023DB7"/>
    <w:rsid w:val="0003025C"/>
    <w:rsid w:val="00030922"/>
    <w:rsid w:val="00032756"/>
    <w:rsid w:val="0003277A"/>
    <w:rsid w:val="00034275"/>
    <w:rsid w:val="00037604"/>
    <w:rsid w:val="00042497"/>
    <w:rsid w:val="0004297E"/>
    <w:rsid w:val="0005358D"/>
    <w:rsid w:val="00054179"/>
    <w:rsid w:val="00054569"/>
    <w:rsid w:val="0005734B"/>
    <w:rsid w:val="00057A5E"/>
    <w:rsid w:val="00062FBF"/>
    <w:rsid w:val="000632D2"/>
    <w:rsid w:val="00070998"/>
    <w:rsid w:val="00071708"/>
    <w:rsid w:val="000779B0"/>
    <w:rsid w:val="00084BA8"/>
    <w:rsid w:val="00087357"/>
    <w:rsid w:val="000907F2"/>
    <w:rsid w:val="00092757"/>
    <w:rsid w:val="0009545F"/>
    <w:rsid w:val="00096022"/>
    <w:rsid w:val="000A2393"/>
    <w:rsid w:val="000A518D"/>
    <w:rsid w:val="000B2C92"/>
    <w:rsid w:val="000B3071"/>
    <w:rsid w:val="000B4859"/>
    <w:rsid w:val="000B7092"/>
    <w:rsid w:val="000B72F8"/>
    <w:rsid w:val="000C0558"/>
    <w:rsid w:val="000C2C9E"/>
    <w:rsid w:val="000C3F0C"/>
    <w:rsid w:val="000C7968"/>
    <w:rsid w:val="000D4CC2"/>
    <w:rsid w:val="000D724F"/>
    <w:rsid w:val="000E4169"/>
    <w:rsid w:val="000E4872"/>
    <w:rsid w:val="000E56B6"/>
    <w:rsid w:val="000E6F45"/>
    <w:rsid w:val="000F10C5"/>
    <w:rsid w:val="000F3DC4"/>
    <w:rsid w:val="000F44B9"/>
    <w:rsid w:val="000F740A"/>
    <w:rsid w:val="00101FB3"/>
    <w:rsid w:val="00102532"/>
    <w:rsid w:val="00105571"/>
    <w:rsid w:val="001065A0"/>
    <w:rsid w:val="0011263F"/>
    <w:rsid w:val="0011440F"/>
    <w:rsid w:val="00114EFE"/>
    <w:rsid w:val="0011776D"/>
    <w:rsid w:val="001224D4"/>
    <w:rsid w:val="001231A5"/>
    <w:rsid w:val="0012402D"/>
    <w:rsid w:val="0012599D"/>
    <w:rsid w:val="00126B3E"/>
    <w:rsid w:val="00127584"/>
    <w:rsid w:val="00127D4F"/>
    <w:rsid w:val="0013394E"/>
    <w:rsid w:val="0013395C"/>
    <w:rsid w:val="001344F0"/>
    <w:rsid w:val="00136818"/>
    <w:rsid w:val="00145B9E"/>
    <w:rsid w:val="00154EF9"/>
    <w:rsid w:val="00155B07"/>
    <w:rsid w:val="00155C4B"/>
    <w:rsid w:val="001568CD"/>
    <w:rsid w:val="00157BCB"/>
    <w:rsid w:val="00165A50"/>
    <w:rsid w:val="00165ADC"/>
    <w:rsid w:val="001671C4"/>
    <w:rsid w:val="00170034"/>
    <w:rsid w:val="00170F82"/>
    <w:rsid w:val="00171499"/>
    <w:rsid w:val="001719DE"/>
    <w:rsid w:val="00171B90"/>
    <w:rsid w:val="00175A12"/>
    <w:rsid w:val="00176D1B"/>
    <w:rsid w:val="001771A7"/>
    <w:rsid w:val="00181818"/>
    <w:rsid w:val="0019093A"/>
    <w:rsid w:val="001926A6"/>
    <w:rsid w:val="0019319B"/>
    <w:rsid w:val="001A1D28"/>
    <w:rsid w:val="001A1FE2"/>
    <w:rsid w:val="001A230C"/>
    <w:rsid w:val="001A3992"/>
    <w:rsid w:val="001A42A8"/>
    <w:rsid w:val="001A77E3"/>
    <w:rsid w:val="001A7A5C"/>
    <w:rsid w:val="001B0E5E"/>
    <w:rsid w:val="001B71A1"/>
    <w:rsid w:val="001B7EEF"/>
    <w:rsid w:val="001C05D4"/>
    <w:rsid w:val="001C0E93"/>
    <w:rsid w:val="001C19D8"/>
    <w:rsid w:val="001C486F"/>
    <w:rsid w:val="001C4A2A"/>
    <w:rsid w:val="001C5613"/>
    <w:rsid w:val="001C58FD"/>
    <w:rsid w:val="001C7CC0"/>
    <w:rsid w:val="001D68DD"/>
    <w:rsid w:val="001D6B8D"/>
    <w:rsid w:val="001D7E16"/>
    <w:rsid w:val="001D7ED7"/>
    <w:rsid w:val="001E10E5"/>
    <w:rsid w:val="001E4398"/>
    <w:rsid w:val="001F12E8"/>
    <w:rsid w:val="001F68C7"/>
    <w:rsid w:val="00200627"/>
    <w:rsid w:val="00200B1B"/>
    <w:rsid w:val="002011F8"/>
    <w:rsid w:val="00203470"/>
    <w:rsid w:val="00203E1C"/>
    <w:rsid w:val="00203FEA"/>
    <w:rsid w:val="00206BCF"/>
    <w:rsid w:val="00207AFC"/>
    <w:rsid w:val="002113F4"/>
    <w:rsid w:val="00212280"/>
    <w:rsid w:val="002125B4"/>
    <w:rsid w:val="002129AD"/>
    <w:rsid w:val="00214BDF"/>
    <w:rsid w:val="00214D7F"/>
    <w:rsid w:val="00215B9E"/>
    <w:rsid w:val="00215F02"/>
    <w:rsid w:val="00216F66"/>
    <w:rsid w:val="00222929"/>
    <w:rsid w:val="00224BEF"/>
    <w:rsid w:val="00226844"/>
    <w:rsid w:val="00227C34"/>
    <w:rsid w:val="00230D0E"/>
    <w:rsid w:val="00233D16"/>
    <w:rsid w:val="002342D9"/>
    <w:rsid w:val="00241C8F"/>
    <w:rsid w:val="00243FC7"/>
    <w:rsid w:val="002443B9"/>
    <w:rsid w:val="002446E4"/>
    <w:rsid w:val="0024554F"/>
    <w:rsid w:val="0024555E"/>
    <w:rsid w:val="0024588E"/>
    <w:rsid w:val="00246615"/>
    <w:rsid w:val="002466A1"/>
    <w:rsid w:val="00246B9D"/>
    <w:rsid w:val="002525E7"/>
    <w:rsid w:val="00256282"/>
    <w:rsid w:val="00256D07"/>
    <w:rsid w:val="00256D21"/>
    <w:rsid w:val="00261C04"/>
    <w:rsid w:val="00262425"/>
    <w:rsid w:val="002626BE"/>
    <w:rsid w:val="0027158E"/>
    <w:rsid w:val="00272486"/>
    <w:rsid w:val="002735CB"/>
    <w:rsid w:val="00275B7A"/>
    <w:rsid w:val="002772EB"/>
    <w:rsid w:val="002809D4"/>
    <w:rsid w:val="00280B5B"/>
    <w:rsid w:val="00280E30"/>
    <w:rsid w:val="00283820"/>
    <w:rsid w:val="00290968"/>
    <w:rsid w:val="00290D05"/>
    <w:rsid w:val="002914C2"/>
    <w:rsid w:val="00292C34"/>
    <w:rsid w:val="0029573E"/>
    <w:rsid w:val="00296B2D"/>
    <w:rsid w:val="002A13EF"/>
    <w:rsid w:val="002A36E7"/>
    <w:rsid w:val="002A4C71"/>
    <w:rsid w:val="002A6CB4"/>
    <w:rsid w:val="002B0D35"/>
    <w:rsid w:val="002B2145"/>
    <w:rsid w:val="002B66F1"/>
    <w:rsid w:val="002C1910"/>
    <w:rsid w:val="002C20CA"/>
    <w:rsid w:val="002C6A00"/>
    <w:rsid w:val="002C70A8"/>
    <w:rsid w:val="002C71AF"/>
    <w:rsid w:val="002C77AC"/>
    <w:rsid w:val="002D2648"/>
    <w:rsid w:val="002D26DB"/>
    <w:rsid w:val="002D2CC7"/>
    <w:rsid w:val="002D436D"/>
    <w:rsid w:val="002D65DE"/>
    <w:rsid w:val="002D6AEC"/>
    <w:rsid w:val="002D746B"/>
    <w:rsid w:val="002D76BF"/>
    <w:rsid w:val="002E0CBA"/>
    <w:rsid w:val="002E3EE1"/>
    <w:rsid w:val="002E44FA"/>
    <w:rsid w:val="002E6E3E"/>
    <w:rsid w:val="002E7D18"/>
    <w:rsid w:val="002F1D30"/>
    <w:rsid w:val="002F5E09"/>
    <w:rsid w:val="00300761"/>
    <w:rsid w:val="00304519"/>
    <w:rsid w:val="00305B6D"/>
    <w:rsid w:val="00311436"/>
    <w:rsid w:val="00312A0E"/>
    <w:rsid w:val="00312BC3"/>
    <w:rsid w:val="00312F52"/>
    <w:rsid w:val="00314AB9"/>
    <w:rsid w:val="00314E82"/>
    <w:rsid w:val="00316127"/>
    <w:rsid w:val="00316761"/>
    <w:rsid w:val="00320AE6"/>
    <w:rsid w:val="00320FD5"/>
    <w:rsid w:val="00321F03"/>
    <w:rsid w:val="003232CF"/>
    <w:rsid w:val="0032391E"/>
    <w:rsid w:val="0032421C"/>
    <w:rsid w:val="00325016"/>
    <w:rsid w:val="00331F0C"/>
    <w:rsid w:val="003321F5"/>
    <w:rsid w:val="00332D8A"/>
    <w:rsid w:val="003351BA"/>
    <w:rsid w:val="00337685"/>
    <w:rsid w:val="00340643"/>
    <w:rsid w:val="003432F2"/>
    <w:rsid w:val="00350762"/>
    <w:rsid w:val="00351D94"/>
    <w:rsid w:val="003545B3"/>
    <w:rsid w:val="003554F1"/>
    <w:rsid w:val="00355E8E"/>
    <w:rsid w:val="00365548"/>
    <w:rsid w:val="00365D62"/>
    <w:rsid w:val="003702AB"/>
    <w:rsid w:val="00371812"/>
    <w:rsid w:val="00373834"/>
    <w:rsid w:val="00380DF2"/>
    <w:rsid w:val="00382748"/>
    <w:rsid w:val="00382CFF"/>
    <w:rsid w:val="00384472"/>
    <w:rsid w:val="00385D97"/>
    <w:rsid w:val="00395B1F"/>
    <w:rsid w:val="003A0A35"/>
    <w:rsid w:val="003A11D1"/>
    <w:rsid w:val="003A202C"/>
    <w:rsid w:val="003A40D1"/>
    <w:rsid w:val="003A4561"/>
    <w:rsid w:val="003A6030"/>
    <w:rsid w:val="003A7D6B"/>
    <w:rsid w:val="003B08DC"/>
    <w:rsid w:val="003B0D27"/>
    <w:rsid w:val="003C0973"/>
    <w:rsid w:val="003C23ED"/>
    <w:rsid w:val="003C2533"/>
    <w:rsid w:val="003C3AC0"/>
    <w:rsid w:val="003C55D5"/>
    <w:rsid w:val="003C7000"/>
    <w:rsid w:val="003D1D19"/>
    <w:rsid w:val="003D72D6"/>
    <w:rsid w:val="003D7FB0"/>
    <w:rsid w:val="003E15D6"/>
    <w:rsid w:val="003E1AD1"/>
    <w:rsid w:val="003E44D9"/>
    <w:rsid w:val="003F2A23"/>
    <w:rsid w:val="003F7265"/>
    <w:rsid w:val="004031BB"/>
    <w:rsid w:val="00404548"/>
    <w:rsid w:val="00406584"/>
    <w:rsid w:val="00406993"/>
    <w:rsid w:val="00412126"/>
    <w:rsid w:val="00412E21"/>
    <w:rsid w:val="004142BC"/>
    <w:rsid w:val="004150B7"/>
    <w:rsid w:val="00422614"/>
    <w:rsid w:val="00422FEC"/>
    <w:rsid w:val="00423AF5"/>
    <w:rsid w:val="00424515"/>
    <w:rsid w:val="00425640"/>
    <w:rsid w:val="00426225"/>
    <w:rsid w:val="004271E4"/>
    <w:rsid w:val="004343E8"/>
    <w:rsid w:val="00443D05"/>
    <w:rsid w:val="0044621D"/>
    <w:rsid w:val="0045002E"/>
    <w:rsid w:val="00451A94"/>
    <w:rsid w:val="00452A53"/>
    <w:rsid w:val="00462525"/>
    <w:rsid w:val="00463913"/>
    <w:rsid w:val="0046500E"/>
    <w:rsid w:val="00465614"/>
    <w:rsid w:val="00465DA4"/>
    <w:rsid w:val="00466853"/>
    <w:rsid w:val="0047064B"/>
    <w:rsid w:val="00471B9A"/>
    <w:rsid w:val="00474DE2"/>
    <w:rsid w:val="004752E5"/>
    <w:rsid w:val="0048198C"/>
    <w:rsid w:val="00485517"/>
    <w:rsid w:val="00485AF5"/>
    <w:rsid w:val="00486BB4"/>
    <w:rsid w:val="004912BF"/>
    <w:rsid w:val="0049132B"/>
    <w:rsid w:val="00493FC1"/>
    <w:rsid w:val="00495448"/>
    <w:rsid w:val="00497FEB"/>
    <w:rsid w:val="004A04EA"/>
    <w:rsid w:val="004A20E0"/>
    <w:rsid w:val="004A43EF"/>
    <w:rsid w:val="004A4B00"/>
    <w:rsid w:val="004A4CF3"/>
    <w:rsid w:val="004A7577"/>
    <w:rsid w:val="004A78D4"/>
    <w:rsid w:val="004B0E43"/>
    <w:rsid w:val="004B44A9"/>
    <w:rsid w:val="004B4931"/>
    <w:rsid w:val="004B5240"/>
    <w:rsid w:val="004B6D3D"/>
    <w:rsid w:val="004B6D45"/>
    <w:rsid w:val="004C0943"/>
    <w:rsid w:val="004C1C7C"/>
    <w:rsid w:val="004C4422"/>
    <w:rsid w:val="004C60C9"/>
    <w:rsid w:val="004C68D3"/>
    <w:rsid w:val="004C7AA7"/>
    <w:rsid w:val="004D5FD8"/>
    <w:rsid w:val="004D7FBF"/>
    <w:rsid w:val="004E168F"/>
    <w:rsid w:val="004E352E"/>
    <w:rsid w:val="004E55E4"/>
    <w:rsid w:val="004F2929"/>
    <w:rsid w:val="004F33D6"/>
    <w:rsid w:val="004F437E"/>
    <w:rsid w:val="004F63C6"/>
    <w:rsid w:val="00501998"/>
    <w:rsid w:val="00503C37"/>
    <w:rsid w:val="00511500"/>
    <w:rsid w:val="00515650"/>
    <w:rsid w:val="00515CB9"/>
    <w:rsid w:val="00516CD1"/>
    <w:rsid w:val="00521EAA"/>
    <w:rsid w:val="00522368"/>
    <w:rsid w:val="0052575A"/>
    <w:rsid w:val="005270D7"/>
    <w:rsid w:val="005270E3"/>
    <w:rsid w:val="00527756"/>
    <w:rsid w:val="00527C6F"/>
    <w:rsid w:val="00530650"/>
    <w:rsid w:val="0053082A"/>
    <w:rsid w:val="00530B09"/>
    <w:rsid w:val="0053149D"/>
    <w:rsid w:val="0053190A"/>
    <w:rsid w:val="00534D31"/>
    <w:rsid w:val="00535367"/>
    <w:rsid w:val="00537F1B"/>
    <w:rsid w:val="005416B5"/>
    <w:rsid w:val="00542766"/>
    <w:rsid w:val="005459B0"/>
    <w:rsid w:val="005545AC"/>
    <w:rsid w:val="005605DE"/>
    <w:rsid w:val="00565D13"/>
    <w:rsid w:val="00566597"/>
    <w:rsid w:val="00566694"/>
    <w:rsid w:val="00567076"/>
    <w:rsid w:val="00567BC9"/>
    <w:rsid w:val="00573BA5"/>
    <w:rsid w:val="00580B0A"/>
    <w:rsid w:val="00581B98"/>
    <w:rsid w:val="0058261C"/>
    <w:rsid w:val="00582A61"/>
    <w:rsid w:val="00585A03"/>
    <w:rsid w:val="00586989"/>
    <w:rsid w:val="00591C13"/>
    <w:rsid w:val="00591C1D"/>
    <w:rsid w:val="005937D0"/>
    <w:rsid w:val="00594C86"/>
    <w:rsid w:val="00596A84"/>
    <w:rsid w:val="00597AC4"/>
    <w:rsid w:val="005A2085"/>
    <w:rsid w:val="005A30B9"/>
    <w:rsid w:val="005A325A"/>
    <w:rsid w:val="005A681D"/>
    <w:rsid w:val="005B57C9"/>
    <w:rsid w:val="005B6E12"/>
    <w:rsid w:val="005C0444"/>
    <w:rsid w:val="005C16B0"/>
    <w:rsid w:val="005C2022"/>
    <w:rsid w:val="005C2138"/>
    <w:rsid w:val="005C5267"/>
    <w:rsid w:val="005C7496"/>
    <w:rsid w:val="005C7AE6"/>
    <w:rsid w:val="005D0A72"/>
    <w:rsid w:val="005D2F47"/>
    <w:rsid w:val="005D6A48"/>
    <w:rsid w:val="005F670D"/>
    <w:rsid w:val="005F73A2"/>
    <w:rsid w:val="006002AD"/>
    <w:rsid w:val="006003BE"/>
    <w:rsid w:val="0060493F"/>
    <w:rsid w:val="006125BA"/>
    <w:rsid w:val="00614243"/>
    <w:rsid w:val="00621678"/>
    <w:rsid w:val="006245FF"/>
    <w:rsid w:val="00626129"/>
    <w:rsid w:val="00627DE2"/>
    <w:rsid w:val="0063085E"/>
    <w:rsid w:val="006345AF"/>
    <w:rsid w:val="0063673E"/>
    <w:rsid w:val="00637CDA"/>
    <w:rsid w:val="00640545"/>
    <w:rsid w:val="006406B8"/>
    <w:rsid w:val="0064093C"/>
    <w:rsid w:val="006421F7"/>
    <w:rsid w:val="006445C3"/>
    <w:rsid w:val="00644EE1"/>
    <w:rsid w:val="006465A8"/>
    <w:rsid w:val="00646832"/>
    <w:rsid w:val="00646EF6"/>
    <w:rsid w:val="006535DB"/>
    <w:rsid w:val="00660BF2"/>
    <w:rsid w:val="006655E6"/>
    <w:rsid w:val="00670253"/>
    <w:rsid w:val="0067775A"/>
    <w:rsid w:val="00677E13"/>
    <w:rsid w:val="00680669"/>
    <w:rsid w:val="006812BF"/>
    <w:rsid w:val="006828A3"/>
    <w:rsid w:val="006844DF"/>
    <w:rsid w:val="00685828"/>
    <w:rsid w:val="006956FB"/>
    <w:rsid w:val="006A0AE7"/>
    <w:rsid w:val="006A28A9"/>
    <w:rsid w:val="006A2C7C"/>
    <w:rsid w:val="006A4E39"/>
    <w:rsid w:val="006A5CE3"/>
    <w:rsid w:val="006A6780"/>
    <w:rsid w:val="006B4DA8"/>
    <w:rsid w:val="006B7703"/>
    <w:rsid w:val="006B7DBD"/>
    <w:rsid w:val="006C0A21"/>
    <w:rsid w:val="006C1244"/>
    <w:rsid w:val="006C2FE1"/>
    <w:rsid w:val="006C3CF6"/>
    <w:rsid w:val="006C59DF"/>
    <w:rsid w:val="006D0DA8"/>
    <w:rsid w:val="006D10E3"/>
    <w:rsid w:val="006D5659"/>
    <w:rsid w:val="006D64F6"/>
    <w:rsid w:val="006D6A1D"/>
    <w:rsid w:val="006E3F6D"/>
    <w:rsid w:val="006E4FC4"/>
    <w:rsid w:val="006E5450"/>
    <w:rsid w:val="006E691D"/>
    <w:rsid w:val="006F4762"/>
    <w:rsid w:val="006F6301"/>
    <w:rsid w:val="006F6DD3"/>
    <w:rsid w:val="006F6FD6"/>
    <w:rsid w:val="00700F9E"/>
    <w:rsid w:val="0070175C"/>
    <w:rsid w:val="007027BD"/>
    <w:rsid w:val="00704F3C"/>
    <w:rsid w:val="00705CEB"/>
    <w:rsid w:val="007107D8"/>
    <w:rsid w:val="00713446"/>
    <w:rsid w:val="00713CF7"/>
    <w:rsid w:val="00721CC8"/>
    <w:rsid w:val="00721DBF"/>
    <w:rsid w:val="0072303F"/>
    <w:rsid w:val="00723ABB"/>
    <w:rsid w:val="00725BD3"/>
    <w:rsid w:val="007261DB"/>
    <w:rsid w:val="00731BDA"/>
    <w:rsid w:val="00731C67"/>
    <w:rsid w:val="007354DA"/>
    <w:rsid w:val="00735DCF"/>
    <w:rsid w:val="00744F15"/>
    <w:rsid w:val="00750A80"/>
    <w:rsid w:val="00750F38"/>
    <w:rsid w:val="007535D3"/>
    <w:rsid w:val="0075560C"/>
    <w:rsid w:val="007565D7"/>
    <w:rsid w:val="00757A78"/>
    <w:rsid w:val="007634F1"/>
    <w:rsid w:val="00764255"/>
    <w:rsid w:val="00766729"/>
    <w:rsid w:val="00771D9E"/>
    <w:rsid w:val="007728E1"/>
    <w:rsid w:val="00772DCF"/>
    <w:rsid w:val="0077336A"/>
    <w:rsid w:val="0077351A"/>
    <w:rsid w:val="00773B26"/>
    <w:rsid w:val="00773C1F"/>
    <w:rsid w:val="007748C4"/>
    <w:rsid w:val="00774E50"/>
    <w:rsid w:val="00776FCC"/>
    <w:rsid w:val="00781C68"/>
    <w:rsid w:val="0078311D"/>
    <w:rsid w:val="007858D6"/>
    <w:rsid w:val="00791D3E"/>
    <w:rsid w:val="00792EA8"/>
    <w:rsid w:val="007948B5"/>
    <w:rsid w:val="00794C77"/>
    <w:rsid w:val="007968CE"/>
    <w:rsid w:val="007973CF"/>
    <w:rsid w:val="007A1378"/>
    <w:rsid w:val="007A1EE4"/>
    <w:rsid w:val="007A323C"/>
    <w:rsid w:val="007A5D22"/>
    <w:rsid w:val="007A687F"/>
    <w:rsid w:val="007A7D31"/>
    <w:rsid w:val="007B53B0"/>
    <w:rsid w:val="007B5A9D"/>
    <w:rsid w:val="007B631F"/>
    <w:rsid w:val="007C0152"/>
    <w:rsid w:val="007C08B6"/>
    <w:rsid w:val="007C4159"/>
    <w:rsid w:val="007D1B67"/>
    <w:rsid w:val="007D52DA"/>
    <w:rsid w:val="007D579C"/>
    <w:rsid w:val="007D6F65"/>
    <w:rsid w:val="007E0D8D"/>
    <w:rsid w:val="007E319E"/>
    <w:rsid w:val="007E3573"/>
    <w:rsid w:val="007E40AF"/>
    <w:rsid w:val="007E5106"/>
    <w:rsid w:val="007E64CE"/>
    <w:rsid w:val="007E6A5B"/>
    <w:rsid w:val="007F129A"/>
    <w:rsid w:val="007F2400"/>
    <w:rsid w:val="007F40F2"/>
    <w:rsid w:val="007F527D"/>
    <w:rsid w:val="007F6615"/>
    <w:rsid w:val="007F67B5"/>
    <w:rsid w:val="007F724E"/>
    <w:rsid w:val="00800EF3"/>
    <w:rsid w:val="008011A5"/>
    <w:rsid w:val="00806F88"/>
    <w:rsid w:val="00807083"/>
    <w:rsid w:val="00810CF3"/>
    <w:rsid w:val="008116B9"/>
    <w:rsid w:val="00811C79"/>
    <w:rsid w:val="00814361"/>
    <w:rsid w:val="0081546A"/>
    <w:rsid w:val="00832C80"/>
    <w:rsid w:val="00840970"/>
    <w:rsid w:val="00842210"/>
    <w:rsid w:val="00843D9F"/>
    <w:rsid w:val="0084469D"/>
    <w:rsid w:val="00847694"/>
    <w:rsid w:val="00850290"/>
    <w:rsid w:val="00851188"/>
    <w:rsid w:val="00851CBB"/>
    <w:rsid w:val="00855B1D"/>
    <w:rsid w:val="00855E63"/>
    <w:rsid w:val="00862F24"/>
    <w:rsid w:val="00864BC2"/>
    <w:rsid w:val="00871D04"/>
    <w:rsid w:val="00873CDA"/>
    <w:rsid w:val="008747E8"/>
    <w:rsid w:val="008752F8"/>
    <w:rsid w:val="008773E5"/>
    <w:rsid w:val="00880C8A"/>
    <w:rsid w:val="00884D51"/>
    <w:rsid w:val="00886C8A"/>
    <w:rsid w:val="0088721D"/>
    <w:rsid w:val="0088735B"/>
    <w:rsid w:val="00891B3D"/>
    <w:rsid w:val="00893329"/>
    <w:rsid w:val="008A077B"/>
    <w:rsid w:val="008A2D81"/>
    <w:rsid w:val="008A435E"/>
    <w:rsid w:val="008A504A"/>
    <w:rsid w:val="008A574F"/>
    <w:rsid w:val="008A5887"/>
    <w:rsid w:val="008A6497"/>
    <w:rsid w:val="008B1272"/>
    <w:rsid w:val="008B53CF"/>
    <w:rsid w:val="008B55A8"/>
    <w:rsid w:val="008B692C"/>
    <w:rsid w:val="008B77E9"/>
    <w:rsid w:val="008C1E4D"/>
    <w:rsid w:val="008C24A4"/>
    <w:rsid w:val="008C4229"/>
    <w:rsid w:val="008D1673"/>
    <w:rsid w:val="008D2668"/>
    <w:rsid w:val="008D61C5"/>
    <w:rsid w:val="008E0953"/>
    <w:rsid w:val="008E17EA"/>
    <w:rsid w:val="008E490D"/>
    <w:rsid w:val="008E6C49"/>
    <w:rsid w:val="008F1C12"/>
    <w:rsid w:val="008F3B9E"/>
    <w:rsid w:val="008F3FA1"/>
    <w:rsid w:val="008F7B66"/>
    <w:rsid w:val="00900359"/>
    <w:rsid w:val="00900D68"/>
    <w:rsid w:val="00905FB8"/>
    <w:rsid w:val="00907D08"/>
    <w:rsid w:val="0091005D"/>
    <w:rsid w:val="00911F01"/>
    <w:rsid w:val="009128C1"/>
    <w:rsid w:val="00914705"/>
    <w:rsid w:val="009152AE"/>
    <w:rsid w:val="0091776C"/>
    <w:rsid w:val="0092164B"/>
    <w:rsid w:val="00921B2E"/>
    <w:rsid w:val="00925E10"/>
    <w:rsid w:val="00926776"/>
    <w:rsid w:val="0093365D"/>
    <w:rsid w:val="0093497F"/>
    <w:rsid w:val="00936304"/>
    <w:rsid w:val="00936C58"/>
    <w:rsid w:val="00940EFD"/>
    <w:rsid w:val="009411E9"/>
    <w:rsid w:val="009424D8"/>
    <w:rsid w:val="00942F8A"/>
    <w:rsid w:val="00943672"/>
    <w:rsid w:val="00950F8B"/>
    <w:rsid w:val="00951F3E"/>
    <w:rsid w:val="00953CE2"/>
    <w:rsid w:val="0095715E"/>
    <w:rsid w:val="00970249"/>
    <w:rsid w:val="00970327"/>
    <w:rsid w:val="0097123C"/>
    <w:rsid w:val="00972BBB"/>
    <w:rsid w:val="00974C1A"/>
    <w:rsid w:val="00977A7B"/>
    <w:rsid w:val="00980BB1"/>
    <w:rsid w:val="00980D58"/>
    <w:rsid w:val="009835F8"/>
    <w:rsid w:val="00984B0D"/>
    <w:rsid w:val="00987007"/>
    <w:rsid w:val="00987217"/>
    <w:rsid w:val="009904B3"/>
    <w:rsid w:val="00992DA3"/>
    <w:rsid w:val="009933A1"/>
    <w:rsid w:val="00996D99"/>
    <w:rsid w:val="00996FFA"/>
    <w:rsid w:val="009A1410"/>
    <w:rsid w:val="009A4F1C"/>
    <w:rsid w:val="009B40D3"/>
    <w:rsid w:val="009B53E0"/>
    <w:rsid w:val="009B72CB"/>
    <w:rsid w:val="009C0209"/>
    <w:rsid w:val="009C0423"/>
    <w:rsid w:val="009C0F6A"/>
    <w:rsid w:val="009C5A58"/>
    <w:rsid w:val="009C666F"/>
    <w:rsid w:val="009D0610"/>
    <w:rsid w:val="009D2180"/>
    <w:rsid w:val="009D6A44"/>
    <w:rsid w:val="009E39B2"/>
    <w:rsid w:val="009E7ECC"/>
    <w:rsid w:val="009F45DE"/>
    <w:rsid w:val="009F59E9"/>
    <w:rsid w:val="00A101E3"/>
    <w:rsid w:val="00A1107E"/>
    <w:rsid w:val="00A11243"/>
    <w:rsid w:val="00A1124B"/>
    <w:rsid w:val="00A13194"/>
    <w:rsid w:val="00A131FF"/>
    <w:rsid w:val="00A14B63"/>
    <w:rsid w:val="00A17E66"/>
    <w:rsid w:val="00A21B4B"/>
    <w:rsid w:val="00A22D47"/>
    <w:rsid w:val="00A25333"/>
    <w:rsid w:val="00A2608C"/>
    <w:rsid w:val="00A26F48"/>
    <w:rsid w:val="00A27B6C"/>
    <w:rsid w:val="00A27BC8"/>
    <w:rsid w:val="00A30A63"/>
    <w:rsid w:val="00A323BD"/>
    <w:rsid w:val="00A325FA"/>
    <w:rsid w:val="00A368A3"/>
    <w:rsid w:val="00A3710B"/>
    <w:rsid w:val="00A40306"/>
    <w:rsid w:val="00A43841"/>
    <w:rsid w:val="00A44B74"/>
    <w:rsid w:val="00A462B6"/>
    <w:rsid w:val="00A50DF8"/>
    <w:rsid w:val="00A51621"/>
    <w:rsid w:val="00A538CE"/>
    <w:rsid w:val="00A55937"/>
    <w:rsid w:val="00A5597D"/>
    <w:rsid w:val="00A575DE"/>
    <w:rsid w:val="00A66A0F"/>
    <w:rsid w:val="00A72281"/>
    <w:rsid w:val="00A73B33"/>
    <w:rsid w:val="00A7462E"/>
    <w:rsid w:val="00A7688B"/>
    <w:rsid w:val="00A80A05"/>
    <w:rsid w:val="00A827A1"/>
    <w:rsid w:val="00A853BA"/>
    <w:rsid w:val="00A90AB7"/>
    <w:rsid w:val="00A96923"/>
    <w:rsid w:val="00A9761B"/>
    <w:rsid w:val="00AA08E0"/>
    <w:rsid w:val="00AA643B"/>
    <w:rsid w:val="00AA7B86"/>
    <w:rsid w:val="00AB100D"/>
    <w:rsid w:val="00AB27C0"/>
    <w:rsid w:val="00AB30C8"/>
    <w:rsid w:val="00AB4F85"/>
    <w:rsid w:val="00AB595A"/>
    <w:rsid w:val="00AB5E70"/>
    <w:rsid w:val="00AB6B3D"/>
    <w:rsid w:val="00AC0DA2"/>
    <w:rsid w:val="00AC12B3"/>
    <w:rsid w:val="00AC3F9F"/>
    <w:rsid w:val="00AC7E38"/>
    <w:rsid w:val="00AD0068"/>
    <w:rsid w:val="00AD5C99"/>
    <w:rsid w:val="00AD7298"/>
    <w:rsid w:val="00AE07EB"/>
    <w:rsid w:val="00AE0A5C"/>
    <w:rsid w:val="00AE377B"/>
    <w:rsid w:val="00AE7C62"/>
    <w:rsid w:val="00AF05EC"/>
    <w:rsid w:val="00AF21F9"/>
    <w:rsid w:val="00AF4220"/>
    <w:rsid w:val="00AF48E1"/>
    <w:rsid w:val="00AF49D6"/>
    <w:rsid w:val="00AF4CDF"/>
    <w:rsid w:val="00AF6F58"/>
    <w:rsid w:val="00B053CC"/>
    <w:rsid w:val="00B055E8"/>
    <w:rsid w:val="00B07223"/>
    <w:rsid w:val="00B11371"/>
    <w:rsid w:val="00B13048"/>
    <w:rsid w:val="00B14DE9"/>
    <w:rsid w:val="00B157B1"/>
    <w:rsid w:val="00B15F6F"/>
    <w:rsid w:val="00B17205"/>
    <w:rsid w:val="00B173A9"/>
    <w:rsid w:val="00B2522B"/>
    <w:rsid w:val="00B25724"/>
    <w:rsid w:val="00B26BB8"/>
    <w:rsid w:val="00B31073"/>
    <w:rsid w:val="00B31898"/>
    <w:rsid w:val="00B351FA"/>
    <w:rsid w:val="00B37C14"/>
    <w:rsid w:val="00B40838"/>
    <w:rsid w:val="00B42051"/>
    <w:rsid w:val="00B45ED9"/>
    <w:rsid w:val="00B46E51"/>
    <w:rsid w:val="00B474DD"/>
    <w:rsid w:val="00B531B4"/>
    <w:rsid w:val="00B60AD2"/>
    <w:rsid w:val="00B6349F"/>
    <w:rsid w:val="00B674A6"/>
    <w:rsid w:val="00B677F6"/>
    <w:rsid w:val="00B70B60"/>
    <w:rsid w:val="00B7161E"/>
    <w:rsid w:val="00B71FFB"/>
    <w:rsid w:val="00B7219D"/>
    <w:rsid w:val="00B72683"/>
    <w:rsid w:val="00B72D76"/>
    <w:rsid w:val="00B73053"/>
    <w:rsid w:val="00B805EC"/>
    <w:rsid w:val="00B820CF"/>
    <w:rsid w:val="00B87B7D"/>
    <w:rsid w:val="00B913BF"/>
    <w:rsid w:val="00B931D2"/>
    <w:rsid w:val="00B958AE"/>
    <w:rsid w:val="00B97E32"/>
    <w:rsid w:val="00BA008F"/>
    <w:rsid w:val="00BA0DA2"/>
    <w:rsid w:val="00BA100D"/>
    <w:rsid w:val="00BA31BB"/>
    <w:rsid w:val="00BA53B6"/>
    <w:rsid w:val="00BA57D0"/>
    <w:rsid w:val="00BA5B03"/>
    <w:rsid w:val="00BA6A8B"/>
    <w:rsid w:val="00BA71EB"/>
    <w:rsid w:val="00BB2DD4"/>
    <w:rsid w:val="00BB3D85"/>
    <w:rsid w:val="00BB4697"/>
    <w:rsid w:val="00BB4E65"/>
    <w:rsid w:val="00BB5736"/>
    <w:rsid w:val="00BB769B"/>
    <w:rsid w:val="00BB7C29"/>
    <w:rsid w:val="00BB7D10"/>
    <w:rsid w:val="00BC0A88"/>
    <w:rsid w:val="00BC0BEA"/>
    <w:rsid w:val="00BC1A5A"/>
    <w:rsid w:val="00BC1F7B"/>
    <w:rsid w:val="00BC2C59"/>
    <w:rsid w:val="00BC3153"/>
    <w:rsid w:val="00BC4231"/>
    <w:rsid w:val="00BC6910"/>
    <w:rsid w:val="00BD03AF"/>
    <w:rsid w:val="00BD0774"/>
    <w:rsid w:val="00BD44A6"/>
    <w:rsid w:val="00BD537C"/>
    <w:rsid w:val="00BD7A4D"/>
    <w:rsid w:val="00BE0B10"/>
    <w:rsid w:val="00BE28A9"/>
    <w:rsid w:val="00BE3938"/>
    <w:rsid w:val="00BF145C"/>
    <w:rsid w:val="00BF1700"/>
    <w:rsid w:val="00BF3C8D"/>
    <w:rsid w:val="00BF6B7A"/>
    <w:rsid w:val="00BF7B94"/>
    <w:rsid w:val="00C0128D"/>
    <w:rsid w:val="00C10747"/>
    <w:rsid w:val="00C12630"/>
    <w:rsid w:val="00C12879"/>
    <w:rsid w:val="00C138DA"/>
    <w:rsid w:val="00C154A8"/>
    <w:rsid w:val="00C243A7"/>
    <w:rsid w:val="00C247B2"/>
    <w:rsid w:val="00C257AE"/>
    <w:rsid w:val="00C25B0B"/>
    <w:rsid w:val="00C27BF4"/>
    <w:rsid w:val="00C3307F"/>
    <w:rsid w:val="00C3330D"/>
    <w:rsid w:val="00C33A51"/>
    <w:rsid w:val="00C34C0E"/>
    <w:rsid w:val="00C4116F"/>
    <w:rsid w:val="00C430FE"/>
    <w:rsid w:val="00C47F0C"/>
    <w:rsid w:val="00C50ADB"/>
    <w:rsid w:val="00C52DD9"/>
    <w:rsid w:val="00C52F68"/>
    <w:rsid w:val="00C554F9"/>
    <w:rsid w:val="00C61FAD"/>
    <w:rsid w:val="00C629A4"/>
    <w:rsid w:val="00C66502"/>
    <w:rsid w:val="00C70159"/>
    <w:rsid w:val="00C724CB"/>
    <w:rsid w:val="00C724DE"/>
    <w:rsid w:val="00C748F5"/>
    <w:rsid w:val="00C817C1"/>
    <w:rsid w:val="00C81E47"/>
    <w:rsid w:val="00C8253A"/>
    <w:rsid w:val="00C82F4B"/>
    <w:rsid w:val="00C84A7F"/>
    <w:rsid w:val="00C8581E"/>
    <w:rsid w:val="00C85FA0"/>
    <w:rsid w:val="00C97855"/>
    <w:rsid w:val="00CB267E"/>
    <w:rsid w:val="00CB42B0"/>
    <w:rsid w:val="00CB4B26"/>
    <w:rsid w:val="00CB5634"/>
    <w:rsid w:val="00CB70B9"/>
    <w:rsid w:val="00CB7725"/>
    <w:rsid w:val="00CC0DEB"/>
    <w:rsid w:val="00CC2225"/>
    <w:rsid w:val="00CC56E5"/>
    <w:rsid w:val="00CC798B"/>
    <w:rsid w:val="00CD0318"/>
    <w:rsid w:val="00CD3EA8"/>
    <w:rsid w:val="00CE21AC"/>
    <w:rsid w:val="00CE3189"/>
    <w:rsid w:val="00CE3467"/>
    <w:rsid w:val="00CE4A0F"/>
    <w:rsid w:val="00CE50E9"/>
    <w:rsid w:val="00CE6159"/>
    <w:rsid w:val="00CE63D0"/>
    <w:rsid w:val="00CF15CE"/>
    <w:rsid w:val="00CF1B30"/>
    <w:rsid w:val="00CF3201"/>
    <w:rsid w:val="00CF3854"/>
    <w:rsid w:val="00CF59BA"/>
    <w:rsid w:val="00CF5DD5"/>
    <w:rsid w:val="00CF64DB"/>
    <w:rsid w:val="00CF6E57"/>
    <w:rsid w:val="00D02EF7"/>
    <w:rsid w:val="00D040E2"/>
    <w:rsid w:val="00D059C4"/>
    <w:rsid w:val="00D07C8E"/>
    <w:rsid w:val="00D11FDD"/>
    <w:rsid w:val="00D12904"/>
    <w:rsid w:val="00D144A8"/>
    <w:rsid w:val="00D15AE8"/>
    <w:rsid w:val="00D220C7"/>
    <w:rsid w:val="00D242A3"/>
    <w:rsid w:val="00D32767"/>
    <w:rsid w:val="00D36E1A"/>
    <w:rsid w:val="00D42670"/>
    <w:rsid w:val="00D43F85"/>
    <w:rsid w:val="00D45057"/>
    <w:rsid w:val="00D46F71"/>
    <w:rsid w:val="00D502E9"/>
    <w:rsid w:val="00D510CC"/>
    <w:rsid w:val="00D51B92"/>
    <w:rsid w:val="00D52527"/>
    <w:rsid w:val="00D5288C"/>
    <w:rsid w:val="00D55517"/>
    <w:rsid w:val="00D61C16"/>
    <w:rsid w:val="00D62154"/>
    <w:rsid w:val="00D62BAC"/>
    <w:rsid w:val="00D63BC9"/>
    <w:rsid w:val="00D6664F"/>
    <w:rsid w:val="00D6738C"/>
    <w:rsid w:val="00D70EC4"/>
    <w:rsid w:val="00D71DAE"/>
    <w:rsid w:val="00D8138B"/>
    <w:rsid w:val="00D82D5A"/>
    <w:rsid w:val="00D8530D"/>
    <w:rsid w:val="00D86E50"/>
    <w:rsid w:val="00D90B13"/>
    <w:rsid w:val="00D91102"/>
    <w:rsid w:val="00D9427F"/>
    <w:rsid w:val="00D94AD2"/>
    <w:rsid w:val="00DA74C0"/>
    <w:rsid w:val="00DB0E47"/>
    <w:rsid w:val="00DB2353"/>
    <w:rsid w:val="00DB25BC"/>
    <w:rsid w:val="00DB6A52"/>
    <w:rsid w:val="00DB6D4B"/>
    <w:rsid w:val="00DB701D"/>
    <w:rsid w:val="00DC06F7"/>
    <w:rsid w:val="00DC094C"/>
    <w:rsid w:val="00DC0CBD"/>
    <w:rsid w:val="00DC31FF"/>
    <w:rsid w:val="00DC736A"/>
    <w:rsid w:val="00DD3D59"/>
    <w:rsid w:val="00DD4067"/>
    <w:rsid w:val="00DD5D63"/>
    <w:rsid w:val="00DD68A3"/>
    <w:rsid w:val="00DE2F4E"/>
    <w:rsid w:val="00DE306E"/>
    <w:rsid w:val="00DE3CC6"/>
    <w:rsid w:val="00DE43F4"/>
    <w:rsid w:val="00DE7F86"/>
    <w:rsid w:val="00DF0908"/>
    <w:rsid w:val="00E0032E"/>
    <w:rsid w:val="00E02E4B"/>
    <w:rsid w:val="00E055F8"/>
    <w:rsid w:val="00E07996"/>
    <w:rsid w:val="00E14725"/>
    <w:rsid w:val="00E16513"/>
    <w:rsid w:val="00E17855"/>
    <w:rsid w:val="00E17A30"/>
    <w:rsid w:val="00E20305"/>
    <w:rsid w:val="00E214B4"/>
    <w:rsid w:val="00E21572"/>
    <w:rsid w:val="00E35324"/>
    <w:rsid w:val="00E4011D"/>
    <w:rsid w:val="00E478D7"/>
    <w:rsid w:val="00E50364"/>
    <w:rsid w:val="00E55D2D"/>
    <w:rsid w:val="00E55E47"/>
    <w:rsid w:val="00E56DD2"/>
    <w:rsid w:val="00E572EB"/>
    <w:rsid w:val="00E62618"/>
    <w:rsid w:val="00E640F2"/>
    <w:rsid w:val="00E66CA7"/>
    <w:rsid w:val="00E7120D"/>
    <w:rsid w:val="00E71836"/>
    <w:rsid w:val="00E729D4"/>
    <w:rsid w:val="00E732A1"/>
    <w:rsid w:val="00E737EB"/>
    <w:rsid w:val="00E750C6"/>
    <w:rsid w:val="00E8057B"/>
    <w:rsid w:val="00E82012"/>
    <w:rsid w:val="00E83709"/>
    <w:rsid w:val="00E84478"/>
    <w:rsid w:val="00E85A6C"/>
    <w:rsid w:val="00E85BDF"/>
    <w:rsid w:val="00E85BE1"/>
    <w:rsid w:val="00E86D2B"/>
    <w:rsid w:val="00E91018"/>
    <w:rsid w:val="00E9571C"/>
    <w:rsid w:val="00EA06E4"/>
    <w:rsid w:val="00EA45F6"/>
    <w:rsid w:val="00EB1D33"/>
    <w:rsid w:val="00EB2E15"/>
    <w:rsid w:val="00EB5B01"/>
    <w:rsid w:val="00EC08AC"/>
    <w:rsid w:val="00EC3199"/>
    <w:rsid w:val="00EC523D"/>
    <w:rsid w:val="00EC6F4C"/>
    <w:rsid w:val="00EC71C7"/>
    <w:rsid w:val="00EC7FB8"/>
    <w:rsid w:val="00ED22B3"/>
    <w:rsid w:val="00ED3B8D"/>
    <w:rsid w:val="00ED5063"/>
    <w:rsid w:val="00ED6BBF"/>
    <w:rsid w:val="00EE17FF"/>
    <w:rsid w:val="00EE1B49"/>
    <w:rsid w:val="00EE2198"/>
    <w:rsid w:val="00EE4DAC"/>
    <w:rsid w:val="00EE6648"/>
    <w:rsid w:val="00EE6E35"/>
    <w:rsid w:val="00EF110F"/>
    <w:rsid w:val="00EF35B5"/>
    <w:rsid w:val="00EF3E90"/>
    <w:rsid w:val="00EF582F"/>
    <w:rsid w:val="00F03B93"/>
    <w:rsid w:val="00F04DF8"/>
    <w:rsid w:val="00F05A51"/>
    <w:rsid w:val="00F05C18"/>
    <w:rsid w:val="00F07D41"/>
    <w:rsid w:val="00F10E96"/>
    <w:rsid w:val="00F14419"/>
    <w:rsid w:val="00F16461"/>
    <w:rsid w:val="00F22337"/>
    <w:rsid w:val="00F243AA"/>
    <w:rsid w:val="00F26208"/>
    <w:rsid w:val="00F31303"/>
    <w:rsid w:val="00F3390C"/>
    <w:rsid w:val="00F3423A"/>
    <w:rsid w:val="00F400DA"/>
    <w:rsid w:val="00F41CDB"/>
    <w:rsid w:val="00F5274C"/>
    <w:rsid w:val="00F52E17"/>
    <w:rsid w:val="00F5424A"/>
    <w:rsid w:val="00F57C1C"/>
    <w:rsid w:val="00F609C2"/>
    <w:rsid w:val="00F61591"/>
    <w:rsid w:val="00F61B47"/>
    <w:rsid w:val="00F64653"/>
    <w:rsid w:val="00F64EB7"/>
    <w:rsid w:val="00F660D3"/>
    <w:rsid w:val="00F6792F"/>
    <w:rsid w:val="00F67E2E"/>
    <w:rsid w:val="00F7103B"/>
    <w:rsid w:val="00F737D2"/>
    <w:rsid w:val="00F77241"/>
    <w:rsid w:val="00F8169F"/>
    <w:rsid w:val="00F82AB8"/>
    <w:rsid w:val="00F8444B"/>
    <w:rsid w:val="00F85301"/>
    <w:rsid w:val="00F94E31"/>
    <w:rsid w:val="00F962E6"/>
    <w:rsid w:val="00F974AA"/>
    <w:rsid w:val="00FA2178"/>
    <w:rsid w:val="00FA245C"/>
    <w:rsid w:val="00FA3645"/>
    <w:rsid w:val="00FA6486"/>
    <w:rsid w:val="00FA6DCE"/>
    <w:rsid w:val="00FB23FB"/>
    <w:rsid w:val="00FB2496"/>
    <w:rsid w:val="00FB4B3E"/>
    <w:rsid w:val="00FB5C16"/>
    <w:rsid w:val="00FB7631"/>
    <w:rsid w:val="00FC1E46"/>
    <w:rsid w:val="00FC21BB"/>
    <w:rsid w:val="00FC483D"/>
    <w:rsid w:val="00FC5055"/>
    <w:rsid w:val="00FC7FD5"/>
    <w:rsid w:val="00FD1237"/>
    <w:rsid w:val="00FD29CD"/>
    <w:rsid w:val="00FD500F"/>
    <w:rsid w:val="00FD65E2"/>
    <w:rsid w:val="00FD7184"/>
    <w:rsid w:val="00FD758B"/>
    <w:rsid w:val="00FE0C48"/>
    <w:rsid w:val="00FE0CD4"/>
    <w:rsid w:val="00FE154A"/>
    <w:rsid w:val="00FE4FB6"/>
    <w:rsid w:val="00FE51C0"/>
    <w:rsid w:val="00FE52F4"/>
    <w:rsid w:val="00FE5BE0"/>
    <w:rsid w:val="00FE723C"/>
    <w:rsid w:val="00FF1DB1"/>
    <w:rsid w:val="00FF5EE9"/>
    <w:rsid w:val="00FF6D6E"/>
    <w:rsid w:val="00FF7D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AE2BC"/>
  <w15:docId w15:val="{D92B0C86-10F7-498D-BD9A-8D5FDAC38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A6C"/>
  </w:style>
  <w:style w:type="paragraph" w:styleId="Heading1">
    <w:name w:val="heading 1"/>
    <w:basedOn w:val="Normal"/>
    <w:next w:val="Normal"/>
    <w:link w:val="Heading1Char"/>
    <w:uiPriority w:val="9"/>
    <w:qFormat/>
    <w:rsid w:val="0063085E"/>
    <w:pPr>
      <w:keepNext/>
      <w:keepLines/>
      <w:numPr>
        <w:numId w:val="3"/>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63085E"/>
    <w:pPr>
      <w:keepNext/>
      <w:keepLines/>
      <w:numPr>
        <w:ilvl w:val="1"/>
        <w:numId w:val="3"/>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3085E"/>
    <w:pPr>
      <w:keepNext/>
      <w:keepLines/>
      <w:numPr>
        <w:ilvl w:val="2"/>
        <w:numId w:val="3"/>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3085E"/>
    <w:pPr>
      <w:keepNext/>
      <w:keepLines/>
      <w:numPr>
        <w:ilvl w:val="3"/>
        <w:numId w:val="3"/>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3085E"/>
    <w:pPr>
      <w:keepNext/>
      <w:keepLines/>
      <w:numPr>
        <w:ilvl w:val="4"/>
        <w:numId w:val="3"/>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3085E"/>
    <w:pPr>
      <w:keepNext/>
      <w:keepLines/>
      <w:numPr>
        <w:ilvl w:val="5"/>
        <w:numId w:val="3"/>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3085E"/>
    <w:pPr>
      <w:keepNext/>
      <w:keepLines/>
      <w:numPr>
        <w:ilvl w:val="6"/>
        <w:numId w:val="3"/>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3085E"/>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3085E"/>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1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0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0970"/>
    <w:rPr>
      <w:rFonts w:ascii="Tahoma" w:hAnsi="Tahoma" w:cs="Tahoma"/>
      <w:sz w:val="16"/>
      <w:szCs w:val="16"/>
    </w:rPr>
  </w:style>
  <w:style w:type="character" w:styleId="Hyperlink">
    <w:name w:val="Hyperlink"/>
    <w:basedOn w:val="DefaultParagraphFont"/>
    <w:uiPriority w:val="99"/>
    <w:unhideWhenUsed/>
    <w:rsid w:val="00886C8A"/>
    <w:rPr>
      <w:color w:val="0000FF" w:themeColor="hyperlink"/>
      <w:u w:val="single"/>
    </w:rPr>
  </w:style>
  <w:style w:type="character" w:styleId="CommentReference">
    <w:name w:val="annotation reference"/>
    <w:basedOn w:val="DefaultParagraphFont"/>
    <w:uiPriority w:val="99"/>
    <w:semiHidden/>
    <w:unhideWhenUsed/>
    <w:rsid w:val="00AB6B3D"/>
    <w:rPr>
      <w:sz w:val="16"/>
      <w:szCs w:val="16"/>
    </w:rPr>
  </w:style>
  <w:style w:type="paragraph" w:styleId="CommentText">
    <w:name w:val="annotation text"/>
    <w:basedOn w:val="Normal"/>
    <w:link w:val="CommentTextChar"/>
    <w:uiPriority w:val="99"/>
    <w:semiHidden/>
    <w:unhideWhenUsed/>
    <w:rsid w:val="00AB6B3D"/>
    <w:pPr>
      <w:spacing w:line="240" w:lineRule="auto"/>
    </w:pPr>
    <w:rPr>
      <w:sz w:val="20"/>
      <w:szCs w:val="20"/>
    </w:rPr>
  </w:style>
  <w:style w:type="character" w:customStyle="1" w:styleId="CommentTextChar">
    <w:name w:val="Comment Text Char"/>
    <w:basedOn w:val="DefaultParagraphFont"/>
    <w:link w:val="CommentText"/>
    <w:uiPriority w:val="99"/>
    <w:semiHidden/>
    <w:rsid w:val="00AB6B3D"/>
    <w:rPr>
      <w:sz w:val="20"/>
      <w:szCs w:val="20"/>
    </w:rPr>
  </w:style>
  <w:style w:type="paragraph" w:styleId="CommentSubject">
    <w:name w:val="annotation subject"/>
    <w:basedOn w:val="CommentText"/>
    <w:next w:val="CommentText"/>
    <w:link w:val="CommentSubjectChar"/>
    <w:uiPriority w:val="99"/>
    <w:semiHidden/>
    <w:unhideWhenUsed/>
    <w:rsid w:val="00AB6B3D"/>
    <w:rPr>
      <w:b/>
      <w:bCs/>
    </w:rPr>
  </w:style>
  <w:style w:type="character" w:customStyle="1" w:styleId="CommentSubjectChar">
    <w:name w:val="Comment Subject Char"/>
    <w:basedOn w:val="CommentTextChar"/>
    <w:link w:val="CommentSubject"/>
    <w:uiPriority w:val="99"/>
    <w:semiHidden/>
    <w:rsid w:val="00AB6B3D"/>
    <w:rPr>
      <w:b/>
      <w:bCs/>
      <w:sz w:val="20"/>
      <w:szCs w:val="20"/>
    </w:rPr>
  </w:style>
  <w:style w:type="paragraph" w:styleId="ListParagraph">
    <w:name w:val="List Paragraph"/>
    <w:basedOn w:val="Normal"/>
    <w:uiPriority w:val="34"/>
    <w:qFormat/>
    <w:rsid w:val="0063085E"/>
    <w:pPr>
      <w:ind w:left="720"/>
      <w:contextualSpacing/>
    </w:pPr>
  </w:style>
  <w:style w:type="character" w:customStyle="1" w:styleId="Heading1Char">
    <w:name w:val="Heading 1 Char"/>
    <w:basedOn w:val="DefaultParagraphFont"/>
    <w:link w:val="Heading1"/>
    <w:uiPriority w:val="9"/>
    <w:rsid w:val="0063085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63085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63085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63085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63085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63085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63085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6308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3085E"/>
    <w:rPr>
      <w:rFonts w:asciiTheme="majorHAnsi" w:eastAsiaTheme="majorEastAsia" w:hAnsiTheme="majorHAnsi" w:cstheme="majorBidi"/>
      <w:i/>
      <w:iCs/>
      <w:color w:val="272727" w:themeColor="text1" w:themeTint="D8"/>
      <w:sz w:val="21"/>
      <w:szCs w:val="21"/>
    </w:rPr>
  </w:style>
  <w:style w:type="character" w:customStyle="1" w:styleId="citeddoctitle">
    <w:name w:val="citeddoctitle"/>
    <w:basedOn w:val="DefaultParagraphFont"/>
    <w:rsid w:val="00FC5055"/>
  </w:style>
  <w:style w:type="character" w:customStyle="1" w:styleId="previewtxt">
    <w:name w:val="previewtxt"/>
    <w:basedOn w:val="DefaultParagraphFont"/>
    <w:rsid w:val="00FC5055"/>
  </w:style>
  <w:style w:type="paragraph" w:styleId="Revision">
    <w:name w:val="Revision"/>
    <w:hidden/>
    <w:uiPriority w:val="99"/>
    <w:semiHidden/>
    <w:rsid w:val="002B66F1"/>
    <w:pPr>
      <w:spacing w:after="0" w:line="240" w:lineRule="auto"/>
    </w:pPr>
  </w:style>
  <w:style w:type="paragraph" w:customStyle="1" w:styleId="smaller-deemphasized-text">
    <w:name w:val="smaller-deemphasized-text"/>
    <w:basedOn w:val="Normal"/>
    <w:rsid w:val="00AD7298"/>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970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327"/>
  </w:style>
  <w:style w:type="paragraph" w:styleId="Footer">
    <w:name w:val="footer"/>
    <w:basedOn w:val="Normal"/>
    <w:link w:val="FooterChar"/>
    <w:uiPriority w:val="99"/>
    <w:unhideWhenUsed/>
    <w:rsid w:val="00970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327"/>
  </w:style>
  <w:style w:type="character" w:styleId="LineNumber">
    <w:name w:val="line number"/>
    <w:basedOn w:val="DefaultParagraphFont"/>
    <w:uiPriority w:val="99"/>
    <w:semiHidden/>
    <w:unhideWhenUsed/>
    <w:rsid w:val="00970327"/>
  </w:style>
  <w:style w:type="paragraph" w:styleId="EndnoteText">
    <w:name w:val="endnote text"/>
    <w:basedOn w:val="Normal"/>
    <w:link w:val="EndnoteTextChar"/>
    <w:uiPriority w:val="99"/>
    <w:semiHidden/>
    <w:unhideWhenUsed/>
    <w:rsid w:val="0093630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36304"/>
    <w:rPr>
      <w:sz w:val="20"/>
      <w:szCs w:val="20"/>
    </w:rPr>
  </w:style>
  <w:style w:type="character" w:styleId="EndnoteReference">
    <w:name w:val="endnote reference"/>
    <w:basedOn w:val="DefaultParagraphFont"/>
    <w:uiPriority w:val="99"/>
    <w:semiHidden/>
    <w:unhideWhenUsed/>
    <w:rsid w:val="00936304"/>
    <w:rPr>
      <w:vertAlign w:val="superscript"/>
    </w:rPr>
  </w:style>
  <w:style w:type="paragraph" w:styleId="Caption">
    <w:name w:val="caption"/>
    <w:basedOn w:val="Normal"/>
    <w:next w:val="Normal"/>
    <w:uiPriority w:val="35"/>
    <w:unhideWhenUsed/>
    <w:qFormat/>
    <w:rsid w:val="00DF0908"/>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034013">
      <w:bodyDiv w:val="1"/>
      <w:marLeft w:val="0"/>
      <w:marRight w:val="0"/>
      <w:marTop w:val="0"/>
      <w:marBottom w:val="0"/>
      <w:divBdr>
        <w:top w:val="none" w:sz="0" w:space="0" w:color="auto"/>
        <w:left w:val="none" w:sz="0" w:space="0" w:color="auto"/>
        <w:bottom w:val="none" w:sz="0" w:space="0" w:color="auto"/>
        <w:right w:val="none" w:sz="0" w:space="0" w:color="auto"/>
      </w:divBdr>
    </w:div>
    <w:div w:id="169488922">
      <w:bodyDiv w:val="1"/>
      <w:marLeft w:val="0"/>
      <w:marRight w:val="0"/>
      <w:marTop w:val="0"/>
      <w:marBottom w:val="0"/>
      <w:divBdr>
        <w:top w:val="none" w:sz="0" w:space="0" w:color="auto"/>
        <w:left w:val="none" w:sz="0" w:space="0" w:color="auto"/>
        <w:bottom w:val="none" w:sz="0" w:space="0" w:color="auto"/>
        <w:right w:val="none" w:sz="0" w:space="0" w:color="auto"/>
      </w:divBdr>
    </w:div>
    <w:div w:id="175845162">
      <w:bodyDiv w:val="1"/>
      <w:marLeft w:val="0"/>
      <w:marRight w:val="0"/>
      <w:marTop w:val="0"/>
      <w:marBottom w:val="0"/>
      <w:divBdr>
        <w:top w:val="none" w:sz="0" w:space="0" w:color="auto"/>
        <w:left w:val="none" w:sz="0" w:space="0" w:color="auto"/>
        <w:bottom w:val="none" w:sz="0" w:space="0" w:color="auto"/>
        <w:right w:val="none" w:sz="0" w:space="0" w:color="auto"/>
      </w:divBdr>
    </w:div>
    <w:div w:id="178811157">
      <w:bodyDiv w:val="1"/>
      <w:marLeft w:val="0"/>
      <w:marRight w:val="0"/>
      <w:marTop w:val="0"/>
      <w:marBottom w:val="0"/>
      <w:divBdr>
        <w:top w:val="none" w:sz="0" w:space="0" w:color="auto"/>
        <w:left w:val="none" w:sz="0" w:space="0" w:color="auto"/>
        <w:bottom w:val="none" w:sz="0" w:space="0" w:color="auto"/>
        <w:right w:val="none" w:sz="0" w:space="0" w:color="auto"/>
      </w:divBdr>
    </w:div>
    <w:div w:id="209347899">
      <w:bodyDiv w:val="1"/>
      <w:marLeft w:val="0"/>
      <w:marRight w:val="0"/>
      <w:marTop w:val="0"/>
      <w:marBottom w:val="0"/>
      <w:divBdr>
        <w:top w:val="none" w:sz="0" w:space="0" w:color="auto"/>
        <w:left w:val="none" w:sz="0" w:space="0" w:color="auto"/>
        <w:bottom w:val="none" w:sz="0" w:space="0" w:color="auto"/>
        <w:right w:val="none" w:sz="0" w:space="0" w:color="auto"/>
      </w:divBdr>
    </w:div>
    <w:div w:id="277029815">
      <w:bodyDiv w:val="1"/>
      <w:marLeft w:val="0"/>
      <w:marRight w:val="0"/>
      <w:marTop w:val="0"/>
      <w:marBottom w:val="0"/>
      <w:divBdr>
        <w:top w:val="none" w:sz="0" w:space="0" w:color="auto"/>
        <w:left w:val="none" w:sz="0" w:space="0" w:color="auto"/>
        <w:bottom w:val="none" w:sz="0" w:space="0" w:color="auto"/>
        <w:right w:val="none" w:sz="0" w:space="0" w:color="auto"/>
      </w:divBdr>
    </w:div>
    <w:div w:id="278880317">
      <w:bodyDiv w:val="1"/>
      <w:marLeft w:val="0"/>
      <w:marRight w:val="0"/>
      <w:marTop w:val="0"/>
      <w:marBottom w:val="0"/>
      <w:divBdr>
        <w:top w:val="none" w:sz="0" w:space="0" w:color="auto"/>
        <w:left w:val="none" w:sz="0" w:space="0" w:color="auto"/>
        <w:bottom w:val="none" w:sz="0" w:space="0" w:color="auto"/>
        <w:right w:val="none" w:sz="0" w:space="0" w:color="auto"/>
      </w:divBdr>
    </w:div>
    <w:div w:id="296492094">
      <w:bodyDiv w:val="1"/>
      <w:marLeft w:val="0"/>
      <w:marRight w:val="0"/>
      <w:marTop w:val="0"/>
      <w:marBottom w:val="0"/>
      <w:divBdr>
        <w:top w:val="none" w:sz="0" w:space="0" w:color="auto"/>
        <w:left w:val="none" w:sz="0" w:space="0" w:color="auto"/>
        <w:bottom w:val="none" w:sz="0" w:space="0" w:color="auto"/>
        <w:right w:val="none" w:sz="0" w:space="0" w:color="auto"/>
      </w:divBdr>
    </w:div>
    <w:div w:id="308563079">
      <w:bodyDiv w:val="1"/>
      <w:marLeft w:val="0"/>
      <w:marRight w:val="0"/>
      <w:marTop w:val="0"/>
      <w:marBottom w:val="0"/>
      <w:divBdr>
        <w:top w:val="none" w:sz="0" w:space="0" w:color="auto"/>
        <w:left w:val="none" w:sz="0" w:space="0" w:color="auto"/>
        <w:bottom w:val="none" w:sz="0" w:space="0" w:color="auto"/>
        <w:right w:val="none" w:sz="0" w:space="0" w:color="auto"/>
      </w:divBdr>
    </w:div>
    <w:div w:id="313993222">
      <w:bodyDiv w:val="1"/>
      <w:marLeft w:val="0"/>
      <w:marRight w:val="0"/>
      <w:marTop w:val="0"/>
      <w:marBottom w:val="0"/>
      <w:divBdr>
        <w:top w:val="none" w:sz="0" w:space="0" w:color="auto"/>
        <w:left w:val="none" w:sz="0" w:space="0" w:color="auto"/>
        <w:bottom w:val="none" w:sz="0" w:space="0" w:color="auto"/>
        <w:right w:val="none" w:sz="0" w:space="0" w:color="auto"/>
      </w:divBdr>
    </w:div>
    <w:div w:id="343671534">
      <w:bodyDiv w:val="1"/>
      <w:marLeft w:val="0"/>
      <w:marRight w:val="0"/>
      <w:marTop w:val="0"/>
      <w:marBottom w:val="0"/>
      <w:divBdr>
        <w:top w:val="none" w:sz="0" w:space="0" w:color="auto"/>
        <w:left w:val="none" w:sz="0" w:space="0" w:color="auto"/>
        <w:bottom w:val="none" w:sz="0" w:space="0" w:color="auto"/>
        <w:right w:val="none" w:sz="0" w:space="0" w:color="auto"/>
      </w:divBdr>
    </w:div>
    <w:div w:id="428743787">
      <w:bodyDiv w:val="1"/>
      <w:marLeft w:val="0"/>
      <w:marRight w:val="0"/>
      <w:marTop w:val="0"/>
      <w:marBottom w:val="0"/>
      <w:divBdr>
        <w:top w:val="none" w:sz="0" w:space="0" w:color="auto"/>
        <w:left w:val="none" w:sz="0" w:space="0" w:color="auto"/>
        <w:bottom w:val="none" w:sz="0" w:space="0" w:color="auto"/>
        <w:right w:val="none" w:sz="0" w:space="0" w:color="auto"/>
      </w:divBdr>
      <w:divsChild>
        <w:div w:id="798572054">
          <w:marLeft w:val="0"/>
          <w:marRight w:val="0"/>
          <w:marTop w:val="0"/>
          <w:marBottom w:val="0"/>
          <w:divBdr>
            <w:top w:val="none" w:sz="0" w:space="0" w:color="auto"/>
            <w:left w:val="none" w:sz="0" w:space="0" w:color="auto"/>
            <w:bottom w:val="none" w:sz="0" w:space="0" w:color="auto"/>
            <w:right w:val="none" w:sz="0" w:space="0" w:color="auto"/>
          </w:divBdr>
        </w:div>
        <w:div w:id="1667634518">
          <w:marLeft w:val="0"/>
          <w:marRight w:val="0"/>
          <w:marTop w:val="0"/>
          <w:marBottom w:val="0"/>
          <w:divBdr>
            <w:top w:val="none" w:sz="0" w:space="0" w:color="auto"/>
            <w:left w:val="none" w:sz="0" w:space="0" w:color="auto"/>
            <w:bottom w:val="none" w:sz="0" w:space="0" w:color="auto"/>
            <w:right w:val="none" w:sz="0" w:space="0" w:color="auto"/>
          </w:divBdr>
        </w:div>
      </w:divsChild>
    </w:div>
    <w:div w:id="452867682">
      <w:bodyDiv w:val="1"/>
      <w:marLeft w:val="0"/>
      <w:marRight w:val="0"/>
      <w:marTop w:val="0"/>
      <w:marBottom w:val="0"/>
      <w:divBdr>
        <w:top w:val="none" w:sz="0" w:space="0" w:color="auto"/>
        <w:left w:val="none" w:sz="0" w:space="0" w:color="auto"/>
        <w:bottom w:val="none" w:sz="0" w:space="0" w:color="auto"/>
        <w:right w:val="none" w:sz="0" w:space="0" w:color="auto"/>
      </w:divBdr>
    </w:div>
    <w:div w:id="525680377">
      <w:bodyDiv w:val="1"/>
      <w:marLeft w:val="0"/>
      <w:marRight w:val="0"/>
      <w:marTop w:val="0"/>
      <w:marBottom w:val="0"/>
      <w:divBdr>
        <w:top w:val="none" w:sz="0" w:space="0" w:color="auto"/>
        <w:left w:val="none" w:sz="0" w:space="0" w:color="auto"/>
        <w:bottom w:val="none" w:sz="0" w:space="0" w:color="auto"/>
        <w:right w:val="none" w:sz="0" w:space="0" w:color="auto"/>
      </w:divBdr>
    </w:div>
    <w:div w:id="568425187">
      <w:bodyDiv w:val="1"/>
      <w:marLeft w:val="0"/>
      <w:marRight w:val="0"/>
      <w:marTop w:val="0"/>
      <w:marBottom w:val="0"/>
      <w:divBdr>
        <w:top w:val="none" w:sz="0" w:space="0" w:color="auto"/>
        <w:left w:val="none" w:sz="0" w:space="0" w:color="auto"/>
        <w:bottom w:val="none" w:sz="0" w:space="0" w:color="auto"/>
        <w:right w:val="none" w:sz="0" w:space="0" w:color="auto"/>
      </w:divBdr>
    </w:div>
    <w:div w:id="587033223">
      <w:bodyDiv w:val="1"/>
      <w:marLeft w:val="0"/>
      <w:marRight w:val="0"/>
      <w:marTop w:val="0"/>
      <w:marBottom w:val="0"/>
      <w:divBdr>
        <w:top w:val="none" w:sz="0" w:space="0" w:color="auto"/>
        <w:left w:val="none" w:sz="0" w:space="0" w:color="auto"/>
        <w:bottom w:val="none" w:sz="0" w:space="0" w:color="auto"/>
        <w:right w:val="none" w:sz="0" w:space="0" w:color="auto"/>
      </w:divBdr>
    </w:div>
    <w:div w:id="697585232">
      <w:bodyDiv w:val="1"/>
      <w:marLeft w:val="0"/>
      <w:marRight w:val="0"/>
      <w:marTop w:val="0"/>
      <w:marBottom w:val="0"/>
      <w:divBdr>
        <w:top w:val="none" w:sz="0" w:space="0" w:color="auto"/>
        <w:left w:val="none" w:sz="0" w:space="0" w:color="auto"/>
        <w:bottom w:val="none" w:sz="0" w:space="0" w:color="auto"/>
        <w:right w:val="none" w:sz="0" w:space="0" w:color="auto"/>
      </w:divBdr>
    </w:div>
    <w:div w:id="800539473">
      <w:bodyDiv w:val="1"/>
      <w:marLeft w:val="0"/>
      <w:marRight w:val="0"/>
      <w:marTop w:val="0"/>
      <w:marBottom w:val="0"/>
      <w:divBdr>
        <w:top w:val="none" w:sz="0" w:space="0" w:color="auto"/>
        <w:left w:val="none" w:sz="0" w:space="0" w:color="auto"/>
        <w:bottom w:val="none" w:sz="0" w:space="0" w:color="auto"/>
        <w:right w:val="none" w:sz="0" w:space="0" w:color="auto"/>
      </w:divBdr>
    </w:div>
    <w:div w:id="919674024">
      <w:bodyDiv w:val="1"/>
      <w:marLeft w:val="0"/>
      <w:marRight w:val="0"/>
      <w:marTop w:val="0"/>
      <w:marBottom w:val="0"/>
      <w:divBdr>
        <w:top w:val="none" w:sz="0" w:space="0" w:color="auto"/>
        <w:left w:val="none" w:sz="0" w:space="0" w:color="auto"/>
        <w:bottom w:val="none" w:sz="0" w:space="0" w:color="auto"/>
        <w:right w:val="none" w:sz="0" w:space="0" w:color="auto"/>
      </w:divBdr>
    </w:div>
    <w:div w:id="1002127756">
      <w:bodyDiv w:val="1"/>
      <w:marLeft w:val="0"/>
      <w:marRight w:val="0"/>
      <w:marTop w:val="0"/>
      <w:marBottom w:val="0"/>
      <w:divBdr>
        <w:top w:val="none" w:sz="0" w:space="0" w:color="auto"/>
        <w:left w:val="none" w:sz="0" w:space="0" w:color="auto"/>
        <w:bottom w:val="none" w:sz="0" w:space="0" w:color="auto"/>
        <w:right w:val="none" w:sz="0" w:space="0" w:color="auto"/>
      </w:divBdr>
    </w:div>
    <w:div w:id="1041975340">
      <w:bodyDiv w:val="1"/>
      <w:marLeft w:val="0"/>
      <w:marRight w:val="0"/>
      <w:marTop w:val="0"/>
      <w:marBottom w:val="0"/>
      <w:divBdr>
        <w:top w:val="none" w:sz="0" w:space="0" w:color="auto"/>
        <w:left w:val="none" w:sz="0" w:space="0" w:color="auto"/>
        <w:bottom w:val="none" w:sz="0" w:space="0" w:color="auto"/>
        <w:right w:val="none" w:sz="0" w:space="0" w:color="auto"/>
      </w:divBdr>
    </w:div>
    <w:div w:id="1074471446">
      <w:bodyDiv w:val="1"/>
      <w:marLeft w:val="0"/>
      <w:marRight w:val="0"/>
      <w:marTop w:val="0"/>
      <w:marBottom w:val="0"/>
      <w:divBdr>
        <w:top w:val="none" w:sz="0" w:space="0" w:color="auto"/>
        <w:left w:val="none" w:sz="0" w:space="0" w:color="auto"/>
        <w:bottom w:val="none" w:sz="0" w:space="0" w:color="auto"/>
        <w:right w:val="none" w:sz="0" w:space="0" w:color="auto"/>
      </w:divBdr>
    </w:div>
    <w:div w:id="1081177939">
      <w:bodyDiv w:val="1"/>
      <w:marLeft w:val="0"/>
      <w:marRight w:val="0"/>
      <w:marTop w:val="0"/>
      <w:marBottom w:val="0"/>
      <w:divBdr>
        <w:top w:val="none" w:sz="0" w:space="0" w:color="auto"/>
        <w:left w:val="none" w:sz="0" w:space="0" w:color="auto"/>
        <w:bottom w:val="none" w:sz="0" w:space="0" w:color="auto"/>
        <w:right w:val="none" w:sz="0" w:space="0" w:color="auto"/>
      </w:divBdr>
    </w:div>
    <w:div w:id="1154370379">
      <w:bodyDiv w:val="1"/>
      <w:marLeft w:val="0"/>
      <w:marRight w:val="0"/>
      <w:marTop w:val="0"/>
      <w:marBottom w:val="0"/>
      <w:divBdr>
        <w:top w:val="none" w:sz="0" w:space="0" w:color="auto"/>
        <w:left w:val="none" w:sz="0" w:space="0" w:color="auto"/>
        <w:bottom w:val="none" w:sz="0" w:space="0" w:color="auto"/>
        <w:right w:val="none" w:sz="0" w:space="0" w:color="auto"/>
      </w:divBdr>
    </w:div>
    <w:div w:id="1194417604">
      <w:bodyDiv w:val="1"/>
      <w:marLeft w:val="0"/>
      <w:marRight w:val="0"/>
      <w:marTop w:val="0"/>
      <w:marBottom w:val="0"/>
      <w:divBdr>
        <w:top w:val="none" w:sz="0" w:space="0" w:color="auto"/>
        <w:left w:val="none" w:sz="0" w:space="0" w:color="auto"/>
        <w:bottom w:val="none" w:sz="0" w:space="0" w:color="auto"/>
        <w:right w:val="none" w:sz="0" w:space="0" w:color="auto"/>
      </w:divBdr>
    </w:div>
    <w:div w:id="1308316806">
      <w:bodyDiv w:val="1"/>
      <w:marLeft w:val="0"/>
      <w:marRight w:val="0"/>
      <w:marTop w:val="0"/>
      <w:marBottom w:val="0"/>
      <w:divBdr>
        <w:top w:val="none" w:sz="0" w:space="0" w:color="auto"/>
        <w:left w:val="none" w:sz="0" w:space="0" w:color="auto"/>
        <w:bottom w:val="none" w:sz="0" w:space="0" w:color="auto"/>
        <w:right w:val="none" w:sz="0" w:space="0" w:color="auto"/>
      </w:divBdr>
    </w:div>
    <w:div w:id="1374112879">
      <w:bodyDiv w:val="1"/>
      <w:marLeft w:val="0"/>
      <w:marRight w:val="0"/>
      <w:marTop w:val="0"/>
      <w:marBottom w:val="0"/>
      <w:divBdr>
        <w:top w:val="none" w:sz="0" w:space="0" w:color="auto"/>
        <w:left w:val="none" w:sz="0" w:space="0" w:color="auto"/>
        <w:bottom w:val="none" w:sz="0" w:space="0" w:color="auto"/>
        <w:right w:val="none" w:sz="0" w:space="0" w:color="auto"/>
      </w:divBdr>
    </w:div>
    <w:div w:id="1396276074">
      <w:bodyDiv w:val="1"/>
      <w:marLeft w:val="0"/>
      <w:marRight w:val="0"/>
      <w:marTop w:val="0"/>
      <w:marBottom w:val="0"/>
      <w:divBdr>
        <w:top w:val="none" w:sz="0" w:space="0" w:color="auto"/>
        <w:left w:val="none" w:sz="0" w:space="0" w:color="auto"/>
        <w:bottom w:val="none" w:sz="0" w:space="0" w:color="auto"/>
        <w:right w:val="none" w:sz="0" w:space="0" w:color="auto"/>
      </w:divBdr>
    </w:div>
    <w:div w:id="1409308061">
      <w:bodyDiv w:val="1"/>
      <w:marLeft w:val="0"/>
      <w:marRight w:val="0"/>
      <w:marTop w:val="0"/>
      <w:marBottom w:val="0"/>
      <w:divBdr>
        <w:top w:val="none" w:sz="0" w:space="0" w:color="auto"/>
        <w:left w:val="none" w:sz="0" w:space="0" w:color="auto"/>
        <w:bottom w:val="none" w:sz="0" w:space="0" w:color="auto"/>
        <w:right w:val="none" w:sz="0" w:space="0" w:color="auto"/>
      </w:divBdr>
    </w:div>
    <w:div w:id="1426195061">
      <w:bodyDiv w:val="1"/>
      <w:marLeft w:val="0"/>
      <w:marRight w:val="0"/>
      <w:marTop w:val="0"/>
      <w:marBottom w:val="0"/>
      <w:divBdr>
        <w:top w:val="none" w:sz="0" w:space="0" w:color="auto"/>
        <w:left w:val="none" w:sz="0" w:space="0" w:color="auto"/>
        <w:bottom w:val="none" w:sz="0" w:space="0" w:color="auto"/>
        <w:right w:val="none" w:sz="0" w:space="0" w:color="auto"/>
      </w:divBdr>
    </w:div>
    <w:div w:id="1636175486">
      <w:bodyDiv w:val="1"/>
      <w:marLeft w:val="0"/>
      <w:marRight w:val="0"/>
      <w:marTop w:val="0"/>
      <w:marBottom w:val="0"/>
      <w:divBdr>
        <w:top w:val="none" w:sz="0" w:space="0" w:color="auto"/>
        <w:left w:val="none" w:sz="0" w:space="0" w:color="auto"/>
        <w:bottom w:val="none" w:sz="0" w:space="0" w:color="auto"/>
        <w:right w:val="none" w:sz="0" w:space="0" w:color="auto"/>
      </w:divBdr>
    </w:div>
    <w:div w:id="1672415140">
      <w:bodyDiv w:val="1"/>
      <w:marLeft w:val="0"/>
      <w:marRight w:val="0"/>
      <w:marTop w:val="0"/>
      <w:marBottom w:val="0"/>
      <w:divBdr>
        <w:top w:val="none" w:sz="0" w:space="0" w:color="auto"/>
        <w:left w:val="none" w:sz="0" w:space="0" w:color="auto"/>
        <w:bottom w:val="none" w:sz="0" w:space="0" w:color="auto"/>
        <w:right w:val="none" w:sz="0" w:space="0" w:color="auto"/>
      </w:divBdr>
    </w:div>
    <w:div w:id="1712996312">
      <w:bodyDiv w:val="1"/>
      <w:marLeft w:val="0"/>
      <w:marRight w:val="0"/>
      <w:marTop w:val="0"/>
      <w:marBottom w:val="0"/>
      <w:divBdr>
        <w:top w:val="none" w:sz="0" w:space="0" w:color="auto"/>
        <w:left w:val="none" w:sz="0" w:space="0" w:color="auto"/>
        <w:bottom w:val="none" w:sz="0" w:space="0" w:color="auto"/>
        <w:right w:val="none" w:sz="0" w:space="0" w:color="auto"/>
      </w:divBdr>
    </w:div>
    <w:div w:id="1731616203">
      <w:bodyDiv w:val="1"/>
      <w:marLeft w:val="0"/>
      <w:marRight w:val="0"/>
      <w:marTop w:val="0"/>
      <w:marBottom w:val="0"/>
      <w:divBdr>
        <w:top w:val="none" w:sz="0" w:space="0" w:color="auto"/>
        <w:left w:val="none" w:sz="0" w:space="0" w:color="auto"/>
        <w:bottom w:val="none" w:sz="0" w:space="0" w:color="auto"/>
        <w:right w:val="none" w:sz="0" w:space="0" w:color="auto"/>
      </w:divBdr>
    </w:div>
    <w:div w:id="1785612793">
      <w:bodyDiv w:val="1"/>
      <w:marLeft w:val="0"/>
      <w:marRight w:val="0"/>
      <w:marTop w:val="0"/>
      <w:marBottom w:val="0"/>
      <w:divBdr>
        <w:top w:val="none" w:sz="0" w:space="0" w:color="auto"/>
        <w:left w:val="none" w:sz="0" w:space="0" w:color="auto"/>
        <w:bottom w:val="none" w:sz="0" w:space="0" w:color="auto"/>
        <w:right w:val="none" w:sz="0" w:space="0" w:color="auto"/>
      </w:divBdr>
    </w:div>
    <w:div w:id="1844010264">
      <w:bodyDiv w:val="1"/>
      <w:marLeft w:val="0"/>
      <w:marRight w:val="0"/>
      <w:marTop w:val="0"/>
      <w:marBottom w:val="0"/>
      <w:divBdr>
        <w:top w:val="none" w:sz="0" w:space="0" w:color="auto"/>
        <w:left w:val="none" w:sz="0" w:space="0" w:color="auto"/>
        <w:bottom w:val="none" w:sz="0" w:space="0" w:color="auto"/>
        <w:right w:val="none" w:sz="0" w:space="0" w:color="auto"/>
      </w:divBdr>
    </w:div>
    <w:div w:id="1918590425">
      <w:bodyDiv w:val="1"/>
      <w:marLeft w:val="0"/>
      <w:marRight w:val="0"/>
      <w:marTop w:val="0"/>
      <w:marBottom w:val="0"/>
      <w:divBdr>
        <w:top w:val="none" w:sz="0" w:space="0" w:color="auto"/>
        <w:left w:val="none" w:sz="0" w:space="0" w:color="auto"/>
        <w:bottom w:val="none" w:sz="0" w:space="0" w:color="auto"/>
        <w:right w:val="none" w:sz="0" w:space="0" w:color="auto"/>
      </w:divBdr>
    </w:div>
    <w:div w:id="2021547736">
      <w:bodyDiv w:val="1"/>
      <w:marLeft w:val="0"/>
      <w:marRight w:val="0"/>
      <w:marTop w:val="0"/>
      <w:marBottom w:val="0"/>
      <w:divBdr>
        <w:top w:val="none" w:sz="0" w:space="0" w:color="auto"/>
        <w:left w:val="none" w:sz="0" w:space="0" w:color="auto"/>
        <w:bottom w:val="none" w:sz="0" w:space="0" w:color="auto"/>
        <w:right w:val="none" w:sz="0" w:space="0" w:color="auto"/>
      </w:divBdr>
    </w:div>
    <w:div w:id="2024092524">
      <w:bodyDiv w:val="1"/>
      <w:marLeft w:val="0"/>
      <w:marRight w:val="0"/>
      <w:marTop w:val="0"/>
      <w:marBottom w:val="0"/>
      <w:divBdr>
        <w:top w:val="none" w:sz="0" w:space="0" w:color="auto"/>
        <w:left w:val="none" w:sz="0" w:space="0" w:color="auto"/>
        <w:bottom w:val="none" w:sz="0" w:space="0" w:color="auto"/>
        <w:right w:val="none" w:sz="0" w:space="0" w:color="auto"/>
      </w:divBdr>
    </w:div>
    <w:div w:id="2026708176">
      <w:bodyDiv w:val="1"/>
      <w:marLeft w:val="0"/>
      <w:marRight w:val="0"/>
      <w:marTop w:val="0"/>
      <w:marBottom w:val="0"/>
      <w:divBdr>
        <w:top w:val="none" w:sz="0" w:space="0" w:color="auto"/>
        <w:left w:val="none" w:sz="0" w:space="0" w:color="auto"/>
        <w:bottom w:val="none" w:sz="0" w:space="0" w:color="auto"/>
        <w:right w:val="none" w:sz="0" w:space="0" w:color="auto"/>
      </w:divBdr>
    </w:div>
    <w:div w:id="2038120204">
      <w:bodyDiv w:val="1"/>
      <w:marLeft w:val="0"/>
      <w:marRight w:val="0"/>
      <w:marTop w:val="0"/>
      <w:marBottom w:val="0"/>
      <w:divBdr>
        <w:top w:val="none" w:sz="0" w:space="0" w:color="auto"/>
        <w:left w:val="none" w:sz="0" w:space="0" w:color="auto"/>
        <w:bottom w:val="none" w:sz="0" w:space="0" w:color="auto"/>
        <w:right w:val="none" w:sz="0" w:space="0" w:color="auto"/>
      </w:divBdr>
    </w:div>
    <w:div w:id="2038235778">
      <w:bodyDiv w:val="1"/>
      <w:marLeft w:val="0"/>
      <w:marRight w:val="0"/>
      <w:marTop w:val="0"/>
      <w:marBottom w:val="0"/>
      <w:divBdr>
        <w:top w:val="none" w:sz="0" w:space="0" w:color="auto"/>
        <w:left w:val="none" w:sz="0" w:space="0" w:color="auto"/>
        <w:bottom w:val="none" w:sz="0" w:space="0" w:color="auto"/>
        <w:right w:val="none" w:sz="0" w:space="0" w:color="auto"/>
      </w:divBdr>
    </w:div>
    <w:div w:id="2051803672">
      <w:bodyDiv w:val="1"/>
      <w:marLeft w:val="0"/>
      <w:marRight w:val="0"/>
      <w:marTop w:val="0"/>
      <w:marBottom w:val="0"/>
      <w:divBdr>
        <w:top w:val="none" w:sz="0" w:space="0" w:color="auto"/>
        <w:left w:val="none" w:sz="0" w:space="0" w:color="auto"/>
        <w:bottom w:val="none" w:sz="0" w:space="0" w:color="auto"/>
        <w:right w:val="none" w:sz="0" w:space="0" w:color="auto"/>
      </w:divBdr>
    </w:div>
    <w:div w:id="214731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644E6-BC63-4E8E-A23D-34B70127D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19</Pages>
  <Words>22592</Words>
  <Characters>128780</Characters>
  <Application>Microsoft Office Word</Application>
  <DocSecurity>0</DocSecurity>
  <Lines>1073</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Abhishek</dc:creator>
  <cp:lastModifiedBy>Abhishek Samrat</cp:lastModifiedBy>
  <cp:revision>21</cp:revision>
  <cp:lastPrinted>2020-05-26T08:23:00Z</cp:lastPrinted>
  <dcterms:created xsi:type="dcterms:W3CDTF">2020-05-28T03:45:00Z</dcterms:created>
  <dcterms:modified xsi:type="dcterms:W3CDTF">2020-06-19T18:04:00Z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eId">
    <vt:lpwstr>885868</vt:lpwstr>
  </property>
  <property fmtid="{D5CDD505-2E9C-101B-9397-08002B2CF9AE}" pid="3" name="ProjectId">
    <vt:lpwstr>-1</vt:lpwstr>
  </property>
  <property fmtid="{D5CDD505-2E9C-101B-9397-08002B2CF9AE}" pid="4" name="InsertAsFootnote">
    <vt:lpwstr>False</vt:lpwstr>
  </property>
  <property fmtid="{D5CDD505-2E9C-101B-9397-08002B2CF9AE}" pid="5" name="StyleId">
    <vt:lpwstr>http://www.zotero.org/styles/international-journal-of-remote-sensing</vt:lpwstr>
  </property>
</Properties>
</file>