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57531" w14:textId="77777777" w:rsidR="00717671" w:rsidRDefault="00717671" w:rsidP="00276918">
      <w:pPr>
        <w:spacing w:line="480" w:lineRule="auto"/>
        <w:rPr>
          <w:rFonts w:eastAsia="Times New Roman" w:cstheme="minorHAnsi"/>
          <w:b/>
          <w:bCs/>
          <w:color w:val="000000"/>
          <w:lang w:eastAsia="en-AU"/>
        </w:rPr>
      </w:pPr>
      <w:r>
        <w:rPr>
          <w:rFonts w:eastAsia="Times New Roman" w:cstheme="minorHAnsi"/>
          <w:b/>
          <w:bCs/>
          <w:color w:val="000000"/>
          <w:lang w:eastAsia="en-AU"/>
        </w:rPr>
        <w:t>T</w:t>
      </w:r>
      <w:r w:rsidR="001966D6" w:rsidRPr="001966D6">
        <w:rPr>
          <w:rFonts w:eastAsia="Times New Roman" w:cstheme="minorHAnsi"/>
          <w:b/>
          <w:bCs/>
          <w:color w:val="000000"/>
          <w:lang w:eastAsia="en-AU"/>
        </w:rPr>
        <w:t>itle</w:t>
      </w:r>
    </w:p>
    <w:p w14:paraId="4CDF0DA8" w14:textId="68554D20" w:rsidR="00890499" w:rsidRPr="00141658" w:rsidRDefault="00E9733A" w:rsidP="00276918">
      <w:pPr>
        <w:spacing w:line="480" w:lineRule="auto"/>
        <w:rPr>
          <w:rFonts w:eastAsia="Times New Roman" w:cstheme="minorHAnsi"/>
          <w:sz w:val="24"/>
          <w:szCs w:val="24"/>
          <w:lang w:eastAsia="en-AU"/>
        </w:rPr>
      </w:pPr>
      <w:r>
        <w:rPr>
          <w:rFonts w:eastAsia="Times New Roman" w:cstheme="minorHAnsi"/>
          <w:bCs/>
          <w:color w:val="000000"/>
          <w:lang w:eastAsia="en-AU"/>
        </w:rPr>
        <w:t xml:space="preserve">Recent advances </w:t>
      </w:r>
      <w:r w:rsidRPr="00717671">
        <w:rPr>
          <w:rFonts w:eastAsia="Times New Roman" w:cstheme="minorHAnsi"/>
          <w:bCs/>
          <w:color w:val="000000"/>
          <w:lang w:eastAsia="en-AU"/>
        </w:rPr>
        <w:t>of quantitative modelling</w:t>
      </w:r>
      <w:r>
        <w:rPr>
          <w:rFonts w:eastAsia="Times New Roman" w:cstheme="minorHAnsi"/>
          <w:bCs/>
          <w:color w:val="000000"/>
          <w:lang w:eastAsia="en-AU"/>
        </w:rPr>
        <w:t xml:space="preserve"> to </w:t>
      </w:r>
      <w:r w:rsidRPr="00717671">
        <w:rPr>
          <w:rFonts w:eastAsia="Times New Roman" w:cstheme="minorHAnsi"/>
          <w:bCs/>
          <w:color w:val="000000"/>
          <w:lang w:eastAsia="en-AU"/>
        </w:rPr>
        <w:t>support invasive species eradication on islands</w:t>
      </w:r>
    </w:p>
    <w:p w14:paraId="4A4037B6" w14:textId="04BB7B53" w:rsidR="00717671" w:rsidRPr="005E77A5" w:rsidRDefault="00717671" w:rsidP="00276918">
      <w:pPr>
        <w:spacing w:line="480" w:lineRule="auto"/>
        <w:rPr>
          <w:rFonts w:eastAsia="Times New Roman" w:cstheme="minorHAnsi"/>
          <w:color w:val="000000"/>
          <w:vertAlign w:val="superscript"/>
          <w:lang w:eastAsia="en-AU"/>
        </w:rPr>
      </w:pPr>
      <w:r w:rsidRPr="00717671">
        <w:rPr>
          <w:rFonts w:eastAsia="Times New Roman" w:cstheme="minorHAnsi"/>
          <w:b/>
          <w:color w:val="000000"/>
          <w:lang w:eastAsia="en-AU"/>
        </w:rPr>
        <w:t>Authors</w:t>
      </w:r>
      <w:r w:rsidR="002874A6">
        <w:rPr>
          <w:rFonts w:eastAsia="Times New Roman" w:cstheme="minorHAnsi"/>
          <w:b/>
          <w:color w:val="000000"/>
          <w:lang w:eastAsia="en-AU"/>
        </w:rPr>
        <w:t xml:space="preserve">: </w:t>
      </w:r>
      <w:r w:rsidR="002874A6">
        <w:rPr>
          <w:rFonts w:eastAsia="Times New Roman" w:cstheme="minorHAnsi"/>
          <w:color w:val="000000"/>
          <w:lang w:eastAsia="en-AU"/>
        </w:rPr>
        <w:t>Christopher M. Baker</w:t>
      </w:r>
      <w:r w:rsidR="005E77A5">
        <w:rPr>
          <w:rFonts w:eastAsia="Times New Roman" w:cstheme="minorHAnsi"/>
          <w:color w:val="000000"/>
          <w:vertAlign w:val="superscript"/>
          <w:lang w:eastAsia="en-AU"/>
        </w:rPr>
        <w:t>1,2,3</w:t>
      </w:r>
      <w:r w:rsidR="002874A6">
        <w:rPr>
          <w:rFonts w:eastAsia="Times New Roman" w:cstheme="minorHAnsi"/>
          <w:color w:val="000000"/>
          <w:lang w:eastAsia="en-AU"/>
        </w:rPr>
        <w:t xml:space="preserve"> and Michael Bode</w:t>
      </w:r>
      <w:r w:rsidR="005E77A5">
        <w:rPr>
          <w:rFonts w:eastAsia="Times New Roman" w:cstheme="minorHAnsi"/>
          <w:color w:val="000000"/>
          <w:vertAlign w:val="superscript"/>
          <w:lang w:eastAsia="en-AU"/>
        </w:rPr>
        <w:t>4</w:t>
      </w:r>
    </w:p>
    <w:p w14:paraId="1CA62FB7" w14:textId="344A78D9" w:rsidR="00717671" w:rsidRDefault="00717671" w:rsidP="00276918">
      <w:pPr>
        <w:spacing w:line="480" w:lineRule="auto"/>
        <w:rPr>
          <w:rFonts w:eastAsia="Times New Roman" w:cstheme="minorHAnsi"/>
          <w:b/>
          <w:lang w:eastAsia="en-AU"/>
        </w:rPr>
      </w:pPr>
      <w:r w:rsidRPr="00717671">
        <w:rPr>
          <w:rFonts w:eastAsia="Times New Roman" w:cstheme="minorHAnsi"/>
          <w:b/>
          <w:lang w:eastAsia="en-AU"/>
        </w:rPr>
        <w:t>Address</w:t>
      </w:r>
    </w:p>
    <w:p w14:paraId="280ADB53" w14:textId="5E2CF086" w:rsidR="002874A6" w:rsidRDefault="002874A6" w:rsidP="002874A6">
      <w:pPr>
        <w:pStyle w:val="ListParagraph"/>
        <w:numPr>
          <w:ilvl w:val="0"/>
          <w:numId w:val="4"/>
        </w:numPr>
        <w:spacing w:line="480" w:lineRule="auto"/>
        <w:rPr>
          <w:rFonts w:eastAsia="Times New Roman" w:cstheme="minorHAnsi"/>
          <w:lang w:eastAsia="en-AU"/>
        </w:rPr>
      </w:pPr>
      <w:r w:rsidRPr="002874A6">
        <w:rPr>
          <w:rFonts w:eastAsia="Times New Roman" w:cstheme="minorHAnsi"/>
          <w:lang w:eastAsia="en-AU"/>
        </w:rPr>
        <w:t xml:space="preserve">School of Mathematics and Statistics, The University of Melbourne, </w:t>
      </w:r>
      <w:r>
        <w:rPr>
          <w:rFonts w:eastAsia="Times New Roman" w:cstheme="minorHAnsi"/>
          <w:lang w:eastAsia="en-AU"/>
        </w:rPr>
        <w:t xml:space="preserve">Melbourne, 3010, </w:t>
      </w:r>
      <w:r w:rsidRPr="002874A6">
        <w:rPr>
          <w:rFonts w:eastAsia="Times New Roman" w:cstheme="minorHAnsi"/>
          <w:lang w:eastAsia="en-AU"/>
        </w:rPr>
        <w:t>Australia</w:t>
      </w:r>
    </w:p>
    <w:p w14:paraId="7D1425DC" w14:textId="31B3E5A9" w:rsidR="005E77A5" w:rsidRDefault="005E77A5" w:rsidP="002874A6">
      <w:pPr>
        <w:pStyle w:val="ListParagraph"/>
        <w:numPr>
          <w:ilvl w:val="0"/>
          <w:numId w:val="4"/>
        </w:numPr>
        <w:spacing w:line="480" w:lineRule="auto"/>
        <w:rPr>
          <w:rFonts w:eastAsia="Times New Roman" w:cstheme="minorHAnsi"/>
          <w:lang w:eastAsia="en-AU"/>
        </w:rPr>
      </w:pPr>
      <w:r>
        <w:rPr>
          <w:rFonts w:eastAsia="Times New Roman" w:cstheme="minorHAnsi"/>
          <w:lang w:eastAsia="en-AU"/>
        </w:rPr>
        <w:t xml:space="preserve">Melbourne Centre for Data Science, </w:t>
      </w:r>
      <w:r w:rsidRPr="002874A6">
        <w:rPr>
          <w:rFonts w:eastAsia="Times New Roman" w:cstheme="minorHAnsi"/>
          <w:lang w:eastAsia="en-AU"/>
        </w:rPr>
        <w:t xml:space="preserve">The University of Melbourne, </w:t>
      </w:r>
      <w:r>
        <w:rPr>
          <w:rFonts w:eastAsia="Times New Roman" w:cstheme="minorHAnsi"/>
          <w:lang w:eastAsia="en-AU"/>
        </w:rPr>
        <w:t xml:space="preserve">Melbourne, 3010, </w:t>
      </w:r>
      <w:r w:rsidRPr="002874A6">
        <w:rPr>
          <w:rFonts w:eastAsia="Times New Roman" w:cstheme="minorHAnsi"/>
          <w:lang w:eastAsia="en-AU"/>
        </w:rPr>
        <w:t>Australia</w:t>
      </w:r>
    </w:p>
    <w:p w14:paraId="5D7E5338" w14:textId="24ED2AA2" w:rsidR="005E77A5" w:rsidRDefault="005E77A5" w:rsidP="002874A6">
      <w:pPr>
        <w:pStyle w:val="ListParagraph"/>
        <w:numPr>
          <w:ilvl w:val="0"/>
          <w:numId w:val="4"/>
        </w:numPr>
        <w:spacing w:line="480" w:lineRule="auto"/>
        <w:rPr>
          <w:rFonts w:eastAsia="Times New Roman" w:cstheme="minorHAnsi"/>
          <w:lang w:eastAsia="en-AU"/>
        </w:rPr>
      </w:pPr>
      <w:r>
        <w:rPr>
          <w:rFonts w:eastAsia="Times New Roman" w:cstheme="minorHAnsi"/>
          <w:lang w:eastAsia="en-AU"/>
        </w:rPr>
        <w:t xml:space="preserve">Centre of Excellence for Biosecurity Risk Analysis, </w:t>
      </w:r>
      <w:r w:rsidRPr="002874A6">
        <w:rPr>
          <w:rFonts w:eastAsia="Times New Roman" w:cstheme="minorHAnsi"/>
          <w:lang w:eastAsia="en-AU"/>
        </w:rPr>
        <w:t xml:space="preserve">The University of Melbourne, </w:t>
      </w:r>
      <w:r>
        <w:rPr>
          <w:rFonts w:eastAsia="Times New Roman" w:cstheme="minorHAnsi"/>
          <w:lang w:eastAsia="en-AU"/>
        </w:rPr>
        <w:t xml:space="preserve">Melbourne, 3010, </w:t>
      </w:r>
      <w:r w:rsidRPr="002874A6">
        <w:rPr>
          <w:rFonts w:eastAsia="Times New Roman" w:cstheme="minorHAnsi"/>
          <w:lang w:eastAsia="en-AU"/>
        </w:rPr>
        <w:t>Australia</w:t>
      </w:r>
    </w:p>
    <w:p w14:paraId="3B8C892E" w14:textId="3CEA39F0" w:rsidR="00CE13E1" w:rsidRPr="002874A6" w:rsidRDefault="002874A6" w:rsidP="002874A6">
      <w:pPr>
        <w:pStyle w:val="ListParagraph"/>
        <w:numPr>
          <w:ilvl w:val="0"/>
          <w:numId w:val="4"/>
        </w:numPr>
        <w:spacing w:line="480" w:lineRule="auto"/>
        <w:rPr>
          <w:rFonts w:eastAsia="Times New Roman" w:cstheme="minorHAnsi"/>
          <w:lang w:eastAsia="en-AU"/>
        </w:rPr>
      </w:pPr>
      <w:r>
        <w:rPr>
          <w:rFonts w:eastAsia="Times New Roman" w:cstheme="minorHAnsi"/>
          <w:lang w:eastAsia="en-AU"/>
        </w:rPr>
        <w:t>School of Mathematical Sciences, Queensland University of Technology, Brisbane, 4000, Australia</w:t>
      </w:r>
    </w:p>
    <w:p w14:paraId="58AFA4F4" w14:textId="64F33FD4" w:rsidR="00717671" w:rsidRDefault="00717671" w:rsidP="002874A6">
      <w:pPr>
        <w:spacing w:line="480" w:lineRule="auto"/>
        <w:rPr>
          <w:rFonts w:eastAsia="Times New Roman" w:cstheme="minorHAnsi"/>
          <w:lang w:eastAsia="en-AU"/>
        </w:rPr>
      </w:pPr>
      <w:r w:rsidRPr="00717671">
        <w:rPr>
          <w:rFonts w:eastAsia="Times New Roman" w:cstheme="minorHAnsi"/>
          <w:b/>
          <w:lang w:eastAsia="en-AU"/>
        </w:rPr>
        <w:t>Corresponding author</w:t>
      </w:r>
      <w:r>
        <w:rPr>
          <w:rFonts w:eastAsia="Times New Roman" w:cstheme="minorHAnsi"/>
          <w:lang w:eastAsia="en-AU"/>
        </w:rPr>
        <w:t xml:space="preserve"> </w:t>
      </w:r>
      <w:r>
        <w:rPr>
          <w:rFonts w:eastAsia="Times New Roman" w:cstheme="minorHAnsi"/>
          <w:lang w:eastAsia="en-AU"/>
        </w:rPr>
        <w:tab/>
      </w:r>
    </w:p>
    <w:p w14:paraId="474623AA" w14:textId="48BF806D" w:rsidR="00D11523" w:rsidRDefault="002874A6" w:rsidP="00D11523">
      <w:pPr>
        <w:spacing w:line="480" w:lineRule="auto"/>
        <w:rPr>
          <w:rFonts w:eastAsia="Times New Roman" w:cstheme="minorHAnsi"/>
          <w:lang w:eastAsia="en-AU"/>
        </w:rPr>
      </w:pPr>
      <w:r>
        <w:rPr>
          <w:rFonts w:eastAsia="Times New Roman" w:cstheme="minorHAnsi"/>
          <w:lang w:eastAsia="en-AU"/>
        </w:rPr>
        <w:t xml:space="preserve">Christopher. M Baker, </w:t>
      </w:r>
      <w:hyperlink r:id="rId6" w:history="1">
        <w:r w:rsidRPr="0012670A">
          <w:rPr>
            <w:rStyle w:val="Hyperlink"/>
            <w:rFonts w:eastAsia="Times New Roman" w:cstheme="minorHAnsi"/>
            <w:lang w:eastAsia="en-AU"/>
          </w:rPr>
          <w:t>cbaker1@unimelb.edu.au</w:t>
        </w:r>
      </w:hyperlink>
      <w:r>
        <w:rPr>
          <w:rFonts w:eastAsia="Times New Roman" w:cstheme="minorHAnsi"/>
          <w:lang w:eastAsia="en-AU"/>
        </w:rPr>
        <w:t xml:space="preserve"> </w:t>
      </w:r>
    </w:p>
    <w:p w14:paraId="5DFF1D46" w14:textId="5F56E3CB" w:rsidR="00B72388" w:rsidRDefault="00B72388" w:rsidP="00B72388">
      <w:pPr>
        <w:spacing w:line="480" w:lineRule="auto"/>
        <w:rPr>
          <w:rFonts w:eastAsia="Times New Roman" w:cstheme="minorHAnsi"/>
          <w:lang w:eastAsia="en-AU"/>
        </w:rPr>
      </w:pPr>
      <w:r>
        <w:rPr>
          <w:rFonts w:eastAsia="Times New Roman" w:cstheme="minorHAnsi"/>
          <w:lang w:eastAsia="en-AU"/>
        </w:rPr>
        <w:br w:type="page"/>
      </w:r>
    </w:p>
    <w:p w14:paraId="33CD65C6" w14:textId="0BC7E434" w:rsidR="00616503" w:rsidRDefault="005C2A8C" w:rsidP="00276918">
      <w:pPr>
        <w:spacing w:line="480" w:lineRule="auto"/>
        <w:rPr>
          <w:rFonts w:eastAsia="Times New Roman" w:cstheme="minorHAnsi"/>
          <w:b/>
          <w:bCs/>
          <w:color w:val="000000"/>
          <w:lang w:eastAsia="en-AU"/>
        </w:rPr>
      </w:pPr>
      <w:r>
        <w:rPr>
          <w:rFonts w:eastAsia="Times New Roman" w:cstheme="minorHAnsi"/>
          <w:b/>
          <w:bCs/>
          <w:color w:val="000000"/>
          <w:lang w:eastAsia="en-AU"/>
        </w:rPr>
        <w:lastRenderedPageBreak/>
        <w:t>ABSTRACT</w:t>
      </w:r>
    </w:p>
    <w:p w14:paraId="0E8A651A" w14:textId="74541C26" w:rsidR="0070199F" w:rsidRPr="003963EE" w:rsidRDefault="000416A1" w:rsidP="00276918">
      <w:pPr>
        <w:spacing w:line="480" w:lineRule="auto"/>
        <w:rPr>
          <w:rFonts w:eastAsia="Times New Roman" w:cstheme="minorHAnsi"/>
          <w:bCs/>
          <w:color w:val="000000"/>
          <w:lang w:eastAsia="en-AU"/>
        </w:rPr>
      </w:pPr>
      <w:r>
        <w:rPr>
          <w:rFonts w:eastAsia="Times New Roman" w:cstheme="minorHAnsi"/>
          <w:bCs/>
          <w:color w:val="000000"/>
          <w:lang w:eastAsia="en-AU"/>
        </w:rPr>
        <w:t xml:space="preserve">The eradication of </w:t>
      </w:r>
      <w:r w:rsidR="003963EE">
        <w:rPr>
          <w:rFonts w:eastAsia="Times New Roman" w:cstheme="minorHAnsi"/>
          <w:bCs/>
          <w:color w:val="000000"/>
          <w:lang w:eastAsia="en-AU"/>
        </w:rPr>
        <w:t xml:space="preserve">invasive species </w:t>
      </w:r>
      <w:r>
        <w:rPr>
          <w:rFonts w:eastAsia="Times New Roman" w:cstheme="minorHAnsi"/>
          <w:bCs/>
          <w:color w:val="000000"/>
          <w:lang w:eastAsia="en-AU"/>
        </w:rPr>
        <w:t xml:space="preserve">from </w:t>
      </w:r>
      <w:r w:rsidR="003963EE">
        <w:rPr>
          <w:rFonts w:eastAsia="Times New Roman" w:cstheme="minorHAnsi"/>
          <w:bCs/>
          <w:color w:val="000000"/>
          <w:lang w:eastAsia="en-AU"/>
        </w:rPr>
        <w:t xml:space="preserve">islands is an important part of managing these ecologically unique </w:t>
      </w:r>
      <w:r w:rsidR="00B86EB3">
        <w:rPr>
          <w:rFonts w:eastAsia="Times New Roman" w:cstheme="minorHAnsi"/>
          <w:bCs/>
          <w:color w:val="000000"/>
          <w:lang w:eastAsia="en-AU"/>
        </w:rPr>
        <w:t xml:space="preserve">and at-risk </w:t>
      </w:r>
      <w:r w:rsidR="003963EE">
        <w:rPr>
          <w:rFonts w:eastAsia="Times New Roman" w:cstheme="minorHAnsi"/>
          <w:bCs/>
          <w:color w:val="000000"/>
          <w:lang w:eastAsia="en-AU"/>
        </w:rPr>
        <w:t>regions. I</w:t>
      </w:r>
      <w:r>
        <w:rPr>
          <w:rFonts w:eastAsia="Times New Roman" w:cstheme="minorHAnsi"/>
          <w:bCs/>
          <w:color w:val="000000"/>
          <w:lang w:eastAsia="en-AU"/>
        </w:rPr>
        <w:t>sland</w:t>
      </w:r>
      <w:r w:rsidR="003963EE">
        <w:rPr>
          <w:rFonts w:eastAsia="Times New Roman" w:cstheme="minorHAnsi"/>
          <w:bCs/>
          <w:color w:val="000000"/>
          <w:lang w:eastAsia="en-AU"/>
        </w:rPr>
        <w:t xml:space="preserve"> eradications are complex projects and mathematical models play an import</w:t>
      </w:r>
      <w:r w:rsidR="002E218D">
        <w:rPr>
          <w:rFonts w:eastAsia="Times New Roman" w:cstheme="minorHAnsi"/>
          <w:bCs/>
          <w:color w:val="000000"/>
          <w:lang w:eastAsia="en-AU"/>
        </w:rPr>
        <w:t>ant</w:t>
      </w:r>
      <w:r w:rsidR="003963EE">
        <w:rPr>
          <w:rFonts w:eastAsia="Times New Roman" w:cstheme="minorHAnsi"/>
          <w:bCs/>
          <w:color w:val="000000"/>
          <w:lang w:eastAsia="en-AU"/>
        </w:rPr>
        <w:t xml:space="preserve"> role in supporting </w:t>
      </w:r>
      <w:r>
        <w:rPr>
          <w:rFonts w:eastAsia="Times New Roman" w:cstheme="minorHAnsi"/>
          <w:bCs/>
          <w:color w:val="000000"/>
          <w:lang w:eastAsia="en-AU"/>
        </w:rPr>
        <w:t xml:space="preserve">efficient and transparent </w:t>
      </w:r>
      <w:r w:rsidR="003963EE">
        <w:rPr>
          <w:rFonts w:eastAsia="Times New Roman" w:cstheme="minorHAnsi"/>
          <w:bCs/>
          <w:color w:val="000000"/>
          <w:lang w:eastAsia="en-AU"/>
        </w:rPr>
        <w:t xml:space="preserve">decision-making. In this review we cover the past </w:t>
      </w:r>
      <w:r>
        <w:rPr>
          <w:rFonts w:eastAsia="Times New Roman" w:cstheme="minorHAnsi"/>
          <w:bCs/>
          <w:color w:val="000000"/>
          <w:lang w:eastAsia="en-AU"/>
        </w:rPr>
        <w:t xml:space="preserve">applications </w:t>
      </w:r>
      <w:r w:rsidR="003963EE">
        <w:rPr>
          <w:rFonts w:eastAsia="Times New Roman" w:cstheme="minorHAnsi"/>
          <w:bCs/>
          <w:color w:val="000000"/>
          <w:lang w:eastAsia="en-AU"/>
        </w:rPr>
        <w:t>of modelling</w:t>
      </w:r>
      <w:r>
        <w:rPr>
          <w:rFonts w:eastAsia="Times New Roman" w:cstheme="minorHAnsi"/>
          <w:bCs/>
          <w:color w:val="000000"/>
          <w:lang w:eastAsia="en-AU"/>
        </w:rPr>
        <w:t xml:space="preserve"> to island eradications</w:t>
      </w:r>
      <w:r w:rsidR="003963EE">
        <w:rPr>
          <w:rFonts w:eastAsia="Times New Roman" w:cstheme="minorHAnsi"/>
          <w:bCs/>
          <w:color w:val="000000"/>
          <w:lang w:eastAsia="en-AU"/>
        </w:rPr>
        <w:t>, which range from large</w:t>
      </w:r>
      <w:r>
        <w:rPr>
          <w:rFonts w:eastAsia="Times New Roman" w:cstheme="minorHAnsi"/>
          <w:bCs/>
          <w:color w:val="000000"/>
          <w:lang w:eastAsia="en-AU"/>
        </w:rPr>
        <w:t>-</w:t>
      </w:r>
      <w:r w:rsidR="003963EE">
        <w:rPr>
          <w:rFonts w:eastAsia="Times New Roman" w:cstheme="minorHAnsi"/>
          <w:bCs/>
          <w:color w:val="000000"/>
          <w:lang w:eastAsia="en-AU"/>
        </w:rPr>
        <w:t>scale prioritisation</w:t>
      </w:r>
      <w:r>
        <w:rPr>
          <w:rFonts w:eastAsia="Times New Roman" w:cstheme="minorHAnsi"/>
          <w:bCs/>
          <w:color w:val="000000"/>
          <w:lang w:eastAsia="en-AU"/>
        </w:rPr>
        <w:t>s across groups of islands,</w:t>
      </w:r>
      <w:r w:rsidR="003963EE">
        <w:rPr>
          <w:rFonts w:eastAsia="Times New Roman" w:cstheme="minorHAnsi"/>
          <w:bCs/>
          <w:color w:val="000000"/>
          <w:lang w:eastAsia="en-AU"/>
        </w:rPr>
        <w:t xml:space="preserve"> to project-level decision-making </w:t>
      </w:r>
      <w:r w:rsidR="00E12C18">
        <w:rPr>
          <w:rFonts w:eastAsia="Times New Roman" w:cstheme="minorHAnsi"/>
          <w:bCs/>
          <w:color w:val="000000"/>
          <w:lang w:eastAsia="en-AU"/>
        </w:rPr>
        <w:t>tools</w:t>
      </w:r>
      <w:r w:rsidR="003963EE">
        <w:rPr>
          <w:rFonts w:eastAsia="Times New Roman" w:cstheme="minorHAnsi"/>
          <w:bCs/>
          <w:color w:val="000000"/>
          <w:lang w:eastAsia="en-AU"/>
        </w:rPr>
        <w:t xml:space="preserve">. </w:t>
      </w:r>
      <w:r w:rsidR="00CE6AC2">
        <w:rPr>
          <w:rFonts w:eastAsia="Times New Roman" w:cstheme="minorHAnsi"/>
          <w:bCs/>
          <w:color w:val="000000"/>
          <w:lang w:eastAsia="en-AU"/>
        </w:rPr>
        <w:t xml:space="preserve">While </w:t>
      </w:r>
      <w:r>
        <w:rPr>
          <w:rFonts w:eastAsia="Times New Roman" w:cstheme="minorHAnsi"/>
          <w:bCs/>
          <w:color w:val="000000"/>
          <w:lang w:eastAsia="en-AU"/>
        </w:rPr>
        <w:t xml:space="preserve">quantitative </w:t>
      </w:r>
      <w:r w:rsidR="00CE6AC2">
        <w:rPr>
          <w:rFonts w:eastAsia="Times New Roman" w:cstheme="minorHAnsi"/>
          <w:bCs/>
          <w:color w:val="000000"/>
          <w:lang w:eastAsia="en-AU"/>
        </w:rPr>
        <w:t>model</w:t>
      </w:r>
      <w:r>
        <w:rPr>
          <w:rFonts w:eastAsia="Times New Roman" w:cstheme="minorHAnsi"/>
          <w:bCs/>
          <w:color w:val="000000"/>
          <w:lang w:eastAsia="en-AU"/>
        </w:rPr>
        <w:t xml:space="preserve">s have been formulated and parameterised for </w:t>
      </w:r>
      <w:r w:rsidR="00CE6AC2">
        <w:rPr>
          <w:rFonts w:eastAsia="Times New Roman" w:cstheme="minorHAnsi"/>
          <w:bCs/>
          <w:color w:val="000000"/>
          <w:lang w:eastAsia="en-AU"/>
        </w:rPr>
        <w:t xml:space="preserve">a range of </w:t>
      </w:r>
      <w:r>
        <w:rPr>
          <w:rFonts w:eastAsia="Times New Roman" w:cstheme="minorHAnsi"/>
          <w:bCs/>
          <w:color w:val="000000"/>
          <w:lang w:eastAsia="en-AU"/>
        </w:rPr>
        <w:t>important problems</w:t>
      </w:r>
      <w:r w:rsidR="00CE6AC2">
        <w:rPr>
          <w:rFonts w:eastAsia="Times New Roman" w:cstheme="minorHAnsi"/>
          <w:bCs/>
          <w:color w:val="000000"/>
          <w:lang w:eastAsia="en-AU"/>
        </w:rPr>
        <w:t xml:space="preserve">, there are also </w:t>
      </w:r>
      <w:r>
        <w:rPr>
          <w:rFonts w:eastAsia="Times New Roman" w:cstheme="minorHAnsi"/>
          <w:bCs/>
          <w:color w:val="000000"/>
          <w:lang w:eastAsia="en-AU"/>
        </w:rPr>
        <w:t xml:space="preserve">critical </w:t>
      </w:r>
      <w:r w:rsidR="00CE6AC2">
        <w:rPr>
          <w:rFonts w:eastAsia="Times New Roman" w:cstheme="minorHAnsi"/>
          <w:bCs/>
          <w:color w:val="000000"/>
          <w:lang w:eastAsia="en-AU"/>
        </w:rPr>
        <w:t>research gaps</w:t>
      </w:r>
      <w:r w:rsidR="00534F74">
        <w:rPr>
          <w:rFonts w:eastAsia="Times New Roman" w:cstheme="minorHAnsi"/>
          <w:bCs/>
          <w:color w:val="000000"/>
          <w:lang w:eastAsia="en-AU"/>
        </w:rPr>
        <w:t xml:space="preserve">. Many </w:t>
      </w:r>
      <w:r>
        <w:rPr>
          <w:rFonts w:eastAsia="Times New Roman" w:cstheme="minorHAnsi"/>
          <w:bCs/>
          <w:color w:val="000000"/>
          <w:lang w:eastAsia="en-AU"/>
        </w:rPr>
        <w:t xml:space="preserve">applications of quantitative modelling </w:t>
      </w:r>
      <w:r w:rsidR="00534F74">
        <w:rPr>
          <w:rFonts w:eastAsia="Times New Roman" w:cstheme="minorHAnsi"/>
          <w:bCs/>
          <w:color w:val="000000"/>
          <w:lang w:eastAsia="en-AU"/>
        </w:rPr>
        <w:t xml:space="preserve">lack uncertainty </w:t>
      </w:r>
      <w:proofErr w:type="gramStart"/>
      <w:r w:rsidR="00534F74">
        <w:rPr>
          <w:rFonts w:eastAsia="Times New Roman" w:cstheme="minorHAnsi"/>
          <w:bCs/>
          <w:color w:val="000000"/>
          <w:lang w:eastAsia="en-AU"/>
        </w:rPr>
        <w:t>analyses, and</w:t>
      </w:r>
      <w:proofErr w:type="gramEnd"/>
      <w:r w:rsidR="00534F74">
        <w:rPr>
          <w:rFonts w:eastAsia="Times New Roman" w:cstheme="minorHAnsi"/>
          <w:bCs/>
          <w:color w:val="000000"/>
          <w:lang w:eastAsia="en-AU"/>
        </w:rPr>
        <w:t xml:space="preserve"> </w:t>
      </w:r>
      <w:r>
        <w:rPr>
          <w:rFonts w:eastAsia="Times New Roman" w:cstheme="minorHAnsi"/>
          <w:bCs/>
          <w:color w:val="000000"/>
          <w:lang w:eastAsia="en-AU"/>
        </w:rPr>
        <w:t>are therefore over-confident. F</w:t>
      </w:r>
      <w:r w:rsidR="00534F74">
        <w:rPr>
          <w:rFonts w:eastAsia="Times New Roman" w:cstheme="minorHAnsi"/>
          <w:bCs/>
          <w:color w:val="000000"/>
          <w:lang w:eastAsia="en-AU"/>
        </w:rPr>
        <w:t xml:space="preserve">orecasting the ecosystem-wide impacts of species eradications is still extremely challenging, despite recent progress in the field. Overall, </w:t>
      </w:r>
      <w:r>
        <w:rPr>
          <w:rFonts w:eastAsia="Times New Roman" w:cstheme="minorHAnsi"/>
          <w:bCs/>
          <w:color w:val="000000"/>
          <w:lang w:eastAsia="en-AU"/>
        </w:rPr>
        <w:t xml:space="preserve">the field of quantitative modelling is well-developed for island eradication planning. Multiple practical modelling tools are available for, and are being applied to, a </w:t>
      </w:r>
      <w:r w:rsidR="00F8657C">
        <w:rPr>
          <w:rFonts w:eastAsia="Times New Roman" w:cstheme="minorHAnsi"/>
          <w:bCs/>
          <w:color w:val="000000"/>
          <w:lang w:eastAsia="en-AU"/>
        </w:rPr>
        <w:t xml:space="preserve">diverse </w:t>
      </w:r>
      <w:r w:rsidR="006E520C">
        <w:rPr>
          <w:rFonts w:eastAsia="Times New Roman" w:cstheme="minorHAnsi"/>
          <w:bCs/>
          <w:color w:val="000000"/>
          <w:lang w:eastAsia="en-AU"/>
        </w:rPr>
        <w:t xml:space="preserve">suite </w:t>
      </w:r>
      <w:r>
        <w:rPr>
          <w:rFonts w:eastAsia="Times New Roman" w:cstheme="minorHAnsi"/>
          <w:bCs/>
          <w:color w:val="000000"/>
          <w:lang w:eastAsia="en-AU"/>
        </w:rPr>
        <w:t>of important decisions</w:t>
      </w:r>
      <w:r w:rsidR="001F3CBA">
        <w:rPr>
          <w:rFonts w:eastAsia="Times New Roman" w:cstheme="minorHAnsi"/>
          <w:bCs/>
          <w:color w:val="000000"/>
          <w:lang w:eastAsia="en-AU"/>
        </w:rPr>
        <w:t xml:space="preserve">, and quantitative modelling is well-placed to address pressing issues in the field. </w:t>
      </w:r>
    </w:p>
    <w:p w14:paraId="69C636FE" w14:textId="77777777" w:rsidR="00616503" w:rsidRPr="00717671" w:rsidRDefault="005C2A8C" w:rsidP="00276918">
      <w:pPr>
        <w:spacing w:line="480" w:lineRule="auto"/>
        <w:rPr>
          <w:rFonts w:eastAsia="Times New Roman" w:cstheme="minorHAnsi"/>
          <w:b/>
          <w:bCs/>
          <w:color w:val="000000"/>
          <w:lang w:eastAsia="en-AU"/>
        </w:rPr>
      </w:pPr>
      <w:r>
        <w:rPr>
          <w:rFonts w:eastAsia="Times New Roman" w:cstheme="minorHAnsi"/>
          <w:b/>
          <w:bCs/>
          <w:color w:val="000000"/>
          <w:lang w:eastAsia="en-AU"/>
        </w:rPr>
        <w:t>INTRODUCTION</w:t>
      </w:r>
    </w:p>
    <w:p w14:paraId="743894D9" w14:textId="21655FF3" w:rsidR="001966D6" w:rsidRPr="001966D6" w:rsidRDefault="001966D6" w:rsidP="00276918">
      <w:pPr>
        <w:spacing w:line="480" w:lineRule="auto"/>
        <w:rPr>
          <w:rFonts w:eastAsia="Times New Roman" w:cstheme="minorHAnsi"/>
          <w:sz w:val="24"/>
          <w:szCs w:val="24"/>
          <w:lang w:eastAsia="en-AU"/>
        </w:rPr>
      </w:pPr>
      <w:r w:rsidRPr="001966D6">
        <w:rPr>
          <w:rFonts w:eastAsia="Times New Roman" w:cstheme="minorHAnsi"/>
          <w:color w:val="000000"/>
          <w:lang w:eastAsia="en-AU"/>
        </w:rPr>
        <w:t>Despite their small landmass, islands support a large proportion of global biodiversity and an even greater proportion of threatened biodiversity</w:t>
      </w:r>
      <w:r w:rsidR="001E190E">
        <w:rPr>
          <w:rFonts w:eastAsia="Times New Roman" w:cstheme="minorHAnsi"/>
          <w:color w:val="000000"/>
          <w:lang w:eastAsia="en-AU"/>
        </w:rPr>
        <w:t xml:space="preserve"> </w:t>
      </w:r>
      <w:r w:rsidR="001E190E">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{"citationID":"UCjOnntP","properties":{"formattedCitation":"(Mittermeier et al. 2004)","plainCitation":"(Mittermeier et al. 2004)","noteIndex":0},"citationItems":[{"id":"pZgBZuHQ/cJOA5Ibd","uris":["http://zotero.org/users/1241745/items/T6P85MA5"],"uri":["http://zotero.org/users/1241745/items/T6P85MA5"],"itemData":{"id":6051,"type":"book","title":"Hotspots Revisited. Earth's Biologically Richest and Most Endangered Terrestrial Ecoregions","publisher":"Cemex","publisher-place":"Mexico City","event-place":"Mexico City","URL":"https://books.google.com.au/books/about/Hotspots_Revisited.html?id=kD1iSgAACAAJ&amp;source=kp_book_description&amp;redir_esc=y","ISBN":"968-6397-77-9","author":[{"family":"Mittermeier","given":"Russell A."},{"family":"Gil","given":"Patricio Robels"},{"family":"Hoffman","given":"Michael"},{"family":"Pilgrim","given":"Thomas Brooks"},{"family":"Goettsch","given":"Christina"},{"family":"Gustavo","given":"A. B. da Fonseca"},{"family":"Lamoreux","given":"John"}],"issued":{"date-parts":[["2004"]]},"accessed":{"date-parts":[["2019",11,21]]}}}],"schema":"https://github.com/citation-style-language/schema/raw/master/csl-citation.json"} </w:instrText>
      </w:r>
      <w:r w:rsidR="001E190E">
        <w:rPr>
          <w:rFonts w:eastAsia="Times New Roman" w:cstheme="minorHAnsi"/>
          <w:color w:val="000000"/>
          <w:lang w:eastAsia="en-AU"/>
        </w:rPr>
        <w:fldChar w:fldCharType="separate"/>
      </w:r>
      <w:r w:rsidR="001C4C88" w:rsidRPr="001C4C88">
        <w:rPr>
          <w:rFonts w:ascii="Calibri" w:hAnsi="Calibri" w:cs="Calibri"/>
        </w:rPr>
        <w:t>(Mittermeier et al. 2004)</w:t>
      </w:r>
      <w:r w:rsidR="001E190E">
        <w:rPr>
          <w:rFonts w:eastAsia="Times New Roman" w:cstheme="minorHAnsi"/>
          <w:color w:val="000000"/>
          <w:lang w:eastAsia="en-AU"/>
        </w:rPr>
        <w:fldChar w:fldCharType="end"/>
      </w:r>
      <w:r w:rsidRPr="001966D6">
        <w:rPr>
          <w:rFonts w:eastAsia="Times New Roman" w:cstheme="minorHAnsi"/>
          <w:color w:val="000000"/>
          <w:lang w:eastAsia="en-AU"/>
        </w:rPr>
        <w:t xml:space="preserve">. Through a combination of environmental uniqueness, isolation, </w:t>
      </w:r>
      <w:r w:rsidR="00DE63B8">
        <w:rPr>
          <w:rFonts w:eastAsia="Times New Roman" w:cstheme="minorHAnsi"/>
          <w:color w:val="000000"/>
          <w:lang w:eastAsia="en-AU"/>
        </w:rPr>
        <w:t xml:space="preserve">and their sheer number (there are </w:t>
      </w:r>
      <w:r w:rsidR="00C362A7">
        <w:rPr>
          <w:rFonts w:eastAsia="Times New Roman" w:cstheme="minorHAnsi"/>
          <w:color w:val="000000"/>
          <w:lang w:eastAsia="en-AU"/>
        </w:rPr>
        <w:t xml:space="preserve">hundreds </w:t>
      </w:r>
      <w:r w:rsidR="00DE63B8">
        <w:rPr>
          <w:rFonts w:eastAsia="Times New Roman" w:cstheme="minorHAnsi"/>
          <w:color w:val="000000"/>
          <w:lang w:eastAsia="en-AU"/>
        </w:rPr>
        <w:t>of thousands</w:t>
      </w:r>
      <w:r w:rsidR="00C362A7">
        <w:rPr>
          <w:rFonts w:eastAsia="Times New Roman" w:cstheme="minorHAnsi"/>
          <w:color w:val="000000"/>
          <w:lang w:eastAsia="en-AU"/>
        </w:rPr>
        <w:t xml:space="preserve"> of recognised islands</w:t>
      </w:r>
      <w:r w:rsidR="001D188F">
        <w:rPr>
          <w:rFonts w:eastAsia="Times New Roman" w:cstheme="minorHAnsi"/>
          <w:color w:val="000000"/>
          <w:lang w:eastAsia="en-AU"/>
        </w:rPr>
        <w:t xml:space="preserve"> </w:t>
      </w:r>
      <w:r w:rsidR="001D188F">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{"citationID":"2D3R1OTr","properties":{"formattedCitation":"(Sayre et al. 2019)","plainCitation":"(Sayre et al. 2019)","noteIndex":0},"citationItems":[{"id":"pZgBZuHQ/F0bg0vWT","uris":["http://zotero.org/users/1241745/items/6PAI49RR"],"uri":["http://zotero.org/users/1241745/items/6PAI49RR"],"itemData":{"id":6022,"type":"article-journal","title":"A new 30 meter resolution global shoreline vector and associated global islands database for the development of standardized ecological coastal units","container-title":"Journal of Operational Oceanography","page":"S47-S56","volume":"12","issue":"sup2","source":"imarest.tandfonline.com (Atypon)","abstract":"A new 30-m spatial resolution global shoreline vector (GSV) was developed from annual composites of 2014 Landsat satellite imagery. The semi-automated classification of the imagery was accomplished by manual selection of training points representing water and non-water classes along the entire global coastline. Polygon topology was applied to the GSV, resulting in a new characterisation of the number and size of global islands. Three size classes of islands were mapped: continental mainlands (5), islands greater than 1 km2 (21,818), and islands smaller than 1 km2 (318,868). The GSV represents the shore zone land and water interface boundary, and is a spatially explicit ecological domain separator between terrestrial and marine environments. The development and characteristics of the GSV are presented herein. An approach is also proposed for delineating standardised, high spatial resolution global ecological coastal units (ECUs). For this coastal ecosystem mapping effort, the GSV will be used to separate the nearshore coastal waters from the onshore coastal lands. The work to produce the GSV and the ECUs is commissioned by the Group on Earth Observations (GEO), and is associated with several GEO initiatives including GEO Ecosystems, GEO Marine Biodiversity Observation Network (MBON) and GEO Blue Planet.","DOI":"10.1080/1755876X.2018.1529714","ISSN":"1755-876X","journalAbbreviation":"Journal of Operational Oceanography","author":[{"family":"Sayre","given":"Roger"},{"family":"Noble","given":"Suzanne"},{"family":"Hamann","given":"Sharon"},{"family":"Smith","given":"Rebecca"},{"family":"Wright","given":"Dawn"},{"family":"Breyer","given":"Sean"},{"family":"Butler","given":"Kevin"},{"family":"Van Graafeiland","given":"Keith"},{"family":"Frye","given":"Charlie"},{"family":"Karagulle","given":"Deniz"},{"family":"Hopkins","given":"Dabney"},{"family":"Stephens","given":"Drew"},{"family":"Kelly","given":"Kevin"},{"family":"Basher","given":"Zeenatul"},{"family":"Burton","given":"Devon"},{"family":"Cress","given":"Jill"},{"family":"Atkins","given":"Karina"},{"family":"Van Sistine","given":"D. Paco"},{"family":"Friesen","given":"Beverly"},{"family":"Allee","given":"Rebecca"},{"family":"Allen","given":"Tom"},{"family":"Aniello","given":"Peter"},{"family":"Asaad","given":"Irawan"},{"family":"Costello","given":"Mark John"},{"family":"Goodin","given":"Kathy"},{"family":"Harris","given":"Peter"},{"family":"Kavanaugh","given":"Maria"},{"family":"Lillis","given":"Helen"},{"family":"Manca","given":"Eleonora"},{"family":"Muller-Karger","given":"Frank"},{"family":"Nyberg","given":"Bjorn"},{"family":"Parsons","given":"Rost"},{"family":"Saarinen","given":"Justin"},{"family":"Steiner","given":"Jac"},{"family":"Reed","given":"Adam"}],"issued":{"date-parts":[["2019",11,20]]}}}],"schema":"https://github.com/citation-style-language/schema/raw/master/csl-citation.json"} </w:instrText>
      </w:r>
      <w:r w:rsidR="001D188F">
        <w:rPr>
          <w:rFonts w:eastAsia="Times New Roman" w:cstheme="minorHAnsi"/>
          <w:color w:val="000000"/>
          <w:lang w:eastAsia="en-AU"/>
        </w:rPr>
        <w:fldChar w:fldCharType="separate"/>
      </w:r>
      <w:r w:rsidR="001C4C88" w:rsidRPr="001C4C88">
        <w:rPr>
          <w:rFonts w:ascii="Calibri" w:hAnsi="Calibri" w:cs="Calibri"/>
        </w:rPr>
        <w:t>(Sayre et al. 2019)</w:t>
      </w:r>
      <w:r w:rsidR="001D188F">
        <w:rPr>
          <w:rFonts w:eastAsia="Times New Roman" w:cstheme="minorHAnsi"/>
          <w:color w:val="000000"/>
          <w:lang w:eastAsia="en-AU"/>
        </w:rPr>
        <w:fldChar w:fldCharType="end"/>
      </w:r>
      <w:r w:rsidR="00DE63B8">
        <w:rPr>
          <w:rFonts w:eastAsia="Times New Roman" w:cstheme="minorHAnsi"/>
          <w:color w:val="000000"/>
          <w:lang w:eastAsia="en-AU"/>
        </w:rPr>
        <w:t xml:space="preserve">), islands have </w:t>
      </w:r>
      <w:r w:rsidRPr="001966D6">
        <w:rPr>
          <w:rFonts w:eastAsia="Times New Roman" w:cstheme="minorHAnsi"/>
          <w:color w:val="000000"/>
          <w:lang w:eastAsia="en-AU"/>
        </w:rPr>
        <w:t>evolved into hotspots of endemism</w:t>
      </w:r>
      <w:r w:rsidR="008322A2">
        <w:rPr>
          <w:rFonts w:eastAsia="Times New Roman" w:cstheme="minorHAnsi"/>
          <w:color w:val="000000"/>
          <w:lang w:eastAsia="en-AU"/>
        </w:rPr>
        <w:t>:</w:t>
      </w:r>
      <w:r w:rsidRPr="001966D6">
        <w:rPr>
          <w:rFonts w:eastAsia="Times New Roman" w:cstheme="minorHAnsi"/>
          <w:color w:val="000000"/>
          <w:lang w:eastAsia="en-AU"/>
        </w:rPr>
        <w:t xml:space="preserve"> approximately 15% of the world’s vertebrate species and 20% of the world’s vascular plants are endemic to islands </w:t>
      </w:r>
      <w:r w:rsidR="001E190E">
        <w:rPr>
          <w:rFonts w:eastAsia="Times New Roman" w:cstheme="minorHAnsi"/>
          <w:color w:val="000000"/>
          <w:lang w:eastAsia="en-AU"/>
        </w:rPr>
        <w:fldChar w:fldCharType="begin"/>
      </w:r>
      <w:r w:rsidR="00BB7B42">
        <w:rPr>
          <w:rFonts w:eastAsia="Times New Roman" w:cstheme="minorHAnsi"/>
          <w:color w:val="000000"/>
          <w:lang w:eastAsia="en-AU"/>
        </w:rPr>
        <w:instrText xml:space="preserve"> ADDIN ZOTERO_ITEM CSL_CITATION {"citationID":"vJKvFLnd","properties":{"formattedCitation":"(Millennium Ecosystem Assessment 2005)","plainCitation":"(Millennium Ecosystem Assessment 2005)","noteIndex":0},"citationItems":[{"id":325,"uris":["http://zotero.org/users/1241745/items/UR5H9FS5"],"uri":["http://zotero.org/users/1241745/items/UR5H9FS5"],"itemData":{"id":325,"type":"report","collection-title":"Millennium Ecosystem Assessment,","event-place":"Washington, DC","publisher":"World Resources Institute","publisher-place":"Washington, DC","title":"Ecosystems and Human Well-being: Synthesis","author":[{"literal":"Millennium Ecosystem Assessment"}],"issued":{"date-parts":[["2005"]]}}}],"schema":"https://github.com/citation-style-language/schema/raw/master/csl-citation.json"} </w:instrText>
      </w:r>
      <w:r w:rsidR="001E190E">
        <w:rPr>
          <w:rFonts w:eastAsia="Times New Roman" w:cstheme="minorHAnsi"/>
          <w:color w:val="000000"/>
          <w:lang w:eastAsia="en-AU"/>
        </w:rPr>
        <w:fldChar w:fldCharType="separate"/>
      </w:r>
      <w:r w:rsidR="001C4C88" w:rsidRPr="001C4C88">
        <w:rPr>
          <w:rFonts w:ascii="Calibri" w:hAnsi="Calibri" w:cs="Calibri"/>
        </w:rPr>
        <w:t>(Millennium Ecosystem Assessment 2005)</w:t>
      </w:r>
      <w:r w:rsidR="001E190E">
        <w:rPr>
          <w:rFonts w:eastAsia="Times New Roman" w:cstheme="minorHAnsi"/>
          <w:color w:val="000000"/>
          <w:lang w:eastAsia="en-AU"/>
        </w:rPr>
        <w:fldChar w:fldCharType="end"/>
      </w:r>
      <w:r w:rsidRPr="001966D6">
        <w:rPr>
          <w:rFonts w:eastAsia="Times New Roman" w:cstheme="minorHAnsi"/>
          <w:color w:val="000000"/>
          <w:lang w:eastAsia="en-AU"/>
        </w:rPr>
        <w:t xml:space="preserve">. In the Anthropocene, high human population densities, along with the </w:t>
      </w:r>
      <w:r w:rsidR="008322A2">
        <w:rPr>
          <w:rFonts w:eastAsia="Times New Roman" w:cstheme="minorHAnsi"/>
          <w:color w:val="000000"/>
          <w:lang w:eastAsia="en-AU"/>
        </w:rPr>
        <w:t>acceleration of existing invasion processes</w:t>
      </w:r>
      <w:r w:rsidR="00BA410B">
        <w:rPr>
          <w:rFonts w:eastAsia="Times New Roman" w:cstheme="minorHAnsi"/>
          <w:color w:val="000000"/>
          <w:lang w:eastAsia="en-AU"/>
        </w:rPr>
        <w:t>,</w:t>
      </w:r>
      <w:r w:rsidR="008322A2">
        <w:rPr>
          <w:rFonts w:eastAsia="Times New Roman" w:cstheme="minorHAnsi"/>
          <w:color w:val="000000"/>
          <w:lang w:eastAsia="en-AU"/>
        </w:rPr>
        <w:t xml:space="preserve"> and the </w:t>
      </w:r>
      <w:r w:rsidRPr="001966D6">
        <w:rPr>
          <w:rFonts w:eastAsia="Times New Roman" w:cstheme="minorHAnsi"/>
          <w:color w:val="000000"/>
          <w:lang w:eastAsia="en-AU"/>
        </w:rPr>
        <w:t xml:space="preserve">creation of new </w:t>
      </w:r>
      <w:r w:rsidR="008322A2">
        <w:rPr>
          <w:rFonts w:eastAsia="Times New Roman" w:cstheme="minorHAnsi"/>
          <w:color w:val="000000"/>
          <w:lang w:eastAsia="en-AU"/>
        </w:rPr>
        <w:t>ones</w:t>
      </w:r>
      <w:r w:rsidRPr="001966D6">
        <w:rPr>
          <w:rFonts w:eastAsia="Times New Roman" w:cstheme="minorHAnsi"/>
          <w:color w:val="000000"/>
          <w:lang w:eastAsia="en-AU"/>
        </w:rPr>
        <w:t>, have made them hotspots of species extinction and threat. Almost half of all recorded animal extinctions have been species that were endemic to islands</w:t>
      </w:r>
      <w:r w:rsidR="001E190E">
        <w:rPr>
          <w:rFonts w:eastAsia="Times New Roman" w:cstheme="minorHAnsi"/>
          <w:color w:val="000000"/>
          <w:lang w:eastAsia="en-AU"/>
        </w:rPr>
        <w:t xml:space="preserve"> </w:t>
      </w:r>
      <w:r w:rsidR="001E190E">
        <w:rPr>
          <w:rFonts w:eastAsia="Times New Roman" w:cstheme="minorHAnsi"/>
          <w:color w:val="000000"/>
          <w:lang w:eastAsia="en-AU"/>
        </w:rPr>
        <w:fldChar w:fldCharType="begin"/>
      </w:r>
      <w:r w:rsidR="00BB7B42">
        <w:rPr>
          <w:rFonts w:eastAsia="Times New Roman" w:cstheme="minorHAnsi"/>
          <w:color w:val="000000"/>
          <w:lang w:eastAsia="en-AU"/>
        </w:rPr>
        <w:instrText xml:space="preserve"> ADDIN ZOTERO_ITEM CSL_CITATION {"citationID":"IeeTA177","properties":{"formattedCitation":"(Duncan et al. 2013; Tershy et al. 2015)","plainCitation":"(Duncan et al. 2013; Tershy et al. 2015)","noteIndex":0},"citationItems":[{"id":5869,"uris":["http://zotero.org/users/1241745/items/5G523R3R"],"uri":["http://zotero.org/users/1241745/items/5G523R3R"],"itemData":{"id":5869,"type":"article-journal","abstract":"The largest extinction event in the Holocene occurred on Pacific islands, where Late Quaternary fossils reveal the loss of thousands of bird populations following human colonization of the region. However, gaps in the fossil record mean that considerable uncertainty surrounds the magnitude and pattern of these extinctions. We use a Bayesian mark-recapture approach to model gaps in the fossil record and to quantify losses of nonpasserine landbirds on 41 Pacific islands. Two-thirds of the populations on these islands went extinct in the period between first human arrival and European contact, with extinction rates linked to island and species characteristics that increased susceptibility to hunting and habitat destruction. We calculate that human colonization of remote Pacific islands caused the global extinction of close to 1,000 species of nonpasserine landbird alone; nonpasserine seabird and passerine extinctions will add to this total.","container-title":"Proceedings of the National Academy of Sciences","DOI":"10.1073/pnas.1216511110","ISSN":"0027-8424, 1091-6490","issue":"16","journalAbbreviation":"PNAS","language":"en","note":"PMID: 23530197","page":"6436-6441","source":"www-pnas-org.ezproxy.library.uq.edu.au","title":"Magnitude and variation of prehistoric bird extinctions in the Pacific","volume":"110","author":[{"family":"Duncan","given":"Richard P."},{"family":"Boyer","given":"Alison G."},{"family":"Blackburn","given":"Tim M."}],"issued":{"date-parts":[["2013",4,16]]}}},{"id":5865,"uris":["http://zotero.org/users/1241745/items/TGL4MNCX"],"uri":["http://zotero.org/users/1241745/items/TGL4MNCX"],"itemData":{"id":5865,"type":"article-journal","abstract":"Abstract.  Islands make up 5.3% of Earth's land area yet maintain an estimated 19% of bird species, 17% of rodents, 17% of flowering plants, and 27% of human la","container-title":"BioScience","DOI":"10.1093/biosci/biv031","ISSN":"0006-3568","issue":"6","journalAbbreviation":"BioScience","language":"en","page":"592-597","source":"academic-oup-com.ezproxy.library.uq.edu.au","title":"The Importance of Islands for the Protection of Biological and Linguistic Diversity","volume":"65","author":[{"family":"Tershy","given":"Bernie R."},{"family":"Shen","given":"Kuo-Wei"},{"family":"Newton","given":"Kelly M."},{"family":"Holmes","given":"Nick D."},{"family":"Croll","given":"Donald A."}],"issued":{"date-parts":[["2015",6,1]]}}}],"schema":"https://github.com/citation-style-language/schema/raw/master/csl-citation.json"} </w:instrText>
      </w:r>
      <w:r w:rsidR="001E190E">
        <w:rPr>
          <w:rFonts w:eastAsia="Times New Roman" w:cstheme="minorHAnsi"/>
          <w:color w:val="000000"/>
          <w:lang w:eastAsia="en-AU"/>
        </w:rPr>
        <w:fldChar w:fldCharType="separate"/>
      </w:r>
      <w:r w:rsidR="001C4C88" w:rsidRPr="001C4C88">
        <w:rPr>
          <w:rFonts w:ascii="Calibri" w:hAnsi="Calibri" w:cs="Calibri"/>
        </w:rPr>
        <w:t>(Duncan et al. 2013; Tershy et al. 2015)</w:t>
      </w:r>
      <w:r w:rsidR="001E190E">
        <w:rPr>
          <w:rFonts w:eastAsia="Times New Roman" w:cstheme="minorHAnsi"/>
          <w:color w:val="000000"/>
          <w:lang w:eastAsia="en-AU"/>
        </w:rPr>
        <w:fldChar w:fldCharType="end"/>
      </w:r>
      <w:r w:rsidRPr="001966D6">
        <w:rPr>
          <w:rFonts w:eastAsia="Times New Roman" w:cstheme="minorHAnsi"/>
          <w:color w:val="000000"/>
          <w:lang w:eastAsia="en-AU"/>
        </w:rPr>
        <w:t>. </w:t>
      </w:r>
    </w:p>
    <w:p w14:paraId="39B33C39" w14:textId="104A0187" w:rsidR="001966D6" w:rsidRPr="001966D6" w:rsidRDefault="001966D6" w:rsidP="00276918">
      <w:pPr>
        <w:spacing w:line="480" w:lineRule="auto"/>
        <w:rPr>
          <w:rFonts w:eastAsia="Times New Roman" w:cstheme="minorHAnsi"/>
          <w:sz w:val="24"/>
          <w:szCs w:val="24"/>
          <w:lang w:eastAsia="en-AU"/>
        </w:rPr>
      </w:pPr>
      <w:r w:rsidRPr="001966D6">
        <w:rPr>
          <w:rFonts w:eastAsia="Times New Roman" w:cstheme="minorHAnsi"/>
          <w:color w:val="000000"/>
          <w:lang w:eastAsia="en-AU"/>
        </w:rPr>
        <w:t>Islands are not only biologically unique, they present unique conservation challenges. Their remote location creates logistical challenges that drive up the costs</w:t>
      </w:r>
      <w:r w:rsidR="00CF73D6">
        <w:rPr>
          <w:rFonts w:eastAsia="Times New Roman" w:cstheme="minorHAnsi"/>
          <w:color w:val="000000"/>
          <w:lang w:eastAsia="en-AU"/>
        </w:rPr>
        <w:t xml:space="preserve"> of management</w:t>
      </w:r>
      <w:r w:rsidRPr="001966D6">
        <w:rPr>
          <w:rFonts w:eastAsia="Times New Roman" w:cstheme="minorHAnsi"/>
          <w:color w:val="000000"/>
          <w:lang w:eastAsia="en-AU"/>
        </w:rPr>
        <w:t xml:space="preserve"> and risks</w:t>
      </w:r>
      <w:r w:rsidR="00CF73D6">
        <w:rPr>
          <w:rFonts w:eastAsia="Times New Roman" w:cstheme="minorHAnsi"/>
          <w:color w:val="000000"/>
          <w:lang w:eastAsia="en-AU"/>
        </w:rPr>
        <w:t xml:space="preserve"> of failure</w:t>
      </w:r>
      <w:r w:rsidRPr="001966D6">
        <w:rPr>
          <w:rFonts w:eastAsia="Times New Roman" w:cstheme="minorHAnsi"/>
          <w:color w:val="000000"/>
          <w:lang w:eastAsia="en-AU"/>
        </w:rPr>
        <w:t xml:space="preserve"> </w:t>
      </w:r>
      <w:r w:rsidR="000F0DEB">
        <w:rPr>
          <w:rFonts w:eastAsia="Times New Roman" w:cstheme="minorHAnsi"/>
          <w:color w:val="000000"/>
          <w:lang w:eastAsia="en-AU"/>
        </w:rPr>
        <w:fldChar w:fldCharType="begin"/>
      </w:r>
      <w:r w:rsidR="00BB7B42">
        <w:rPr>
          <w:rFonts w:eastAsia="Times New Roman" w:cstheme="minorHAnsi"/>
          <w:color w:val="000000"/>
          <w:lang w:eastAsia="en-AU"/>
        </w:rPr>
        <w:instrText xml:space="preserve"> ADDIN ZOTERO_ITEM CSL_CITATION {"citationID":"jf4H8W9g","properties":{"formattedCitation":"(Holmes et al. 2015)","plainCitation":"(Holmes et al. 2015)","noteIndex":0},"citationItems":[{"id":989,"uris":["http://zotero.org/users/1241745/items/XMNFVNU2"],"uri":["http://zotero.org/users/1241745/items/XMNFVNU2"],"itemData":{"id":989,"type":"article-journal","abstract":"The eradication of invasive species from islands is a conservation intervention proven to protect biodiversity, with more than 1200 successful vertebrate eradications implemented globally. The demand for eradication projects is increasing and practitioners are planning projects on increasingly larger, more remote and more technically challenging islands. Undertaking strategic planning for conservation requires information on both the cost and benefit of proposed actions, to determine the trade-off in selecting one project over another. To date the cost of eradication projects is disparately reported in the literature, an artefact of different reporting requirements based on where the eradication was undertaken, the scale of the project, the implementing agency and its accountabilities, and inconsistency in reporting all project component costs. Eradication projects have characteristics that allow more refined cost forecasting relative to other conservation initiatives, including a narrow set of major eradication techniques being used, a defined beginning and end point, and distinct project components. Here we present the major cost centres for eradication projects, including a dataset for a suite of rodent, ungulate and predator eradications, using a dataset of 46 eradications primarily from New Zealand, Ecuador and the USA. We found cost increased with island size for all eradication types except ground based rodent eradications. Using these standards to report project costs will improve the ability to evaluate and predict the cost of removing invasive animals from islands to protect native insular biodiversity.","container-title":"Biological Invasions","DOI":"10.1007/s10530-015-0920-5","ISSN":"1387-3547, 1573-1464","issue":"10","journalAbbreviation":"Biol Invasions","language":"en","page":"1-13","source":"link.springer.com.ezp.lib.unimelb.edu.au","title":"Reporting costs for invasive vertebrate eradications","volume":"17","author":[{"family":"Holmes","given":"N. D."},{"family":"Campbell","given":"K. J."},{"family":"Keitt","given":"B. S."},{"family":"Griffiths","given":"R."},{"family":"Beek","given":"J."},{"family":"Donlan","given":"C. J."},{"family":"Broome","given":"K. G."}],"issued":{"date-parts":[["2015",6,12]]}}}],"schema":"https://github.com/citation-style-language/schema/raw/master/csl-citation.json"} </w:instrText>
      </w:r>
      <w:r w:rsidR="000F0DEB">
        <w:rPr>
          <w:rFonts w:eastAsia="Times New Roman" w:cstheme="minorHAnsi"/>
          <w:color w:val="000000"/>
          <w:lang w:eastAsia="en-AU"/>
        </w:rPr>
        <w:fldChar w:fldCharType="separate"/>
      </w:r>
      <w:r w:rsidR="001C4C88" w:rsidRPr="001C4C88">
        <w:rPr>
          <w:rFonts w:ascii="Calibri" w:hAnsi="Calibri" w:cs="Calibri"/>
        </w:rPr>
        <w:t>(Holmes et al. 2015)</w:t>
      </w:r>
      <w:r w:rsidR="000F0DEB">
        <w:rPr>
          <w:rFonts w:eastAsia="Times New Roman" w:cstheme="minorHAnsi"/>
          <w:color w:val="000000"/>
          <w:lang w:eastAsia="en-AU"/>
        </w:rPr>
        <w:fldChar w:fldCharType="end"/>
      </w:r>
      <w:r w:rsidRPr="001966D6">
        <w:rPr>
          <w:rFonts w:eastAsia="Times New Roman" w:cstheme="minorHAnsi"/>
          <w:color w:val="000000"/>
          <w:lang w:eastAsia="en-AU"/>
        </w:rPr>
        <w:t xml:space="preserve">. However, this same spatial isolation can be beneficial, </w:t>
      </w:r>
      <w:r w:rsidR="00300A46">
        <w:rPr>
          <w:rFonts w:eastAsia="Times New Roman" w:cstheme="minorHAnsi"/>
          <w:color w:val="000000"/>
          <w:lang w:eastAsia="en-AU"/>
        </w:rPr>
        <w:t xml:space="preserve">as it may make </w:t>
      </w:r>
      <w:r w:rsidR="002E218D">
        <w:rPr>
          <w:rFonts w:eastAsia="Times New Roman" w:cstheme="minorHAnsi"/>
          <w:color w:val="000000"/>
          <w:lang w:eastAsia="en-AU"/>
        </w:rPr>
        <w:t>it easier to quarantine the island from future human impacts</w:t>
      </w:r>
      <w:r w:rsidR="008114EA">
        <w:rPr>
          <w:rFonts w:eastAsia="Times New Roman" w:cstheme="minorHAnsi"/>
          <w:color w:val="000000"/>
          <w:lang w:eastAsia="en-AU"/>
        </w:rPr>
        <w:t xml:space="preserve"> – although invasive species are currently more prevalent on more isolated islands </w:t>
      </w:r>
      <w:r w:rsidR="008114EA">
        <w:rPr>
          <w:rFonts w:eastAsia="Times New Roman" w:cstheme="minorHAnsi"/>
          <w:color w:val="000000"/>
          <w:lang w:eastAsia="en-AU"/>
        </w:rPr>
        <w:lastRenderedPageBreak/>
        <w:fldChar w:fldCharType="begin"/>
      </w:r>
      <w:r w:rsidR="008114EA">
        <w:rPr>
          <w:rFonts w:eastAsia="Times New Roman" w:cstheme="minorHAnsi"/>
          <w:color w:val="000000"/>
          <w:lang w:eastAsia="en-AU"/>
        </w:rPr>
        <w:instrText xml:space="preserve"> ADDIN ZOTERO_ITEM CSL_CITATION {"citationID":"rerUpVTA","properties":{"formattedCitation":"(Moser et al. 2018)","plainCitation":"(Moser et al. 2018)","noteIndex":0},"citationItems":[{"id":6086,"uris":["http://zotero.org/users/1241745/items/TITVXWDK"],"uri":["http://zotero.org/users/1241745/items/TITVXWDK"],"itemData":{"id":6086,"type":"article-journal","abstract":"One of the best-known general patterns in island biogeography is the species–isolation relationship (SIR), a decrease in the number of native species with increasing island isolation that is linked to lower rates of natural dispersal and colonization on remote oceanic islands. However, during recent centuries, the anthropogenic introduction of alien species has increasingly gained importance and altered the composition and richness of island species pools. We analyzed a large dataset for alien and native plants, ants, reptiles, mammals, and birds on 257 (sub) tropical islands, and showed that, except for birds, the number of naturalized alien species increases with isolation for all taxa, a pattern that is opposite to the negative SIR of native species. We argue that the reversal of the SIR for alien species is driven by an increase in island invasibility due to reduced diversity and increased ecological naiveté of native biota on the more remote islands.","container-title":"Proceedings of the National Academy of Sciences","DOI":"10.1073/pnas.1804179115","ISSN":"0027-8424, 1091-6490","issue":"37","journalAbbreviation":"PNAS","language":"en","note":"publisher: National Academy of Sciences\nsection: Biological Sciences\nPMID: 30158167","page":"9270-9275","source":"www.pnas.org","title":"Remoteness promotes biological invasions on islands worldwide","volume":"115","author":[{"family":"Moser","given":"Dietmar"},{"family":"Lenzner","given":"Bernd"},{"family":"Weigelt","given":"Patrick"},{"family":"Dawson","given":"Wayne"},{"family":"Kreft","given":"Holger"},{"family":"Pergl","given":"Jan"},{"family":"Pyšek","given":"Petr"},{"family":"Kleunen","given":"Mark","dropping-particle":"van"},{"family":"Winter","given":"Marten"},{"family":"Capinha","given":"César"},{"family":"Cassey","given":"Phillip"},{"family":"Dullinger","given":"Stefan"},{"family":"Economo","given":"Evan P."},{"family":"García-Díaz","given":"Pablo"},{"family":"Guénard","given":"Benoit"},{"family":"Hofhansl","given":"Florian"},{"family":"Mang","given":"Thomas"},{"family":"Seebens","given":"Hanno"},{"family":"Essl","given":"Franz"}],"issued":{"date-parts":[["2018",9,11]]}}}],"schema":"https://github.com/citation-style-language/schema/raw/master/csl-citation.json"} </w:instrText>
      </w:r>
      <w:r w:rsidR="008114EA">
        <w:rPr>
          <w:rFonts w:eastAsia="Times New Roman" w:cstheme="minorHAnsi"/>
          <w:color w:val="000000"/>
          <w:lang w:eastAsia="en-AU"/>
        </w:rPr>
        <w:fldChar w:fldCharType="separate"/>
      </w:r>
      <w:r w:rsidR="008114EA">
        <w:rPr>
          <w:rFonts w:eastAsia="Times New Roman" w:cstheme="minorHAnsi"/>
          <w:noProof/>
          <w:color w:val="000000"/>
          <w:lang w:eastAsia="en-AU"/>
        </w:rPr>
        <w:t>(Moser et al. 2018)</w:t>
      </w:r>
      <w:r w:rsidR="008114EA">
        <w:rPr>
          <w:rFonts w:eastAsia="Times New Roman" w:cstheme="minorHAnsi"/>
          <w:color w:val="000000"/>
          <w:lang w:eastAsia="en-AU"/>
        </w:rPr>
        <w:fldChar w:fldCharType="end"/>
      </w:r>
      <w:r w:rsidRPr="001966D6">
        <w:rPr>
          <w:rFonts w:eastAsia="Times New Roman" w:cstheme="minorHAnsi"/>
          <w:color w:val="000000"/>
          <w:lang w:eastAsia="en-AU"/>
        </w:rPr>
        <w:t xml:space="preserve">. Their small spatial scale makes intensive management feasible (e.g., invasive species eradications), but it </w:t>
      </w:r>
      <w:r w:rsidR="00CB13D0">
        <w:rPr>
          <w:rFonts w:eastAsia="Times New Roman" w:cstheme="minorHAnsi"/>
          <w:color w:val="000000"/>
          <w:lang w:eastAsia="en-AU"/>
        </w:rPr>
        <w:t xml:space="preserve">also means that their ecosystems are </w:t>
      </w:r>
      <w:r w:rsidRPr="001966D6">
        <w:rPr>
          <w:rFonts w:eastAsia="Times New Roman" w:cstheme="minorHAnsi"/>
          <w:color w:val="000000"/>
          <w:lang w:eastAsia="en-AU"/>
        </w:rPr>
        <w:t xml:space="preserve">small </w:t>
      </w:r>
      <w:r w:rsidR="00CB13D0">
        <w:rPr>
          <w:rFonts w:eastAsia="Times New Roman" w:cstheme="minorHAnsi"/>
          <w:color w:val="000000"/>
          <w:lang w:eastAsia="en-AU"/>
        </w:rPr>
        <w:t xml:space="preserve">and </w:t>
      </w:r>
      <w:r w:rsidRPr="001966D6">
        <w:rPr>
          <w:rFonts w:eastAsia="Times New Roman" w:cstheme="minorHAnsi"/>
          <w:color w:val="000000"/>
          <w:lang w:eastAsia="en-AU"/>
        </w:rPr>
        <w:t>vulnerable</w:t>
      </w:r>
      <w:r w:rsidR="00CB13D0">
        <w:rPr>
          <w:rFonts w:eastAsia="Times New Roman" w:cstheme="minorHAnsi"/>
          <w:color w:val="000000"/>
          <w:lang w:eastAsia="en-AU"/>
        </w:rPr>
        <w:t>,</w:t>
      </w:r>
      <w:r w:rsidRPr="001966D6">
        <w:rPr>
          <w:rFonts w:eastAsia="Times New Roman" w:cstheme="minorHAnsi"/>
          <w:color w:val="000000"/>
          <w:lang w:eastAsia="en-AU"/>
        </w:rPr>
        <w:t xml:space="preserve"> </w:t>
      </w:r>
      <w:r w:rsidR="00CB13D0">
        <w:rPr>
          <w:rFonts w:eastAsia="Times New Roman" w:cstheme="minorHAnsi"/>
          <w:color w:val="000000"/>
          <w:lang w:eastAsia="en-AU"/>
        </w:rPr>
        <w:t xml:space="preserve">both </w:t>
      </w:r>
      <w:r w:rsidRPr="001966D6">
        <w:rPr>
          <w:rFonts w:eastAsia="Times New Roman" w:cstheme="minorHAnsi"/>
          <w:color w:val="000000"/>
          <w:lang w:eastAsia="en-AU"/>
        </w:rPr>
        <w:t xml:space="preserve">to environmental </w:t>
      </w:r>
      <w:r w:rsidR="00CB13D0">
        <w:rPr>
          <w:rFonts w:eastAsia="Times New Roman" w:cstheme="minorHAnsi"/>
          <w:color w:val="000000"/>
          <w:lang w:eastAsia="en-AU"/>
        </w:rPr>
        <w:t xml:space="preserve">and demographic </w:t>
      </w:r>
      <w:r w:rsidRPr="001966D6">
        <w:rPr>
          <w:rFonts w:eastAsia="Times New Roman" w:cstheme="minorHAnsi"/>
          <w:color w:val="000000"/>
          <w:lang w:eastAsia="en-AU"/>
        </w:rPr>
        <w:t xml:space="preserve">stochasticity. </w:t>
      </w:r>
      <w:r w:rsidR="008A0CD6">
        <w:rPr>
          <w:rFonts w:eastAsia="Times New Roman" w:cstheme="minorHAnsi"/>
          <w:color w:val="000000"/>
          <w:lang w:eastAsia="en-AU"/>
        </w:rPr>
        <w:t>S</w:t>
      </w:r>
      <w:r w:rsidR="00BA410B">
        <w:rPr>
          <w:rFonts w:eastAsia="Times New Roman" w:cstheme="minorHAnsi"/>
          <w:color w:val="000000"/>
          <w:lang w:eastAsia="en-AU"/>
        </w:rPr>
        <w:t>mall</w:t>
      </w:r>
      <w:r w:rsidR="00CB13D0">
        <w:rPr>
          <w:rFonts w:eastAsia="Times New Roman" w:cstheme="minorHAnsi"/>
          <w:color w:val="000000"/>
          <w:lang w:eastAsia="en-AU"/>
        </w:rPr>
        <w:t xml:space="preserve"> </w:t>
      </w:r>
      <w:r w:rsidRPr="001966D6">
        <w:rPr>
          <w:rFonts w:eastAsia="Times New Roman" w:cstheme="minorHAnsi"/>
          <w:color w:val="000000"/>
          <w:lang w:eastAsia="en-AU"/>
        </w:rPr>
        <w:t>ecosystems are more prone to instability, which can exaggerate natural population dynamics into threatening cycles</w:t>
      </w:r>
      <w:r w:rsidR="000F0DEB">
        <w:rPr>
          <w:rFonts w:eastAsia="Times New Roman" w:cstheme="minorHAnsi"/>
          <w:color w:val="000000"/>
          <w:lang w:eastAsia="en-AU"/>
        </w:rPr>
        <w:t xml:space="preserve"> </w:t>
      </w:r>
      <w:r w:rsidR="000F0DEB">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{"citationID":"FCEMXsjZ","properties":{"formattedCitation":"(Gerlach 2001)","plainCitation":"(Gerlach 2001)","noteIndex":0},"citationItems":[{"id":"pZgBZuHQ/fNoGCegd","uris":["http://zotero.org/users/1241745/items/PF3ZLHSK"],"uri":["http://zotero.org/users/1241745/items/PF3ZLHSK"],"itemData":{"id":6053,"type":"article-journal","title":"Predator, prey and pathogen interactions in introduced snail populations","container-title":"Animal Conservation forum","page":"203-209","volume":"4","issue":"3","source":"Cambridge Core","abstract":"The introduction of the carnivorous snail Euglandina rosea to Pacific islands by biological control programmes has had a devastating effect on native snail populations. In most areas the target species, Achatina fulica, has not been affected, although some unsubstantiated reports have led to E. rosea being viewed as an effective control agent. Data from recent laboratory and field studies of E. rosea were combined into a simple model of the interactions between populations of E. rosea and A. fulica and a disease agent. Predictions from the model correspond closely with field data from a number of sites. The model suggests that apparent reductions in A. fulica numbers following E. rosea introduction are the result of a combination of predation and disease effects, and that although the maximum population levels are reduced the population is stabilized at a relatively high level. The model predicts that both A. fulica and E. rosea populations will persist. Partulidae will decline following E. rosea invasion although Samoana spp. may persist at reduced densities. More effective control of A. fulica can be achieved through manual collecting. Control of E. rosea requires the imposition of a significant novel mortality factor.","DOI":"10.1017/S136794300100124X","ISSN":"1469-1795, 1367-9430","language":"en","author":[{"family":"Gerlach","given":"J."}],"issued":{"date-parts":[["2001",8]]}}}],"schema":"https://github.com/citation-style-language/schema/raw/master/csl-citation.json"} </w:instrText>
      </w:r>
      <w:r w:rsidR="000F0DEB">
        <w:rPr>
          <w:rFonts w:eastAsia="Times New Roman" w:cstheme="minorHAnsi"/>
          <w:color w:val="000000"/>
          <w:lang w:eastAsia="en-AU"/>
        </w:rPr>
        <w:fldChar w:fldCharType="separate"/>
      </w:r>
      <w:r w:rsidR="001C4C88" w:rsidRPr="001C4C88">
        <w:rPr>
          <w:rFonts w:ascii="Calibri" w:hAnsi="Calibri" w:cs="Calibri"/>
        </w:rPr>
        <w:t>(Gerlach 2001)</w:t>
      </w:r>
      <w:r w:rsidR="000F0DEB">
        <w:rPr>
          <w:rFonts w:eastAsia="Times New Roman" w:cstheme="minorHAnsi"/>
          <w:color w:val="000000"/>
          <w:lang w:eastAsia="en-AU"/>
        </w:rPr>
        <w:fldChar w:fldCharType="end"/>
      </w:r>
      <w:r w:rsidRPr="001966D6">
        <w:rPr>
          <w:rFonts w:eastAsia="Times New Roman" w:cstheme="minorHAnsi"/>
          <w:color w:val="000000"/>
          <w:lang w:eastAsia="en-AU"/>
        </w:rPr>
        <w:t>. </w:t>
      </w:r>
    </w:p>
    <w:p w14:paraId="2C1A260F" w14:textId="55DA253C" w:rsidR="004E26DF" w:rsidRDefault="001966D6" w:rsidP="00276918">
      <w:pPr>
        <w:spacing w:line="480" w:lineRule="auto"/>
        <w:rPr>
          <w:rFonts w:eastAsia="Times New Roman" w:cstheme="minorHAnsi"/>
          <w:color w:val="000000"/>
          <w:lang w:eastAsia="en-AU"/>
        </w:rPr>
      </w:pPr>
      <w:r w:rsidRPr="001966D6">
        <w:rPr>
          <w:rFonts w:eastAsia="Times New Roman" w:cstheme="minorHAnsi"/>
          <w:color w:val="000000"/>
          <w:lang w:eastAsia="en-AU"/>
        </w:rPr>
        <w:t xml:space="preserve">Invasive species </w:t>
      </w:r>
      <w:r w:rsidR="00CB13D0">
        <w:rPr>
          <w:rFonts w:eastAsia="Times New Roman" w:cstheme="minorHAnsi"/>
          <w:color w:val="000000"/>
          <w:lang w:eastAsia="en-AU"/>
        </w:rPr>
        <w:t xml:space="preserve">are a </w:t>
      </w:r>
      <w:r w:rsidRPr="001966D6">
        <w:rPr>
          <w:rFonts w:eastAsia="Times New Roman" w:cstheme="minorHAnsi"/>
          <w:color w:val="000000"/>
          <w:lang w:eastAsia="en-AU"/>
        </w:rPr>
        <w:t xml:space="preserve">major </w:t>
      </w:r>
      <w:r w:rsidR="00CB13D0">
        <w:rPr>
          <w:rFonts w:eastAsia="Times New Roman" w:cstheme="minorHAnsi"/>
          <w:color w:val="000000"/>
          <w:lang w:eastAsia="en-AU"/>
        </w:rPr>
        <w:t xml:space="preserve">driver of </w:t>
      </w:r>
      <w:r w:rsidRPr="001966D6">
        <w:rPr>
          <w:rFonts w:eastAsia="Times New Roman" w:cstheme="minorHAnsi"/>
          <w:color w:val="000000"/>
          <w:lang w:eastAsia="en-AU"/>
        </w:rPr>
        <w:t xml:space="preserve">island </w:t>
      </w:r>
      <w:r w:rsidR="00CB13D0">
        <w:rPr>
          <w:rFonts w:eastAsia="Times New Roman" w:cstheme="minorHAnsi"/>
          <w:color w:val="000000"/>
          <w:lang w:eastAsia="en-AU"/>
        </w:rPr>
        <w:t>extinctions</w:t>
      </w:r>
      <w:r w:rsidRPr="001966D6">
        <w:rPr>
          <w:rFonts w:eastAsia="Times New Roman" w:cstheme="minorHAnsi"/>
          <w:color w:val="000000"/>
          <w:lang w:eastAsia="en-AU"/>
        </w:rPr>
        <w:t xml:space="preserve">, and effectively managing </w:t>
      </w:r>
      <w:r w:rsidR="00CB13D0">
        <w:rPr>
          <w:rFonts w:eastAsia="Times New Roman" w:cstheme="minorHAnsi"/>
          <w:color w:val="000000"/>
          <w:lang w:eastAsia="en-AU"/>
        </w:rPr>
        <w:t>invasive populations</w:t>
      </w:r>
      <w:r w:rsidR="008A0CD6">
        <w:rPr>
          <w:rFonts w:eastAsia="Times New Roman" w:cstheme="minorHAnsi"/>
          <w:color w:val="000000"/>
          <w:lang w:eastAsia="en-AU"/>
        </w:rPr>
        <w:t xml:space="preserve"> can</w:t>
      </w:r>
      <w:r w:rsidR="00CB13D0">
        <w:rPr>
          <w:rFonts w:eastAsia="Times New Roman" w:cstheme="minorHAnsi"/>
          <w:color w:val="000000"/>
          <w:lang w:eastAsia="en-AU"/>
        </w:rPr>
        <w:t xml:space="preserve"> deliver </w:t>
      </w:r>
      <w:r w:rsidR="008A0CD6">
        <w:rPr>
          <w:rFonts w:eastAsia="Times New Roman" w:cstheme="minorHAnsi"/>
          <w:color w:val="000000"/>
          <w:lang w:eastAsia="en-AU"/>
        </w:rPr>
        <w:t>enormous</w:t>
      </w:r>
      <w:r w:rsidR="00CB13D0">
        <w:rPr>
          <w:rFonts w:eastAsia="Times New Roman" w:cstheme="minorHAnsi"/>
          <w:color w:val="000000"/>
          <w:lang w:eastAsia="en-AU"/>
        </w:rPr>
        <w:t xml:space="preserve"> benefits to island species and ecosystems</w:t>
      </w:r>
      <w:r w:rsidR="00DD3070">
        <w:rPr>
          <w:rFonts w:eastAsia="Times New Roman" w:cstheme="minorHAnsi"/>
          <w:color w:val="000000"/>
          <w:lang w:eastAsia="en-AU"/>
        </w:rPr>
        <w:t xml:space="preserve"> </w:t>
      </w:r>
      <w:r w:rsidR="00DD3070">
        <w:rPr>
          <w:rFonts w:eastAsia="Times New Roman" w:cstheme="minorHAnsi"/>
          <w:color w:val="000000"/>
          <w:lang w:eastAsia="en-AU"/>
        </w:rPr>
        <w:fldChar w:fldCharType="begin"/>
      </w:r>
      <w:r w:rsidR="00322E5B">
        <w:rPr>
          <w:rFonts w:eastAsia="Times New Roman" w:cstheme="minorHAnsi"/>
          <w:color w:val="000000"/>
          <w:lang w:eastAsia="en-AU"/>
        </w:rPr>
        <w:instrText xml:space="preserve"> ADDIN ZOTERO_ITEM CSL_CITATION {"citationID":"O7DXej7l","properties":{"formattedCitation":"(Veitch &amp; Clout 2002; Jones et al. 2016)","plainCitation":"(Veitch &amp; Clout 2002; Jones et al. 2016)","noteIndex":0},"citationItems":[{"id":708,"uris":["http://zotero.org/users/1241745/items/XWBV4DQV"],"uri":["http://zotero.org/users/1241745/items/XWBV4DQV"],"itemData":{"id":708,"type":"book","event-place":"IUCN, Gland, Switzerland and Cambridge, UK","number-of-pages":"414","publisher":"IUCN SCC Invasive Species Specialist Group","publisher-place":"IUCN, Gland, Switzerland and Cambridge, UK","title":"Turning the tide: the eradication of invasive species (proceedings of the international conference on eradication of island invasives)","author":[{"family":"Veitch","given":"C. R."},{"family":"Clout","given":"M. N."}],"issued":{"date-parts":[["2002"]]}}},{"id":55,"uris":["http://zotero.org/users/1241745/items/D948K8RB"],"uri":["http://zotero.org/users/1241745/items/D948K8RB"],"itemData":{"id":55,"type":"article-journal","abstract":"More than US$21 billion is spent annually on biodiversity conservation. Despite their importance for preventing or slowing extinctions and preserving biodiversity, conservation interventions are rarely assessed systematically for their global impact. Islands house a disproportionately higher amount of biodiversity compared with mainlands, much of which is highly threatened with extinction. Indeed, island species make up nearly two-thirds of recent extinctions. Islands therefore are critical targets of conservation. We used an extensive literature and database review paired with expert interviews to estimate the global benefits of an increasingly used conservation action to stem biodiversity loss: eradication of invasive mammals on islands. We found 236 native terrestrial insular faunal species (596 populations) that benefitted through positive demographic and/or distributional responses from 251 eradications of invasive mammals on 181 islands. Seven native species (eight populations) were negatively impacted by invasive mammal eradication. Four threatened species had their International Union for the Conservation of Nature (IUCN) Red List extinction-risk categories reduced as a direct result of invasive mammal eradication, and no species moved to a higher extinction-risk category. We predict that 107 highly threatened birds, mammals, and reptiles on the IUCN Red List—6% of all these highly threatened species—likely have benefitted from invasive mammal eradications on islands. Because monitoring of eradication outcomes is sporadic and limited, the impacts of global eradications are likely greater than we report here. Our results highlight the importance of invasive mammal eradication on islands for protecting the world's most imperiled fauna.","container-title":"Proceedings of the National Academy of Sciences","DOI":"10.1073/pnas.1521179113","ISSN":"0027-8424, 1091-6490","journalAbbreviation":"PNAS","language":"en","page":"201521179","source":"www.pnas.org","title":"Invasive mammal eradication on islands results in substantial conservation gains","author":[{"family":"Jones","given":"Holly P."},{"family":"Holmes","given":"Nick D."},{"family":"Butchart","given":"Stuart H. M."},{"family":"Tershy","given":"Bernie R."},{"family":"Kappes","given":"Peter J."},{"family":"Corkery","given":"Ilse"},{"family":"Aguirre-Muñoz","given":"Alfonso"},{"family":"Armstrong","given":"Doug P."},{"family":"Bonnaud","given":"Elsa"},{"family":"Burbidge","given":"Andrew A."},{"family":"Campbell","given":"Karl"},{"family":"Courchamp","given":"Franck"},{"family":"Cowan","given":"Philip E."},{"family":"Cuthbert","given":"Richard J."},{"family":"Ebbert","given":"Steve"},{"family":"Genovesi","given":"Piero"},{"family":"Howald","given":"Gregg R."},{"family":"Keitt","given":"Bradford S."},{"family":"Kress","given":"Stephen W."},{"family":"Miskelly","given":"Colin M."},{"family":"Oppel","given":"Steffen"},{"family":"Poncet","given":"Sally"},{"family":"Rauzon","given":"Mark J."},{"family":"Rocamora","given":"Gérard"},{"family":"Russell","given":"James C."},{"family":"Samaniego-Herrera","given":"Araceli"},{"family":"Seddon","given":"Philip J."},{"family":"Spatz","given":"Dena R."},{"family":"Towns","given":"David R."},{"family":"Croll","given":"Donald A."}],"issued":{"date-parts":[["2016",3,21]]}}}],"schema":"https://github.com/citation-style-language/schema/raw/master/csl-citation.json"} </w:instrText>
      </w:r>
      <w:r w:rsidR="00DD3070">
        <w:rPr>
          <w:rFonts w:eastAsia="Times New Roman" w:cstheme="minorHAnsi"/>
          <w:color w:val="000000"/>
          <w:lang w:eastAsia="en-AU"/>
        </w:rPr>
        <w:fldChar w:fldCharType="separate"/>
      </w:r>
      <w:r w:rsidR="00322E5B">
        <w:rPr>
          <w:rFonts w:ascii="Calibri" w:hAnsi="Calibri" w:cs="Calibri"/>
        </w:rPr>
        <w:t>(Veitch &amp; Clout 2002; Jones et al. 2016)</w:t>
      </w:r>
      <w:r w:rsidR="00DD3070">
        <w:rPr>
          <w:rFonts w:eastAsia="Times New Roman" w:cstheme="minorHAnsi"/>
          <w:color w:val="000000"/>
          <w:lang w:eastAsia="en-AU"/>
        </w:rPr>
        <w:fldChar w:fldCharType="end"/>
      </w:r>
      <w:r w:rsidRPr="001966D6">
        <w:rPr>
          <w:rFonts w:eastAsia="Times New Roman" w:cstheme="minorHAnsi"/>
          <w:color w:val="000000"/>
          <w:lang w:eastAsia="en-AU"/>
        </w:rPr>
        <w:t xml:space="preserve">. </w:t>
      </w:r>
      <w:r w:rsidR="004E26DF">
        <w:rPr>
          <w:rFonts w:eastAsia="Times New Roman" w:cstheme="minorHAnsi"/>
          <w:color w:val="000000"/>
          <w:lang w:eastAsia="en-AU"/>
        </w:rPr>
        <w:t xml:space="preserve">Consistent, </w:t>
      </w:r>
      <w:r w:rsidRPr="001966D6">
        <w:rPr>
          <w:rFonts w:eastAsia="Times New Roman" w:cstheme="minorHAnsi"/>
          <w:color w:val="000000"/>
          <w:lang w:eastAsia="en-AU"/>
        </w:rPr>
        <w:t xml:space="preserve">long-term control </w:t>
      </w:r>
      <w:r w:rsidR="00CB13D0">
        <w:rPr>
          <w:rFonts w:eastAsia="Times New Roman" w:cstheme="minorHAnsi"/>
          <w:color w:val="000000"/>
          <w:lang w:eastAsia="en-AU"/>
        </w:rPr>
        <w:t xml:space="preserve">of invasive populations </w:t>
      </w:r>
      <w:r w:rsidRPr="001966D6">
        <w:rPr>
          <w:rFonts w:eastAsia="Times New Roman" w:cstheme="minorHAnsi"/>
          <w:color w:val="000000"/>
          <w:lang w:eastAsia="en-AU"/>
        </w:rPr>
        <w:t xml:space="preserve">can be effective, </w:t>
      </w:r>
      <w:r w:rsidR="004E26DF">
        <w:rPr>
          <w:rFonts w:eastAsia="Times New Roman" w:cstheme="minorHAnsi"/>
          <w:color w:val="000000"/>
          <w:lang w:eastAsia="en-AU"/>
        </w:rPr>
        <w:t xml:space="preserve">but </w:t>
      </w:r>
      <w:r w:rsidRPr="001966D6">
        <w:rPr>
          <w:rFonts w:eastAsia="Times New Roman" w:cstheme="minorHAnsi"/>
          <w:color w:val="000000"/>
          <w:lang w:eastAsia="en-AU"/>
        </w:rPr>
        <w:t xml:space="preserve">eradication </w:t>
      </w:r>
      <w:r w:rsidR="004E26DF">
        <w:rPr>
          <w:rFonts w:eastAsia="Times New Roman" w:cstheme="minorHAnsi"/>
          <w:color w:val="000000"/>
          <w:lang w:eastAsia="en-AU"/>
        </w:rPr>
        <w:t xml:space="preserve">is often the goal of conservation organisations, since it has several </w:t>
      </w:r>
      <w:r w:rsidRPr="001966D6">
        <w:rPr>
          <w:rFonts w:eastAsia="Times New Roman" w:cstheme="minorHAnsi"/>
          <w:color w:val="000000"/>
          <w:lang w:eastAsia="en-AU"/>
        </w:rPr>
        <w:t>benefits</w:t>
      </w:r>
      <w:r w:rsidR="00E81D70">
        <w:rPr>
          <w:rFonts w:eastAsia="Times New Roman" w:cstheme="minorHAnsi"/>
          <w:color w:val="000000"/>
          <w:lang w:eastAsia="en-AU"/>
        </w:rPr>
        <w:t xml:space="preserve"> </w:t>
      </w:r>
      <w:r w:rsidR="00E81D70">
        <w:rPr>
          <w:rFonts w:eastAsia="Times New Roman" w:cstheme="minorHAnsi"/>
          <w:color w:val="000000"/>
          <w:lang w:eastAsia="en-AU"/>
        </w:rPr>
        <w:fldChar w:fldCharType="begin"/>
      </w:r>
      <w:r w:rsidR="00BB7B42">
        <w:rPr>
          <w:rFonts w:eastAsia="Times New Roman" w:cstheme="minorHAnsi"/>
          <w:color w:val="000000"/>
          <w:lang w:eastAsia="en-AU"/>
        </w:rPr>
        <w:instrText xml:space="preserve"> ADDIN ZOTERO_ITEM CSL_CITATION {"citationID":"g7ttNkpA","properties":{"formattedCitation":"(Simberloff 2014)","plainCitation":"(Simberloff 2014)","noteIndex":0},"citationItems":[{"id":3332,"uris":["http://zotero.org/users/1241745/items/5KHR6976"],"uri":["http://zotero.org/users/1241745/items/5KHR6976"],"itemData":{"id":3332,"type":"article-journal","abstract":"Recent critics of the effort to control biological invasions argue that the extent of the damage they cause is overblown or that, whatever the damage, the effort to control them is largely futile. The best-known invasion impacts – predation, herbivory, competition, parasitism, and hybridization – are at the population level and are joined by myriad other, more idiosyncratic impacts. Many of these impose staggering ecological, economic, and public health costs and are surely worth combating. Although major effects are not yet known for the majority of established introduced species, three facts suggest that many more impacts will ultimately be detected. First, only a small minority of introduced populations have been studied in detail. Second, some substantial impacts are subtle and have become evident only after intensive research, often at the ecosystem level. Third, an invasion debt exists, such that some introduced populations remain innocuous for an extended period before rapidly growing and spreading to become highly invasive. Many invasive populations have been eradicated or successfully managed at low levels, and technological advances have increased the range of invasions that can be attacked successfully. An effective early-warning, rapid-response system would greatly facilitate eradication of invaders and could be aided by organizing citizen volunteers and publicizing standard reporting procedures. For all these reasons, permitting new introductions should be done with great caution, and introductions detected quickly, before the species has spread widely, should be targeted for eradication if a feasible method can be identified. In the absence of eradication, maintenance of many invasive populations at low levels has proven possible by biological control, chemical control, and physical or mechanical control. New approaches from allied fields promise an even wider range of management possibilities. However, managing long-established invaders should be considered on a case-by-case basis, and in some cases ecological or social concerns may argue against management.","collection-title":"Sustainable Restoration","container-title":"Ecological Engineering","DOI":"10.1016/j.ecoleng.2013.08.004","ISSN":"0925-8574","journalAbbreviation":"Ecological Engineering","page":"112-121","source":"ScienceDirect","title":"Biological invasions: What's worth fighting and what can be won?","title-short":"Biological invasions","volume":"65","author":[{"family":"Simberloff","given":"Daniel"}],"issued":{"date-parts":[["2014",4]]}}}],"schema":"https://github.com/citation-style-language/schema/raw/master/csl-citation.json"} </w:instrText>
      </w:r>
      <w:r w:rsidR="00E81D70">
        <w:rPr>
          <w:rFonts w:eastAsia="Times New Roman" w:cstheme="minorHAnsi"/>
          <w:color w:val="000000"/>
          <w:lang w:eastAsia="en-AU"/>
        </w:rPr>
        <w:fldChar w:fldCharType="separate"/>
      </w:r>
      <w:r w:rsidR="00E81D70" w:rsidRPr="00E81D70">
        <w:rPr>
          <w:rFonts w:ascii="Calibri" w:hAnsi="Calibri" w:cs="Calibri"/>
        </w:rPr>
        <w:t>(Simberloff 2014)</w:t>
      </w:r>
      <w:r w:rsidR="00E81D70">
        <w:rPr>
          <w:rFonts w:eastAsia="Times New Roman" w:cstheme="minorHAnsi"/>
          <w:color w:val="000000"/>
          <w:lang w:eastAsia="en-AU"/>
        </w:rPr>
        <w:fldChar w:fldCharType="end"/>
      </w:r>
      <w:r w:rsidRPr="001966D6">
        <w:rPr>
          <w:rFonts w:eastAsia="Times New Roman" w:cstheme="minorHAnsi"/>
          <w:color w:val="000000"/>
          <w:lang w:eastAsia="en-AU"/>
        </w:rPr>
        <w:t xml:space="preserve">. Firstly, a successful eradication project </w:t>
      </w:r>
      <w:r w:rsidR="008A0CD6">
        <w:rPr>
          <w:rFonts w:eastAsia="Times New Roman" w:cstheme="minorHAnsi"/>
          <w:color w:val="000000"/>
          <w:lang w:eastAsia="en-AU"/>
        </w:rPr>
        <w:t xml:space="preserve">has </w:t>
      </w:r>
      <w:r w:rsidR="004E26DF">
        <w:rPr>
          <w:rFonts w:eastAsia="Times New Roman" w:cstheme="minorHAnsi"/>
          <w:color w:val="000000"/>
          <w:lang w:eastAsia="en-AU"/>
        </w:rPr>
        <w:t xml:space="preserve">a </w:t>
      </w:r>
      <w:r w:rsidRPr="001966D6">
        <w:rPr>
          <w:rFonts w:eastAsia="Times New Roman" w:cstheme="minorHAnsi"/>
          <w:color w:val="000000"/>
          <w:lang w:eastAsia="en-AU"/>
        </w:rPr>
        <w:t>finite</w:t>
      </w:r>
      <w:r w:rsidR="004E26DF">
        <w:rPr>
          <w:rFonts w:eastAsia="Times New Roman" w:cstheme="minorHAnsi"/>
          <w:color w:val="000000"/>
          <w:lang w:eastAsia="en-AU"/>
        </w:rPr>
        <w:t xml:space="preserve"> </w:t>
      </w:r>
      <w:r w:rsidR="008A0CD6">
        <w:rPr>
          <w:rFonts w:eastAsia="Times New Roman" w:cstheme="minorHAnsi"/>
          <w:color w:val="000000"/>
          <w:lang w:eastAsia="en-AU"/>
        </w:rPr>
        <w:t>timespan</w:t>
      </w:r>
      <w:r w:rsidRPr="001966D6">
        <w:rPr>
          <w:rFonts w:eastAsia="Times New Roman" w:cstheme="minorHAnsi"/>
          <w:color w:val="000000"/>
          <w:lang w:eastAsia="en-AU"/>
        </w:rPr>
        <w:t xml:space="preserve">, </w:t>
      </w:r>
      <w:r w:rsidR="004E26DF">
        <w:rPr>
          <w:rFonts w:eastAsia="Times New Roman" w:cstheme="minorHAnsi"/>
          <w:color w:val="000000"/>
          <w:lang w:eastAsia="en-AU"/>
        </w:rPr>
        <w:t xml:space="preserve">and securing </w:t>
      </w:r>
      <w:r w:rsidRPr="001966D6">
        <w:rPr>
          <w:rFonts w:eastAsia="Times New Roman" w:cstheme="minorHAnsi"/>
          <w:color w:val="000000"/>
          <w:lang w:eastAsia="en-AU"/>
        </w:rPr>
        <w:t>funding for short-term project</w:t>
      </w:r>
      <w:r w:rsidR="008A0CD6">
        <w:rPr>
          <w:rFonts w:eastAsia="Times New Roman" w:cstheme="minorHAnsi"/>
          <w:color w:val="000000"/>
          <w:lang w:eastAsia="en-AU"/>
        </w:rPr>
        <w:t>s</w:t>
      </w:r>
      <w:r w:rsidRPr="001966D6">
        <w:rPr>
          <w:rFonts w:eastAsia="Times New Roman" w:cstheme="minorHAnsi"/>
          <w:color w:val="000000"/>
          <w:lang w:eastAsia="en-AU"/>
        </w:rPr>
        <w:t xml:space="preserve"> with specific outcome</w:t>
      </w:r>
      <w:r w:rsidR="008A0CD6">
        <w:rPr>
          <w:rFonts w:eastAsia="Times New Roman" w:cstheme="minorHAnsi"/>
          <w:color w:val="000000"/>
          <w:lang w:eastAsia="en-AU"/>
        </w:rPr>
        <w:t>s</w:t>
      </w:r>
      <w:r w:rsidRPr="001966D6">
        <w:rPr>
          <w:rFonts w:eastAsia="Times New Roman" w:cstheme="minorHAnsi"/>
          <w:color w:val="000000"/>
          <w:lang w:eastAsia="en-AU"/>
        </w:rPr>
        <w:t xml:space="preserve"> can be easier than </w:t>
      </w:r>
      <w:r w:rsidR="008A0CD6">
        <w:rPr>
          <w:rFonts w:eastAsia="Times New Roman" w:cstheme="minorHAnsi"/>
          <w:color w:val="000000"/>
          <w:lang w:eastAsia="en-AU"/>
        </w:rPr>
        <w:t xml:space="preserve">asking for </w:t>
      </w:r>
      <w:r w:rsidRPr="001966D6">
        <w:rPr>
          <w:rFonts w:eastAsia="Times New Roman" w:cstheme="minorHAnsi"/>
          <w:color w:val="000000"/>
          <w:lang w:eastAsia="en-AU"/>
        </w:rPr>
        <w:t>indefinite</w:t>
      </w:r>
      <w:r w:rsidR="004E26DF">
        <w:rPr>
          <w:rFonts w:eastAsia="Times New Roman" w:cstheme="minorHAnsi"/>
          <w:color w:val="000000"/>
          <w:lang w:eastAsia="en-AU"/>
        </w:rPr>
        <w:t xml:space="preserve"> funding</w:t>
      </w:r>
      <w:r w:rsidRPr="001966D6">
        <w:rPr>
          <w:rFonts w:eastAsia="Times New Roman" w:cstheme="minorHAnsi"/>
          <w:color w:val="000000"/>
          <w:lang w:eastAsia="en-AU"/>
        </w:rPr>
        <w:t xml:space="preserve"> </w:t>
      </w:r>
      <w:r w:rsidR="004E26DF">
        <w:rPr>
          <w:rFonts w:eastAsia="Times New Roman" w:cstheme="minorHAnsi"/>
          <w:color w:val="000000"/>
          <w:lang w:eastAsia="en-AU"/>
        </w:rPr>
        <w:t>for ongoing control</w:t>
      </w:r>
      <w:r w:rsidR="00122E87">
        <w:rPr>
          <w:rFonts w:eastAsia="Times New Roman" w:cstheme="minorHAnsi"/>
          <w:color w:val="000000"/>
          <w:lang w:eastAsia="en-AU"/>
        </w:rPr>
        <w:t xml:space="preserve"> </w:t>
      </w:r>
      <w:r w:rsidR="00122E87">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{"citationID":"cb41sUtx","properties":{"formattedCitation":"(Bomford &amp; O\\uc0\\u8217{}Brien 1995)","plainCitation":"(Bomford &amp; O’Brien 1995)","noteIndex":0},"citationItems":[{"id":"pZgBZuHQ/KKRa13tk","uris":["http://zotero.org/users/1241745/items/634W547I"],"uri":["http://zotero.org/users/1241745/items/634W547I"],"itemData":{"id":6024,"type":"article-journal","title":"Eradication or Control for Vertebrate Pests?","container-title":"Wildlife Society Bulletin (1973-2006)","page":"249-255","volume":"23","issue":"2","source":"JSTOR","archive":"JSTOR","ISSN":"0091-7648","author":[{"family":"Bomford","given":"Mary"},{"family":"O'Brien","given":"Peter"}],"issued":{"date-parts":[["1995"]]}}}],"schema":"https://github.com/citation-style-language/schema/raw/master/csl-citation.json"} </w:instrText>
      </w:r>
      <w:r w:rsidR="00122E87">
        <w:rPr>
          <w:rFonts w:eastAsia="Times New Roman" w:cstheme="minorHAnsi"/>
          <w:color w:val="000000"/>
          <w:lang w:eastAsia="en-AU"/>
        </w:rPr>
        <w:fldChar w:fldCharType="separate"/>
      </w:r>
      <w:r w:rsidR="001C4C88" w:rsidRPr="001C4C88">
        <w:rPr>
          <w:rFonts w:ascii="Calibri" w:hAnsi="Calibri" w:cs="Calibri"/>
          <w:szCs w:val="24"/>
        </w:rPr>
        <w:t>(Bomford &amp; O’Brien 1995)</w:t>
      </w:r>
      <w:r w:rsidR="00122E87">
        <w:rPr>
          <w:rFonts w:eastAsia="Times New Roman" w:cstheme="minorHAnsi"/>
          <w:color w:val="000000"/>
          <w:lang w:eastAsia="en-AU"/>
        </w:rPr>
        <w:fldChar w:fldCharType="end"/>
      </w:r>
      <w:r w:rsidRPr="001966D6">
        <w:rPr>
          <w:rFonts w:eastAsia="Times New Roman" w:cstheme="minorHAnsi"/>
          <w:color w:val="000000"/>
          <w:lang w:eastAsia="en-AU"/>
        </w:rPr>
        <w:t>. Eradication completely removes a threat from the ecosystem, which can have significant benefits co</w:t>
      </w:r>
      <w:r w:rsidR="00AC36ED">
        <w:rPr>
          <w:rFonts w:eastAsia="Times New Roman" w:cstheme="minorHAnsi"/>
          <w:color w:val="000000"/>
          <w:lang w:eastAsia="en-AU"/>
        </w:rPr>
        <w:t>mpared to keeping a species at low density</w:t>
      </w:r>
      <w:r w:rsidR="004E26DF">
        <w:rPr>
          <w:rFonts w:eastAsia="Times New Roman" w:cstheme="minorHAnsi"/>
          <w:color w:val="000000"/>
          <w:lang w:eastAsia="en-AU"/>
        </w:rPr>
        <w:t xml:space="preserve">: </w:t>
      </w:r>
      <w:r w:rsidRPr="001966D6">
        <w:rPr>
          <w:rFonts w:eastAsia="Times New Roman" w:cstheme="minorHAnsi"/>
          <w:color w:val="000000"/>
          <w:lang w:eastAsia="en-AU"/>
        </w:rPr>
        <w:t>single individuals of invasive predators can cause huge damage and the mere presence of a species can cause behaviour change in others</w:t>
      </w:r>
      <w:r w:rsidR="00AC36ED">
        <w:rPr>
          <w:rFonts w:eastAsia="Times New Roman" w:cstheme="minorHAnsi"/>
          <w:color w:val="000000"/>
          <w:lang w:eastAsia="en-AU"/>
        </w:rPr>
        <w:t xml:space="preserve"> </w:t>
      </w:r>
      <w:r w:rsidR="00AC36ED">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{"citationID":"k4EptqUg","properties":{"formattedCitation":"(Lima 2002)","plainCitation":"(Lima 2002)","noteIndex":0},"citationItems":[{"id":"pZgBZuHQ/IAaNtIdl","uris":["http://zotero.org/users/1241745/items/MW24U7U6"],"uri":["http://zotero.org/users/1241745/items/MW24U7U6"],"itemData":{"id":6106,"type":"article-journal","title":"Putting predators back into behavioral predator–prey interactions","container-title":"Trends in Ecology &amp; Evolution","page":"70-75","volume":"17","issue":"2","source":"ScienceDirect","abstract":"In the study of behavioral predator–prey interactions, predators have been treated as abstract sources of risk to which prey respond, rather than participants in a larger behavioral interaction. When predators are put back into the picture by allowing them to respond strategically to prey behavior, expectations about prey behavior can change. Something as simple as allowing predators to move in response to prey movements might not only (radically) alter standard expectations of prey behavior, but might also reveal new classes of behavioral phenomena that occur at large spatial scales. Similar revelations undoubtedly await many well-studied aspects of the behavioral interaction between predator and prey. Most examples studied to date, both theoretical and empirical, require attention from this ‘predatory’ perspective. Putting predators back into the picture will be challenging, but doing so might change the way in which biologists think about predator–prey interactions in general.","DOI":"10.1016/S0169-5347(01)02393-X","ISSN":"0169-5347","journalAbbreviation":"Trends in Ecology &amp; Evolution","language":"en","author":[{"family":"Lima","given":"Steven L."}],"issued":{"date-parts":[["2002",2,1]]}}}],"schema":"https://github.com/citation-style-language/schema/raw/master/csl-citation.json"} </w:instrText>
      </w:r>
      <w:r w:rsidR="00AC36ED">
        <w:rPr>
          <w:rFonts w:eastAsia="Times New Roman" w:cstheme="minorHAnsi"/>
          <w:color w:val="000000"/>
          <w:lang w:eastAsia="en-AU"/>
        </w:rPr>
        <w:fldChar w:fldCharType="separate"/>
      </w:r>
      <w:r w:rsidR="001C4C88" w:rsidRPr="001C4C88">
        <w:rPr>
          <w:rFonts w:ascii="Calibri" w:hAnsi="Calibri" w:cs="Calibri"/>
        </w:rPr>
        <w:t>(Lima 2002)</w:t>
      </w:r>
      <w:r w:rsidR="00AC36ED">
        <w:rPr>
          <w:rFonts w:eastAsia="Times New Roman" w:cstheme="minorHAnsi"/>
          <w:color w:val="000000"/>
          <w:lang w:eastAsia="en-AU"/>
        </w:rPr>
        <w:fldChar w:fldCharType="end"/>
      </w:r>
      <w:r w:rsidRPr="001966D6">
        <w:rPr>
          <w:rFonts w:eastAsia="Times New Roman" w:cstheme="minorHAnsi"/>
          <w:color w:val="000000"/>
          <w:lang w:eastAsia="en-AU"/>
        </w:rPr>
        <w:t xml:space="preserve">. </w:t>
      </w:r>
      <w:r w:rsidR="00EC5A78">
        <w:rPr>
          <w:rFonts w:eastAsia="Times New Roman" w:cstheme="minorHAnsi"/>
          <w:color w:val="000000"/>
          <w:lang w:eastAsia="en-AU"/>
        </w:rPr>
        <w:t>Eradication of invasive species from islands has already delivered enormous benefits to global conservation</w:t>
      </w:r>
      <w:r w:rsidR="006B29AD">
        <w:rPr>
          <w:rFonts w:eastAsia="Times New Roman" w:cstheme="minorHAnsi"/>
          <w:color w:val="000000"/>
          <w:lang w:eastAsia="en-AU"/>
        </w:rPr>
        <w:t xml:space="preserve"> </w:t>
      </w:r>
      <w:r w:rsidR="006B29AD">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{"citationID":"8BZDrhfR","properties":{"formattedCitation":"(Simberloff et al. 2018)","plainCitation":"(Simberloff et al. 2018)","noteIndex":0},"citationItems":[{"id":"pZgBZuHQ/DDT3NEXh","uris":["http://zotero.org/users/1241745/items/IRW9ZCCT"],"uri":["http://zotero.org/users/1241745/items/IRW9ZCCT"],"itemData":{"id":6165,"type":"article-journal","title":"Yes We Can! Exciting Progress and Prospects for Controlling Invasives on Islands and Beyond","container-title":"Western North American Naturalist","page":"942-958","volume":"78","issue":"4","source":"bioone.org","abstract":"Eradication and maintenance management of island invasive species have long histories, and incremental improvements of existing technologies plus occasional novel approaches have led to more challenging targets and increased success rates in certain categories. Many nonnative mammals have been eradicated from islands, as have several nonnative birds, insects, and plants. Hundreds of rat populations have been eliminated, with a success rate over 80%, and islands over 10,000 ha are now feasible targets. Mouse eradication has proven more challenging, but aerial broadcast of anticoagulant toxins has led to increased success. Carnivore eradication—especially of feral housecats and foxes—has been frequently attempted with a recent success rate over 90%. Eradication of herbivores—primarily goats, rabbits, wild boar, and boar/pig hybrids—has been attempted almost 200 times, with a success rate over 90%. Trends in mammal eradication include more frequent attempts and higher success rates on larger islands and inhabited islands, as well as attempts targeting multiple invasive species. Documented conservation gains from island mammal eradications are numerous. For insects, about two-thirds of some 50 island attempts have succeeded, and most targeted agricultural pests. No summary statistics exist on island plant eradications, but several small infestations have been eradicated. Several insect and plant island invaders have been maintained at low densities by biological control, and plants have been controlled short of eradication by herbicides, often combined with physical or mechanical means. Failures in both eradication and maintenance management on islands often result from insufficient long-term commitment of resources. Excitement and controversy abound over the prospect that new techniques relying on molecular genetic tools—especially RNA-guided gene drives—may permit eradication or maintenance management of nonnative invaders in situations that have previously appeared extremely difficult or infeasible. Island populations of invertebrates, small mammals, and some plants are particularly propitious targets.","DOI":"10.3398/064.078.0431","ISSN":"1527-0904, 1944-8341","journalAbbreviation":"wnan","author":[{"family":"Simberloff","given":"Daniel"},{"family":"Keitt","given":"Brad"},{"family":"Will","given":"David"},{"family":"Holmes","given":"Nick"},{"family":"Pickett","given":"Erin"},{"family":"Genovesi","given":"Piero"}],"issued":{"date-parts":[["2018",10]]}}}],"schema":"https://github.com/citation-style-language/schema/raw/master/csl-citation.json"} </w:instrText>
      </w:r>
      <w:r w:rsidR="006B29AD">
        <w:rPr>
          <w:rFonts w:eastAsia="Times New Roman" w:cstheme="minorHAnsi"/>
          <w:color w:val="000000"/>
          <w:lang w:eastAsia="en-AU"/>
        </w:rPr>
        <w:fldChar w:fldCharType="separate"/>
      </w:r>
      <w:r w:rsidR="006B29AD" w:rsidRPr="006B29AD">
        <w:rPr>
          <w:rFonts w:ascii="Calibri" w:hAnsi="Calibri" w:cs="Calibri"/>
        </w:rPr>
        <w:t>(Simberloff et al. 2018)</w:t>
      </w:r>
      <w:r w:rsidR="006B29AD">
        <w:rPr>
          <w:rFonts w:eastAsia="Times New Roman" w:cstheme="minorHAnsi"/>
          <w:color w:val="000000"/>
          <w:lang w:eastAsia="en-AU"/>
        </w:rPr>
        <w:fldChar w:fldCharType="end"/>
      </w:r>
      <w:r w:rsidR="00EC5A78">
        <w:rPr>
          <w:rFonts w:eastAsia="Times New Roman" w:cstheme="minorHAnsi"/>
          <w:color w:val="000000"/>
          <w:lang w:eastAsia="en-AU"/>
        </w:rPr>
        <w:t>, including species conservation benefits to 236 species</w:t>
      </w:r>
      <w:r w:rsidR="00151E09">
        <w:rPr>
          <w:rFonts w:eastAsia="Times New Roman" w:cstheme="minorHAnsi"/>
          <w:color w:val="000000"/>
          <w:lang w:eastAsia="en-AU"/>
        </w:rPr>
        <w:t xml:space="preserve"> </w:t>
      </w:r>
      <w:r w:rsidR="00151E09">
        <w:rPr>
          <w:rFonts w:eastAsia="Times New Roman" w:cstheme="minorHAnsi"/>
          <w:color w:val="000000"/>
          <w:lang w:eastAsia="en-AU"/>
        </w:rPr>
        <w:fldChar w:fldCharType="begin"/>
      </w:r>
      <w:r w:rsidR="00BB7B42">
        <w:rPr>
          <w:rFonts w:eastAsia="Times New Roman" w:cstheme="minorHAnsi"/>
          <w:color w:val="000000"/>
          <w:lang w:eastAsia="en-AU"/>
        </w:rPr>
        <w:instrText xml:space="preserve"> ADDIN ZOTERO_ITEM CSL_CITATION {"citationID":"DvvZ9bkn","properties":{"formattedCitation":"(Jones et al. 2016)","plainCitation":"(Jones et al. 2016)","noteIndex":0},"citationItems":[{"id":55,"uris":["http://zotero.org/users/1241745/items/D948K8RB"],"uri":["http://zotero.org/users/1241745/items/D948K8RB"],"itemData":{"id":55,"type":"article-journal","abstract":"More than US$21 billion is spent annually on biodiversity conservation. Despite their importance for preventing or slowing extinctions and preserving biodiversity, conservation interventions are rarely assessed systematically for their global impact. Islands house a disproportionately higher amount of biodiversity compared with mainlands, much of which is highly threatened with extinction. Indeed, island species make up nearly two-thirds of recent extinctions. Islands therefore are critical targets of conservation. We used an extensive literature and database review paired with expert interviews to estimate the global benefits of an increasingly used conservation action to stem biodiversity loss: eradication of invasive mammals on islands. We found 236 native terrestrial insular faunal species (596 populations) that benefitted through positive demographic and/or distributional responses from 251 eradications of invasive mammals on 181 islands. Seven native species (eight populations) were negatively impacted by invasive mammal eradication. Four threatened species had their International Union for the Conservation of Nature (IUCN) Red List extinction-risk categories reduced as a direct result of invasive mammal eradication, and no species moved to a higher extinction-risk category. We predict that 107 highly threatened birds, mammals, and reptiles on the IUCN Red List—6% of all these highly threatened species—likely have benefitted from invasive mammal eradications on islands. Because monitoring of eradication outcomes is sporadic and limited, the impacts of global eradications are likely greater than we report here. Our results highlight the importance of invasive mammal eradication on islands for protecting the world's most imperiled fauna.","container-title":"Proceedings of the National Academy of Sciences","DOI":"10.1073/pnas.1521179113","ISSN":"0027-8424, 1091-6490","journalAbbreviation":"PNAS","language":"en","page":"201521179","source":"www.pnas.org","title":"Invasive mammal eradication on islands results in substantial conservation gains","author":[{"family":"Jones","given":"Holly P."},{"family":"Holmes","given":"Nick D."},{"family":"Butchart","given":"Stuart H. M."},{"family":"Tershy","given":"Bernie R."},{"family":"Kappes","given":"Peter J."},{"family":"Corkery","given":"Ilse"},{"family":"Aguirre-Muñoz","given":"Alfonso"},{"family":"Armstrong","given":"Doug P."},{"family":"Bonnaud","given":"Elsa"},{"family":"Burbidge","given":"Andrew A."},{"family":"Campbell","given":"Karl"},{"family":"Courchamp","given":"Franck"},{"family":"Cowan","given":"Philip E."},{"family":"Cuthbert","given":"Richard J."},{"family":"Ebbert","given":"Steve"},{"family":"Genovesi","given":"Piero"},{"family":"Howald","given":"Gregg R."},{"family":"Keitt","given":"Bradford S."},{"family":"Kress","given":"Stephen W."},{"family":"Miskelly","given":"Colin M."},{"family":"Oppel","given":"Steffen"},{"family":"Poncet","given":"Sally"},{"family":"Rauzon","given":"Mark J."},{"family":"Rocamora","given":"Gérard"},{"family":"Russell","given":"James C."},{"family":"Samaniego-Herrera","given":"Araceli"},{"family":"Seddon","given":"Philip J."},{"family":"Spatz","given":"Dena R."},{"family":"Towns","given":"David R."},{"family":"Croll","given":"Donald A."}],"issued":{"date-parts":[["2016",3,21]]}}}],"schema":"https://github.com/citation-style-language/schema/raw/master/csl-citation.json"} </w:instrText>
      </w:r>
      <w:r w:rsidR="00151E09">
        <w:rPr>
          <w:rFonts w:eastAsia="Times New Roman" w:cstheme="minorHAnsi"/>
          <w:color w:val="000000"/>
          <w:lang w:eastAsia="en-AU"/>
        </w:rPr>
        <w:fldChar w:fldCharType="separate"/>
      </w:r>
      <w:r w:rsidR="006B29AD" w:rsidRPr="006B29AD">
        <w:rPr>
          <w:rFonts w:ascii="Calibri" w:hAnsi="Calibri" w:cs="Calibri"/>
        </w:rPr>
        <w:t>(Jones et al. 2016)</w:t>
      </w:r>
      <w:r w:rsidR="00151E09">
        <w:rPr>
          <w:rFonts w:eastAsia="Times New Roman" w:cstheme="minorHAnsi"/>
          <w:color w:val="000000"/>
          <w:lang w:eastAsia="en-AU"/>
        </w:rPr>
        <w:fldChar w:fldCharType="end"/>
      </w:r>
      <w:r w:rsidR="00151E09">
        <w:rPr>
          <w:rFonts w:eastAsia="Times New Roman" w:cstheme="minorHAnsi"/>
          <w:color w:val="000000"/>
          <w:lang w:eastAsia="en-AU"/>
        </w:rPr>
        <w:t>.</w:t>
      </w:r>
    </w:p>
    <w:p w14:paraId="0232CEA4" w14:textId="605FDA9E" w:rsidR="004E26DF" w:rsidRDefault="001966D6" w:rsidP="00276918">
      <w:pPr>
        <w:spacing w:line="480" w:lineRule="auto"/>
        <w:rPr>
          <w:rFonts w:eastAsia="Times New Roman" w:cstheme="minorHAnsi"/>
          <w:color w:val="000000"/>
          <w:lang w:eastAsia="en-AU"/>
        </w:rPr>
      </w:pPr>
      <w:r w:rsidRPr="001966D6">
        <w:rPr>
          <w:rFonts w:eastAsia="Times New Roman" w:cstheme="minorHAnsi"/>
          <w:color w:val="000000"/>
          <w:lang w:eastAsia="en-AU"/>
        </w:rPr>
        <w:t xml:space="preserve">Island eradications are complex projects, affected by diverse factors. Quantitative modelling </w:t>
      </w:r>
      <w:r w:rsidR="004E26DF">
        <w:rPr>
          <w:rFonts w:eastAsia="Times New Roman" w:cstheme="minorHAnsi"/>
          <w:color w:val="000000"/>
          <w:lang w:eastAsia="en-AU"/>
        </w:rPr>
        <w:t xml:space="preserve">and optimisation </w:t>
      </w:r>
      <w:proofErr w:type="gramStart"/>
      <w:r w:rsidRPr="001966D6">
        <w:rPr>
          <w:rFonts w:eastAsia="Times New Roman" w:cstheme="minorHAnsi"/>
          <w:color w:val="000000"/>
          <w:lang w:eastAsia="en-AU"/>
        </w:rPr>
        <w:t>has</w:t>
      </w:r>
      <w:proofErr w:type="gramEnd"/>
      <w:r w:rsidRPr="001966D6">
        <w:rPr>
          <w:rFonts w:eastAsia="Times New Roman" w:cstheme="minorHAnsi"/>
          <w:color w:val="000000"/>
          <w:lang w:eastAsia="en-AU"/>
        </w:rPr>
        <w:t xml:space="preserve"> an important role to play in supporting island eradication decisions. </w:t>
      </w:r>
      <w:r w:rsidR="008A0CD6">
        <w:rPr>
          <w:rFonts w:eastAsia="Times New Roman" w:cstheme="minorHAnsi"/>
          <w:color w:val="000000"/>
          <w:lang w:eastAsia="en-AU"/>
        </w:rPr>
        <w:t xml:space="preserve">A mathematical formulation </w:t>
      </w:r>
      <w:r w:rsidR="004E26DF">
        <w:rPr>
          <w:rFonts w:eastAsia="Times New Roman" w:cstheme="minorHAnsi"/>
          <w:color w:val="000000"/>
          <w:lang w:eastAsia="en-AU"/>
        </w:rPr>
        <w:t xml:space="preserve">helps to </w:t>
      </w:r>
      <w:r w:rsidR="00BB718F">
        <w:rPr>
          <w:rFonts w:eastAsia="Times New Roman" w:cstheme="minorHAnsi"/>
          <w:color w:val="000000"/>
          <w:lang w:eastAsia="en-AU"/>
        </w:rPr>
        <w:t xml:space="preserve">make explicit </w:t>
      </w:r>
      <w:r w:rsidRPr="001966D6">
        <w:rPr>
          <w:rFonts w:eastAsia="Times New Roman" w:cstheme="minorHAnsi"/>
          <w:color w:val="000000"/>
          <w:lang w:eastAsia="en-AU"/>
        </w:rPr>
        <w:t xml:space="preserve">our </w:t>
      </w:r>
      <w:r w:rsidR="006D2A4D">
        <w:rPr>
          <w:rFonts w:eastAsia="Times New Roman" w:cstheme="minorHAnsi"/>
          <w:color w:val="000000"/>
          <w:lang w:eastAsia="en-AU"/>
        </w:rPr>
        <w:t xml:space="preserve">assumptions and </w:t>
      </w:r>
      <w:r w:rsidRPr="001966D6">
        <w:rPr>
          <w:rFonts w:eastAsia="Times New Roman" w:cstheme="minorHAnsi"/>
          <w:color w:val="000000"/>
          <w:lang w:eastAsia="en-AU"/>
        </w:rPr>
        <w:t>understanding of complex system dynamics, predict the efficacy of management alternatives</w:t>
      </w:r>
      <w:r w:rsidR="004208DA" w:rsidRPr="001966D6">
        <w:rPr>
          <w:rFonts w:eastAsia="Times New Roman" w:cstheme="minorHAnsi"/>
          <w:color w:val="000000"/>
          <w:lang w:eastAsia="en-AU"/>
        </w:rPr>
        <w:t>, and forecas</w:t>
      </w:r>
      <w:r w:rsidR="004208DA">
        <w:rPr>
          <w:rFonts w:eastAsia="Times New Roman" w:cstheme="minorHAnsi"/>
          <w:color w:val="000000"/>
          <w:lang w:eastAsia="en-AU"/>
        </w:rPr>
        <w:t>t</w:t>
      </w:r>
      <w:r w:rsidR="004208DA" w:rsidRPr="001966D6">
        <w:rPr>
          <w:rFonts w:eastAsia="Times New Roman" w:cstheme="minorHAnsi"/>
          <w:color w:val="000000"/>
          <w:lang w:eastAsia="en-AU"/>
        </w:rPr>
        <w:t xml:space="preserve"> novel environmental changes</w:t>
      </w:r>
      <w:r w:rsidR="004208DA">
        <w:rPr>
          <w:rFonts w:eastAsia="Times New Roman" w:cstheme="minorHAnsi"/>
          <w:color w:val="000000"/>
          <w:lang w:eastAsia="en-AU"/>
        </w:rPr>
        <w:t xml:space="preserve">. </w:t>
      </w:r>
      <w:r w:rsidR="00FC3740">
        <w:rPr>
          <w:rFonts w:eastAsia="Times New Roman" w:cstheme="minorHAnsi"/>
          <w:color w:val="000000"/>
          <w:lang w:eastAsia="en-AU"/>
        </w:rPr>
        <w:t>It should take the form of equation</w:t>
      </w:r>
      <w:r w:rsidR="003F7CA2">
        <w:rPr>
          <w:rFonts w:eastAsia="Times New Roman" w:cstheme="minorHAnsi"/>
          <w:color w:val="000000"/>
          <w:lang w:eastAsia="en-AU"/>
        </w:rPr>
        <w:t>s</w:t>
      </w:r>
      <w:r w:rsidR="00FC3740">
        <w:rPr>
          <w:rFonts w:eastAsia="Times New Roman" w:cstheme="minorHAnsi"/>
          <w:color w:val="000000"/>
          <w:lang w:eastAsia="en-AU"/>
        </w:rPr>
        <w:t xml:space="preserve"> that can </w:t>
      </w:r>
      <w:r w:rsidR="003F7CA2">
        <w:rPr>
          <w:rFonts w:eastAsia="Times New Roman" w:cstheme="minorHAnsi"/>
          <w:color w:val="000000"/>
          <w:lang w:eastAsia="en-AU"/>
        </w:rPr>
        <w:t>clearly</w:t>
      </w:r>
      <w:r w:rsidR="00FC3740">
        <w:rPr>
          <w:rFonts w:eastAsia="Times New Roman" w:cstheme="minorHAnsi"/>
          <w:color w:val="000000"/>
          <w:lang w:eastAsia="en-AU"/>
        </w:rPr>
        <w:t xml:space="preserve"> compare the relative performance of any two potential conservation actions. </w:t>
      </w:r>
      <w:r w:rsidR="00BA410B">
        <w:rPr>
          <w:rFonts w:eastAsia="Times New Roman" w:cstheme="minorHAnsi"/>
          <w:color w:val="000000"/>
          <w:lang w:eastAsia="en-AU"/>
        </w:rPr>
        <w:t>In conjunction with modelling, o</w:t>
      </w:r>
      <w:r w:rsidR="008A0CD6">
        <w:rPr>
          <w:rFonts w:eastAsia="Times New Roman" w:cstheme="minorHAnsi"/>
          <w:color w:val="000000"/>
          <w:lang w:eastAsia="en-AU"/>
        </w:rPr>
        <w:t>ptimisation</w:t>
      </w:r>
      <w:r w:rsidRPr="001966D6">
        <w:rPr>
          <w:rFonts w:eastAsia="Times New Roman" w:cstheme="minorHAnsi"/>
          <w:color w:val="000000"/>
          <w:lang w:eastAsia="en-AU"/>
        </w:rPr>
        <w:t xml:space="preserve"> </w:t>
      </w:r>
      <w:r w:rsidR="008A0CD6">
        <w:rPr>
          <w:rFonts w:eastAsia="Times New Roman" w:cstheme="minorHAnsi"/>
          <w:color w:val="000000"/>
          <w:lang w:eastAsia="en-AU"/>
        </w:rPr>
        <w:t>methods can</w:t>
      </w:r>
      <w:r w:rsidR="00BA410B">
        <w:rPr>
          <w:rFonts w:eastAsia="Times New Roman" w:cstheme="minorHAnsi"/>
          <w:color w:val="000000"/>
          <w:lang w:eastAsia="en-AU"/>
        </w:rPr>
        <w:t xml:space="preserve"> support conservation decision-making by pinpointing </w:t>
      </w:r>
      <w:r w:rsidR="008F7072">
        <w:rPr>
          <w:rFonts w:eastAsia="Times New Roman" w:cstheme="minorHAnsi"/>
          <w:color w:val="000000"/>
          <w:lang w:eastAsia="en-AU"/>
        </w:rPr>
        <w:t>efficient and effective</w:t>
      </w:r>
      <w:r w:rsidR="00BA410B">
        <w:rPr>
          <w:rFonts w:eastAsia="Times New Roman" w:cstheme="minorHAnsi"/>
          <w:color w:val="000000"/>
          <w:lang w:eastAsia="en-AU"/>
        </w:rPr>
        <w:t xml:space="preserve"> management strategies </w:t>
      </w:r>
      <w:r w:rsidR="00BA410B">
        <w:rPr>
          <w:rFonts w:eastAsia="Times New Roman" w:cstheme="minorHAnsi"/>
          <w:color w:val="000000"/>
          <w:lang w:eastAsia="en-AU"/>
        </w:rPr>
        <w:fldChar w:fldCharType="begin"/>
      </w:r>
      <w:r w:rsidR="00BB7B42">
        <w:rPr>
          <w:rFonts w:eastAsia="Times New Roman" w:cstheme="minorHAnsi"/>
          <w:color w:val="000000"/>
          <w:lang w:eastAsia="en-AU"/>
        </w:rPr>
        <w:instrText xml:space="preserve"> ADDIN ZOTERO_ITEM CSL_CITATION {"citationID":"OuEtfY6O","properties":{"formattedCitation":"(Garc\\uc0\\u237{}a\\uc0\\u8208{}D\\uc0\\u237{}az et al. 2019)","plainCitation":"(García‐Díaz et al. 2019)","noteIndex":0},"citationItems":[{"id":5860,"uris":["http://zotero.org/users/1241745/items/ZRUN8CFZ"],"uri":["http://zotero.org/users/1241745/items/ZRUN8CFZ"],"itemData":{"id":5860,"type":"article-journal","abstract":"Quantitative models are powerful tools for informing conservation management and decision-making. As applied modeling is increasingly used to address conservation problems, guidelines are required to clarify the scope of modeling applications and to facilitate the impact and acceptance of models by practitioners. We identify three key roles for quantitative models in conservation management: (a) to assess the extent of a conservation problem; (b) to provide insights into the dynamics of complex social and ecological systems; and, (c) to evaluate the efficacy of proposed conservation interventions. We describe 10 recommendations to facilitate the acceptance of quantitative models in conservation management, providing a basis for good practice to guide their development and evaluation in conservation applications. We structure these recommendations within four established phases of model construction, enabling their integration within existing workflows: (a) design (two recommendations); (b) specification (two); (c) evaluation (one); and (d) inference (five). Quantitative modeling can support effective conservation management provided that both managers and modelers understand and agree on the place for models in conservation. Our concise review and recommendations will assist conservation managers and modelers to collaborate in the development of quantitative models that are fit-for-purpose, and to trust and use these models appropriately while understanding key drivers of uncertainty.","container-title":"Conservation Science and Practice","DOI":"10.1002/csp2.11","ISSN":"2578-4854","issue":"2","language":"en","page":"e11","source":"Wiley Online Library","title":"A concise guide to developing and using quantitative models in conservation management","volume":"1","author":[{"family":"García‐Díaz","given":"Pablo"},{"family":"Prowse","given":"Thomas A. A."},{"family":"Anderson","given":"Dean P."},{"family":"Lurgi","given":"Miguel"},{"family":"Binny","given":"Rachelle N."},{"family":"Cassey","given":"Phillip"}],"issued":{"date-parts":[["2019"]]}}}],"schema":"https://github.com/citation-style-language/schema/raw/master/csl-citation.json"} </w:instrText>
      </w:r>
      <w:r w:rsidR="00BA410B">
        <w:rPr>
          <w:rFonts w:eastAsia="Times New Roman" w:cstheme="minorHAnsi"/>
          <w:color w:val="000000"/>
          <w:lang w:eastAsia="en-AU"/>
        </w:rPr>
        <w:fldChar w:fldCharType="separate"/>
      </w:r>
      <w:r w:rsidR="00BA410B" w:rsidRPr="001C4C88">
        <w:rPr>
          <w:rFonts w:ascii="Calibri" w:hAnsi="Calibri" w:cs="Calibri"/>
          <w:szCs w:val="24"/>
        </w:rPr>
        <w:t>(García‐Díaz et al. 2019)</w:t>
      </w:r>
      <w:r w:rsidR="00BA410B">
        <w:rPr>
          <w:rFonts w:eastAsia="Times New Roman" w:cstheme="minorHAnsi"/>
          <w:color w:val="000000"/>
          <w:lang w:eastAsia="en-AU"/>
        </w:rPr>
        <w:fldChar w:fldCharType="end"/>
      </w:r>
      <w:r w:rsidR="00BA410B">
        <w:rPr>
          <w:rFonts w:eastAsia="Times New Roman" w:cstheme="minorHAnsi"/>
          <w:color w:val="000000"/>
          <w:lang w:eastAsia="en-AU"/>
        </w:rPr>
        <w:t>.</w:t>
      </w:r>
    </w:p>
    <w:p w14:paraId="6FE32CF6" w14:textId="5BE87109" w:rsidR="00F34AB5" w:rsidRDefault="00F34AB5" w:rsidP="00276918">
      <w:pPr>
        <w:spacing w:line="480" w:lineRule="auto"/>
        <w:rPr>
          <w:rFonts w:eastAsia="Times New Roman" w:cstheme="minorHAnsi"/>
          <w:color w:val="000000"/>
          <w:lang w:eastAsia="en-AU"/>
        </w:rPr>
      </w:pPr>
      <w:r>
        <w:rPr>
          <w:rFonts w:eastAsia="Times New Roman" w:cstheme="minorHAnsi"/>
          <w:color w:val="000000"/>
          <w:lang w:eastAsia="en-AU"/>
        </w:rPr>
        <w:t>There is an important distinction between a mathematical model and decision</w:t>
      </w:r>
      <w:r w:rsidR="00E12C18">
        <w:rPr>
          <w:rFonts w:eastAsia="Times New Roman" w:cstheme="minorHAnsi"/>
          <w:color w:val="000000"/>
          <w:lang w:eastAsia="en-AU"/>
        </w:rPr>
        <w:t>-support tools</w:t>
      </w:r>
      <w:r>
        <w:rPr>
          <w:rFonts w:eastAsia="Times New Roman" w:cstheme="minorHAnsi"/>
          <w:color w:val="000000"/>
          <w:lang w:eastAsia="en-AU"/>
        </w:rPr>
        <w:t xml:space="preserve">, and both are important when discussion modelling to support decisions on islands. </w:t>
      </w:r>
      <w:r w:rsidR="00721954">
        <w:rPr>
          <w:rFonts w:eastAsia="Times New Roman" w:cstheme="minorHAnsi"/>
          <w:color w:val="000000"/>
          <w:lang w:eastAsia="en-AU"/>
        </w:rPr>
        <w:t xml:space="preserve">Models are primarily </w:t>
      </w:r>
      <w:r w:rsidR="001A28B7">
        <w:rPr>
          <w:rFonts w:eastAsia="Times New Roman" w:cstheme="minorHAnsi"/>
          <w:color w:val="000000"/>
          <w:lang w:eastAsia="en-AU"/>
        </w:rPr>
        <w:t xml:space="preserve">for predicting or estimating aspects of the system. For example, to estimate the current population density of a species, or to predict how many years it would take to eradicate an invasive species, for a certain management strategy. In </w:t>
      </w:r>
      <w:r w:rsidR="001A28B7">
        <w:rPr>
          <w:rFonts w:eastAsia="Times New Roman" w:cstheme="minorHAnsi"/>
          <w:color w:val="000000"/>
          <w:lang w:eastAsia="en-AU"/>
        </w:rPr>
        <w:lastRenderedPageBreak/>
        <w:t>contrast, decision</w:t>
      </w:r>
      <w:r w:rsidR="001B1D50">
        <w:rPr>
          <w:rFonts w:eastAsia="Times New Roman" w:cstheme="minorHAnsi"/>
          <w:color w:val="000000"/>
          <w:lang w:eastAsia="en-AU"/>
        </w:rPr>
        <w:t xml:space="preserve">-support tools </w:t>
      </w:r>
      <w:r w:rsidR="001A28B7">
        <w:rPr>
          <w:rFonts w:eastAsia="Times New Roman" w:cstheme="minorHAnsi"/>
          <w:color w:val="000000"/>
          <w:lang w:eastAsia="en-AU"/>
        </w:rPr>
        <w:t xml:space="preserve">typically use the results of a mathematical model to help determine the effectiveness of different management strategies. For example, to determine how to split resources between </w:t>
      </w:r>
      <w:r w:rsidR="006216D9">
        <w:rPr>
          <w:rFonts w:eastAsia="Times New Roman" w:cstheme="minorHAnsi"/>
          <w:color w:val="000000"/>
          <w:lang w:eastAsia="en-AU"/>
        </w:rPr>
        <w:t>baiting and trapping to achieve eradication quickly.</w:t>
      </w:r>
      <w:r w:rsidR="006A544F" w:rsidRPr="006A544F">
        <w:rPr>
          <w:rFonts w:eastAsia="Times New Roman" w:cstheme="minorHAnsi"/>
          <w:color w:val="000000"/>
          <w:lang w:eastAsia="en-AU"/>
        </w:rPr>
        <w:t xml:space="preserve"> </w:t>
      </w:r>
    </w:p>
    <w:p w14:paraId="7C00F367" w14:textId="60F29227" w:rsidR="00E9733A" w:rsidRPr="00E9733A" w:rsidRDefault="00E9733A" w:rsidP="00276918">
      <w:pPr>
        <w:spacing w:line="480" w:lineRule="auto"/>
        <w:rPr>
          <w:rFonts w:eastAsia="Times New Roman" w:cstheme="minorHAnsi"/>
          <w:b/>
          <w:color w:val="000000"/>
          <w:lang w:eastAsia="en-AU"/>
        </w:rPr>
      </w:pPr>
      <w:r>
        <w:rPr>
          <w:rFonts w:eastAsia="Times New Roman" w:cstheme="minorHAnsi"/>
          <w:b/>
          <w:color w:val="000000"/>
          <w:lang w:eastAsia="en-AU"/>
        </w:rPr>
        <w:t>PURPOSE OF THE REVIEW</w:t>
      </w:r>
    </w:p>
    <w:p w14:paraId="4CD66E19" w14:textId="2AA41BC2" w:rsidR="00783784" w:rsidRDefault="00FF6188" w:rsidP="00276918">
      <w:pPr>
        <w:keepNext/>
        <w:spacing w:line="480" w:lineRule="auto"/>
      </w:pPr>
      <w:r w:rsidRPr="001966D6">
        <w:rPr>
          <w:rFonts w:eastAsia="Times New Roman" w:cstheme="minorHAnsi"/>
          <w:color w:val="000000"/>
          <w:lang w:eastAsia="en-AU"/>
        </w:rPr>
        <w:t xml:space="preserve">In this paper we review island invasive eradication </w:t>
      </w:r>
      <w:r w:rsidR="007D5E34">
        <w:rPr>
          <w:rFonts w:eastAsia="Times New Roman" w:cstheme="minorHAnsi"/>
          <w:color w:val="000000"/>
          <w:lang w:eastAsia="en-AU"/>
        </w:rPr>
        <w:t>challenges</w:t>
      </w:r>
      <w:r w:rsidRPr="001966D6">
        <w:rPr>
          <w:rFonts w:eastAsia="Times New Roman" w:cstheme="minorHAnsi"/>
          <w:color w:val="000000"/>
          <w:lang w:eastAsia="en-AU"/>
        </w:rPr>
        <w:t xml:space="preserve"> that have been productively addressed using quantitative modelling approaches</w:t>
      </w:r>
      <w:r w:rsidR="006216D9">
        <w:rPr>
          <w:rFonts w:eastAsia="Times New Roman" w:cstheme="minorHAnsi"/>
          <w:color w:val="000000"/>
          <w:lang w:eastAsia="en-AU"/>
        </w:rPr>
        <w:t xml:space="preserve"> and decision</w:t>
      </w:r>
      <w:r w:rsidR="00E12C18">
        <w:rPr>
          <w:rFonts w:eastAsia="Times New Roman" w:cstheme="minorHAnsi"/>
          <w:color w:val="000000"/>
          <w:lang w:eastAsia="en-AU"/>
        </w:rPr>
        <w:t>-support tools</w:t>
      </w:r>
      <w:r w:rsidRPr="001966D6">
        <w:rPr>
          <w:rFonts w:eastAsia="Times New Roman" w:cstheme="minorHAnsi"/>
          <w:color w:val="000000"/>
          <w:lang w:eastAsia="en-AU"/>
        </w:rPr>
        <w:t xml:space="preserve">. </w:t>
      </w:r>
      <w:r w:rsidR="0085657E">
        <w:rPr>
          <w:rFonts w:eastAsia="Times New Roman" w:cstheme="minorHAnsi"/>
          <w:color w:val="000000"/>
          <w:lang w:eastAsia="en-AU"/>
        </w:rPr>
        <w:t xml:space="preserve">Broadly, these </w:t>
      </w:r>
      <w:r w:rsidR="003468F4">
        <w:rPr>
          <w:rFonts w:eastAsia="Times New Roman" w:cstheme="minorHAnsi"/>
          <w:color w:val="000000"/>
          <w:lang w:eastAsia="en-AU"/>
        </w:rPr>
        <w:t xml:space="preserve">modelling approaches belong to </w:t>
      </w:r>
      <w:r w:rsidR="00A34839">
        <w:rPr>
          <w:rFonts w:eastAsia="Times New Roman" w:cstheme="minorHAnsi"/>
          <w:color w:val="000000"/>
          <w:lang w:eastAsia="en-AU"/>
        </w:rPr>
        <w:t xml:space="preserve">two </w:t>
      </w:r>
      <w:r w:rsidR="002B4B8F">
        <w:rPr>
          <w:rFonts w:eastAsia="Times New Roman" w:cstheme="minorHAnsi"/>
          <w:color w:val="000000"/>
          <w:lang w:eastAsia="en-AU"/>
        </w:rPr>
        <w:t>categories</w:t>
      </w:r>
      <w:r>
        <w:rPr>
          <w:rFonts w:eastAsia="Times New Roman" w:cstheme="minorHAnsi"/>
          <w:color w:val="000000"/>
          <w:lang w:eastAsia="en-AU"/>
        </w:rPr>
        <w:t xml:space="preserve">. First, we review </w:t>
      </w:r>
      <w:r w:rsidR="00FD29BA">
        <w:rPr>
          <w:rFonts w:eastAsia="Times New Roman" w:cstheme="minorHAnsi"/>
          <w:color w:val="000000"/>
          <w:lang w:eastAsia="en-AU"/>
        </w:rPr>
        <w:t xml:space="preserve">strategic </w:t>
      </w:r>
      <w:r w:rsidR="00E12C18">
        <w:rPr>
          <w:rFonts w:eastAsia="Times New Roman" w:cstheme="minorHAnsi"/>
          <w:color w:val="000000"/>
          <w:lang w:eastAsia="en-AU"/>
        </w:rPr>
        <w:t>problems</w:t>
      </w:r>
      <w:r>
        <w:rPr>
          <w:rFonts w:eastAsia="Times New Roman" w:cstheme="minorHAnsi"/>
          <w:color w:val="000000"/>
          <w:lang w:eastAsia="en-AU"/>
        </w:rPr>
        <w:t>, which decide which islands should be targeted for invasive species eradication</w:t>
      </w:r>
      <w:r w:rsidR="00AC77EF">
        <w:rPr>
          <w:rFonts w:eastAsia="Times New Roman" w:cstheme="minorHAnsi"/>
          <w:color w:val="000000"/>
          <w:lang w:eastAsia="en-AU"/>
        </w:rPr>
        <w:t xml:space="preserve"> (Figure 1A)</w:t>
      </w:r>
      <w:r>
        <w:rPr>
          <w:rFonts w:eastAsia="Times New Roman" w:cstheme="minorHAnsi"/>
          <w:color w:val="000000"/>
          <w:lang w:eastAsia="en-AU"/>
        </w:rPr>
        <w:t xml:space="preserve">. These models support </w:t>
      </w:r>
      <w:r w:rsidR="009D5BD0">
        <w:rPr>
          <w:rFonts w:eastAsia="Times New Roman" w:cstheme="minorHAnsi"/>
          <w:color w:val="000000"/>
          <w:lang w:eastAsia="en-AU"/>
        </w:rPr>
        <w:t>between-island decisions</w:t>
      </w:r>
      <w:r>
        <w:rPr>
          <w:rFonts w:eastAsia="Times New Roman" w:cstheme="minorHAnsi"/>
          <w:color w:val="000000"/>
          <w:lang w:eastAsia="en-AU"/>
        </w:rPr>
        <w:t>, and their choices are based on large databases, and statistical or expert-derived models of eradication cost and feasibility.</w:t>
      </w:r>
      <w:r w:rsidR="008A3927">
        <w:rPr>
          <w:rFonts w:eastAsia="Times New Roman" w:cstheme="minorHAnsi"/>
          <w:color w:val="000000"/>
          <w:lang w:eastAsia="en-AU"/>
        </w:rPr>
        <w:t xml:space="preserve"> </w:t>
      </w:r>
      <w:r w:rsidR="003468F4">
        <w:rPr>
          <w:rFonts w:eastAsia="Times New Roman" w:cstheme="minorHAnsi"/>
          <w:color w:val="000000"/>
          <w:lang w:eastAsia="en-AU"/>
        </w:rPr>
        <w:t xml:space="preserve">Second, we review </w:t>
      </w:r>
      <w:r w:rsidR="00FD29BA">
        <w:rPr>
          <w:rFonts w:eastAsia="Times New Roman" w:cstheme="minorHAnsi"/>
          <w:color w:val="000000"/>
          <w:lang w:eastAsia="en-AU"/>
        </w:rPr>
        <w:t>tactical</w:t>
      </w:r>
      <w:r w:rsidR="003468F4">
        <w:rPr>
          <w:rFonts w:eastAsia="Times New Roman" w:cstheme="minorHAnsi"/>
          <w:color w:val="000000"/>
          <w:lang w:eastAsia="en-AU"/>
        </w:rPr>
        <w:t xml:space="preserve"> </w:t>
      </w:r>
      <w:r w:rsidR="00E12C18">
        <w:rPr>
          <w:rFonts w:eastAsia="Times New Roman" w:cstheme="minorHAnsi"/>
          <w:color w:val="000000"/>
          <w:lang w:eastAsia="en-AU"/>
        </w:rPr>
        <w:t>problems</w:t>
      </w:r>
      <w:r w:rsidR="00FD29BA">
        <w:rPr>
          <w:rFonts w:eastAsia="Times New Roman" w:cstheme="minorHAnsi"/>
          <w:color w:val="000000"/>
          <w:lang w:eastAsia="en-AU"/>
        </w:rPr>
        <w:t>,</w:t>
      </w:r>
      <w:r w:rsidR="008A3927">
        <w:rPr>
          <w:rFonts w:eastAsia="Times New Roman" w:cstheme="minorHAnsi"/>
          <w:color w:val="000000"/>
          <w:lang w:eastAsia="en-AU"/>
        </w:rPr>
        <w:t xml:space="preserve"> </w:t>
      </w:r>
      <w:r w:rsidR="003468F4">
        <w:rPr>
          <w:rFonts w:eastAsia="Times New Roman" w:cstheme="minorHAnsi"/>
          <w:color w:val="000000"/>
          <w:lang w:eastAsia="en-AU"/>
        </w:rPr>
        <w:t xml:space="preserve">which focus on individual </w:t>
      </w:r>
      <w:r w:rsidR="008A3927">
        <w:rPr>
          <w:rFonts w:eastAsia="Times New Roman" w:cstheme="minorHAnsi"/>
          <w:color w:val="000000"/>
          <w:lang w:eastAsia="en-AU"/>
        </w:rPr>
        <w:t>island</w:t>
      </w:r>
      <w:r w:rsidR="003468F4">
        <w:rPr>
          <w:rFonts w:eastAsia="Times New Roman" w:cstheme="minorHAnsi"/>
          <w:color w:val="000000"/>
          <w:lang w:eastAsia="en-AU"/>
        </w:rPr>
        <w:t>s</w:t>
      </w:r>
      <w:r w:rsidR="00AC77EF">
        <w:rPr>
          <w:rFonts w:eastAsia="Times New Roman" w:cstheme="minorHAnsi"/>
          <w:color w:val="000000"/>
          <w:lang w:eastAsia="en-AU"/>
        </w:rPr>
        <w:t xml:space="preserve"> (Figure 1B)</w:t>
      </w:r>
      <w:r w:rsidR="00FD29BA">
        <w:rPr>
          <w:rFonts w:eastAsia="Times New Roman" w:cstheme="minorHAnsi"/>
          <w:color w:val="000000"/>
          <w:lang w:eastAsia="en-AU"/>
        </w:rPr>
        <w:t xml:space="preserve">. </w:t>
      </w:r>
      <w:r w:rsidR="001245C8">
        <w:rPr>
          <w:rFonts w:eastAsia="Times New Roman" w:cstheme="minorHAnsi"/>
          <w:color w:val="000000"/>
          <w:lang w:eastAsia="en-AU"/>
        </w:rPr>
        <w:t>Thes</w:t>
      </w:r>
      <w:r w:rsidR="00FD29BA">
        <w:rPr>
          <w:rFonts w:eastAsia="Times New Roman" w:cstheme="minorHAnsi"/>
          <w:color w:val="000000"/>
          <w:lang w:eastAsia="en-AU"/>
        </w:rPr>
        <w:t>e</w:t>
      </w:r>
      <w:r w:rsidR="001245C8">
        <w:rPr>
          <w:rFonts w:eastAsia="Times New Roman" w:cstheme="minorHAnsi"/>
          <w:color w:val="000000"/>
          <w:lang w:eastAsia="en-AU"/>
        </w:rPr>
        <w:t xml:space="preserve"> models estimate quantities such as the probability of reinvasion,</w:t>
      </w:r>
      <w:r w:rsidR="00FD29BA">
        <w:rPr>
          <w:rFonts w:eastAsia="Times New Roman" w:cstheme="minorHAnsi"/>
          <w:color w:val="000000"/>
          <w:lang w:eastAsia="en-AU"/>
        </w:rPr>
        <w:t xml:space="preserve"> or</w:t>
      </w:r>
      <w:r w:rsidR="001245C8">
        <w:rPr>
          <w:rFonts w:eastAsia="Times New Roman" w:cstheme="minorHAnsi"/>
          <w:color w:val="000000"/>
          <w:lang w:eastAsia="en-AU"/>
        </w:rPr>
        <w:t xml:space="preserve"> </w:t>
      </w:r>
      <w:r w:rsidR="00BC0149">
        <w:rPr>
          <w:rFonts w:eastAsia="Times New Roman" w:cstheme="minorHAnsi"/>
          <w:color w:val="000000"/>
          <w:lang w:eastAsia="en-AU"/>
        </w:rPr>
        <w:t xml:space="preserve">the effectiveness of </w:t>
      </w:r>
      <w:r w:rsidR="00FD29BA">
        <w:rPr>
          <w:rFonts w:eastAsia="Times New Roman" w:cstheme="minorHAnsi"/>
          <w:color w:val="000000"/>
          <w:lang w:eastAsia="en-AU"/>
        </w:rPr>
        <w:t xml:space="preserve">survey </w:t>
      </w:r>
      <w:r w:rsidR="00BC0149">
        <w:rPr>
          <w:rFonts w:eastAsia="Times New Roman" w:cstheme="minorHAnsi"/>
          <w:color w:val="000000"/>
          <w:lang w:eastAsia="en-AU"/>
        </w:rPr>
        <w:t>methods</w:t>
      </w:r>
      <w:r w:rsidR="00FD29BA">
        <w:rPr>
          <w:rFonts w:eastAsia="Times New Roman" w:cstheme="minorHAnsi"/>
          <w:color w:val="000000"/>
          <w:lang w:eastAsia="en-AU"/>
        </w:rPr>
        <w:t xml:space="preserve"> at detecting the presence of invasive </w:t>
      </w:r>
      <w:proofErr w:type="gramStart"/>
      <w:r w:rsidR="00FD29BA">
        <w:rPr>
          <w:rFonts w:eastAsia="Times New Roman" w:cstheme="minorHAnsi"/>
          <w:color w:val="000000"/>
          <w:lang w:eastAsia="en-AU"/>
        </w:rPr>
        <w:t>species</w:t>
      </w:r>
      <w:r w:rsidR="003468F4">
        <w:rPr>
          <w:rFonts w:eastAsia="Times New Roman" w:cstheme="minorHAnsi"/>
          <w:color w:val="000000"/>
          <w:lang w:eastAsia="en-AU"/>
        </w:rPr>
        <w:t>,</w:t>
      </w:r>
      <w:r w:rsidR="00BC0149">
        <w:rPr>
          <w:rFonts w:eastAsia="Times New Roman" w:cstheme="minorHAnsi"/>
          <w:color w:val="000000"/>
          <w:lang w:eastAsia="en-AU"/>
        </w:rPr>
        <w:t xml:space="preserve"> and</w:t>
      </w:r>
      <w:proofErr w:type="gramEnd"/>
      <w:r w:rsidR="00BC0149">
        <w:rPr>
          <w:rFonts w:eastAsia="Times New Roman" w:cstheme="minorHAnsi"/>
          <w:color w:val="000000"/>
          <w:lang w:eastAsia="en-AU"/>
        </w:rPr>
        <w:t xml:space="preserve"> </w:t>
      </w:r>
      <w:r>
        <w:rPr>
          <w:rFonts w:eastAsia="Times New Roman" w:cstheme="minorHAnsi"/>
          <w:color w:val="000000"/>
          <w:lang w:eastAsia="en-AU"/>
        </w:rPr>
        <w:t xml:space="preserve">help managers to choose between the different options available to them. These within-island decisions generally offer a </w:t>
      </w:r>
      <w:r w:rsidR="00A75943">
        <w:rPr>
          <w:rFonts w:eastAsia="Times New Roman" w:cstheme="minorHAnsi"/>
          <w:color w:val="000000"/>
          <w:lang w:eastAsia="en-AU"/>
        </w:rPr>
        <w:t xml:space="preserve">more </w:t>
      </w:r>
      <w:r>
        <w:rPr>
          <w:rFonts w:eastAsia="Times New Roman" w:cstheme="minorHAnsi"/>
          <w:color w:val="000000"/>
          <w:lang w:eastAsia="en-AU"/>
        </w:rPr>
        <w:t>diverse set of choices</w:t>
      </w:r>
      <w:r w:rsidR="00A75943">
        <w:rPr>
          <w:rFonts w:eastAsia="Times New Roman" w:cstheme="minorHAnsi"/>
          <w:color w:val="000000"/>
          <w:lang w:eastAsia="en-AU"/>
        </w:rPr>
        <w:t xml:space="preserve"> than the between-island models. F</w:t>
      </w:r>
      <w:r>
        <w:rPr>
          <w:rFonts w:eastAsia="Times New Roman" w:cstheme="minorHAnsi"/>
          <w:color w:val="000000"/>
          <w:lang w:eastAsia="en-AU"/>
        </w:rPr>
        <w:t>or example: which species to target, what</w:t>
      </w:r>
      <w:r w:rsidR="005E4014">
        <w:rPr>
          <w:rFonts w:eastAsia="Times New Roman" w:cstheme="minorHAnsi"/>
          <w:color w:val="000000"/>
          <w:lang w:eastAsia="en-AU"/>
        </w:rPr>
        <w:t xml:space="preserve"> eradication</w:t>
      </w:r>
      <w:r>
        <w:rPr>
          <w:rFonts w:eastAsia="Times New Roman" w:cstheme="minorHAnsi"/>
          <w:color w:val="000000"/>
          <w:lang w:eastAsia="en-AU"/>
        </w:rPr>
        <w:t xml:space="preserve"> methods to use, </w:t>
      </w:r>
      <w:r w:rsidR="006344C4">
        <w:rPr>
          <w:rFonts w:eastAsia="Times New Roman" w:cstheme="minorHAnsi"/>
          <w:color w:val="000000"/>
          <w:lang w:eastAsia="en-AU"/>
        </w:rPr>
        <w:t>or</w:t>
      </w:r>
      <w:r w:rsidR="00A920DC">
        <w:rPr>
          <w:rFonts w:eastAsia="Times New Roman" w:cstheme="minorHAnsi"/>
          <w:color w:val="000000"/>
          <w:lang w:eastAsia="en-AU"/>
        </w:rPr>
        <w:t xml:space="preserve"> for</w:t>
      </w:r>
      <w:r>
        <w:rPr>
          <w:rFonts w:eastAsia="Times New Roman" w:cstheme="minorHAnsi"/>
          <w:color w:val="000000"/>
          <w:lang w:eastAsia="en-AU"/>
        </w:rPr>
        <w:t xml:space="preserve"> how long to apply those</w:t>
      </w:r>
      <w:r w:rsidR="00BA1B22">
        <w:rPr>
          <w:rFonts w:eastAsia="Times New Roman" w:cstheme="minorHAnsi"/>
          <w:color w:val="000000"/>
          <w:lang w:eastAsia="en-AU"/>
        </w:rPr>
        <w:t xml:space="preserve"> </w:t>
      </w:r>
      <w:r>
        <w:rPr>
          <w:rFonts w:eastAsia="Times New Roman" w:cstheme="minorHAnsi"/>
          <w:color w:val="000000"/>
          <w:lang w:eastAsia="en-AU"/>
        </w:rPr>
        <w:lastRenderedPageBreak/>
        <w:t>methods.</w:t>
      </w:r>
      <w:r w:rsidR="00783784" w:rsidRPr="00783784">
        <w:rPr>
          <w:rFonts w:eastAsia="Times New Roman" w:cstheme="minorHAnsi"/>
          <w:noProof/>
          <w:color w:val="000000"/>
          <w:lang w:eastAsia="en-AU"/>
        </w:rPr>
        <w:t xml:space="preserve"> </w:t>
      </w:r>
      <w:r w:rsidR="00783784">
        <w:rPr>
          <w:rFonts w:eastAsia="Times New Roman" w:cstheme="minorHAnsi"/>
          <w:noProof/>
          <w:color w:val="000000"/>
          <w:lang w:eastAsia="en-AU"/>
        </w:rPr>
        <w:drawing>
          <wp:inline distT="0" distB="0" distL="0" distR="0" wp14:anchorId="1FC39E18" wp14:editId="2E94BEEF">
            <wp:extent cx="6642229" cy="374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42229" cy="3740150"/>
                    </a:xfrm>
                    <a:prstGeom prst="rect">
                      <a:avLst/>
                    </a:prstGeom>
                  </pic:spPr>
                </pic:pic>
              </a:graphicData>
            </a:graphic>
          </wp:inline>
        </w:drawing>
      </w:r>
    </w:p>
    <w:p w14:paraId="594AA5B3" w14:textId="2A556DC9" w:rsidR="00783784" w:rsidRPr="00AC77EF" w:rsidRDefault="00783784" w:rsidP="00276918">
      <w:pPr>
        <w:pStyle w:val="Caption"/>
        <w:spacing w:line="480" w:lineRule="auto"/>
        <w:rPr>
          <w:rFonts w:eastAsia="Times New Roman" w:cstheme="minorHAnsi"/>
          <w:color w:val="000000"/>
          <w:lang w:eastAsia="en-AU"/>
        </w:rPr>
      </w:pPr>
      <w:r>
        <w:t xml:space="preserve">Figure </w:t>
      </w:r>
      <w:r w:rsidR="00D11523">
        <w:rPr>
          <w:noProof/>
        </w:rPr>
        <w:fldChar w:fldCharType="begin"/>
      </w:r>
      <w:r w:rsidR="00D11523">
        <w:rPr>
          <w:noProof/>
        </w:rPr>
        <w:instrText xml:space="preserve"> SEQ Figure \* ARABIC </w:instrText>
      </w:r>
      <w:r w:rsidR="00D11523">
        <w:rPr>
          <w:noProof/>
        </w:rPr>
        <w:fldChar w:fldCharType="separate"/>
      </w:r>
      <w:r w:rsidR="00BB718F">
        <w:rPr>
          <w:noProof/>
        </w:rPr>
        <w:t>1</w:t>
      </w:r>
      <w:r w:rsidR="00D11523">
        <w:rPr>
          <w:noProof/>
        </w:rPr>
        <w:fldChar w:fldCharType="end"/>
      </w:r>
      <w:r>
        <w:t>: Panel (A) shows a</w:t>
      </w:r>
      <w:r w:rsidR="003468F4">
        <w:t xml:space="preserve">n example of a strategic, </w:t>
      </w:r>
      <w:r>
        <w:t>between-island eradication decision problem</w:t>
      </w:r>
      <w:r w:rsidR="003468F4">
        <w:t xml:space="preserve">. The map shows </w:t>
      </w:r>
      <w:r>
        <w:t xml:space="preserve">the Marquesas Island group, </w:t>
      </w:r>
      <w:r w:rsidR="003468F4">
        <w:t xml:space="preserve">in </w:t>
      </w:r>
      <w:r>
        <w:t xml:space="preserve">French Polynesia. </w:t>
      </w:r>
      <w:r w:rsidR="003468F4">
        <w:t xml:space="preserve">Many of these islands contain invasive vertebrates, and </w:t>
      </w:r>
      <w:r>
        <w:t xml:space="preserve">differ in size, biogeography, threatened and invasive species, etc. Bathymetry, an important determinant of reinvasion risk, is shown by shaded contour lines. Invasive eradication projects have already occurred on </w:t>
      </w:r>
      <w:proofErr w:type="spellStart"/>
      <w:r>
        <w:t>Teuaua</w:t>
      </w:r>
      <w:proofErr w:type="spellEnd"/>
      <w:r>
        <w:t xml:space="preserve"> (indicated by the arrow) which were successful for</w:t>
      </w:r>
      <w:r w:rsidRPr="00AA46E6">
        <w:rPr>
          <w:i w:val="0"/>
        </w:rPr>
        <w:t xml:space="preserve"> Rattus </w:t>
      </w:r>
      <w:proofErr w:type="spellStart"/>
      <w:r w:rsidRPr="00AA46E6">
        <w:rPr>
          <w:i w:val="0"/>
        </w:rPr>
        <w:t>exulans</w:t>
      </w:r>
      <w:proofErr w:type="spellEnd"/>
      <w:r>
        <w:rPr>
          <w:i w:val="0"/>
        </w:rPr>
        <w:t xml:space="preserve">, but </w:t>
      </w:r>
      <w:r>
        <w:t xml:space="preserve">unsuccessful for </w:t>
      </w:r>
      <w:r>
        <w:rPr>
          <w:i w:val="0"/>
        </w:rPr>
        <w:t xml:space="preserve">R. </w:t>
      </w:r>
      <w:proofErr w:type="spellStart"/>
      <w:r>
        <w:rPr>
          <w:i w:val="0"/>
        </w:rPr>
        <w:t>rattus</w:t>
      </w:r>
      <w:proofErr w:type="spellEnd"/>
      <w:r>
        <w:rPr>
          <w:i w:val="0"/>
        </w:rPr>
        <w:t xml:space="preserve">. </w:t>
      </w:r>
      <w:r w:rsidRPr="00AC77EF">
        <w:t>Projects are planned for 6 other islands in the group.</w:t>
      </w:r>
      <w:r>
        <w:t xml:space="preserve"> Panel (B) focuses </w:t>
      </w:r>
      <w:r w:rsidR="003468F4">
        <w:t xml:space="preserve">shows an example of tactical, </w:t>
      </w:r>
      <w:r>
        <w:t xml:space="preserve">within-island eradication decisions on </w:t>
      </w:r>
      <w:proofErr w:type="spellStart"/>
      <w:r>
        <w:t>Mohotani</w:t>
      </w:r>
      <w:proofErr w:type="spellEnd"/>
      <w:r>
        <w:t xml:space="preserve"> (indicated by the red box in panel A)</w:t>
      </w:r>
      <w:r w:rsidR="003468F4">
        <w:t xml:space="preserve">. Here, </w:t>
      </w:r>
      <w:r>
        <w:t>a planned eradication program will target rats</w:t>
      </w:r>
      <w:r w:rsidR="00DD275E">
        <w:t xml:space="preserve"> </w:t>
      </w:r>
      <w:r w:rsidR="00DD275E" w:rsidRPr="00AA46E6">
        <w:rPr>
          <w:i w:val="0"/>
        </w:rPr>
        <w:t>(</w:t>
      </w:r>
      <w:r w:rsidR="00DD275E">
        <w:rPr>
          <w:i w:val="0"/>
        </w:rPr>
        <w:t xml:space="preserve">Rattus </w:t>
      </w:r>
      <w:proofErr w:type="spellStart"/>
      <w:r w:rsidR="00DD275E">
        <w:rPr>
          <w:i w:val="0"/>
        </w:rPr>
        <w:t>rattus</w:t>
      </w:r>
      <w:proofErr w:type="spellEnd"/>
      <w:r w:rsidR="00DD275E" w:rsidRPr="00AA46E6">
        <w:rPr>
          <w:i w:val="0"/>
        </w:rPr>
        <w:t>)</w:t>
      </w:r>
      <w:r>
        <w:t xml:space="preserve">, cats </w:t>
      </w:r>
      <w:r w:rsidRPr="00AA46E6">
        <w:rPr>
          <w:i w:val="0"/>
        </w:rPr>
        <w:t>(</w:t>
      </w:r>
      <w:proofErr w:type="spellStart"/>
      <w:r>
        <w:rPr>
          <w:i w:val="0"/>
        </w:rPr>
        <w:t>Felis</w:t>
      </w:r>
      <w:proofErr w:type="spellEnd"/>
      <w:r>
        <w:rPr>
          <w:i w:val="0"/>
        </w:rPr>
        <w:t xml:space="preserve"> </w:t>
      </w:r>
      <w:proofErr w:type="spellStart"/>
      <w:r>
        <w:rPr>
          <w:i w:val="0"/>
        </w:rPr>
        <w:t>catus</w:t>
      </w:r>
      <w:proofErr w:type="spellEnd"/>
      <w:r w:rsidRPr="00AA46E6">
        <w:rPr>
          <w:i w:val="0"/>
        </w:rPr>
        <w:t>)</w:t>
      </w:r>
      <w:r>
        <w:t xml:space="preserve">, and domestic sheep </w:t>
      </w:r>
      <w:r w:rsidRPr="00AA46E6">
        <w:rPr>
          <w:i w:val="0"/>
        </w:rPr>
        <w:t>(</w:t>
      </w:r>
      <w:proofErr w:type="spellStart"/>
      <w:r>
        <w:rPr>
          <w:i w:val="0"/>
        </w:rPr>
        <w:t>Ovis</w:t>
      </w:r>
      <w:proofErr w:type="spellEnd"/>
      <w:r>
        <w:rPr>
          <w:i w:val="0"/>
        </w:rPr>
        <w:t xml:space="preserve"> </w:t>
      </w:r>
      <w:proofErr w:type="spellStart"/>
      <w:r>
        <w:rPr>
          <w:i w:val="0"/>
        </w:rPr>
        <w:t>aries</w:t>
      </w:r>
      <w:proofErr w:type="spellEnd"/>
      <w:r w:rsidRPr="00AA46E6">
        <w:rPr>
          <w:i w:val="0"/>
        </w:rPr>
        <w:t>)</w:t>
      </w:r>
      <w:r>
        <w:t>. These three species requir</w:t>
      </w:r>
      <w:r w:rsidR="002936F3">
        <w:t>e different eradication actions</w:t>
      </w:r>
      <w:r>
        <w:t xml:space="preserve"> and have varied probabilities of success. In addition, cats and rats have a predator-prey relationship which will be disrupted by eradication actions. The dashed line suggests a potential internal fence, which may reduce both the cost of eradication, and the risk of failure, for some species.</w:t>
      </w:r>
    </w:p>
    <w:p w14:paraId="722E1E1A" w14:textId="77777777" w:rsidR="00FF6188" w:rsidRDefault="00FF6188" w:rsidP="00276918">
      <w:pPr>
        <w:spacing w:line="480" w:lineRule="auto"/>
        <w:rPr>
          <w:rFonts w:eastAsia="Times New Roman" w:cstheme="minorHAnsi"/>
          <w:color w:val="000000"/>
          <w:lang w:eastAsia="en-AU"/>
        </w:rPr>
      </w:pPr>
    </w:p>
    <w:p w14:paraId="5A470989" w14:textId="094ED595" w:rsidR="004822BC" w:rsidRPr="001966D6" w:rsidRDefault="00745345" w:rsidP="00276918">
      <w:pPr>
        <w:spacing w:line="480" w:lineRule="auto"/>
        <w:rPr>
          <w:rFonts w:eastAsia="Times New Roman" w:cstheme="minorHAnsi"/>
          <w:color w:val="000000"/>
          <w:lang w:eastAsia="en-AU"/>
        </w:rPr>
      </w:pPr>
      <w:r>
        <w:rPr>
          <w:rFonts w:eastAsia="Times New Roman" w:cstheme="minorHAnsi"/>
          <w:color w:val="000000"/>
          <w:lang w:eastAsia="en-AU"/>
        </w:rPr>
        <w:t xml:space="preserve">These </w:t>
      </w:r>
      <w:r w:rsidR="003169FD">
        <w:rPr>
          <w:rFonts w:eastAsia="Times New Roman" w:cstheme="minorHAnsi"/>
          <w:color w:val="000000"/>
          <w:lang w:eastAsia="en-AU"/>
        </w:rPr>
        <w:t>categories</w:t>
      </w:r>
      <w:r>
        <w:rPr>
          <w:rFonts w:eastAsia="Times New Roman" w:cstheme="minorHAnsi"/>
          <w:color w:val="000000"/>
          <w:lang w:eastAsia="en-AU"/>
        </w:rPr>
        <w:t xml:space="preserve"> reveal two key limitations to our review. First, </w:t>
      </w:r>
      <w:r w:rsidR="001966D6" w:rsidRPr="001966D6">
        <w:rPr>
          <w:rFonts w:eastAsia="Times New Roman" w:cstheme="minorHAnsi"/>
          <w:color w:val="000000"/>
          <w:lang w:eastAsia="en-AU"/>
        </w:rPr>
        <w:t xml:space="preserve">a whole section of eradication planning </w:t>
      </w:r>
      <w:r>
        <w:rPr>
          <w:rFonts w:eastAsia="Times New Roman" w:cstheme="minorHAnsi"/>
          <w:color w:val="000000"/>
          <w:lang w:eastAsia="en-AU"/>
        </w:rPr>
        <w:t xml:space="preserve">problems </w:t>
      </w:r>
      <w:proofErr w:type="gramStart"/>
      <w:r>
        <w:rPr>
          <w:rFonts w:eastAsia="Times New Roman" w:cstheme="minorHAnsi"/>
          <w:color w:val="000000"/>
          <w:lang w:eastAsia="en-AU"/>
        </w:rPr>
        <w:t>fall</w:t>
      </w:r>
      <w:proofErr w:type="gramEnd"/>
      <w:r>
        <w:rPr>
          <w:rFonts w:eastAsia="Times New Roman" w:cstheme="minorHAnsi"/>
          <w:color w:val="000000"/>
          <w:lang w:eastAsia="en-AU"/>
        </w:rPr>
        <w:t xml:space="preserve"> </w:t>
      </w:r>
      <w:r w:rsidR="001966D6" w:rsidRPr="001966D6">
        <w:rPr>
          <w:rFonts w:eastAsia="Times New Roman" w:cstheme="minorHAnsi"/>
          <w:color w:val="000000"/>
          <w:lang w:eastAsia="en-AU"/>
        </w:rPr>
        <w:t xml:space="preserve">outside the scope of </w:t>
      </w:r>
      <w:r>
        <w:rPr>
          <w:rFonts w:eastAsia="Times New Roman" w:cstheme="minorHAnsi"/>
          <w:color w:val="000000"/>
          <w:lang w:eastAsia="en-AU"/>
        </w:rPr>
        <w:t xml:space="preserve">these </w:t>
      </w:r>
      <w:r w:rsidR="001966D6" w:rsidRPr="001966D6">
        <w:rPr>
          <w:rFonts w:eastAsia="Times New Roman" w:cstheme="minorHAnsi"/>
          <w:color w:val="000000"/>
          <w:lang w:eastAsia="en-AU"/>
        </w:rPr>
        <w:t>models. For example</w:t>
      </w:r>
      <w:r>
        <w:rPr>
          <w:rFonts w:eastAsia="Times New Roman" w:cstheme="minorHAnsi"/>
          <w:color w:val="000000"/>
          <w:lang w:eastAsia="en-AU"/>
        </w:rPr>
        <w:t>,</w:t>
      </w:r>
      <w:r w:rsidR="001966D6" w:rsidRPr="001966D6">
        <w:rPr>
          <w:rFonts w:eastAsia="Times New Roman" w:cstheme="minorHAnsi"/>
          <w:color w:val="000000"/>
          <w:lang w:eastAsia="en-AU"/>
        </w:rPr>
        <w:t xml:space="preserve"> </w:t>
      </w:r>
      <w:r>
        <w:rPr>
          <w:rFonts w:eastAsia="Times New Roman" w:cstheme="minorHAnsi"/>
          <w:color w:val="000000"/>
          <w:lang w:eastAsia="en-AU"/>
        </w:rPr>
        <w:t xml:space="preserve">the jurisdiction, governance, and regulation of islands is often unusual, and will </w:t>
      </w:r>
      <w:r w:rsidR="006D4889">
        <w:rPr>
          <w:rFonts w:eastAsia="Times New Roman" w:cstheme="minorHAnsi"/>
          <w:color w:val="000000"/>
          <w:lang w:eastAsia="en-AU"/>
        </w:rPr>
        <w:t>influence</w:t>
      </w:r>
      <w:r>
        <w:rPr>
          <w:rFonts w:eastAsia="Times New Roman" w:cstheme="minorHAnsi"/>
          <w:color w:val="000000"/>
          <w:lang w:eastAsia="en-AU"/>
        </w:rPr>
        <w:t xml:space="preserve"> conservation decisions. </w:t>
      </w:r>
      <w:r w:rsidR="003468F4">
        <w:rPr>
          <w:rFonts w:eastAsia="Times New Roman" w:cstheme="minorHAnsi"/>
          <w:color w:val="000000"/>
          <w:lang w:eastAsia="en-AU"/>
        </w:rPr>
        <w:t>Stakeholder value systems</w:t>
      </w:r>
      <w:r w:rsidR="006216D9">
        <w:rPr>
          <w:rFonts w:eastAsia="Times New Roman" w:cstheme="minorHAnsi"/>
          <w:color w:val="000000"/>
          <w:lang w:eastAsia="en-AU"/>
        </w:rPr>
        <w:t xml:space="preserve"> are </w:t>
      </w:r>
      <w:r w:rsidR="003468F4">
        <w:rPr>
          <w:rFonts w:eastAsia="Times New Roman" w:cstheme="minorHAnsi"/>
          <w:color w:val="000000"/>
          <w:lang w:eastAsia="en-AU"/>
        </w:rPr>
        <w:t xml:space="preserve">also </w:t>
      </w:r>
      <w:r w:rsidR="006216D9">
        <w:rPr>
          <w:rFonts w:eastAsia="Times New Roman" w:cstheme="minorHAnsi"/>
          <w:color w:val="000000"/>
          <w:lang w:eastAsia="en-AU"/>
        </w:rPr>
        <w:t xml:space="preserve">important to consider, as different people and organisations prioritise species and ecosystems differently. </w:t>
      </w:r>
      <w:r>
        <w:rPr>
          <w:rFonts w:eastAsia="Times New Roman" w:cstheme="minorHAnsi"/>
          <w:color w:val="000000"/>
          <w:lang w:eastAsia="en-AU"/>
        </w:rPr>
        <w:t>On inhabited islands</w:t>
      </w:r>
      <w:r w:rsidR="006D4889">
        <w:rPr>
          <w:rFonts w:eastAsia="Times New Roman" w:cstheme="minorHAnsi"/>
          <w:color w:val="000000"/>
          <w:lang w:eastAsia="en-AU"/>
        </w:rPr>
        <w:t>,</w:t>
      </w:r>
      <w:r>
        <w:rPr>
          <w:rFonts w:eastAsia="Times New Roman" w:cstheme="minorHAnsi"/>
          <w:color w:val="000000"/>
          <w:lang w:eastAsia="en-AU"/>
        </w:rPr>
        <w:t xml:space="preserve"> issues of community </w:t>
      </w:r>
      <w:r w:rsidR="00122E87">
        <w:rPr>
          <w:rFonts w:eastAsia="Times New Roman" w:cstheme="minorHAnsi"/>
          <w:color w:val="000000"/>
          <w:lang w:eastAsia="en-AU"/>
        </w:rPr>
        <w:t>consultation</w:t>
      </w:r>
      <w:r w:rsidR="00ED3C19">
        <w:rPr>
          <w:rFonts w:eastAsia="Times New Roman" w:cstheme="minorHAnsi"/>
          <w:color w:val="000000"/>
          <w:lang w:eastAsia="en-AU"/>
        </w:rPr>
        <w:t xml:space="preserve"> </w:t>
      </w:r>
      <w:r w:rsidR="00ED3C19">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{"citationID":"gQh0t4tz","properties":{"formattedCitation":"(Myers et al. 2000; Blackburn et al. 2010; Oppel et al. 2011)","plainCitation":"(Myers et al. 2000; Blackburn et al. 2010; Oppel et al. 2011)","noteIndex":0},"citationItems":[{"id":"pZgBZuHQ/4cSXNEAx","uris":["http://zotero.org/users/1241745/items/KWXMYPQQ"],"uri":["http://zotero.org/users/1241745/items/KWXMYPQQ"],"itemData":{"id":6031,"type":"article-journal","title":"Dying for conservation: eradicating invasive alien species in the face of opposition","container-title":"Animal Conservation","page":"227-228","volume":"13","issue":"3","source":"Wiley Online Library","DOI":"10.1111/j.1469-1795.2010.00372.x","ISSN":"1469-1795","title-short":"Dying for conservation","language":"en","author":[{"family":"Blackburn","given":"T. M."},{"family":"Pettorelli","given":"N."},{"family":"Katzner","given":"T."},{"family":"Gompper","given":"M. E."},{"family":"Mock","given":"K."},{"family":"Garner","given":"T. W. J."},{"family":"Altwegg","given":"R."},{"family":"Redpath","given":"S."},{"family":"Gordon","given":"I. J."}],"issued":{"date-parts":[["2010"]]}}},{"id":"pZgBZuHQ/F888hQZM","uris":["http://zotero.org/users/1241745/items/EQBXFCY2"],"uri":["http://zotero.org/users/1241745/items/EQBXFCY2"],"itemData":{"id":6028,"type":"article-journal","title":"Eradication revisited: dealing with exotic species","container-title":"Trends in Ecology &amp; Evolution","page":"316-320","volume":"15","issue":"8","source":"ScienceDirect","abstract":"Invasions of nonindigenous species threaten native biodiversity, ecosystem functioning, animal and plant health, and human economies. The best solution is to prevent the introduction of exotic organisms but, once introduced, eradication might be feasible. The potential ecological and social ramifications of eradication projects make them controversial; however, these programs provide unique opportunities for experimental ecological studies. Deciding whether to attempt eradication is not simple and alternative approaches might be preferable in some situations.","DOI":"10.1016/S0169-5347(00)01914-5","ISSN":"0169-5347","title-short":"Eradication revisited","journalAbbreviation":"Trends in Ecology &amp; Evolution","language":"en","author":[{"family":"Myers","given":"Judith H."},{"family":"Simberloff","given":"Daniel"},{"family":"Kuris","given":"Armand M."},{"family":"Carey","given":"James R."}],"issued":{"date-parts":[["2000",8,1]]}}},{"id":"pZgBZuHQ/yPWrliIN","uris":["http://zotero.org/users/1241745/items/32NTWVM5"],"uri":["http://zotero.org/users/1241745/items/32NTWVM5"],"itemData":{"id":6025,"type":"article-journal","title":"Eradication of Invasive Mammals on Islands Inhabited by Humans and Domestic Animals","container-title":"Conservation Biology","page":"232-240","volume":"25","issue":"2","source":"Wiley Online Library","abstract":"Abstract: Non-native invasive mammal species have caused major ecological change on many islands. To conserve native species diversity, invasive mammals have been eradicated from several islands not inhabited by humans. We reviewed the challenges associated with campaigns to eradicate invasive mammals from islands inhabited by humans and domestic animals. On these islands, detailed analyses of the social, cultural, and economic costs and benefits of eradication are required to increase the probability of local communities supporting the eradication campaign. The ecological benefits of eradication (e.g., improvement of endemic species’ probability of survival) are difficult to trade-off against social and economic costs due to the lack of a common currency. Local communities may oppose an eradication campaign because of perceived health hazards, inconvenience, financial burdens, religious beliefs, or other cultural reasons. Besides these social challenges, the presence of humans and domestic animals also complicates eradication and biosecurity procedures (measures taken to reduce the probability of unwanted organisms colonizing an island to near zero). For example, houses, garbage-disposal areas, and livestock-feeding areas can provide refuges for certain mammals and therefore can decrease the probability of a successful eradication. Transport of humans and goods to an island increases the probability of inadvertent reintroduction of invasive mammals, and the establishment of permanent quarantine measures is required to minimize the probability of unwanted recolonization after eradication. We recommend a close collaboration between island communities, managers, and social scientists from the inception of an eradication campaign to increase the probability of achieving and maintaining an island permanently free of invasive mammals.","DOI":"10.1111/j.1523-1739.2010.01601.x","ISSN":"1523-1739","language":"en","author":[{"family":"Oppel","given":"Steffen"},{"family":"Beaven","given":"Brent M."},{"family":"Bolton","given":"Mark"},{"family":"Vickery","given":"Juliet"},{"family":"Bodey","given":"Thomas W."}],"issued":{"date-parts":[["2011"]]}}}],"schema":"https://github.com/citation-style-language/schema/raw/master/csl-citation.json"} </w:instrText>
      </w:r>
      <w:r w:rsidR="00ED3C19">
        <w:rPr>
          <w:rFonts w:eastAsia="Times New Roman" w:cstheme="minorHAnsi"/>
          <w:color w:val="000000"/>
          <w:lang w:eastAsia="en-AU"/>
        </w:rPr>
        <w:fldChar w:fldCharType="separate"/>
      </w:r>
      <w:r w:rsidR="00D01645">
        <w:rPr>
          <w:rFonts w:ascii="Calibri" w:hAnsi="Calibri" w:cs="Calibri"/>
        </w:rPr>
        <w:t xml:space="preserve">(Myers et al. 2000; Blackburn et al. 2010; Oppel et al. </w:t>
      </w:r>
      <w:r w:rsidR="00D01645">
        <w:rPr>
          <w:rFonts w:ascii="Calibri" w:hAnsi="Calibri" w:cs="Calibri"/>
        </w:rPr>
        <w:lastRenderedPageBreak/>
        <w:t>2011)</w:t>
      </w:r>
      <w:r w:rsidR="00ED3C19">
        <w:rPr>
          <w:rFonts w:eastAsia="Times New Roman" w:cstheme="minorHAnsi"/>
          <w:color w:val="000000"/>
          <w:lang w:eastAsia="en-AU"/>
        </w:rPr>
        <w:fldChar w:fldCharType="end"/>
      </w:r>
      <w:r>
        <w:rPr>
          <w:rFonts w:eastAsia="Times New Roman" w:cstheme="minorHAnsi"/>
          <w:color w:val="000000"/>
          <w:lang w:eastAsia="en-AU"/>
        </w:rPr>
        <w:t xml:space="preserve"> </w:t>
      </w:r>
      <w:r w:rsidR="005E3B97">
        <w:rPr>
          <w:rFonts w:eastAsia="Times New Roman" w:cstheme="minorHAnsi"/>
          <w:color w:val="000000"/>
          <w:lang w:eastAsia="en-AU"/>
        </w:rPr>
        <w:t>and social dynamics</w:t>
      </w:r>
      <w:r w:rsidR="005F09B8">
        <w:rPr>
          <w:rFonts w:eastAsia="Times New Roman" w:cstheme="minorHAnsi"/>
          <w:color w:val="000000"/>
          <w:lang w:eastAsia="en-AU"/>
        </w:rPr>
        <w:t xml:space="preserve"> </w:t>
      </w:r>
      <w:r w:rsidR="005F09B8">
        <w:rPr>
          <w:rFonts w:eastAsia="Times New Roman" w:cstheme="minorHAnsi"/>
          <w:color w:val="000000"/>
          <w:lang w:eastAsia="en-AU"/>
        </w:rPr>
        <w:fldChar w:fldCharType="begin"/>
      </w:r>
      <w:r w:rsidR="008861C0">
        <w:rPr>
          <w:rFonts w:eastAsia="Times New Roman" w:cstheme="minorHAnsi"/>
          <w:color w:val="000000"/>
          <w:lang w:eastAsia="en-AU"/>
        </w:rPr>
        <w:instrText xml:space="preserve"> ADDIN ZOTERO_ITEM CSL_CITATION {"citationID":"JJAVVmzn","properties":{"formattedCitation":"(Glen et al. 2013; Russell &amp; Taylor 2017; Crandall et al. 2018; Russell et al. 2018; Aley et al. 2020)","plainCitation":"(Glen et al. 2013; Russell &amp; Taylor 2017; Crandall et al. 2018; Russell et al. 2018; Aley et al. 2020)","noteIndex":0},"citationItems":[{"id":3829,"uris":["http://zotero.org/users/1241745/items/E56IJG82"],"uri":["http://zotero.org/users/1241745/items/E56IJG82"],"itemData":{"id":3829,"type":"article-journal","abstract":"Invasive species are the greatest threat to island ecosystems, which harbour nearly half the world’s endangered biodiversity. However, eradication is more feasible on islands than on continents. We present a global analysis of 1,224 successful eradications of invasive plants and animals on 808 islands. Most involve single vertebrate species on uninhabited islands, but plant and invertebrate eradications occur more often on inhabited islands. Inhabited islands are often highly modified and support numerous introduced species. Consequently, targeting a single invasive species can be ineffective or counterproductive. The impacts of other pests will continue and, in some cases, be exacerbated. The presence of people also creates regulatory, logistical and socio-political constraints. Real or perceived health risks to inhabitants, pets and livestock may restrict the use of some eradication tools, and communities or individuals sometimes oppose eradication. Despite such challenges, managing invasive species is vital to conserve and restore the unique biodiversity of many inhabited islands, and to maintain or improve the welfare and livelihoods of island residents. We present a brief case study of the Juan Fernández Archipelago, Chile, and discuss the feasibility of eradicating large suites of invasive plants and animals from inhabited islands while managing other invaders for which eradication is not feasible or desirable. Eradications must be planned to account for species interactions. Monitoring and contingency plans must detect and address any ‘surprise effects’. Above all, it is important that the local community derives social, cultural and/or economic benefits, and that people support and are engaged in the restoration effort.","container-title":"Biological Invasions","DOI":"10.1007/s10530-013-0495-y","ISSN":"1387-3547, 1573-1464","issue":"12","journalAbbreviation":"Biol Invasions","language":"en","page":"2589-2603","source":"link.springer.com","title":"Eradicating multiple invasive species on inhabited islands: the next big step in island restoration?","title-short":"Eradicating multiple invasive species on inhabited islands","volume":"15","author":[{"family":"Glen","given":"Alistair S."},{"family":"Atkinson","given":"Rachel"},{"family":"Campbell","given":"Karl J."},{"family":"Hagen","given":"Erin"},{"family":"Holmes","given":"Nick D."},{"family":"Keitt","given":"Bradford S."},{"family":"Parkes","given":"John P."},{"family":"Saunders","given":"Alan"},{"family":"Sawyer","given":"John"},{"family":"Torres","given":"Hernán"}],"issued":{"date-parts":[["2013",5,17]]}}},{"id":6135,"uris":["http://zotero.org/users/1241745/items/AJ7Z9DW8"],"uri":["http://zotero.org/users/1241745/items/AJ7Z9DW8"],"itemData":{"id":6135,"type":"report","abstract":"Over the past decade the challenges of managing invasive species on inhabited islands have clearly become limiting factors to scaling-up the area of invasive species eradications. Step-change is required to unleash the conservation and restoration potential of biodiversity on inhabited islands around the globe, and avoid the pitfalls previous attempts to eradicate invasive species on inhabited islands have fallen into. Strategic environmental assessment (SEA) is a systematic decision support process, aiming to ensure that environmental and other sustainability aspects are considered effectively throughout policy, plan and programme making. Within the framework of SEAs, on target islands eradication planners could implement a number of tools including stakeholder engagement, social impact assessment and economic cost-benefit analysis alongside existing environmental impact assessment. Such a suite of assessments capture the immediate impacts of an eradication operation on a range of values, alongside predicted long-term changes in these tightly coupled socio-ecological systems. In this paper we outline what SEA is, and then contrast invasive species management attempts occurring outside an SEA framework on two similar but also contrasting UNESCO World Heritage islands; Lord Howe Island, Australia and Fernando de Noronha, Brazil. We then demonstrate how an SEA approach to invasive species management would assist planning in New Zealand to eradicate introduced mammalian predators from two large offshore islands in New Zealand; Aotea (Great Barrier Island) and Rakiura (Stewart Island). We conclude with future prospects for applying SEA to invasive species management on inhabited islands.","event-place":"Rochester, NY","genre":"SSRN Scholarly Paper","language":"en","note":"DOI: 10.2139/ssrn.3022964","number":"ID 3022964","publisher":"Social Science Research Network","publisher-place":"Rochester, NY","source":"papers.ssrn.com","title":"Strategic Environmental Assessment for Invasive Species Management on Inhabited Islands","URL":"https://papers.ssrn.com/abstract=3022964","author":[{"family":"Russell","given":"James"},{"family":"Taylor","given":"C. (Nick)"}],"accessed":{"date-parts":[["2020",5,7]]},"issued":{"date-parts":[["2017",8,20]]}}},{"id":6131,"uris":["http://zotero.org/users/1241745/items/YKFZZH88"],"uri":["http://zotero.org/users/1241745/items/YKFZZH88"],"itemData":{"id":6131,"type":"article-journal","abstract":"Social factors play a critical role in almost every conservation problem. There is a pressing need for conservation researchers and practitioners to understand both the ecological and human dimensions of their systems in order for projects to be successful. At the same time, many conservation professionals come from a natural science background with little training in or limited access to social research methodologies. The purpose of this article is to review the principal methods of social science field research relevant for biological conservation: archival research, key informant interviews, oral histories, surveys, focus groups, participant observation, discourse analysis and participatory research. Our goal is to provide a scaffold of knowledge for those unfamiliar with these methods, outlining each approach and providing examples of how they have been applied to conservation problems. We emphasise social research designed to advance conservation objectives, particularly in the case of the conservation of biodiversity on islands internationally, where high endemism and risk of extinction combine with diverse human needs, values and belief systems. Based on the literature reviewed, we contribute a timeline suggesting when to implement these social methodologies during conservation efforts on inhabited islands.","container-title":"Australasian Journal of Environmental Management","DOI":"10.1080/14486563.2017.1420499","ISSN":"1448-6563","issue":"1","note":"publisher: Taylor &amp; Francis\n_eprint: https://doi.org/10.1080/14486563.2017.1420499","page":"6-23","source":"Taylor and Francis+NEJM","title":"Best practices: social research methods to inform biological conservation","title-short":"Best practices","volume":"25","author":[{"family":"Crandall","given":"Sharifa G."},{"family":"Ohayon","given":"Jennifer L."},{"family":"Wit","given":"Luz A.","dropping-particle":"de"},{"family":"Hammond","given":"J. E."},{"family":"Melanson","given":"Kate L."},{"family":"Moritsch","given":"Monica M."},{"family":"Davenport","given":"Rob"},{"family":"Ruiz","given":"Diana"},{"family":"Keitt","given":"Bradford"},{"family":"Holmes","given":"Nick D."},{"family":"Packard","given":"Heath G."},{"family":"Bury","given":"Jeffrey"},{"family":"Gilbert","given":"Gregory S."},{"family":"Parker","given":"Ingrid M."}],"issued":{"date-parts":[["2018",1,2]]}}},{"id":6133,"uris":["http://zotero.org/users/1241745/items/E9VSLSUH"],"uri":["http://zotero.org/users/1241745/items/E9VSLSUH"],"itemData":{"id":6133,"type":"article-journal","abstract":"Eradication of introduced species from inhabited islands requires consideration of both technical and social feasibility. Historically, biologists have struggled to engage successfully in the social components of eradication planning. Island communities have unique features that require consideration in eradication planning. Social impact assessment is a powerful planning tool used widely outside of wildlife management. We outline the core components of a social impact assessment as it could be applied to eradication planning on inhabited islands. We summarise previous experience in social impact assessment and community engagement for introduced predator eradication on inhabited islands, and as an example develop a social profile for inhabited islands of the Hauraki Gulf of New Zealand. We conclude that social impact assessment has great potential to improve eradication feasibility assessment, and should be applied routinely in eradication scoping on inhabited islands.","container-title":"Australasian Journal of Environmental Management","DOI":"10.1080/14486563.2017.1401964","ISSN":"1448-6563","issue":"1","note":"publisher: Taylor &amp; Francis\n_eprint: https://doi.org/10.1080/14486563.2017.1401964","page":"24-42","source":"Taylor and Francis+NEJM","title":"Social assessment of inhabited islands for wildlife management and eradication","volume":"25","author":[{"family":"Russell","given":"James C."},{"family":"Taylor","given":"C. Nicholas"},{"family":"Aley","given":"Joanne P."}],"issued":{"date-parts":[["2018",1,2]]}}},{"id":6137,"uris":["http://zotero.org/users/1241745/items/KGPW38K5"],"uri":["http://zotero.org/users/1241745/items/KGPW38K5"],"itemData":{"id":6137,"type":"article-journal","abstract":"Abstract Context Pest species are a widespread environmental and biodiversity threat and understanding people’s attitudes towards managing pests is critical for nature conservation. Attitudes towards pest species and their management are often contextually dependent on the species and location, and no domain-free measure is currently available. This prevents straightforward comparisons of studies and generalisation of attitudes towards pest species globally. Aim Undertake initial psychometric tests of a unidimensional pest-management attitude (PMA) scale in three community samples from the two largest cities of New Zealand. The PMA scale comprises statements intentionally absent of specific reference to pest species or pest-management methods, and avoids terminology that has the potential to become outdated, as a result of evolving management methods and technology or the emergence of new pests. This broad focus aims to enable the ongoing use of the scale, within differing geographical contexts. Method Two studies tested the psychometric properties of the PMA scale. Tests comprise assessing the scales dimensionality through exploratory and confirmatory factor analysis, and measurement equivalence across samples. Internal consistency was tested through Cronbach’s α, and demographic and context-specific measures were used to validate the scale using correlation measures. Results Exploratory and confirmatory factor analyses confirmed the nine-item, one-factor model of the PMA scale in Study 1 (n = 1190). Measurement and structural invariance of the one-factor model was confirmed across two distinct samples in Study 2 (n = 739 and 705). Internal consistency (Cronbach’s alphas = 0.73 to 0.81) and criterion-related validity of the PMA scale was supported in both studies, with greater PMA scores being associated with membership of a conservation or environmental organisation, active participation in conservation over the past 12 months, active actions for pest control, and not owning a pet. Conclusions Results demonstrated high construct and criterion validity of the PMA scale, which might have powerful global utility as a context-independent measure of attitudes to pest species and their management. Implications Through generalising the social components of pest management, regardless of target species or method, there is potential to unify global studies in pest management.","container-title":"Wildlife Research","DOI":"10.1071/WR19094","ISSN":"1448-5494","issue":"2","journalAbbreviation":"Wildl. Res.","language":"en","note":"publisher: CSIRO PUBLISHING","page":"166-176","source":"www.publish.csiro.au","title":"The pest-management attitude (PMA) scale: a unidimensional and versatile assessment tool","title-short":"The pest-management attitude (PMA) scale","volume":"47","author":[{"family":"Aley","given":"Joanne P."},{"family":"Milfont","given":"Taciano L."},{"family":"Russell","given":"James C."}],"issued":{"date-parts":[["2020",4,3]]}}}],"schema":"https://github.com/citation-style-language/schema/raw/master/csl-citation.json"} </w:instrText>
      </w:r>
      <w:r w:rsidR="005F09B8">
        <w:rPr>
          <w:rFonts w:eastAsia="Times New Roman" w:cstheme="minorHAnsi"/>
          <w:color w:val="000000"/>
          <w:lang w:eastAsia="en-AU"/>
        </w:rPr>
        <w:fldChar w:fldCharType="separate"/>
      </w:r>
      <w:r w:rsidR="008861C0">
        <w:rPr>
          <w:rFonts w:ascii="Calibri" w:hAnsi="Calibri" w:cs="Calibri"/>
        </w:rPr>
        <w:t>(Glen et al. 2013; Russell &amp; Taylor 2017; Crandall et al. 2018; Russell et al. 2018; Aley et al. 2020)</w:t>
      </w:r>
      <w:r w:rsidR="005F09B8">
        <w:rPr>
          <w:rFonts w:eastAsia="Times New Roman" w:cstheme="minorHAnsi"/>
          <w:color w:val="000000"/>
          <w:lang w:eastAsia="en-AU"/>
        </w:rPr>
        <w:fldChar w:fldCharType="end"/>
      </w:r>
      <w:r w:rsidR="005E3B97">
        <w:rPr>
          <w:rFonts w:eastAsia="Times New Roman" w:cstheme="minorHAnsi"/>
          <w:color w:val="000000"/>
          <w:lang w:eastAsia="en-AU"/>
        </w:rPr>
        <w:t xml:space="preserve"> will also </w:t>
      </w:r>
      <w:r w:rsidR="006D4889">
        <w:rPr>
          <w:rFonts w:eastAsia="Times New Roman" w:cstheme="minorHAnsi"/>
          <w:color w:val="000000"/>
          <w:lang w:eastAsia="en-AU"/>
        </w:rPr>
        <w:t>affect</w:t>
      </w:r>
      <w:r w:rsidR="005E3B97">
        <w:rPr>
          <w:rFonts w:eastAsia="Times New Roman" w:cstheme="minorHAnsi"/>
          <w:color w:val="000000"/>
          <w:lang w:eastAsia="en-AU"/>
        </w:rPr>
        <w:t xml:space="preserve"> </w:t>
      </w:r>
      <w:r w:rsidR="006D4889">
        <w:rPr>
          <w:rFonts w:eastAsia="Times New Roman" w:cstheme="minorHAnsi"/>
          <w:color w:val="000000"/>
          <w:lang w:eastAsia="en-AU"/>
        </w:rPr>
        <w:t xml:space="preserve">which </w:t>
      </w:r>
      <w:r w:rsidR="005E3B97">
        <w:rPr>
          <w:rFonts w:eastAsia="Times New Roman" w:cstheme="minorHAnsi"/>
          <w:color w:val="000000"/>
          <w:lang w:eastAsia="en-AU"/>
        </w:rPr>
        <w:t>actions will be feasible or successful</w:t>
      </w:r>
      <w:r>
        <w:rPr>
          <w:rFonts w:eastAsia="Times New Roman" w:cstheme="minorHAnsi"/>
          <w:color w:val="000000"/>
          <w:lang w:eastAsia="en-AU"/>
        </w:rPr>
        <w:t xml:space="preserve">. On these and many other questions, quantitative </w:t>
      </w:r>
      <w:r w:rsidR="003468F4">
        <w:rPr>
          <w:rFonts w:eastAsia="Times New Roman" w:cstheme="minorHAnsi"/>
          <w:color w:val="000000"/>
          <w:lang w:eastAsia="en-AU"/>
        </w:rPr>
        <w:t xml:space="preserve">decision-support tools </w:t>
      </w:r>
      <w:r w:rsidR="00C21752">
        <w:rPr>
          <w:rFonts w:eastAsia="Times New Roman" w:cstheme="minorHAnsi"/>
          <w:color w:val="000000"/>
          <w:lang w:eastAsia="en-AU"/>
        </w:rPr>
        <w:t xml:space="preserve">currently </w:t>
      </w:r>
      <w:r w:rsidR="003468F4">
        <w:rPr>
          <w:rFonts w:eastAsia="Times New Roman" w:cstheme="minorHAnsi"/>
          <w:color w:val="000000"/>
          <w:lang w:eastAsia="en-AU"/>
        </w:rPr>
        <w:t xml:space="preserve">have </w:t>
      </w:r>
      <w:r w:rsidR="005F6B6D">
        <w:rPr>
          <w:rFonts w:eastAsia="Times New Roman" w:cstheme="minorHAnsi"/>
          <w:color w:val="000000"/>
          <w:lang w:eastAsia="en-AU"/>
        </w:rPr>
        <w:t xml:space="preserve">relatively little </w:t>
      </w:r>
      <w:r w:rsidR="00C21752">
        <w:rPr>
          <w:rFonts w:eastAsia="Times New Roman" w:cstheme="minorHAnsi"/>
          <w:color w:val="000000"/>
          <w:lang w:eastAsia="en-AU"/>
        </w:rPr>
        <w:t>to say</w:t>
      </w:r>
      <w:r w:rsidR="006D4889">
        <w:rPr>
          <w:rFonts w:eastAsia="Times New Roman" w:cstheme="minorHAnsi"/>
          <w:color w:val="000000"/>
          <w:lang w:eastAsia="en-AU"/>
        </w:rPr>
        <w:t xml:space="preserve"> (as does our personal expertise)</w:t>
      </w:r>
      <w:r>
        <w:rPr>
          <w:rFonts w:eastAsia="Times New Roman" w:cstheme="minorHAnsi"/>
          <w:color w:val="000000"/>
          <w:lang w:eastAsia="en-AU"/>
        </w:rPr>
        <w:t xml:space="preserve">. Second, </w:t>
      </w:r>
      <w:r w:rsidR="006D4889">
        <w:rPr>
          <w:rFonts w:eastAsia="Times New Roman" w:cstheme="minorHAnsi"/>
          <w:color w:val="000000"/>
          <w:lang w:eastAsia="en-AU"/>
        </w:rPr>
        <w:t>our two</w:t>
      </w:r>
      <w:r>
        <w:rPr>
          <w:rFonts w:eastAsia="Times New Roman" w:cstheme="minorHAnsi"/>
          <w:color w:val="000000"/>
          <w:lang w:eastAsia="en-AU"/>
        </w:rPr>
        <w:t xml:space="preserve"> categories </w:t>
      </w:r>
      <w:r w:rsidR="006D4889">
        <w:rPr>
          <w:rFonts w:eastAsia="Times New Roman" w:cstheme="minorHAnsi"/>
          <w:color w:val="000000"/>
          <w:lang w:eastAsia="en-AU"/>
        </w:rPr>
        <w:t xml:space="preserve">have an implicit </w:t>
      </w:r>
      <w:r>
        <w:rPr>
          <w:rFonts w:eastAsia="Times New Roman" w:cstheme="minorHAnsi"/>
          <w:color w:val="000000"/>
          <w:lang w:eastAsia="en-AU"/>
        </w:rPr>
        <w:t>sequence</w:t>
      </w:r>
      <w:r w:rsidR="00AB1993">
        <w:rPr>
          <w:rFonts w:eastAsia="Times New Roman" w:cstheme="minorHAnsi"/>
          <w:color w:val="000000"/>
          <w:lang w:eastAsia="en-AU"/>
        </w:rPr>
        <w:t xml:space="preserve">: we </w:t>
      </w:r>
      <w:r w:rsidR="006D4889">
        <w:rPr>
          <w:rFonts w:eastAsia="Times New Roman" w:cstheme="minorHAnsi"/>
          <w:color w:val="000000"/>
          <w:lang w:eastAsia="en-AU"/>
        </w:rPr>
        <w:t xml:space="preserve">first </w:t>
      </w:r>
      <w:r w:rsidR="00AB1993">
        <w:rPr>
          <w:rFonts w:eastAsia="Times New Roman" w:cstheme="minorHAnsi"/>
          <w:color w:val="000000"/>
          <w:lang w:eastAsia="en-AU"/>
        </w:rPr>
        <w:t xml:space="preserve">decide where to </w:t>
      </w:r>
      <w:r>
        <w:rPr>
          <w:rFonts w:eastAsia="Times New Roman" w:cstheme="minorHAnsi"/>
          <w:color w:val="000000"/>
          <w:lang w:eastAsia="en-AU"/>
        </w:rPr>
        <w:t xml:space="preserve">act, </w:t>
      </w:r>
      <w:r w:rsidR="006D4889">
        <w:rPr>
          <w:rFonts w:eastAsia="Times New Roman" w:cstheme="minorHAnsi"/>
          <w:color w:val="000000"/>
          <w:lang w:eastAsia="en-AU"/>
        </w:rPr>
        <w:t xml:space="preserve">and </w:t>
      </w:r>
      <w:r w:rsidR="00AB1993">
        <w:rPr>
          <w:rFonts w:eastAsia="Times New Roman" w:cstheme="minorHAnsi"/>
          <w:color w:val="000000"/>
          <w:lang w:eastAsia="en-AU"/>
        </w:rPr>
        <w:t xml:space="preserve">we </w:t>
      </w:r>
      <w:r w:rsidR="006D4889">
        <w:rPr>
          <w:rFonts w:eastAsia="Times New Roman" w:cstheme="minorHAnsi"/>
          <w:color w:val="000000"/>
          <w:lang w:eastAsia="en-AU"/>
        </w:rPr>
        <w:t xml:space="preserve">then </w:t>
      </w:r>
      <w:r w:rsidR="00AB1993">
        <w:rPr>
          <w:rFonts w:eastAsia="Times New Roman" w:cstheme="minorHAnsi"/>
          <w:color w:val="000000"/>
          <w:lang w:eastAsia="en-AU"/>
        </w:rPr>
        <w:t>decide what to do when we arrive there</w:t>
      </w:r>
      <w:r>
        <w:rPr>
          <w:rFonts w:eastAsia="Times New Roman" w:cstheme="minorHAnsi"/>
          <w:color w:val="000000"/>
          <w:lang w:eastAsia="en-AU"/>
        </w:rPr>
        <w:t xml:space="preserve">. </w:t>
      </w:r>
      <w:r w:rsidR="006D4889">
        <w:rPr>
          <w:rFonts w:eastAsia="Times New Roman" w:cstheme="minorHAnsi"/>
          <w:color w:val="000000"/>
          <w:lang w:eastAsia="en-AU"/>
        </w:rPr>
        <w:t>In truth the two decisions are interdependent:</w:t>
      </w:r>
      <w:r>
        <w:rPr>
          <w:rFonts w:eastAsia="Times New Roman" w:cstheme="minorHAnsi"/>
          <w:color w:val="000000"/>
          <w:lang w:eastAsia="en-AU"/>
        </w:rPr>
        <w:t xml:space="preserve"> between-island </w:t>
      </w:r>
      <w:r w:rsidR="00AB1993">
        <w:rPr>
          <w:rFonts w:eastAsia="Times New Roman" w:cstheme="minorHAnsi"/>
          <w:color w:val="000000"/>
          <w:lang w:eastAsia="en-AU"/>
        </w:rPr>
        <w:t xml:space="preserve">decisions will depend on what </w:t>
      </w:r>
      <w:r>
        <w:rPr>
          <w:rFonts w:eastAsia="Times New Roman" w:cstheme="minorHAnsi"/>
          <w:color w:val="000000"/>
          <w:lang w:eastAsia="en-AU"/>
        </w:rPr>
        <w:t>within-island actions we will take</w:t>
      </w:r>
      <w:r w:rsidR="00AB1993">
        <w:rPr>
          <w:rFonts w:eastAsia="Times New Roman" w:cstheme="minorHAnsi"/>
          <w:color w:val="000000"/>
          <w:lang w:eastAsia="en-AU"/>
        </w:rPr>
        <w:t xml:space="preserve">. Most decision-support </w:t>
      </w:r>
      <w:r w:rsidR="00E12C18">
        <w:rPr>
          <w:rFonts w:eastAsia="Times New Roman" w:cstheme="minorHAnsi"/>
          <w:color w:val="000000"/>
          <w:lang w:eastAsia="en-AU"/>
        </w:rPr>
        <w:t xml:space="preserve">tools </w:t>
      </w:r>
      <w:r w:rsidR="00AB1993">
        <w:rPr>
          <w:rFonts w:eastAsia="Times New Roman" w:cstheme="minorHAnsi"/>
          <w:color w:val="000000"/>
          <w:lang w:eastAsia="en-AU"/>
        </w:rPr>
        <w:t xml:space="preserve">place an artificial hierarchy on this process, but some methods have tried to </w:t>
      </w:r>
      <w:r w:rsidR="006D4889">
        <w:rPr>
          <w:rFonts w:eastAsia="Times New Roman" w:cstheme="minorHAnsi"/>
          <w:color w:val="000000"/>
          <w:lang w:eastAsia="en-AU"/>
        </w:rPr>
        <w:t>weave these scales together</w:t>
      </w:r>
      <w:r w:rsidR="00AB79C8">
        <w:rPr>
          <w:rFonts w:eastAsia="Times New Roman" w:cstheme="minorHAnsi"/>
          <w:color w:val="000000"/>
          <w:lang w:eastAsia="en-AU"/>
        </w:rPr>
        <w:t xml:space="preserve"> </w:t>
      </w:r>
      <w:r w:rsidR="00AB79C8">
        <w:rPr>
          <w:rFonts w:eastAsia="Times New Roman" w:cstheme="minorHAnsi"/>
          <w:color w:val="000000"/>
          <w:lang w:eastAsia="en-AU"/>
        </w:rPr>
        <w:fldChar w:fldCharType="begin"/>
      </w:r>
      <w:r w:rsidR="00D01645">
        <w:rPr>
          <w:rFonts w:eastAsia="Times New Roman" w:cstheme="minorHAnsi"/>
          <w:color w:val="000000"/>
          <w:lang w:eastAsia="en-AU"/>
        </w:rPr>
        <w:instrText xml:space="preserve"> ADDIN ZOTERO_ITEM CSL_CITATION {"citationID":"e5D78WSn","properties":{"formattedCitation":"(Helmstedt et al. 2016; Lohr et al. 2017b)","plainCitation":"(Helmstedt et al. 2016; Lohr et al. 2017b)","noteIndex":0},"citationItems":[{"id":3359,"uris":["http://zotero.org/users/1241745/items/MGEKRVC2"],"uri":["http://zotero.org/users/1241745/items/MGEKRVC2"],"itemData":{"id":3359,"type":"article-journal","abstract":"* Many highly diverse island ecosystems across the globe are threatened by invasive species. Eradications of invasive mammals from islands are being attempted with increasing frequency, with success aided by geographical isolation and increasing knowledge of eradication techniques. There have been many attempts to prioritize islands for invasive species eradication; however, these coarse methods all assume managers are unrealistically limited to a single action on each island: either eradicate all invasive mammals, or do nothing.\n\n\n* We define a prioritization method that broadens the suite of actions considered, more accurately representing the complex decisions facing managers. We allow the opportunity to only eradicate a subset of invasive mammals from each island, intentionally leaving some invasive mammals on islands. We consider elements often omitted in previous prioritization methods, including feasibility, cost and complex ecological responses (i.e. trophic cascades).\n\n\n* Using a case study of Australian islands, we show that for a fixed budget, this method can provide a higher conservation benefit across the whole group of islands. Our prioritization method outperforms simpler methods for almost 80% of the budgets considered.\n\n\n* On average, by relaxing the restrictive assumption that an eradication attempt must be made for all invasives on an island, ecological benefit can be improved by 27%.\n\n\n* Synthesis and applications. Substantially higher ecological benefits for threatened species can be achieved for no extra cost if conservation planners relax the assumption that eradication projects must target all invasives on an island. It is more efficient to prioritize portfolios of eradication actions rather than islands.","container-title":"Journal of Applied Ecology","DOI":"10.1111/1365-2664.12599","ISSN":"1365-2664","journalAbbreviation":"J Appl Ecol","language":"en","page":"733-741","source":"Wiley Online Library","title":"Prioritizing eradication actions on islands: it's not all or nothing","title-short":"Prioritizing eradication actions on islands","volume":"53","author":[{"family":"Helmstedt","given":"Kate J."},{"family":"Shaw","given":"Justine D."},{"family":"Bode","given":"Michael"},{"family":"Terauds","given":"Aleks"},{"family":"Springer","given":"Keith"},{"family":"Robinson","given":"Susan A."},{"family":"Possingham","given":"Hugh P."}],"issued":{"date-parts":[["2016",1,1]]}}},{"id":"pZgBZuHQ/Nv1TA0I0","uris":["http://zotero.org/users/1241745/items/H3CHHBKZ"],"uri":["http://zotero.org/users/1241745/items/H3CHHBKZ"],"itemData":{"id":6119,"type":"article-journal","title":"Modeling dynamics of native and invasive species to guide prioritization of management actions","container-title":"Ecosphere","page":"e01822","volume":"8","issue":"5","source":"Wiley Online Library","abstract":"Action to achieve biodiversity conservation is usually expensive, and resources are limited relative to conservation goals. Prioritizing management investment therefore is essential if important goals are to be achieved. New software, the “Islands DSS,” has been developed to prioritize the mix of management actions that will optimally mitigate biodiversity loss. Here, we present novel temporally dynamic models of species population growth, interaction, and management efficacy that have been incorporated into the software. We have analyzed the sensitivity of these models to uncertainty in four parameters: maximum rate of population growth (rmax), coefficient of species interaction (αij), quantity of food resources required to maintain species equilibrium (Ji), and the coefficient of management efficacy (θi). We focused on the projected abundance of species by simulating interactions among one to four species, both invasive and native, on a hypothetical arid-tropical island that is 1000 ha in size and consists of five evenly distributed habitat types. Sensitivity analysis revealed significant variation in species abundance due to uncertainty in rmax (coefficient = 51.34; P &lt; 0.001) and αij (Ni = −16.48; P = 0.43; Nj = −2.332; P = 2.00−16), a significant but potentially stabilizing effect of modeling multiple species simultaneously (coefficient = −65.80; P = 2.00−16), and mirroring by species response trajectories of threat mitigation trajectories. There are several benefits of using temporally dynamic models of species responses to threat mitigation in systematic conservation planning including increased accuracy in estimates of the cost of management; locally relevant understanding of lag-times between threat establishment and unacceptable impacts on valued species; understanding of threat abundance and required intensity of control for biodiversity features to persist; site- and species-specific understanding of time to eradication and threat recovery when management is interrupted; and an improved understanding of the opportunity cost, in terms of threat levels and responses of native species, for islands not selected for management. Our models and associated software are based on decades of ecological research, potentially useful in a wide range of situations, including islands, the mainland, and marine regions, and we suggest that they provide managers with novel and powerful tools to efficiently prioritize conservation actions via the new systematic conservation planning software, “Islands DSS.”","DOI":"10.1002/ecs2.1822","ISSN":"2150-8925","language":"en","author":[{"family":"Lohr","given":"Cheryl A."},{"family":"Hone","given":"Jim"},{"family":"Bode","given":"Michael"},{"family":"Dickman","given":"Christopher R."},{"family":"Wenger","given":"Amelia"},{"family":"Pressey","given":"Robert L."}],"issued":{"date-parts":[["2017"]]}}}],"schema":"https://github.com/citation-style-language/schema/raw/master/csl-citation.json"} </w:instrText>
      </w:r>
      <w:r w:rsidR="00AB79C8">
        <w:rPr>
          <w:rFonts w:eastAsia="Times New Roman" w:cstheme="minorHAnsi"/>
          <w:color w:val="000000"/>
          <w:lang w:eastAsia="en-AU"/>
        </w:rPr>
        <w:fldChar w:fldCharType="separate"/>
      </w:r>
      <w:r w:rsidR="001C4C88" w:rsidRPr="001C4C88">
        <w:rPr>
          <w:rFonts w:ascii="Calibri" w:hAnsi="Calibri" w:cs="Calibri"/>
        </w:rPr>
        <w:t>(Helmstedt et al. 2016; Lohr et al. 2017b)</w:t>
      </w:r>
      <w:r w:rsidR="00AB79C8">
        <w:rPr>
          <w:rFonts w:eastAsia="Times New Roman" w:cstheme="minorHAnsi"/>
          <w:color w:val="000000"/>
          <w:lang w:eastAsia="en-AU"/>
        </w:rPr>
        <w:fldChar w:fldCharType="end"/>
      </w:r>
      <w:r w:rsidR="006D4889">
        <w:rPr>
          <w:rFonts w:eastAsia="Times New Roman" w:cstheme="minorHAnsi"/>
          <w:color w:val="000000"/>
          <w:lang w:eastAsia="en-AU"/>
        </w:rPr>
        <w:t>.</w:t>
      </w:r>
      <w:r w:rsidR="006A544F">
        <w:rPr>
          <w:rFonts w:eastAsia="Times New Roman" w:cstheme="minorHAnsi"/>
          <w:color w:val="000000"/>
          <w:lang w:eastAsia="en-AU"/>
        </w:rPr>
        <w:t xml:space="preserve"> </w:t>
      </w:r>
      <w:r w:rsidR="004822BC">
        <w:rPr>
          <w:rFonts w:eastAsia="Times New Roman" w:cstheme="minorHAnsi"/>
          <w:color w:val="000000"/>
          <w:lang w:eastAsia="en-AU"/>
        </w:rPr>
        <w:t>Finally, throughout this review,</w:t>
      </w:r>
      <w:r w:rsidR="004822BC" w:rsidRPr="006A544F">
        <w:rPr>
          <w:rFonts w:eastAsia="Times New Roman" w:cstheme="minorHAnsi"/>
          <w:color w:val="000000"/>
          <w:lang w:eastAsia="en-AU"/>
        </w:rPr>
        <w:t xml:space="preserve"> we </w:t>
      </w:r>
      <w:r w:rsidR="004822BC">
        <w:rPr>
          <w:rFonts w:eastAsia="Times New Roman" w:cstheme="minorHAnsi"/>
          <w:color w:val="000000"/>
          <w:lang w:eastAsia="en-AU"/>
        </w:rPr>
        <w:t xml:space="preserve">focus on methods </w:t>
      </w:r>
      <w:r w:rsidR="004822BC" w:rsidRPr="006A544F">
        <w:rPr>
          <w:rFonts w:eastAsia="Times New Roman" w:cstheme="minorHAnsi"/>
          <w:color w:val="000000"/>
          <w:lang w:eastAsia="en-AU"/>
        </w:rPr>
        <w:t xml:space="preserve">relevant to </w:t>
      </w:r>
      <w:r w:rsidR="004822BC">
        <w:rPr>
          <w:rFonts w:eastAsia="Times New Roman" w:cstheme="minorHAnsi"/>
          <w:color w:val="000000"/>
          <w:lang w:eastAsia="en-AU"/>
        </w:rPr>
        <w:t xml:space="preserve">the eradication of invasive </w:t>
      </w:r>
      <w:r w:rsidR="004822BC" w:rsidRPr="006A544F">
        <w:rPr>
          <w:rFonts w:eastAsia="Times New Roman" w:cstheme="minorHAnsi"/>
          <w:color w:val="000000"/>
          <w:lang w:eastAsia="en-AU"/>
        </w:rPr>
        <w:t>mammal</w:t>
      </w:r>
      <w:r w:rsidR="004822BC">
        <w:rPr>
          <w:rFonts w:eastAsia="Times New Roman" w:cstheme="minorHAnsi"/>
          <w:color w:val="000000"/>
          <w:lang w:eastAsia="en-AU"/>
        </w:rPr>
        <w:t xml:space="preserve">s, both because they are the major island invaders </w:t>
      </w:r>
      <w:r w:rsidR="004822BC">
        <w:rPr>
          <w:rFonts w:eastAsia="Times New Roman" w:cstheme="minorHAnsi"/>
          <w:color w:val="000000"/>
          <w:lang w:eastAsia="en-AU"/>
        </w:rPr>
        <w:fldChar w:fldCharType="begin"/>
      </w:r>
      <w:r w:rsidR="004822BC">
        <w:rPr>
          <w:rFonts w:eastAsia="Times New Roman" w:cstheme="minorHAnsi"/>
          <w:color w:val="000000"/>
          <w:lang w:eastAsia="en-AU"/>
        </w:rPr>
        <w:instrText xml:space="preserve"> ADDIN ZOTERO_ITEM CSL_CITATION {"citationID":"8L0Liq7u","properties":{"formattedCitation":"(Bellard et al. 2017)","plainCitation":"(Bellard et al. 2017)","noteIndex":0},"citationItems":[{"id":5206,"uris":["http://zotero.org/users/1241745/items/349XFK6T"],"uri":["http://zotero.org/users/1241745/items/349XFK6T"],"itemData":{"id":5206,"type":"article-journal","abstract":"&lt;p&gt;Islands are thought to be an area of high concern in terms of invasive species impact. Here a global, network-oriented analysis of invasive species on islands characterizes this threat.&lt;/p&gt;","container-title":"Nature Ecology &amp; Evolution","DOI":"10.1038/s41559-017-0365-6","ISSN":"2397-334X","language":"En","page":"1","source":"www.nature.com","title":"A global picture of biological invasion threat on islands","author":[{"family":"Bellard","given":"Céline"},{"family":"Rysman","given":"Jean-François"},{"family":"Leroy","given":"Boris"},{"family":"Claud","given":"Chantal"},{"family":"Mace","given":"Georgina M."}],"issued":{"date-parts":[["2017",11,6]]}}}],"schema":"https://github.com/citation-style-language/schema/raw/master/csl-citation.json"} </w:instrText>
      </w:r>
      <w:r w:rsidR="004822BC">
        <w:rPr>
          <w:rFonts w:eastAsia="Times New Roman" w:cstheme="minorHAnsi"/>
          <w:color w:val="000000"/>
          <w:lang w:eastAsia="en-AU"/>
        </w:rPr>
        <w:fldChar w:fldCharType="separate"/>
      </w:r>
      <w:r w:rsidR="004822BC">
        <w:rPr>
          <w:rFonts w:eastAsia="Times New Roman" w:cstheme="minorHAnsi"/>
          <w:noProof/>
          <w:color w:val="000000"/>
          <w:lang w:eastAsia="en-AU"/>
        </w:rPr>
        <w:t>(Bellard et al. 2017)</w:t>
      </w:r>
      <w:r w:rsidR="004822BC">
        <w:rPr>
          <w:rFonts w:eastAsia="Times New Roman" w:cstheme="minorHAnsi"/>
          <w:color w:val="000000"/>
          <w:lang w:eastAsia="en-AU"/>
        </w:rPr>
        <w:fldChar w:fldCharType="end"/>
      </w:r>
      <w:r w:rsidR="004822BC">
        <w:rPr>
          <w:rFonts w:eastAsia="Times New Roman" w:cstheme="minorHAnsi"/>
          <w:color w:val="000000"/>
          <w:lang w:eastAsia="en-AU"/>
        </w:rPr>
        <w:t>, but also because they are the focus of most of the literature. W</w:t>
      </w:r>
      <w:r w:rsidR="004822BC" w:rsidRPr="006A544F">
        <w:rPr>
          <w:rFonts w:eastAsia="Times New Roman" w:cstheme="minorHAnsi"/>
          <w:color w:val="000000"/>
          <w:lang w:eastAsia="en-AU"/>
        </w:rPr>
        <w:t>e include references to other vertebrates</w:t>
      </w:r>
      <w:r w:rsidR="004822BC">
        <w:rPr>
          <w:rFonts w:eastAsia="Times New Roman" w:cstheme="minorHAnsi"/>
          <w:color w:val="000000"/>
          <w:lang w:eastAsia="en-AU"/>
        </w:rPr>
        <w:t xml:space="preserve">, </w:t>
      </w:r>
      <w:r w:rsidR="004822BC" w:rsidRPr="006A544F">
        <w:rPr>
          <w:rFonts w:eastAsia="Times New Roman" w:cstheme="minorHAnsi"/>
          <w:color w:val="000000"/>
          <w:lang w:eastAsia="en-AU"/>
        </w:rPr>
        <w:t xml:space="preserve">invertebrates, </w:t>
      </w:r>
      <w:r w:rsidR="004822BC">
        <w:rPr>
          <w:rFonts w:eastAsia="Times New Roman" w:cstheme="minorHAnsi"/>
          <w:color w:val="000000"/>
          <w:lang w:eastAsia="en-AU"/>
        </w:rPr>
        <w:t xml:space="preserve">and </w:t>
      </w:r>
      <w:r w:rsidR="004822BC" w:rsidRPr="006A544F">
        <w:rPr>
          <w:rFonts w:eastAsia="Times New Roman" w:cstheme="minorHAnsi"/>
          <w:color w:val="000000"/>
          <w:lang w:eastAsia="en-AU"/>
        </w:rPr>
        <w:t>plants</w:t>
      </w:r>
      <w:r w:rsidR="004822BC">
        <w:rPr>
          <w:rFonts w:eastAsia="Times New Roman" w:cstheme="minorHAnsi"/>
          <w:color w:val="000000"/>
          <w:lang w:eastAsia="en-AU"/>
        </w:rPr>
        <w:t xml:space="preserve"> where these are available. We also call upon</w:t>
      </w:r>
      <w:r w:rsidR="004822BC" w:rsidRPr="006A544F">
        <w:rPr>
          <w:rFonts w:eastAsia="Times New Roman" w:cstheme="minorHAnsi"/>
          <w:color w:val="000000"/>
          <w:lang w:eastAsia="en-AU"/>
        </w:rPr>
        <w:t xml:space="preserve"> modelling</w:t>
      </w:r>
      <w:r w:rsidR="004822BC">
        <w:rPr>
          <w:rFonts w:eastAsia="Times New Roman" w:cstheme="minorHAnsi"/>
          <w:color w:val="000000"/>
          <w:lang w:eastAsia="en-AU"/>
        </w:rPr>
        <w:t xml:space="preserve"> in non-insular problems</w:t>
      </w:r>
      <w:r w:rsidR="004822BC" w:rsidRPr="006A544F">
        <w:rPr>
          <w:rFonts w:eastAsia="Times New Roman" w:cstheme="minorHAnsi"/>
          <w:color w:val="000000"/>
          <w:lang w:eastAsia="en-AU"/>
        </w:rPr>
        <w:t>, provided that the mathematical concepts are useful to island projects.</w:t>
      </w:r>
    </w:p>
    <w:p w14:paraId="4E732227" w14:textId="68C472F3" w:rsidR="00BB718F" w:rsidRDefault="00AB1993" w:rsidP="00276918">
      <w:pPr>
        <w:spacing w:line="480" w:lineRule="auto"/>
        <w:rPr>
          <w:rFonts w:eastAsia="Times New Roman" w:cstheme="minorHAnsi"/>
          <w:color w:val="000000"/>
          <w:lang w:eastAsia="en-AU"/>
        </w:rPr>
      </w:pPr>
      <w:r>
        <w:rPr>
          <w:rFonts w:eastAsia="Times New Roman" w:cstheme="minorHAnsi"/>
          <w:color w:val="000000"/>
          <w:lang w:eastAsia="en-AU"/>
        </w:rPr>
        <w:t xml:space="preserve">An overview of island eradication modelling offers an opportunity to review the contributions made by quantitative methods to island conservation, but also </w:t>
      </w:r>
      <w:r w:rsidR="001966D6" w:rsidRPr="001966D6">
        <w:rPr>
          <w:rFonts w:eastAsia="Times New Roman" w:cstheme="minorHAnsi"/>
          <w:color w:val="000000"/>
          <w:lang w:eastAsia="en-AU"/>
        </w:rPr>
        <w:t>highlights scope for improved modelling</w:t>
      </w:r>
      <w:r>
        <w:rPr>
          <w:rFonts w:eastAsia="Times New Roman" w:cstheme="minorHAnsi"/>
          <w:color w:val="000000"/>
          <w:lang w:eastAsia="en-AU"/>
        </w:rPr>
        <w:t>,</w:t>
      </w:r>
      <w:r w:rsidR="001966D6" w:rsidRPr="001966D6">
        <w:rPr>
          <w:rFonts w:eastAsia="Times New Roman" w:cstheme="minorHAnsi"/>
          <w:color w:val="000000"/>
          <w:lang w:eastAsia="en-AU"/>
        </w:rPr>
        <w:t xml:space="preserve"> and emerging challenges. </w:t>
      </w:r>
      <w:r>
        <w:rPr>
          <w:rFonts w:eastAsia="Times New Roman" w:cstheme="minorHAnsi"/>
          <w:color w:val="000000"/>
          <w:lang w:eastAsia="en-AU"/>
        </w:rPr>
        <w:t>We therefore finish our review by asking</w:t>
      </w:r>
      <w:r w:rsidR="00844EBC">
        <w:rPr>
          <w:rFonts w:eastAsia="Times New Roman" w:cstheme="minorHAnsi"/>
          <w:color w:val="000000"/>
          <w:lang w:eastAsia="en-AU"/>
        </w:rPr>
        <w:t>:</w:t>
      </w:r>
      <w:r>
        <w:rPr>
          <w:rFonts w:eastAsia="Times New Roman" w:cstheme="minorHAnsi"/>
          <w:color w:val="000000"/>
          <w:lang w:eastAsia="en-AU"/>
        </w:rPr>
        <w:t xml:space="preserve"> </w:t>
      </w:r>
      <w:r w:rsidR="001966D6" w:rsidRPr="001966D6">
        <w:rPr>
          <w:rFonts w:eastAsia="Times New Roman" w:cstheme="minorHAnsi"/>
          <w:color w:val="000000"/>
          <w:lang w:eastAsia="en-AU"/>
        </w:rPr>
        <w:t xml:space="preserve">what </w:t>
      </w:r>
      <w:r>
        <w:rPr>
          <w:rFonts w:eastAsia="Times New Roman" w:cstheme="minorHAnsi"/>
          <w:color w:val="000000"/>
          <w:lang w:eastAsia="en-AU"/>
        </w:rPr>
        <w:t xml:space="preserve">is the </w:t>
      </w:r>
      <w:r w:rsidR="001966D6" w:rsidRPr="001966D6">
        <w:rPr>
          <w:rFonts w:eastAsia="Times New Roman" w:cstheme="minorHAnsi"/>
          <w:color w:val="000000"/>
          <w:lang w:eastAsia="en-AU"/>
        </w:rPr>
        <w:t>future role of modelling in island invasive species eradication?</w:t>
      </w:r>
    </w:p>
    <w:p w14:paraId="537AB10A" w14:textId="40C92FCD" w:rsidR="00524820" w:rsidRPr="00524820" w:rsidRDefault="00524820" w:rsidP="00524820">
      <w:pPr>
        <w:spacing w:line="480" w:lineRule="auto"/>
        <w:jc w:val="center"/>
        <w:rPr>
          <w:rFonts w:eastAsia="Times New Roman" w:cstheme="minorHAnsi"/>
          <w:color w:val="000000"/>
          <w:lang w:eastAsia="en-AU"/>
        </w:rPr>
      </w:pPr>
      <w:r>
        <w:rPr>
          <w:rFonts w:eastAsia="Times New Roman" w:cstheme="minorHAnsi"/>
          <w:b/>
          <w:bCs/>
          <w:color w:val="000000"/>
          <w:lang w:eastAsia="en-AU"/>
        </w:rPr>
        <w:t xml:space="preserve">Table 1: </w:t>
      </w:r>
      <w:r>
        <w:rPr>
          <w:rFonts w:eastAsia="Times New Roman" w:cstheme="minorHAnsi"/>
          <w:color w:val="000000"/>
          <w:lang w:eastAsia="en-AU"/>
        </w:rPr>
        <w:t>Glossary of important terms for modelling and decision-making in conservation, with references for further detail on their meaning and implementation.</w:t>
      </w:r>
    </w:p>
    <w:tbl>
      <w:tblPr>
        <w:tblStyle w:val="TableGrid"/>
        <w:tblW w:w="0" w:type="auto"/>
        <w:tblLook w:val="04A0" w:firstRow="1" w:lastRow="0" w:firstColumn="1" w:lastColumn="0" w:noHBand="0" w:noVBand="1"/>
      </w:tblPr>
      <w:tblGrid>
        <w:gridCol w:w="3301"/>
        <w:gridCol w:w="3640"/>
        <w:gridCol w:w="2913"/>
      </w:tblGrid>
      <w:tr w:rsidR="00E951DE" w14:paraId="4A49E361" w14:textId="77777777" w:rsidTr="000054D3">
        <w:tc>
          <w:tcPr>
            <w:tcW w:w="3301" w:type="dxa"/>
          </w:tcPr>
          <w:p w14:paraId="1BFC3FAC" w14:textId="5865E91C" w:rsidR="00E951DE" w:rsidRPr="00A3411B" w:rsidRDefault="00E951DE" w:rsidP="00276918">
            <w:pPr>
              <w:spacing w:line="480" w:lineRule="auto"/>
              <w:rPr>
                <w:rFonts w:eastAsia="Times New Roman" w:cstheme="minorHAnsi"/>
                <w:b/>
                <w:bCs/>
                <w:color w:val="000000"/>
                <w:lang w:eastAsia="en-AU"/>
              </w:rPr>
            </w:pPr>
            <w:r>
              <w:rPr>
                <w:rFonts w:eastAsia="Times New Roman" w:cstheme="minorHAnsi"/>
                <w:b/>
                <w:bCs/>
                <w:color w:val="000000"/>
                <w:lang w:eastAsia="en-AU"/>
              </w:rPr>
              <w:t>Key term</w:t>
            </w:r>
          </w:p>
        </w:tc>
        <w:tc>
          <w:tcPr>
            <w:tcW w:w="3640" w:type="dxa"/>
          </w:tcPr>
          <w:p w14:paraId="3723594A" w14:textId="66DFBAC2" w:rsidR="00E951DE" w:rsidRPr="00A3411B" w:rsidRDefault="00E951DE" w:rsidP="00276918">
            <w:pPr>
              <w:spacing w:line="480" w:lineRule="auto"/>
              <w:rPr>
                <w:rFonts w:eastAsia="Times New Roman" w:cstheme="minorHAnsi"/>
                <w:b/>
                <w:bCs/>
                <w:color w:val="000000"/>
                <w:lang w:eastAsia="en-AU"/>
              </w:rPr>
            </w:pPr>
            <w:r>
              <w:rPr>
                <w:rFonts w:eastAsia="Times New Roman" w:cstheme="minorHAnsi"/>
                <w:b/>
                <w:bCs/>
                <w:color w:val="000000"/>
                <w:lang w:eastAsia="en-AU"/>
              </w:rPr>
              <w:t>Meaning</w:t>
            </w:r>
          </w:p>
        </w:tc>
        <w:tc>
          <w:tcPr>
            <w:tcW w:w="2913" w:type="dxa"/>
          </w:tcPr>
          <w:p w14:paraId="62254160" w14:textId="4E0BB10D" w:rsidR="00E951DE" w:rsidRPr="00A3411B" w:rsidRDefault="00E951DE" w:rsidP="00276918">
            <w:pPr>
              <w:spacing w:line="480" w:lineRule="auto"/>
              <w:rPr>
                <w:rFonts w:eastAsia="Times New Roman" w:cstheme="minorHAnsi"/>
                <w:b/>
                <w:bCs/>
                <w:color w:val="000000"/>
                <w:lang w:eastAsia="en-AU"/>
              </w:rPr>
            </w:pPr>
            <w:r>
              <w:rPr>
                <w:rFonts w:eastAsia="Times New Roman" w:cstheme="minorHAnsi"/>
                <w:b/>
                <w:bCs/>
                <w:color w:val="000000"/>
                <w:lang w:eastAsia="en-AU"/>
              </w:rPr>
              <w:t>References</w:t>
            </w:r>
          </w:p>
        </w:tc>
      </w:tr>
      <w:tr w:rsidR="00E951DE" w14:paraId="0EA434B4" w14:textId="77777777" w:rsidTr="000054D3">
        <w:tc>
          <w:tcPr>
            <w:tcW w:w="3301" w:type="dxa"/>
          </w:tcPr>
          <w:p w14:paraId="0FA4E279" w14:textId="610900B8" w:rsidR="00E951DE" w:rsidRDefault="00E951DE" w:rsidP="00276918">
            <w:pPr>
              <w:spacing w:line="480" w:lineRule="auto"/>
              <w:rPr>
                <w:rFonts w:eastAsia="Times New Roman" w:cstheme="minorHAnsi"/>
                <w:color w:val="000000"/>
                <w:lang w:eastAsia="en-AU"/>
              </w:rPr>
            </w:pPr>
            <w:r>
              <w:rPr>
                <w:rFonts w:eastAsia="Times New Roman" w:cstheme="minorHAnsi"/>
                <w:color w:val="000000"/>
                <w:lang w:eastAsia="en-AU"/>
              </w:rPr>
              <w:t>Adaptive management</w:t>
            </w:r>
          </w:p>
        </w:tc>
        <w:tc>
          <w:tcPr>
            <w:tcW w:w="3640" w:type="dxa"/>
          </w:tcPr>
          <w:p w14:paraId="4390F474" w14:textId="3B39242B" w:rsidR="00E951DE" w:rsidRDefault="00707F58" w:rsidP="00276918">
            <w:pPr>
              <w:spacing w:line="480" w:lineRule="auto"/>
              <w:rPr>
                <w:rFonts w:eastAsia="Times New Roman" w:cstheme="minorHAnsi"/>
                <w:color w:val="000000"/>
                <w:lang w:eastAsia="en-AU"/>
              </w:rPr>
            </w:pPr>
            <w:r>
              <w:rPr>
                <w:rFonts w:eastAsia="Times New Roman" w:cstheme="minorHAnsi"/>
                <w:color w:val="000000"/>
                <w:lang w:eastAsia="en-AU"/>
              </w:rPr>
              <w:t>A method that formalises ‘learning by doing’ within a decision-making and mathematical framework.</w:t>
            </w:r>
          </w:p>
        </w:tc>
        <w:tc>
          <w:tcPr>
            <w:tcW w:w="2913" w:type="dxa"/>
          </w:tcPr>
          <w:p w14:paraId="2AFEDE55" w14:textId="1E189B40" w:rsidR="00E951DE" w:rsidRDefault="000054D3" w:rsidP="00276918">
            <w:pPr>
              <w:spacing w:line="480" w:lineRule="auto"/>
              <w:rPr>
                <w:rFonts w:eastAsia="Times New Roman" w:cstheme="minorHAnsi"/>
                <w:color w:val="000000"/>
                <w:lang w:eastAsia="en-AU"/>
              </w:rPr>
            </w:pPr>
            <w:r>
              <w:rPr>
                <w:rFonts w:eastAsia="Times New Roman" w:cstheme="minorHAnsi"/>
                <w:color w:val="000000"/>
                <w:lang w:eastAsia="en-AU"/>
              </w:rPr>
              <w:t xml:space="preserve">McCarthy and Possingham </w:t>
            </w:r>
            <w:r>
              <w:rPr>
                <w:rFonts w:eastAsia="Times New Roman" w:cstheme="minorHAnsi"/>
                <w:color w:val="000000"/>
                <w:lang w:eastAsia="en-AU"/>
              </w:rPr>
              <w:fldChar w:fldCharType="begin"/>
            </w:r>
            <w:r>
              <w:rPr>
                <w:rFonts w:eastAsia="Times New Roman" w:cstheme="minorHAnsi"/>
                <w:color w:val="000000"/>
                <w:lang w:eastAsia="en-AU"/>
              </w:rPr>
              <w:instrText xml:space="preserve"> ADDIN ZOTERO_ITEM CSL_CITATION {"citationID":"GwkvdKu6","properties":{"formattedCitation":"(2007)","plainCitation":"(2007)","noteIndex":0},"citationItems":[{"id":5820,"uris":["http://zotero.org/users/1241745/items/WCUGP7N8"],"uri":["http://zotero.org/users/1241745/items/WCUGP7N8"],"itemData":{"id":5820,"type":"article-journal","abstract":"Abstract: Active adaptive management balances the requirements of management with the need to learn about the system being managed, which leads to better decisions. It is difficult to judge the benefit of management actions that accelerate information gain, relative to the benefit of making the best management decision given what is known at the time. We present a first step in developing methods to optimize management decisions that incorporate both uncertainty and learning via adaptive management. We assumed a manager can allocate effort to discrete units (e.g., areas for revegetation or animals for reintroduction), the outcome can be measured as success or failure (e.g., the revegetation in an area is successful or the animal survives and breeds), and the manager has two possible management options from which to choose. We further assumed that there is an annual budget that may be allocated to one or both of the two options and that the manager must decide on the allocation. We used Bayesian updating of the probability of success of the two options and stochastic dynamic programming to determine the optimal strategy over a specified number of years. The costs, level of certainty about the success of the two options, and the timeframe of management all influenced the optimal allocation of the annual budget. In addition, the choice of management objective had a large influence on the optimal decision. In a case study of Merri Creek, Melbourne, Australia, we applied the approach to determining revegetation strategies. Our approach can be used to determine how best to manage ecological systems in the face of uncertainty.","container-title":"Conservation Biology","DOI":"10.1111/j.1523-1739.2007.00677.x","ISSN":"1523-1739","issue":"4","language":"en","page":"956-963","source":"Wiley Online Library","title":"Active Adaptive Management for Conservation","volume":"21","author":[{"family":"McCarthy","given":"Michael A."},{"family":"Possingham","given":"Hugh P."}],"issued":{"date-parts":[["2007"]]}},"suppress-author":true}],"schema":"https://github.com/citation-style-language/schema/raw/master/csl-citation.json"} </w:instrText>
            </w:r>
            <w:r>
              <w:rPr>
                <w:rFonts w:eastAsia="Times New Roman" w:cstheme="minorHAnsi"/>
                <w:color w:val="000000"/>
                <w:lang w:eastAsia="en-AU"/>
              </w:rPr>
              <w:fldChar w:fldCharType="separate"/>
            </w:r>
            <w:r>
              <w:rPr>
                <w:rFonts w:eastAsia="Times New Roman" w:cstheme="minorHAnsi"/>
                <w:noProof/>
                <w:color w:val="000000"/>
                <w:lang w:eastAsia="en-AU"/>
              </w:rPr>
              <w:t>(2007)</w:t>
            </w:r>
            <w:r>
              <w:rPr>
                <w:rFonts w:eastAsia="Times New Roman" w:cstheme="minorHAnsi"/>
                <w:color w:val="000000"/>
                <w:lang w:eastAsia="en-AU"/>
              </w:rPr>
              <w:fldChar w:fldCharType="end"/>
            </w:r>
          </w:p>
        </w:tc>
      </w:tr>
      <w:tr w:rsidR="00E951DE" w14:paraId="6BB427C6" w14:textId="77777777" w:rsidTr="000054D3">
        <w:tc>
          <w:tcPr>
            <w:tcW w:w="3301" w:type="dxa"/>
          </w:tcPr>
          <w:p w14:paraId="4251545C" w14:textId="44C03878" w:rsidR="00E951DE" w:rsidRDefault="00E951DE" w:rsidP="00276918">
            <w:pPr>
              <w:spacing w:line="480" w:lineRule="auto"/>
              <w:rPr>
                <w:rFonts w:eastAsia="Times New Roman" w:cstheme="minorHAnsi"/>
                <w:color w:val="000000"/>
                <w:lang w:eastAsia="en-AU"/>
              </w:rPr>
            </w:pPr>
            <w:r>
              <w:rPr>
                <w:rFonts w:eastAsia="Times New Roman" w:cstheme="minorHAnsi"/>
                <w:color w:val="000000"/>
                <w:lang w:eastAsia="en-AU"/>
              </w:rPr>
              <w:t>Decision-support tool</w:t>
            </w:r>
          </w:p>
        </w:tc>
        <w:tc>
          <w:tcPr>
            <w:tcW w:w="3640" w:type="dxa"/>
          </w:tcPr>
          <w:p w14:paraId="451E25B0" w14:textId="66146B18" w:rsidR="00E951DE" w:rsidRDefault="000054D3" w:rsidP="00276918">
            <w:pPr>
              <w:spacing w:line="480" w:lineRule="auto"/>
              <w:rPr>
                <w:rFonts w:eastAsia="Times New Roman" w:cstheme="minorHAnsi"/>
                <w:color w:val="000000"/>
                <w:lang w:eastAsia="en-AU"/>
              </w:rPr>
            </w:pPr>
            <w:r>
              <w:rPr>
                <w:rFonts w:eastAsia="Times New Roman" w:cstheme="minorHAnsi"/>
                <w:color w:val="000000"/>
                <w:lang w:eastAsia="en-AU"/>
              </w:rPr>
              <w:t>A piece of software that can assist in decision-making, which communicates estimates of impact of different interventions</w:t>
            </w:r>
          </w:p>
        </w:tc>
        <w:tc>
          <w:tcPr>
            <w:tcW w:w="2913" w:type="dxa"/>
          </w:tcPr>
          <w:p w14:paraId="3098A9BB" w14:textId="6CD9CC14" w:rsidR="00E951DE" w:rsidRDefault="000054D3" w:rsidP="00276918">
            <w:pPr>
              <w:spacing w:line="480" w:lineRule="auto"/>
              <w:rPr>
                <w:rFonts w:eastAsia="Times New Roman" w:cstheme="minorHAnsi"/>
                <w:color w:val="000000"/>
                <w:lang w:eastAsia="en-AU"/>
              </w:rPr>
            </w:pPr>
            <w:r w:rsidRPr="000054D3">
              <w:rPr>
                <w:rFonts w:eastAsia="Times New Roman" w:cstheme="minorHAnsi"/>
                <w:color w:val="000000"/>
                <w:lang w:eastAsia="en-AU"/>
              </w:rPr>
              <w:t>Schwartz et al.</w:t>
            </w:r>
            <w:r>
              <w:rPr>
                <w:rFonts w:eastAsia="Times New Roman" w:cstheme="minorHAnsi"/>
                <w:color w:val="000000"/>
                <w:lang w:eastAsia="en-AU"/>
              </w:rPr>
              <w:t xml:space="preserve"> </w:t>
            </w:r>
            <w:r>
              <w:rPr>
                <w:rFonts w:eastAsia="Times New Roman" w:cstheme="minorHAnsi"/>
                <w:color w:val="000000"/>
                <w:lang w:eastAsia="en-AU"/>
              </w:rPr>
              <w:fldChar w:fldCharType="begin"/>
            </w:r>
            <w:r>
              <w:rPr>
                <w:rFonts w:eastAsia="Times New Roman" w:cstheme="minorHAnsi"/>
                <w:color w:val="000000"/>
                <w:lang w:eastAsia="en-AU"/>
              </w:rPr>
              <w:instrText xml:space="preserve"> ADDIN ZOTERO_ITEM CSL_CITATION {"citationID":"ebvDMMBJ","properties":{"formattedCitation":"(2018)","plainCitation":"(2018)","noteIndex":0},"citationItems":[{"id":6125,"uris":["http://zotero.org/users/1241745/items/RGR4YHR2"],"uri":["http://zotero.org/users/1241745/items/RGR4YHR2"],"itemData":{"id":6125,"type":"article-journal","abstract":"The practice of conservation occurs within complex socioecological systems fraught with challenges that require transparent, defensible, and often socially engaged project planning and management. Planning and decision support frameworks are designed to help conservation practitioners increase planning rigor, project accountability, stakeholder participation, transparency in decisions, and learning. We describe and contrast five common frameworks within the context of six fundamental questions (why, who, what, where, when, how) at each of three planning stages of adaptive management (project scoping, operational planning, learning). We demonstrate that decision support frameworks provide varied and extensive tools for conservation planning and management. However, using any framework in isolation risks diminishing potential benefits since no one framework covers the full spectrum of potential conservation planning and decision challenges. We describe two case studies that have effectively deployed tools from across conservation frameworks to improve conservation actions and outcomes. Attention to the critical questions for conservation project planning should allow practitioners to operate within any framework and adapt tools to suit their specific management context. We call on conservation researchers and practitioners to regularly use decision support tools as standard practice for framing both practice and research.","container-title":"Conservation Letters","DOI":"10.1111/conl.12385","ISSN":"1755-263X","issue":"2","language":"en","note":"_eprint: https://conbio.onlinelibrary.wiley.com/doi/pdf/10.1111/conl.12385","page":"e12385","source":"Wiley Online Library","title":"Decision Support Frameworks and Tools for Conservation","volume":"11","author":[{"family":"Schwartz","given":"Mark W."},{"family":"Cook","given":"Carly N."},{"family":"Pressey","given":"Robert L."},{"family":"Pullin","given":"Andrew S."},{"family":"Runge","given":"Michael C."},{"family":"Salafsky","given":"Nick"},{"family":"Sutherland","given":"William J."},{"family":"Williamson","given":"Matthew A."}],"issued":{"date-parts":[["2018"]]}},"suppress-author":true}],"schema":"https://github.com/citation-style-language/schema/raw/master/csl-citation.json"} </w:instrText>
            </w:r>
            <w:r>
              <w:rPr>
                <w:rFonts w:eastAsia="Times New Roman" w:cstheme="minorHAnsi"/>
                <w:color w:val="000000"/>
                <w:lang w:eastAsia="en-AU"/>
              </w:rPr>
              <w:fldChar w:fldCharType="separate"/>
            </w:r>
            <w:r>
              <w:rPr>
                <w:rFonts w:eastAsia="Times New Roman" w:cstheme="minorHAnsi"/>
                <w:noProof/>
                <w:color w:val="000000"/>
                <w:lang w:eastAsia="en-AU"/>
              </w:rPr>
              <w:t>(2018)</w:t>
            </w:r>
            <w:r>
              <w:rPr>
                <w:rFonts w:eastAsia="Times New Roman" w:cstheme="minorHAnsi"/>
                <w:color w:val="000000"/>
                <w:lang w:eastAsia="en-AU"/>
              </w:rPr>
              <w:fldChar w:fldCharType="end"/>
            </w:r>
          </w:p>
        </w:tc>
      </w:tr>
      <w:tr w:rsidR="00E951DE" w14:paraId="0B0FD462" w14:textId="77777777" w:rsidTr="000054D3">
        <w:tc>
          <w:tcPr>
            <w:tcW w:w="3301" w:type="dxa"/>
          </w:tcPr>
          <w:p w14:paraId="7966C3A6" w14:textId="7C923AA0" w:rsidR="00E951DE" w:rsidRDefault="00E951DE" w:rsidP="00276918">
            <w:pPr>
              <w:spacing w:line="480" w:lineRule="auto"/>
              <w:rPr>
                <w:rFonts w:eastAsia="Times New Roman" w:cstheme="minorHAnsi"/>
                <w:color w:val="000000"/>
                <w:lang w:eastAsia="en-AU"/>
              </w:rPr>
            </w:pPr>
            <w:r>
              <w:rPr>
                <w:rFonts w:eastAsia="Times New Roman" w:cstheme="minorHAnsi"/>
                <w:color w:val="000000"/>
                <w:lang w:eastAsia="en-AU"/>
              </w:rPr>
              <w:lastRenderedPageBreak/>
              <w:t>Multi-objective decision analysis</w:t>
            </w:r>
          </w:p>
        </w:tc>
        <w:tc>
          <w:tcPr>
            <w:tcW w:w="3640" w:type="dxa"/>
          </w:tcPr>
          <w:p w14:paraId="766CA6B8" w14:textId="0F6D9650" w:rsidR="00E951DE" w:rsidRDefault="000054D3" w:rsidP="00276918">
            <w:pPr>
              <w:spacing w:line="480" w:lineRule="auto"/>
              <w:rPr>
                <w:rFonts w:eastAsia="Times New Roman" w:cstheme="minorHAnsi"/>
                <w:color w:val="000000"/>
                <w:lang w:eastAsia="en-AU"/>
              </w:rPr>
            </w:pPr>
            <w:r>
              <w:rPr>
                <w:rFonts w:eastAsia="Times New Roman" w:cstheme="minorHAnsi"/>
                <w:color w:val="000000"/>
                <w:lang w:eastAsia="en-AU"/>
              </w:rPr>
              <w:t>A framework for making decisions when the objective includes multiple distinct aims</w:t>
            </w:r>
            <w:r w:rsidR="006B72BA">
              <w:rPr>
                <w:rFonts w:eastAsia="Times New Roman" w:cstheme="minorHAnsi"/>
                <w:color w:val="000000"/>
                <w:lang w:eastAsia="en-AU"/>
              </w:rPr>
              <w:t>, such as values on costs.</w:t>
            </w:r>
          </w:p>
        </w:tc>
        <w:tc>
          <w:tcPr>
            <w:tcW w:w="2913" w:type="dxa"/>
          </w:tcPr>
          <w:p w14:paraId="4144E4F1" w14:textId="0C5645EF" w:rsidR="00E951DE" w:rsidRDefault="00392149" w:rsidP="00276918">
            <w:pPr>
              <w:spacing w:line="480" w:lineRule="auto"/>
              <w:rPr>
                <w:rFonts w:eastAsia="Times New Roman" w:cstheme="minorHAnsi"/>
                <w:color w:val="000000"/>
                <w:lang w:eastAsia="en-AU"/>
              </w:rPr>
            </w:pPr>
            <w:r>
              <w:rPr>
                <w:rFonts w:eastAsia="Times New Roman" w:cstheme="minorHAnsi"/>
                <w:noProof/>
                <w:color w:val="000000"/>
                <w:lang w:eastAsia="en-AU"/>
              </w:rPr>
              <w:t>Williams &amp; Kendall</w:t>
            </w:r>
            <w:r>
              <w:rPr>
                <w:rFonts w:eastAsia="Times New Roman" w:cstheme="minorHAnsi"/>
                <w:color w:val="000000"/>
                <w:lang w:eastAsia="en-AU"/>
              </w:rPr>
              <w:t xml:space="preserve"> </w:t>
            </w:r>
            <w:r>
              <w:rPr>
                <w:rFonts w:eastAsia="Times New Roman" w:cstheme="minorHAnsi"/>
                <w:color w:val="000000"/>
                <w:lang w:eastAsia="en-AU"/>
              </w:rPr>
              <w:fldChar w:fldCharType="begin"/>
            </w:r>
            <w:r>
              <w:rPr>
                <w:rFonts w:eastAsia="Times New Roman" w:cstheme="minorHAnsi"/>
                <w:color w:val="000000"/>
                <w:lang w:eastAsia="en-AU"/>
              </w:rPr>
              <w:instrText xml:space="preserve"> ADDIN ZOTERO_ITEM CSL_CITATION {"citationID":"zjDyvY1k","properties":{"formattedCitation":"(2017)","plainCitation":"(2017)","noteIndex":0},"citationItems":[{"id":4056,"uris":["http://zotero.org/users/1241745/items/WGTRIEUG"],"uri":["http://zotero.org/users/1241745/items/WGTRIEUG"],"itemData":{"id":4056,"type":"article-journal","abstract":"Choices in ecological research and management are the result of balancing multiple, often competing, objectives. Multi-objective optimization (MOO) is a formal decision-theoretic framework for solving multiple objective problems. MOO is used extensively in other fields including engineering, economics, and operations research. However, its application for solving ecological problems has been sparse, perhaps due to a lack of widespread understanding. Thus, our objective was to provide an accessible primer on MOO, including a review of methods common in other fields, a review of their application in ecology, and a demonstration to an applied resource management problem.\n\nA large class of methods for solving MOO problems can be separated into two strategies: modelling preferences pre-optimization (the a priori strategy), or modelling preferences post-optimization (the a posteriori strategy). The a priori strategy requires describing preferences among objectives without knowledge of how preferences affect the resulting decision. In the a posteriori strategy, the decision maker simultaneously considers a set of solutions (the Pareto optimal set) and makes a choice based on the trade-offs observed in the set. We describe several methods for modelling preferences pre-optimization, including: the bounded objective function method, the lexicographic method, and the weighted-sum method. We discuss modelling preferences post-optimization through examination of the Pareto optimal set. We applied each MOO strategy to the natural resource management problem of selecting a population target for cackling goose (Branta hutchinsii minima) abundance. Cackling geese provide food security to Native Alaskan subsistence hunters in the goose's nesting area, but depredate crops on private agricultural fields in wintering areas. We developed objective functions to represent the competing objectives related to the cackling goose population target and identified an optimal solution first using the a priori strategy, and then by examining trade-offs in the Pareto set using the a posteriori strategy. We used four approaches for selecting a final solution within the a posteriori strategy; the most common optimal solution, the most robust optimal solution, and two solutions based on maximizing a restricted portion of the Pareto set. We discuss MOO with respect to natural resource management, but MOO is sufficiently general to cover any ecological problem that contains multiple competing objectives that can be quantified using objective functions.","container-title":"Ecological Modelling","DOI":"10.1016/j.ecolmodel.2016.10.010","ISSN":"0304-3800","journalAbbreviation":"Ecological Modelling","page":"54-67","source":"ScienceDirect","title":"A guide to multi-objective optimization for ecological problems with an application to cackling goose management","volume":"343","author":[{"family":"Williams","given":"Perry J."},{"family":"Kendall","given":"William L."}],"issued":{"date-parts":[["2017",1,10]]}},"suppress-author":true}],"schema":"https://github.com/citation-style-language/schema/raw/master/csl-citation.json"} </w:instrText>
            </w:r>
            <w:r>
              <w:rPr>
                <w:rFonts w:eastAsia="Times New Roman" w:cstheme="minorHAnsi"/>
                <w:color w:val="000000"/>
                <w:lang w:eastAsia="en-AU"/>
              </w:rPr>
              <w:fldChar w:fldCharType="separate"/>
            </w:r>
            <w:r>
              <w:rPr>
                <w:rFonts w:eastAsia="Times New Roman" w:cstheme="minorHAnsi"/>
                <w:noProof/>
                <w:color w:val="000000"/>
                <w:lang w:eastAsia="en-AU"/>
              </w:rPr>
              <w:t>(2017)</w:t>
            </w:r>
            <w:r>
              <w:rPr>
                <w:rFonts w:eastAsia="Times New Roman" w:cstheme="minorHAnsi"/>
                <w:color w:val="000000"/>
                <w:lang w:eastAsia="en-AU"/>
              </w:rPr>
              <w:fldChar w:fldCharType="end"/>
            </w:r>
          </w:p>
        </w:tc>
      </w:tr>
      <w:tr w:rsidR="00E951DE" w14:paraId="1CF66B7E" w14:textId="77777777" w:rsidTr="000054D3">
        <w:tc>
          <w:tcPr>
            <w:tcW w:w="3301" w:type="dxa"/>
          </w:tcPr>
          <w:p w14:paraId="79537D7A" w14:textId="7C91245E" w:rsidR="00E951DE" w:rsidRDefault="00E951DE" w:rsidP="00276918">
            <w:pPr>
              <w:spacing w:line="480" w:lineRule="auto"/>
              <w:rPr>
                <w:rFonts w:eastAsia="Times New Roman" w:cstheme="minorHAnsi"/>
                <w:color w:val="000000"/>
                <w:lang w:eastAsia="en-AU"/>
              </w:rPr>
            </w:pPr>
            <w:r>
              <w:rPr>
                <w:rFonts w:eastAsia="Times New Roman" w:cstheme="minorHAnsi"/>
                <w:color w:val="000000"/>
                <w:lang w:eastAsia="en-AU"/>
              </w:rPr>
              <w:t>Return on investment</w:t>
            </w:r>
            <w:r w:rsidR="002B02D6">
              <w:rPr>
                <w:rFonts w:eastAsia="Times New Roman" w:cstheme="minorHAnsi"/>
                <w:color w:val="000000"/>
                <w:lang w:eastAsia="en-AU"/>
              </w:rPr>
              <w:t xml:space="preserve"> (</w:t>
            </w:r>
            <w:proofErr w:type="spellStart"/>
            <w:r w:rsidR="002B02D6">
              <w:rPr>
                <w:rFonts w:eastAsia="Times New Roman" w:cstheme="minorHAnsi"/>
                <w:color w:val="000000"/>
                <w:lang w:eastAsia="en-AU"/>
              </w:rPr>
              <w:t>RoI</w:t>
            </w:r>
            <w:proofErr w:type="spellEnd"/>
            <w:r w:rsidR="002B02D6">
              <w:rPr>
                <w:rFonts w:eastAsia="Times New Roman" w:cstheme="minorHAnsi"/>
                <w:color w:val="000000"/>
                <w:lang w:eastAsia="en-AU"/>
              </w:rPr>
              <w:t>)</w:t>
            </w:r>
          </w:p>
        </w:tc>
        <w:tc>
          <w:tcPr>
            <w:tcW w:w="3640" w:type="dxa"/>
          </w:tcPr>
          <w:p w14:paraId="1301B546" w14:textId="27AE8E1F" w:rsidR="00E951DE" w:rsidRDefault="00392149" w:rsidP="00276918">
            <w:pPr>
              <w:spacing w:line="480" w:lineRule="auto"/>
              <w:rPr>
                <w:rFonts w:eastAsia="Times New Roman" w:cstheme="minorHAnsi"/>
                <w:color w:val="000000"/>
                <w:lang w:eastAsia="en-AU"/>
              </w:rPr>
            </w:pPr>
            <w:r>
              <w:rPr>
                <w:rFonts w:eastAsia="Times New Roman" w:cstheme="minorHAnsi"/>
                <w:color w:val="000000"/>
                <w:lang w:eastAsia="en-AU"/>
              </w:rPr>
              <w:t>An estimate of the benefit conservation project (the return) compared to the cost required to do the project (the investment).</w:t>
            </w:r>
          </w:p>
        </w:tc>
        <w:tc>
          <w:tcPr>
            <w:tcW w:w="2913" w:type="dxa"/>
          </w:tcPr>
          <w:p w14:paraId="4393ECF6" w14:textId="158B635A" w:rsidR="00E951DE" w:rsidRDefault="00392149" w:rsidP="00276918">
            <w:pPr>
              <w:spacing w:line="480" w:lineRule="auto"/>
              <w:rPr>
                <w:rFonts w:eastAsia="Times New Roman" w:cstheme="minorHAnsi"/>
                <w:color w:val="000000"/>
                <w:lang w:eastAsia="en-AU"/>
              </w:rPr>
            </w:pPr>
            <w:r w:rsidRPr="00392149">
              <w:rPr>
                <w:rFonts w:eastAsia="Times New Roman" w:cstheme="minorHAnsi"/>
                <w:color w:val="000000"/>
                <w:lang w:eastAsia="en-AU"/>
              </w:rPr>
              <w:t xml:space="preserve">Murdoch et al. </w:t>
            </w:r>
            <w:r>
              <w:rPr>
                <w:rFonts w:eastAsia="Times New Roman" w:cstheme="minorHAnsi"/>
                <w:color w:val="000000"/>
                <w:lang w:eastAsia="en-AU"/>
              </w:rPr>
              <w:fldChar w:fldCharType="begin"/>
            </w:r>
            <w:r>
              <w:rPr>
                <w:rFonts w:eastAsia="Times New Roman" w:cstheme="minorHAnsi"/>
                <w:color w:val="000000"/>
                <w:lang w:eastAsia="en-AU"/>
              </w:rPr>
              <w:instrText xml:space="preserve"> ADDIN ZOTERO_ITEM CSL_CITATION {"citationID":"P0c4gdNk","properties":{"formattedCitation":"(2007)","plainCitation":"(2007)","noteIndex":0},"citationItems":[{"id":455,"uris":["http://zotero.org/users/1241745/items/Z7F3VK69"],"uri":["http://zotero.org/users/1241745/items/Z7F3VK69"],"itemData":{"id":455,"type":"article-journal","abstract":"Global conservation needs far exceed the available resources, so scarce resources must be used cost-effectively. Although many conservation priory-setting frameworks used by NGO’s or public agencies explicitly claim to emphasize efficiency or wise investment, none actually incorporates costs in a formal return-on-investment (ROI) framework. We illustrate here how an ROI framework can be applied to real world resource allocation decisions faced by conservation organizations. We present two examples: (1) allocating resources to purchase land in 21 ecoregions that make up the Temperate Forest Habitat in the US; (2) allocating resources among a variety of conservation actions (not just land purchase) in Mediterranean habitats, with rates of habitat loss factored into the analysis. An important feature of both case studies is that costs vary by orders of magnitude, depending on where or how one is doing conservation. Second, because costs and biodiversity are not well correlated, enormous savings are possible by applying an ROI analysis. Moreover, recommended priorities after including costs in the calculations often deviate substantially from priorities based solely on biodiversity measures. Hence we argue that a major effort of conservationist biologists should be to include and record the costs of conservation actions. If serious attention is not given to returns on investment, it implies that “money is no object.”","container-title":"Biological Conservation","DOI":"10.1016/j.biocon.2007.07.011","ISSN":"0006-3207","issue":"3–4","journalAbbreviation":"Biological Conservation","page":"375-388","source":"ScienceDirect","title":"Maximizing return on investment in conservation","volume":"139","author":[{"family":"Murdoch","given":"William"},{"family":"Polasky","given":"Stephen"},{"family":"Wilson","given":"Kerrie A."},{"family":"Possingham","given":"Hugh P."},{"family":"Kareiva","given":"Peter"},{"family":"Shaw","given":"Rebecca"}],"issued":{"date-parts":[["2007",10]]}},"suppress-author":true}],"schema":"https://github.com/citation-style-language/schema/raw/master/csl-citation.json"} </w:instrText>
            </w:r>
            <w:r>
              <w:rPr>
                <w:rFonts w:eastAsia="Times New Roman" w:cstheme="minorHAnsi"/>
                <w:color w:val="000000"/>
                <w:lang w:eastAsia="en-AU"/>
              </w:rPr>
              <w:fldChar w:fldCharType="separate"/>
            </w:r>
            <w:r>
              <w:rPr>
                <w:rFonts w:eastAsia="Times New Roman" w:cstheme="minorHAnsi"/>
                <w:noProof/>
                <w:color w:val="000000"/>
                <w:lang w:eastAsia="en-AU"/>
              </w:rPr>
              <w:t>(2007)</w:t>
            </w:r>
            <w:r>
              <w:rPr>
                <w:rFonts w:eastAsia="Times New Roman" w:cstheme="minorHAnsi"/>
                <w:color w:val="000000"/>
                <w:lang w:eastAsia="en-AU"/>
              </w:rPr>
              <w:fldChar w:fldCharType="end"/>
            </w:r>
          </w:p>
        </w:tc>
      </w:tr>
      <w:tr w:rsidR="00E951DE" w14:paraId="3C4C08F6" w14:textId="77777777" w:rsidTr="000054D3">
        <w:tc>
          <w:tcPr>
            <w:tcW w:w="3301" w:type="dxa"/>
          </w:tcPr>
          <w:p w14:paraId="3486773F" w14:textId="07B288B4" w:rsidR="00E951DE" w:rsidRDefault="00E951DE" w:rsidP="00276918">
            <w:pPr>
              <w:spacing w:line="480" w:lineRule="auto"/>
              <w:rPr>
                <w:rFonts w:eastAsia="Times New Roman" w:cstheme="minorHAnsi"/>
                <w:color w:val="000000"/>
                <w:lang w:eastAsia="en-AU"/>
              </w:rPr>
            </w:pPr>
            <w:r>
              <w:rPr>
                <w:rFonts w:eastAsia="Times New Roman" w:cstheme="minorHAnsi"/>
                <w:color w:val="000000"/>
                <w:lang w:eastAsia="en-AU"/>
              </w:rPr>
              <w:t>Quantitative model</w:t>
            </w:r>
          </w:p>
        </w:tc>
        <w:tc>
          <w:tcPr>
            <w:tcW w:w="3640" w:type="dxa"/>
          </w:tcPr>
          <w:p w14:paraId="259987C0" w14:textId="2A3EDF33" w:rsidR="00E951DE" w:rsidRDefault="000434C5" w:rsidP="00276918">
            <w:pPr>
              <w:spacing w:line="480" w:lineRule="auto"/>
              <w:rPr>
                <w:rFonts w:eastAsia="Times New Roman" w:cstheme="minorHAnsi"/>
                <w:color w:val="000000"/>
                <w:lang w:eastAsia="en-AU"/>
              </w:rPr>
            </w:pPr>
            <w:r>
              <w:rPr>
                <w:rFonts w:eastAsia="Times New Roman" w:cstheme="minorHAnsi"/>
                <w:color w:val="000000"/>
                <w:lang w:eastAsia="en-AU"/>
              </w:rPr>
              <w:t>A mathematical encoding of our understanding of a system. These underly decision-support tools.</w:t>
            </w:r>
          </w:p>
        </w:tc>
        <w:tc>
          <w:tcPr>
            <w:tcW w:w="2913" w:type="dxa"/>
          </w:tcPr>
          <w:p w14:paraId="0DF99EC1" w14:textId="26656612" w:rsidR="00E951DE" w:rsidRDefault="001B4916" w:rsidP="00276918">
            <w:pPr>
              <w:spacing w:line="480" w:lineRule="auto"/>
              <w:rPr>
                <w:rFonts w:eastAsia="Times New Roman" w:cstheme="minorHAnsi"/>
                <w:color w:val="000000"/>
                <w:lang w:eastAsia="en-AU"/>
              </w:rPr>
            </w:pPr>
            <w:r w:rsidRPr="001B4916">
              <w:rPr>
                <w:rFonts w:ascii="Calibri" w:cs="Calibri"/>
                <w:color w:val="000000"/>
                <w:lang w:val="en-GB"/>
              </w:rPr>
              <w:t>García‐Díaz et al.</w:t>
            </w:r>
            <w:r w:rsidR="00677210">
              <w:rPr>
                <w:rFonts w:ascii="Calibri" w:cs="Calibri"/>
                <w:color w:val="000000"/>
                <w:lang w:val="en-GB"/>
              </w:rPr>
              <w:t xml:space="preserve"> </w:t>
            </w:r>
            <w:r>
              <w:rPr>
                <w:rFonts w:eastAsia="Times New Roman" w:cstheme="minorHAnsi"/>
                <w:color w:val="000000"/>
                <w:lang w:eastAsia="en-AU"/>
              </w:rPr>
              <w:fldChar w:fldCharType="begin"/>
            </w:r>
            <w:r w:rsidR="000434C5">
              <w:rPr>
                <w:rFonts w:eastAsia="Times New Roman" w:cstheme="minorHAnsi"/>
                <w:color w:val="000000"/>
                <w:lang w:eastAsia="en-AU"/>
              </w:rPr>
              <w:instrText xml:space="preserve"> ADDIN ZOTERO_ITEM CSL_CITATION {"citationID":"E5vdRHFg","properties":{"formattedCitation":"(2019)","plainCitation":"(2019)","noteIndex":0},"citationItems":[{"id":5860,"uris":["http://zotero.org/users/1241745/items/ZRUN8CFZ"],"uri":["http://zotero.org/users/1241745/items/ZRUN8CFZ"],"itemData":{"id":5860,"type":"article-journal","abstract":"Quantitative models are powerful tools for informing conservation management and decision-making. As applied modeling is increasingly used to address conservation problems, guidelines are required to clarify the scope of modeling applications and to facilitate the impact and acceptance of models by practitioners. We identify three key roles for quantitative models in conservation management: (a) to assess the extent of a conservation problem; (b) to provide insights into the dynamics of complex social and ecological systems; and, (c) to evaluate the efficacy of proposed conservation interventions. We describe 10 recommendations to facilitate the acceptance of quantitative models in conservation management, providing a basis for good practice to guide their development and evaluation in conservation applications. We structure these recommendations within four established phases of model construction, enabling their integration within existing workflows: (a) design (two recommendations); (b) specification (two); (c) evaluation (one); and (d) inference (five). Quantitative modeling can support effective conservation management provided that both managers and modelers understand and agree on the place for models in conservation. Our concise review and recommendations will assist conservation managers and modelers to collaborate in the development of quantitative models that are fit-for-purpose, and to trust and use these models appropriately while understanding key drivers of uncertainty.","container-title":"Conservation Science and Practice","DOI":"10.1002/csp2.11","ISSN":"2578-4854","issue":"2","language":"en","page":"e11","source":"Wiley Online Library","title":"A concise guide to developing and using quantitative models in conservation management","volume":"1","author":[{"family":"García‐Díaz","given":"Pablo"},{"family":"Prowse","given":"Thomas A. A."},{"family":"Anderson","given":"Dean P."},{"family":"Lurgi","given":"Miguel"},{"family":"Binny","given":"Rachelle N."},{"family":"Cassey","given":"Phillip"}],"issued":{"date-parts":[["2019"]]}},"suppress-author":true}],"schema":"https://github.com/citation-style-language/schema/raw/master/csl-citation.json"} </w:instrText>
            </w:r>
            <w:r>
              <w:rPr>
                <w:rFonts w:eastAsia="Times New Roman" w:cstheme="minorHAnsi"/>
                <w:color w:val="000000"/>
                <w:lang w:eastAsia="en-AU"/>
              </w:rPr>
              <w:fldChar w:fldCharType="separate"/>
            </w:r>
            <w:r w:rsidR="000434C5">
              <w:rPr>
                <w:rFonts w:ascii="Calibri" w:cs="Calibri"/>
                <w:color w:val="000000"/>
                <w:lang w:val="en-GB"/>
              </w:rPr>
              <w:t>(2019)</w:t>
            </w:r>
            <w:r>
              <w:rPr>
                <w:rFonts w:eastAsia="Times New Roman" w:cstheme="minorHAnsi"/>
                <w:color w:val="000000"/>
                <w:lang w:eastAsia="en-AU"/>
              </w:rPr>
              <w:fldChar w:fldCharType="end"/>
            </w:r>
          </w:p>
        </w:tc>
      </w:tr>
      <w:tr w:rsidR="002B02D6" w14:paraId="0968040D" w14:textId="77777777" w:rsidTr="000054D3">
        <w:tc>
          <w:tcPr>
            <w:tcW w:w="3301" w:type="dxa"/>
          </w:tcPr>
          <w:p w14:paraId="6AD6D0CD" w14:textId="5857CBD6" w:rsidR="002B02D6" w:rsidRDefault="002B02D6" w:rsidP="00276918">
            <w:pPr>
              <w:spacing w:line="480" w:lineRule="auto"/>
              <w:rPr>
                <w:rFonts w:eastAsia="Times New Roman" w:cstheme="minorHAnsi"/>
                <w:color w:val="000000"/>
                <w:lang w:eastAsia="en-AU"/>
              </w:rPr>
            </w:pPr>
            <w:r>
              <w:rPr>
                <w:rFonts w:eastAsia="Times New Roman" w:cstheme="minorHAnsi"/>
                <w:color w:val="000000"/>
                <w:lang w:eastAsia="en-AU"/>
              </w:rPr>
              <w:t>Uncertainty</w:t>
            </w:r>
          </w:p>
        </w:tc>
        <w:tc>
          <w:tcPr>
            <w:tcW w:w="3640" w:type="dxa"/>
          </w:tcPr>
          <w:p w14:paraId="4E1537D1" w14:textId="1632C1FC" w:rsidR="002B02D6" w:rsidRDefault="000434C5" w:rsidP="00276918">
            <w:pPr>
              <w:spacing w:line="480" w:lineRule="auto"/>
              <w:rPr>
                <w:rFonts w:eastAsia="Times New Roman" w:cstheme="minorHAnsi"/>
                <w:color w:val="000000"/>
                <w:lang w:eastAsia="en-AU"/>
              </w:rPr>
            </w:pPr>
            <w:r>
              <w:rPr>
                <w:rFonts w:eastAsia="Times New Roman" w:cstheme="minorHAnsi"/>
                <w:color w:val="000000"/>
                <w:lang w:eastAsia="en-AU"/>
              </w:rPr>
              <w:t xml:space="preserve">A description of how confident we are in an estimate of something. It is important for both </w:t>
            </w:r>
            <w:proofErr w:type="gramStart"/>
            <w:r>
              <w:rPr>
                <w:rFonts w:eastAsia="Times New Roman" w:cstheme="minorHAnsi"/>
                <w:color w:val="000000"/>
                <w:lang w:eastAsia="en-AU"/>
              </w:rPr>
              <w:t>parameter</w:t>
            </w:r>
            <w:proofErr w:type="gramEnd"/>
            <w:r>
              <w:rPr>
                <w:rFonts w:eastAsia="Times New Roman" w:cstheme="minorHAnsi"/>
                <w:color w:val="000000"/>
                <w:lang w:eastAsia="en-AU"/>
              </w:rPr>
              <w:t xml:space="preserve"> estimates and for model predictions.</w:t>
            </w:r>
          </w:p>
        </w:tc>
        <w:tc>
          <w:tcPr>
            <w:tcW w:w="2913" w:type="dxa"/>
          </w:tcPr>
          <w:p w14:paraId="1F0B23C5" w14:textId="0A9832E5" w:rsidR="002B02D6" w:rsidRDefault="00C82AD8" w:rsidP="00276918">
            <w:pPr>
              <w:spacing w:line="480" w:lineRule="auto"/>
              <w:rPr>
                <w:rFonts w:eastAsia="Times New Roman" w:cstheme="minorHAnsi"/>
                <w:color w:val="000000"/>
                <w:lang w:eastAsia="en-AU"/>
              </w:rPr>
            </w:pPr>
            <w:r w:rsidRPr="00C82AD8">
              <w:rPr>
                <w:rFonts w:eastAsia="Times New Roman" w:cstheme="minorHAnsi"/>
                <w:color w:val="000000"/>
                <w:lang w:eastAsia="en-AU"/>
              </w:rPr>
              <w:t xml:space="preserve">Milner-Gulland &amp; Shea </w:t>
            </w:r>
            <w:r>
              <w:rPr>
                <w:rFonts w:eastAsia="Times New Roman" w:cstheme="minorHAnsi"/>
                <w:color w:val="000000"/>
                <w:lang w:eastAsia="en-AU"/>
              </w:rPr>
              <w:fldChar w:fldCharType="begin"/>
            </w:r>
            <w:r w:rsidR="00DF212C">
              <w:rPr>
                <w:rFonts w:eastAsia="Times New Roman" w:cstheme="minorHAnsi"/>
                <w:color w:val="000000"/>
                <w:lang w:eastAsia="en-AU"/>
              </w:rPr>
              <w:instrText xml:space="preserve"> ADDIN ZOTERO_ITEM CSL_CITATION {"citationID":"tsoLCtY9","properties":{"formattedCitation":"(2017)","plainCitation":"(2017)","noteIndex":0},"citationItems":[{"id":4207,"uris":["http://zotero.org/users/1241745/items/JWRNTH6W"],"uri":["http://zotero.org/users/1241745/items/JWRNTH6W"],"itemData":{"id":4207,"type":"article-journal","abstract":"1.Applied ecologists often face uncertainty that hinders effective decision-making. 2.Common traps that may catch the unwary are: ignoring uncertainty, acknowledging uncertainty but ploughing on, focussing on trivial uncertainties, believing your models, and unclear objectives. 3.We integrate research insights and examples from a wide range of applied ecological fields to illustrate advances that are generally underused, but could facilitate ecologists’ ability to plan and execute research to support management. 4.Recommended approaches to avoid uncertainty traps are: embracing models, using decision theory, using models more effectively, thinking experimentally, and being realistic about uncertainty. 5.Synthesis and applications. Applied ecologists can become more effective at informing management by using approaches that explicitly take account of uncertainty. This article is protected by copyright. All rights reserved.","container-title":"Journal of Applied Ecology","DOI":"10.1111/1365-2664.12887","ISSN":"1365-2664","journalAbbreviation":"J Appl Ecol","language":"en","page":"n/a-n/a","source":"Wiley Online Library","title":"Embracing uncertainty in applied ecology","author":[{"family":"Milner-Gulland","given":"E.j."},{"family":"Shea","given":"K."}],"issued":{"date-parts":[["2017",2,1]]}},"suppress-author":true}],"schema":"https://github.com/citation-style-language/schema/raw/master/csl-citation.json"} </w:instrText>
            </w:r>
            <w:r>
              <w:rPr>
                <w:rFonts w:eastAsia="Times New Roman" w:cstheme="minorHAnsi"/>
                <w:color w:val="000000"/>
                <w:lang w:eastAsia="en-AU"/>
              </w:rPr>
              <w:fldChar w:fldCharType="separate"/>
            </w:r>
            <w:r w:rsidR="00DF212C">
              <w:rPr>
                <w:rFonts w:eastAsia="Times New Roman" w:cstheme="minorHAnsi"/>
                <w:noProof/>
                <w:color w:val="000000"/>
                <w:lang w:eastAsia="en-AU"/>
              </w:rPr>
              <w:t>(2017)</w:t>
            </w:r>
            <w:r>
              <w:rPr>
                <w:rFonts w:eastAsia="Times New Roman" w:cstheme="minorHAnsi"/>
                <w:color w:val="000000"/>
                <w:lang w:eastAsia="en-AU"/>
              </w:rPr>
              <w:fldChar w:fldCharType="end"/>
            </w:r>
          </w:p>
        </w:tc>
      </w:tr>
      <w:tr w:rsidR="00E951DE" w14:paraId="414A7B95" w14:textId="77777777" w:rsidTr="000054D3">
        <w:tc>
          <w:tcPr>
            <w:tcW w:w="3301" w:type="dxa"/>
          </w:tcPr>
          <w:p w14:paraId="4C009DB5" w14:textId="2FA5BF9D" w:rsidR="00E951DE" w:rsidRDefault="00E951DE" w:rsidP="00276918">
            <w:pPr>
              <w:spacing w:line="480" w:lineRule="auto"/>
              <w:rPr>
                <w:rFonts w:eastAsia="Times New Roman" w:cstheme="minorHAnsi"/>
                <w:color w:val="000000"/>
                <w:lang w:eastAsia="en-AU"/>
              </w:rPr>
            </w:pPr>
            <w:r>
              <w:rPr>
                <w:rFonts w:eastAsia="Times New Roman" w:cstheme="minorHAnsi"/>
                <w:color w:val="000000"/>
                <w:lang w:eastAsia="en-AU"/>
              </w:rPr>
              <w:t>Value of information</w:t>
            </w:r>
            <w:r w:rsidR="002B02D6">
              <w:rPr>
                <w:rFonts w:eastAsia="Times New Roman" w:cstheme="minorHAnsi"/>
                <w:color w:val="000000"/>
                <w:lang w:eastAsia="en-AU"/>
              </w:rPr>
              <w:t xml:space="preserve"> (</w:t>
            </w:r>
            <w:proofErr w:type="spellStart"/>
            <w:r w:rsidR="002B02D6">
              <w:rPr>
                <w:rFonts w:eastAsia="Times New Roman" w:cstheme="minorHAnsi"/>
                <w:color w:val="000000"/>
                <w:lang w:eastAsia="en-AU"/>
              </w:rPr>
              <w:t>VoI</w:t>
            </w:r>
            <w:proofErr w:type="spellEnd"/>
            <w:r w:rsidR="002B02D6">
              <w:rPr>
                <w:rFonts w:eastAsia="Times New Roman" w:cstheme="minorHAnsi"/>
                <w:color w:val="000000"/>
                <w:lang w:eastAsia="en-AU"/>
              </w:rPr>
              <w:t>)</w:t>
            </w:r>
          </w:p>
        </w:tc>
        <w:tc>
          <w:tcPr>
            <w:tcW w:w="3640" w:type="dxa"/>
          </w:tcPr>
          <w:p w14:paraId="4EAF0883" w14:textId="25CFF35A" w:rsidR="00E951DE" w:rsidRDefault="007F2C2E" w:rsidP="00276918">
            <w:pPr>
              <w:spacing w:line="480" w:lineRule="auto"/>
              <w:rPr>
                <w:rFonts w:eastAsia="Times New Roman" w:cstheme="minorHAnsi"/>
                <w:color w:val="000000"/>
                <w:lang w:eastAsia="en-AU"/>
              </w:rPr>
            </w:pPr>
            <w:r>
              <w:rPr>
                <w:rFonts w:eastAsia="Times New Roman" w:cstheme="minorHAnsi"/>
                <w:color w:val="000000"/>
                <w:lang w:eastAsia="en-AU"/>
              </w:rPr>
              <w:t>A method for estimating how important new data is for improving a decision, and it is useful for questions including ‘should we act now or wait and collect more data?’</w:t>
            </w:r>
          </w:p>
        </w:tc>
        <w:tc>
          <w:tcPr>
            <w:tcW w:w="2913" w:type="dxa"/>
          </w:tcPr>
          <w:p w14:paraId="2BE668AD" w14:textId="1C92A365" w:rsidR="00E951DE" w:rsidRDefault="00DF212C" w:rsidP="00276918">
            <w:pPr>
              <w:spacing w:line="480" w:lineRule="auto"/>
              <w:rPr>
                <w:rFonts w:eastAsia="Times New Roman" w:cstheme="minorHAnsi"/>
                <w:color w:val="000000"/>
                <w:lang w:eastAsia="en-AU"/>
              </w:rPr>
            </w:pPr>
            <w:proofErr w:type="spellStart"/>
            <w:r>
              <w:rPr>
                <w:rFonts w:eastAsia="Times New Roman" w:cstheme="minorHAnsi"/>
                <w:color w:val="000000"/>
                <w:lang w:eastAsia="en-AU"/>
              </w:rPr>
              <w:t>Canessa</w:t>
            </w:r>
            <w:proofErr w:type="spellEnd"/>
            <w:r>
              <w:rPr>
                <w:rFonts w:eastAsia="Times New Roman" w:cstheme="minorHAnsi"/>
                <w:color w:val="000000"/>
                <w:lang w:eastAsia="en-AU"/>
              </w:rPr>
              <w:t xml:space="preserve"> et al. </w:t>
            </w:r>
            <w:r>
              <w:rPr>
                <w:rFonts w:eastAsia="Times New Roman" w:cstheme="minorHAnsi"/>
                <w:color w:val="000000"/>
                <w:lang w:eastAsia="en-AU"/>
              </w:rPr>
              <w:fldChar w:fldCharType="begin"/>
            </w:r>
            <w:r>
              <w:rPr>
                <w:rFonts w:eastAsia="Times New Roman" w:cstheme="minorHAnsi"/>
                <w:color w:val="000000"/>
                <w:lang w:eastAsia="en-AU"/>
              </w:rPr>
              <w:instrText xml:space="preserve"> ADDIN ZOTERO_ITEM CSL_CITATION {"citationID":"OkvbJfn4","properties":{"formattedCitation":"(2015)","plainCitation":"(2015)","noteIndex":0},"citationItems":[{"id":3941,"uris":["http://zotero.org/users/1241745/items/A6WAFQJJ"],"uri":["http://zotero.org/users/1241745/items/A6WAFQJJ"],"itemData":{"id":3941,"type":"article-journal","abstract":"* Applied ecologists continually advocate further research, under the assumption that obtaining more information will lead to better decisions. Value of information (VoI) analysis can be used to quantify how additional information may improve management outcomes: despite its potential, this method is still underused in environmental decision-making. We provide a primer on how to calculate the VoI and assess whether reducing uncertainty will change a decision. Our aim is to facilitate the application of VoI by managers who are not familiar with decision-analytic principles and notation, by increasing the technical accessibility of the tool.\n\n\n* Calculating the VoI requires explicit formulation of management objectives and actions. Uncertainty must be clearly structured and its effects on management outcomes evaluated. We present two measures of the VoI. The expected value of perfect information is a calculation of the expected improvement in management outcomes that would result from access to perfect knowledge. The expected value of sample information calculates the improvement in outcomes expected by collecting a given sample of new data.\n\n\n* We guide readers through the calculation of VoI using two case studies: (i) testing for disease when managing a frog species and (ii) learning about demographic rates for the reintroduction of an endangered turtle. We illustrate the use of Bayesian updating to incorporate new information.\n\n\n* The VoI depends on our current knowledge, the quality of the information collected and the expected outcomes of the available management actions. Collecting information can require significant investments of resources; VoI analysis assists managers in deciding whether these investments are justified.","container-title":"Methods in Ecology and Evolution","DOI":"10.1111/2041-210X.12423","ISSN":"2041-210X","issue":"10","journalAbbreviation":"Methods Ecol Evol","language":"en","page":"1219-1228","source":"Wiley Online Library","title":"When do we need more data? A primer on calculating the value of information for applied ecologists","title-short":"When do we need more data?","volume":"6","author":[{"family":"Canessa","given":"Stefano"},{"family":"Guillera-Arroita","given":"Gurutzeta"},{"family":"Lahoz-Monfort","given":"José J."},{"family":"Southwell","given":"Darren M."},{"family":"Armstrong","given":"Doug P."},{"family":"Chadès","given":"Iadine"},{"family":"Lacy","given":"Robert C."},{"family":"Converse","given":"Sarah J."}],"issued":{"date-parts":[["2015",10,1]]}},"suppress-author":true}],"schema":"https://github.com/citation-style-language/schema/raw/master/csl-citation.json"} </w:instrText>
            </w:r>
            <w:r>
              <w:rPr>
                <w:rFonts w:eastAsia="Times New Roman" w:cstheme="minorHAnsi"/>
                <w:color w:val="000000"/>
                <w:lang w:eastAsia="en-AU"/>
              </w:rPr>
              <w:fldChar w:fldCharType="separate"/>
            </w:r>
            <w:r>
              <w:rPr>
                <w:rFonts w:eastAsia="Times New Roman" w:cstheme="minorHAnsi"/>
                <w:noProof/>
                <w:color w:val="000000"/>
                <w:lang w:eastAsia="en-AU"/>
              </w:rPr>
              <w:t>(2015)</w:t>
            </w:r>
            <w:r>
              <w:rPr>
                <w:rFonts w:eastAsia="Times New Roman" w:cstheme="minorHAnsi"/>
                <w:color w:val="000000"/>
                <w:lang w:eastAsia="en-AU"/>
              </w:rPr>
              <w:fldChar w:fldCharType="end"/>
            </w:r>
          </w:p>
        </w:tc>
      </w:tr>
    </w:tbl>
    <w:p w14:paraId="67B15586" w14:textId="77777777" w:rsidR="00E951DE" w:rsidRPr="001966D6" w:rsidRDefault="00E951DE" w:rsidP="00276918">
      <w:pPr>
        <w:spacing w:line="480" w:lineRule="auto"/>
        <w:rPr>
          <w:rFonts w:eastAsia="Times New Roman" w:cstheme="minorHAnsi"/>
          <w:color w:val="000000"/>
          <w:lang w:eastAsia="en-AU"/>
        </w:rPr>
      </w:pPr>
    </w:p>
    <w:p w14:paraId="1895CB01" w14:textId="77777777" w:rsidR="00AA46E6" w:rsidRDefault="005C2A8C" w:rsidP="00276918">
      <w:pPr>
        <w:spacing w:line="480" w:lineRule="auto"/>
        <w:rPr>
          <w:rFonts w:eastAsia="Times New Roman" w:cstheme="minorHAnsi"/>
          <w:b/>
          <w:color w:val="000000"/>
          <w:lang w:eastAsia="en-AU"/>
        </w:rPr>
      </w:pPr>
      <w:r>
        <w:rPr>
          <w:rFonts w:eastAsia="Times New Roman" w:cstheme="minorHAnsi"/>
          <w:b/>
          <w:color w:val="000000"/>
          <w:lang w:eastAsia="en-AU"/>
        </w:rPr>
        <w:t>BETWEEN-ISLAND PRIORITISATION: WHERE DO WE ACT?</w:t>
      </w:r>
    </w:p>
    <w:p w14:paraId="4599A6ED" w14:textId="77777777" w:rsidR="00132D78" w:rsidRPr="00132D78" w:rsidRDefault="00132D78" w:rsidP="00276918">
      <w:pPr>
        <w:spacing w:line="480" w:lineRule="auto"/>
        <w:rPr>
          <w:rFonts w:cstheme="minorHAnsi"/>
          <w:i/>
        </w:rPr>
      </w:pPr>
      <w:r>
        <w:rPr>
          <w:rFonts w:cstheme="minorHAnsi"/>
          <w:i/>
        </w:rPr>
        <w:t>Why prioritise?</w:t>
      </w:r>
    </w:p>
    <w:p w14:paraId="32A5A977" w14:textId="4EF0CA5F" w:rsidR="007A5CD5" w:rsidRPr="002B4B8F" w:rsidRDefault="00721238" w:rsidP="00276918">
      <w:pPr>
        <w:spacing w:before="240" w:line="480" w:lineRule="auto"/>
        <w:rPr>
          <w:rFonts w:cstheme="minorHAnsi"/>
        </w:rPr>
      </w:pPr>
      <w:r w:rsidRPr="002B4B8F">
        <w:rPr>
          <w:rFonts w:cstheme="minorHAnsi"/>
        </w:rPr>
        <w:t>A substantial proportion of the world’s islands contain one or more invasive species</w:t>
      </w:r>
      <w:r w:rsidR="000D07AA" w:rsidRPr="002B4B8F">
        <w:rPr>
          <w:rFonts w:cstheme="minorHAnsi"/>
        </w:rPr>
        <w:t xml:space="preserve"> </w:t>
      </w:r>
      <w:r w:rsidR="000D07AA" w:rsidRPr="002B4B8F">
        <w:rPr>
          <w:rFonts w:cstheme="minorHAnsi"/>
        </w:rPr>
        <w:fldChar w:fldCharType="begin"/>
      </w:r>
      <w:r w:rsidR="00D01645">
        <w:rPr>
          <w:rFonts w:cstheme="minorHAnsi"/>
        </w:rPr>
        <w:instrText xml:space="preserve"> ADDIN ZOTERO_ITEM CSL_CITATION {"citationID":"Gab6zxrm","properties":{"formattedCitation":"(Sax et al. 2002; Blackburn et al. 2004)","plainCitation":"(Sax et al. 2002; Blackburn et al. 2004)","noteIndex":0},"citationItems":[{"id":"pZgBZuHQ/S1COjH4f","uris":["http://zotero.org/users/1241745/items/J2UHC2H8"],"uri":["http://zotero.org/users/1241745/items/J2UHC2H8"],"itemData":{"id":6040,"type":"article-journal","title":"Avian Extinction and Mammalian Introductions on Oceanic Islands","container-title":"Science","page":"1955-1958","volume":"305","issue":"5692","source":"science.sciencemag.org","abstract":"The arrival of humans on oceanic islands has precipitated a wave of extinctions among the islands' native birds. Nevertheless, the magnitude of this extinction event varies markedly between avifaunas. We show that the probability that a bird species has been extirpated from each of 220 oceanic islands is positively correlated with the number of exotic predatory mammal species established on those islands after European colonization and that the effect of these predators is greater on island endemic species. In contrast, the proportions of currently threatened species are independent of the numbers of exotic mammalian predator species, suggesting that the principal threat to island birds has changed through time as species susceptible to exotic predators have been driven extinct.\nRodents, cats, and other small mammals introduced by modern humans outstrip all other factors in threatening endemic island bird populations with extinction.\nRodents, cats, and other small mammals introduced by modern humans outstrip all other factors in threatening endemic island bird populations with extinction.","DOI":"10.1126/science.1101617","ISSN":"0036-8075, 1095-9203","note":"PMID: 15448269","language":"en","author":[{"family":"Blackburn","given":"Tim M."},{"family":"Cassey","given":"Phillip"},{"family":"Duncan","given":"Richard P."},{"family":"Evans","given":"Karl L."},{"family":"Gaston","given":"Kevin J."}],"issued":{"date-parts":[["2004",9,24]]}}},{"id":2215,"uris":["http://zotero.org/users/1241745/items/V92PWNRF"],"uri":["http://zotero.org/users/1241745/items/V92PWNRF"],"itemData":{"id":2215,"type":"article-journal","abstract":"Abstract: Species richness is decreasing at a global scale. At subglobal scales, that is, within any defined area less extensive than the globe, species richness will increase when the number of nonnative species becoming naturalized is greater than the number of native species becoming extinct. Determining whether this has occurred is usually difficult because detailed records of species extinctions and naturalizations are rare; these records often exist, however, for oceanic islands. Here we show that species richness on oceanic islands has remained relatively unchanged for land birds, with the number of naturalizations being roughly equal to the number of extinctions, and has increased dramatically for vascular plants, with the number of naturalizations greatly exceeding the number of extinctions. In fact, for plants, the net number of species on islands has approximately doubled. We show further that these patterns are robust to differences in the history of human occupation of these islands and to the possibility of undocumented species extinctions. These results suggest that species richness may be increasing at subglobal scales for many groups and that future research should address what consequences this may have on ecological processes.","container-title":"The American Naturalist","DOI":"10.1086/343877","ISSN":"0003-0147","issue":"6","journalAbbreviation":"The American Naturalist","page":"766-783","source":"JSTOR","title":"Species Invasions Exceed Extinctions on Islands Worldwide: A Comparative Study of Plants and Birds.","title-short":"Species Invasions Exceed Extinctions on Islands Worldwide","volume":"160","author":[{"family":"Sax","given":"Dov F."},{"family":"Gaines","given":"Steven D."},{"family":"Brown","given":"James H."}],"issued":{"date-parts":[["2002",12,1]]}}}],"schema":"https://github.com/citation-style-language/schema/raw/master/csl-citation.json"} </w:instrText>
      </w:r>
      <w:r w:rsidR="000D07AA" w:rsidRPr="002B4B8F">
        <w:rPr>
          <w:rFonts w:cstheme="minorHAnsi"/>
        </w:rPr>
        <w:fldChar w:fldCharType="separate"/>
      </w:r>
      <w:r w:rsidR="001C4C88" w:rsidRPr="001C4C88">
        <w:rPr>
          <w:rFonts w:ascii="Calibri" w:hAnsi="Calibri" w:cs="Calibri"/>
        </w:rPr>
        <w:t>(Sax et al. 2002; Blackburn et al. 2004)</w:t>
      </w:r>
      <w:r w:rsidR="000D07AA" w:rsidRPr="002B4B8F">
        <w:rPr>
          <w:rFonts w:cstheme="minorHAnsi"/>
        </w:rPr>
        <w:fldChar w:fldCharType="end"/>
      </w:r>
      <w:r w:rsidRPr="002B4B8F">
        <w:rPr>
          <w:rFonts w:cstheme="minorHAnsi"/>
        </w:rPr>
        <w:t xml:space="preserve">. </w:t>
      </w:r>
      <w:r w:rsidR="00717FDA" w:rsidRPr="00717FDA">
        <w:rPr>
          <w:rFonts w:cstheme="minorHAnsi"/>
        </w:rPr>
        <w:t xml:space="preserve">Any island with human inhabitants is likely to have invasive species, since humans bring organisms both purposefully (e.g., domesticated animals, agricultural plants) and accidentally (e.g., ship rats), and because even a single human visit can be enough to deliver non-native species </w:t>
      </w:r>
      <w:r w:rsidR="0079798B">
        <w:rPr>
          <w:rFonts w:cstheme="minorHAnsi"/>
        </w:rPr>
        <w:t xml:space="preserve">(although multiple </w:t>
      </w:r>
      <w:r w:rsidR="0079798B">
        <w:rPr>
          <w:rFonts w:cstheme="minorHAnsi"/>
        </w:rPr>
        <w:lastRenderedPageBreak/>
        <w:t>invasion events may be more common;</w:t>
      </w:r>
      <w:r w:rsidR="007E27E2">
        <w:rPr>
          <w:rFonts w:cstheme="minorHAnsi"/>
        </w:rPr>
        <w:t xml:space="preserve"> </w:t>
      </w:r>
      <w:proofErr w:type="spellStart"/>
      <w:r w:rsidR="007E27E2">
        <w:rPr>
          <w:rFonts w:cstheme="minorHAnsi"/>
        </w:rPr>
        <w:t>Cristescu</w:t>
      </w:r>
      <w:proofErr w:type="spellEnd"/>
      <w:r w:rsidR="007E27E2">
        <w:rPr>
          <w:rFonts w:cstheme="minorHAnsi"/>
        </w:rPr>
        <w:t xml:space="preserve">, M. E. </w:t>
      </w:r>
      <w:r w:rsidR="007E27E2">
        <w:rPr>
          <w:rFonts w:cstheme="minorHAnsi"/>
        </w:rPr>
        <w:fldChar w:fldCharType="begin"/>
      </w:r>
      <w:r w:rsidR="007E27E2">
        <w:rPr>
          <w:rFonts w:cstheme="minorHAnsi"/>
        </w:rPr>
        <w:instrText xml:space="preserve"> ADDIN ZOTERO_ITEM CSL_CITATION {"citationID":"A48D9xoh","properties":{"formattedCitation":"(2015)","plainCitation":"(2015)","noteIndex":0},"citationItems":[{"id":6112,"uris":["http://zotero.org/users/1241745/items/AD399IIM"],"uri":["http://zotero.org/users/1241745/items/AD399IIM"],"itemData":{"id":6112,"type":"article-journal","abstract":"A diverse array of molecular markers and constantly evolving analytical approaches have been employed to reconstruct the invasion histories of the most notorious invasions. Detailed information on the source(s) of introduction, invasion route, type of vectors, number of independent introductions and pathways of secondary spread has been corroborated for a large number of biological invasions. In this review, I present the promises and limitations of current techniques while discussing future directions. Broad phylogeographic surveys of native and introduced populations have traced back invasion routes with surprising precision. These approaches often further clarify species boundaries and reveal complex patterns of genetic relationships with noninvasive relatives. Moreover, fine-scale analyses of population genetics or genomics allow deep inferences on the colonization dynamics across invaded ranges and can reveal the extent of gene flow among populations across various geographical scales, major demographic events such as genetic bottlenecks as well as other important evolutionary events such as hybridization with native taxa, inbreeding and selective sweeps. Genetic data have been often corroborated successfully with historical, geographical and ecological data to enable a comprehensive reconstruction of the invasion process. The advent of next-generation sequencing, along with the availability of extensive databases of repository sequences generated by barcoding projects opens the opportunity to broadly monitor biodiversity, to identify early invasions and to quantify failed invasions that would otherwise remain inconspicuous to the human eye.","container-title":"Molecular Ecology","DOI":"10.1111/mec.13117","ISSN":"1365-294X","issue":"9","language":"en","note":"_eprint: https://onlinelibrary.wiley.com/doi/pdf/10.1111/mec.13117","page":"2212-2225","source":"Wiley Online Library","title":"Genetic reconstructions of invasion history","volume":"24","author":[{"family":"Cristescu","given":"Melania E."}],"issued":{"date-parts":[["2015"]]}},"suppress-author":true}],"schema":"https://github.com/citation-style-language/schema/raw/master/csl-citation.json"} </w:instrText>
      </w:r>
      <w:r w:rsidR="007E27E2">
        <w:rPr>
          <w:rFonts w:cstheme="minorHAnsi"/>
        </w:rPr>
        <w:fldChar w:fldCharType="separate"/>
      </w:r>
      <w:r w:rsidR="007E27E2">
        <w:rPr>
          <w:rFonts w:cstheme="minorHAnsi"/>
          <w:noProof/>
        </w:rPr>
        <w:t>(2015)</w:t>
      </w:r>
      <w:r w:rsidR="007E27E2">
        <w:rPr>
          <w:rFonts w:cstheme="minorHAnsi"/>
        </w:rPr>
        <w:fldChar w:fldCharType="end"/>
      </w:r>
      <w:r w:rsidR="0079798B">
        <w:rPr>
          <w:rFonts w:cstheme="minorHAnsi"/>
        </w:rPr>
        <w:t>)</w:t>
      </w:r>
      <w:r w:rsidR="00BD65B7" w:rsidRPr="002B4B8F">
        <w:rPr>
          <w:rFonts w:cstheme="minorHAnsi"/>
        </w:rPr>
        <w:t xml:space="preserve">. Governmental and non-governmental conservation actors </w:t>
      </w:r>
      <w:r w:rsidR="001966D6" w:rsidRPr="002B4B8F">
        <w:rPr>
          <w:rFonts w:cstheme="minorHAnsi"/>
        </w:rPr>
        <w:t xml:space="preserve">are </w:t>
      </w:r>
      <w:r w:rsidR="00BD65B7" w:rsidRPr="002B4B8F">
        <w:rPr>
          <w:rFonts w:cstheme="minorHAnsi"/>
        </w:rPr>
        <w:t xml:space="preserve">therefore </w:t>
      </w:r>
      <w:r w:rsidR="001966D6" w:rsidRPr="002B4B8F">
        <w:rPr>
          <w:rFonts w:cstheme="minorHAnsi"/>
        </w:rPr>
        <w:t xml:space="preserve">faced with a </w:t>
      </w:r>
      <w:r w:rsidR="00BD65B7" w:rsidRPr="002B4B8F">
        <w:rPr>
          <w:rFonts w:cstheme="minorHAnsi"/>
        </w:rPr>
        <w:t xml:space="preserve">set </w:t>
      </w:r>
      <w:r w:rsidR="001966D6" w:rsidRPr="002B4B8F">
        <w:rPr>
          <w:rFonts w:cstheme="minorHAnsi"/>
        </w:rPr>
        <w:t xml:space="preserve">of </w:t>
      </w:r>
      <w:r w:rsidR="00BD65B7" w:rsidRPr="002B4B8F">
        <w:rPr>
          <w:rFonts w:cstheme="minorHAnsi"/>
        </w:rPr>
        <w:t xml:space="preserve">options that vastly exceeds their resources; they must choose a subset </w:t>
      </w:r>
      <w:r w:rsidR="00844EBC" w:rsidRPr="002B4B8F">
        <w:rPr>
          <w:rFonts w:cstheme="minorHAnsi"/>
        </w:rPr>
        <w:t>to target for eradication</w:t>
      </w:r>
      <w:r w:rsidR="001966D6" w:rsidRPr="002B4B8F">
        <w:rPr>
          <w:rFonts w:cstheme="minorHAnsi"/>
        </w:rPr>
        <w:t>.</w:t>
      </w:r>
      <w:r w:rsidR="007A5CD5" w:rsidRPr="002B4B8F">
        <w:rPr>
          <w:rFonts w:cstheme="minorHAnsi"/>
        </w:rPr>
        <w:t xml:space="preserve"> </w:t>
      </w:r>
      <w:r w:rsidR="00AA5CAC">
        <w:rPr>
          <w:rFonts w:cstheme="minorHAnsi"/>
        </w:rPr>
        <w:t xml:space="preserve">A jurisdiction that exemplifies this issue is </w:t>
      </w:r>
      <w:r w:rsidR="001966D6" w:rsidRPr="002B4B8F">
        <w:rPr>
          <w:rFonts w:cstheme="minorHAnsi"/>
        </w:rPr>
        <w:t>Western Australia</w:t>
      </w:r>
      <w:r w:rsidR="00AA5CAC">
        <w:rPr>
          <w:rFonts w:cstheme="minorHAnsi"/>
        </w:rPr>
        <w:t>, where the</w:t>
      </w:r>
      <w:r w:rsidR="001966D6" w:rsidRPr="002B4B8F">
        <w:rPr>
          <w:rFonts w:cstheme="minorHAnsi"/>
        </w:rPr>
        <w:t xml:space="preserve"> </w:t>
      </w:r>
      <w:r w:rsidR="007A5CD5" w:rsidRPr="002B4B8F">
        <w:rPr>
          <w:rFonts w:cstheme="minorHAnsi"/>
        </w:rPr>
        <w:t xml:space="preserve">state government </w:t>
      </w:r>
      <w:r w:rsidR="001966D6" w:rsidRPr="002B4B8F">
        <w:rPr>
          <w:rFonts w:cstheme="minorHAnsi"/>
        </w:rPr>
        <w:t>Department of Parks and Wildlife</w:t>
      </w:r>
      <w:r w:rsidR="007A5CD5" w:rsidRPr="002B4B8F">
        <w:rPr>
          <w:rFonts w:cstheme="minorHAnsi"/>
        </w:rPr>
        <w:t xml:space="preserve"> </w:t>
      </w:r>
      <w:r w:rsidR="001966D6" w:rsidRPr="002B4B8F">
        <w:rPr>
          <w:rFonts w:cstheme="minorHAnsi"/>
        </w:rPr>
        <w:t>has authority over 3,</w:t>
      </w:r>
      <w:r w:rsidR="00CF4C58">
        <w:rPr>
          <w:rFonts w:cstheme="minorHAnsi"/>
        </w:rPr>
        <w:t>424</w:t>
      </w:r>
      <w:r w:rsidR="001966D6" w:rsidRPr="002B4B8F">
        <w:rPr>
          <w:rFonts w:cstheme="minorHAnsi"/>
        </w:rPr>
        <w:t xml:space="preserve"> offshore islands,</w:t>
      </w:r>
      <w:r w:rsidR="00CF4C58">
        <w:rPr>
          <w:rFonts w:cstheme="minorHAnsi"/>
        </w:rPr>
        <w:t xml:space="preserve"> support</w:t>
      </w:r>
      <w:r w:rsidR="00AA5CAC">
        <w:rPr>
          <w:rFonts w:cstheme="minorHAnsi"/>
        </w:rPr>
        <w:t>ing</w:t>
      </w:r>
      <w:r w:rsidR="00CF4C58">
        <w:rPr>
          <w:rFonts w:cstheme="minorHAnsi"/>
        </w:rPr>
        <w:t xml:space="preserve"> 104 known endemic taxa</w:t>
      </w:r>
      <w:r w:rsidR="00436BB9">
        <w:rPr>
          <w:rFonts w:cstheme="minorHAnsi"/>
        </w:rPr>
        <w:t xml:space="preserve"> </w:t>
      </w:r>
      <w:r w:rsidR="00436BB9">
        <w:rPr>
          <w:rFonts w:cstheme="minorHAnsi"/>
        </w:rPr>
        <w:fldChar w:fldCharType="begin"/>
      </w:r>
      <w:r w:rsidR="00D01645">
        <w:rPr>
          <w:rFonts w:cstheme="minorHAnsi"/>
        </w:rPr>
        <w:instrText xml:space="preserve"> ADDIN ZOTERO_ITEM CSL_CITATION {"citationID":"bPA2By3e","properties":{"formattedCitation":"(Ward 2009; Morris 2012)","plainCitation":"(Ward 2009; Morris 2012)","noteIndex":0},"citationItems":[{"id":"pZgBZuHQ/3FRxZvqX","uris":["http://zotero.org/users/1241745/items/GZ6BEMGW"],"uri":["http://zotero.org/users/1241745/items/GZ6BEMGW"],"itemData":{"id":6122,"type":"book","title":"Status performance assessment : biodiversity conservation on Western Australian islands. Phase 1","publisher":"Conservation Commission of Western Australia","source":"Trove","abstract":"In 1 library. [162] p. Biodiversity conservation. Western Australia. Islands","URL":"https://trove.nla.gov.au/version/46835679","title-short":"Status performance assessment","language":"English","author":[{"family":"Ward","given":"Trevor J"}],"issued":{"date-parts":[["2009"]]},"accessed":{"date-parts":[["2019",11,26]]}}},{"id":"pZgBZuHQ/ZXzf8tkV","uris":["http://zotero.org/users/1241745/items/HPC434T7"],"uri":["http://zotero.org/users/1241745/items/HPC434T7"],"itemData":{"id":6124,"type":"speech","title":"Western Australia  – The State of Islands","publisher-place":"Canberra","event":"Island Arks Symposium II","event-place":"Canberra","URL":"http://islandarks.com.au/files/2012/08/Morris_WA_State_of_Islands_Feb_2012.pdf","author":[{"family":"Morris","given":"Keith"}],"issued":{"date-parts":[["2012"]]},"accessed":{"date-parts":[["2019",11,26]]}}}],"schema":"https://github.com/citation-style-language/schema/raw/master/csl-citation.json"} </w:instrText>
      </w:r>
      <w:r w:rsidR="00436BB9">
        <w:rPr>
          <w:rFonts w:cstheme="minorHAnsi"/>
        </w:rPr>
        <w:fldChar w:fldCharType="separate"/>
      </w:r>
      <w:r w:rsidR="001C4C88" w:rsidRPr="001C4C88">
        <w:rPr>
          <w:rFonts w:ascii="Calibri" w:hAnsi="Calibri" w:cs="Calibri"/>
        </w:rPr>
        <w:t>(Ward 2009; Morris 2012)</w:t>
      </w:r>
      <w:r w:rsidR="00436BB9">
        <w:rPr>
          <w:rFonts w:cstheme="minorHAnsi"/>
        </w:rPr>
        <w:fldChar w:fldCharType="end"/>
      </w:r>
      <w:r w:rsidR="00CF4C58">
        <w:rPr>
          <w:rFonts w:cstheme="minorHAnsi"/>
        </w:rPr>
        <w:t>.</w:t>
      </w:r>
      <w:r w:rsidR="001966D6" w:rsidRPr="002B4B8F">
        <w:rPr>
          <w:rFonts w:cstheme="minorHAnsi"/>
        </w:rPr>
        <w:t xml:space="preserve"> </w:t>
      </w:r>
      <w:r w:rsidR="00CF4C58">
        <w:rPr>
          <w:rFonts w:cstheme="minorHAnsi"/>
        </w:rPr>
        <w:t>A</w:t>
      </w:r>
      <w:r w:rsidR="001966D6" w:rsidRPr="002B4B8F">
        <w:rPr>
          <w:rFonts w:cstheme="minorHAnsi"/>
        </w:rPr>
        <w:t xml:space="preserve"> large </w:t>
      </w:r>
      <w:r w:rsidR="00CF4C58">
        <w:rPr>
          <w:rFonts w:cstheme="minorHAnsi"/>
        </w:rPr>
        <w:t>number</w:t>
      </w:r>
      <w:r w:rsidR="001966D6" w:rsidRPr="002B4B8F">
        <w:rPr>
          <w:rFonts w:cstheme="minorHAnsi"/>
        </w:rPr>
        <w:t xml:space="preserve"> </w:t>
      </w:r>
      <w:r w:rsidR="00CF4C58">
        <w:rPr>
          <w:rFonts w:cstheme="minorHAnsi"/>
        </w:rPr>
        <w:t xml:space="preserve">also support populations of </w:t>
      </w:r>
      <w:r w:rsidR="001966D6" w:rsidRPr="002B4B8F">
        <w:rPr>
          <w:rFonts w:cstheme="minorHAnsi"/>
        </w:rPr>
        <w:t xml:space="preserve">invasive </w:t>
      </w:r>
      <w:r w:rsidR="007A5CD5" w:rsidRPr="002B4B8F">
        <w:rPr>
          <w:rFonts w:cstheme="minorHAnsi"/>
        </w:rPr>
        <w:t>species</w:t>
      </w:r>
      <w:r w:rsidR="00CF4C58">
        <w:rPr>
          <w:rFonts w:cstheme="minorHAnsi"/>
        </w:rPr>
        <w:t>. 13 exotic mammal</w:t>
      </w:r>
      <w:r w:rsidR="003D255D">
        <w:rPr>
          <w:rFonts w:cstheme="minorHAnsi"/>
        </w:rPr>
        <w:t xml:space="preserve"> </w:t>
      </w:r>
      <w:r w:rsidR="00CF4C58">
        <w:rPr>
          <w:rFonts w:cstheme="minorHAnsi"/>
        </w:rPr>
        <w:t>s</w:t>
      </w:r>
      <w:r w:rsidR="003D255D">
        <w:rPr>
          <w:rFonts w:cstheme="minorHAnsi"/>
        </w:rPr>
        <w:t>pecies</w:t>
      </w:r>
      <w:r w:rsidR="00CF4C58">
        <w:rPr>
          <w:rFonts w:cstheme="minorHAnsi"/>
        </w:rPr>
        <w:t xml:space="preserve"> have been recorded on 121</w:t>
      </w:r>
      <w:r w:rsidR="003D255D">
        <w:rPr>
          <w:rFonts w:cstheme="minorHAnsi"/>
        </w:rPr>
        <w:t xml:space="preserve"> different</w:t>
      </w:r>
      <w:r w:rsidR="00CF4C58">
        <w:rPr>
          <w:rFonts w:cstheme="minorHAnsi"/>
        </w:rPr>
        <w:t xml:space="preserve"> islands, including 9 with rats (mostly </w:t>
      </w:r>
      <w:r w:rsidR="00CF4C58">
        <w:rPr>
          <w:rFonts w:cstheme="minorHAnsi"/>
          <w:i/>
        </w:rPr>
        <w:t xml:space="preserve">Rattus </w:t>
      </w:r>
      <w:proofErr w:type="spellStart"/>
      <w:r w:rsidR="00CF4C58">
        <w:rPr>
          <w:rFonts w:cstheme="minorHAnsi"/>
          <w:i/>
        </w:rPr>
        <w:t>rattus</w:t>
      </w:r>
      <w:proofErr w:type="spellEnd"/>
      <w:r w:rsidR="00CF4C58">
        <w:rPr>
          <w:rFonts w:cstheme="minorHAnsi"/>
        </w:rPr>
        <w:t>), 16 with house mice (</w:t>
      </w:r>
      <w:r w:rsidR="00CF4C58">
        <w:rPr>
          <w:rFonts w:cstheme="minorHAnsi"/>
          <w:i/>
        </w:rPr>
        <w:t>Mus musculus</w:t>
      </w:r>
      <w:r w:rsidR="00CF4C58">
        <w:rPr>
          <w:rFonts w:cstheme="minorHAnsi"/>
        </w:rPr>
        <w:t>), 4 with cats (</w:t>
      </w:r>
      <w:proofErr w:type="spellStart"/>
      <w:r w:rsidR="00CF4C58">
        <w:rPr>
          <w:rFonts w:cstheme="minorHAnsi"/>
          <w:i/>
        </w:rPr>
        <w:t>Felis</w:t>
      </w:r>
      <w:proofErr w:type="spellEnd"/>
      <w:r w:rsidR="00CF4C58">
        <w:rPr>
          <w:rFonts w:cstheme="minorHAnsi"/>
          <w:i/>
        </w:rPr>
        <w:t xml:space="preserve"> </w:t>
      </w:r>
      <w:proofErr w:type="spellStart"/>
      <w:r w:rsidR="00CF4C58">
        <w:rPr>
          <w:rFonts w:cstheme="minorHAnsi"/>
          <w:i/>
        </w:rPr>
        <w:t>catus</w:t>
      </w:r>
      <w:proofErr w:type="spellEnd"/>
      <w:r w:rsidR="00CF4C58">
        <w:rPr>
          <w:rFonts w:cstheme="minorHAnsi"/>
        </w:rPr>
        <w:t>) and 11 with foxes (</w:t>
      </w:r>
      <w:r w:rsidR="00CF4C58">
        <w:rPr>
          <w:rFonts w:cstheme="minorHAnsi"/>
          <w:i/>
        </w:rPr>
        <w:t xml:space="preserve">Vulpes </w:t>
      </w:r>
      <w:proofErr w:type="spellStart"/>
      <w:r w:rsidR="00CF4C58">
        <w:rPr>
          <w:rFonts w:cstheme="minorHAnsi"/>
          <w:i/>
        </w:rPr>
        <w:t>vulpes</w:t>
      </w:r>
      <w:proofErr w:type="spellEnd"/>
      <w:r w:rsidR="00CF4C58">
        <w:rPr>
          <w:rFonts w:cstheme="minorHAnsi"/>
        </w:rPr>
        <w:t>)</w:t>
      </w:r>
      <w:r w:rsidR="001966D6" w:rsidRPr="002B4B8F">
        <w:rPr>
          <w:rFonts w:cstheme="minorHAnsi"/>
        </w:rPr>
        <w:t xml:space="preserve">. </w:t>
      </w:r>
      <w:r w:rsidR="00EF7BB7">
        <w:rPr>
          <w:rFonts w:cstheme="minorHAnsi"/>
        </w:rPr>
        <w:t xml:space="preserve">Many Western Australian islands are therefore suitable candidates for eradication programs (and the state has undertaken at least 74 successful eradications since the 1970s), </w:t>
      </w:r>
      <w:r w:rsidR="00FA4C2C">
        <w:rPr>
          <w:rFonts w:cstheme="minorHAnsi"/>
        </w:rPr>
        <w:t xml:space="preserve">but the </w:t>
      </w:r>
      <w:r w:rsidR="001966D6" w:rsidRPr="002B4B8F">
        <w:rPr>
          <w:rFonts w:cstheme="minorHAnsi"/>
        </w:rPr>
        <w:t>budget</w:t>
      </w:r>
      <w:r w:rsidR="00844EBC" w:rsidRPr="002B4B8F">
        <w:rPr>
          <w:rFonts w:cstheme="minorHAnsi"/>
        </w:rPr>
        <w:t xml:space="preserve"> for island conservation</w:t>
      </w:r>
      <w:r w:rsidR="001966D6" w:rsidRPr="002B4B8F">
        <w:rPr>
          <w:rFonts w:cstheme="minorHAnsi"/>
        </w:rPr>
        <w:t xml:space="preserve"> is </w:t>
      </w:r>
      <w:r w:rsidR="007A5CD5" w:rsidRPr="002B4B8F">
        <w:rPr>
          <w:rFonts w:cstheme="minorHAnsi"/>
        </w:rPr>
        <w:t xml:space="preserve">only sufficient </w:t>
      </w:r>
      <w:r w:rsidR="001966D6" w:rsidRPr="002B4B8F">
        <w:rPr>
          <w:rFonts w:cstheme="minorHAnsi"/>
        </w:rPr>
        <w:t xml:space="preserve">to manage </w:t>
      </w:r>
      <w:r w:rsidR="007A5CD5" w:rsidRPr="002B4B8F">
        <w:rPr>
          <w:rFonts w:cstheme="minorHAnsi"/>
        </w:rPr>
        <w:t>a handful each year</w:t>
      </w:r>
      <w:r w:rsidR="001966D6" w:rsidRPr="002B4B8F">
        <w:rPr>
          <w:rFonts w:cstheme="minorHAnsi"/>
        </w:rPr>
        <w:t xml:space="preserve">. </w:t>
      </w:r>
      <w:r w:rsidR="00AA5CAC">
        <w:rPr>
          <w:rFonts w:cstheme="minorHAnsi"/>
        </w:rPr>
        <w:t xml:space="preserve">While this is just one department, similar issues are faced broadly by management agencies </w:t>
      </w:r>
      <w:r w:rsidR="00AA5CAC">
        <w:rPr>
          <w:rFonts w:cstheme="minorHAnsi"/>
        </w:rPr>
        <w:fldChar w:fldCharType="begin"/>
      </w:r>
      <w:r w:rsidR="00AA5CAC">
        <w:rPr>
          <w:rFonts w:cstheme="minorHAnsi"/>
        </w:rPr>
        <w:instrText xml:space="preserve"> ADDIN ZOTERO_ITEM CSL_CITATION {"citationID":"NqF2LnGQ","properties":{"formattedCitation":"(Gregory et al. 2014)","plainCitation":"(Gregory et al. 2014)","noteIndex":0},"citationItems":[{"id":1338,"uris":["http://zotero.org/users/1241745/items/VT8HBQ7Q"],"uri":["http://zotero.org/users/1241745/items/VT8HBQ7Q"],"itemData":{"id":1338,"type":"report","event-place":"PestSmart Toolkit publication","publisher":"Invasive Animals Cooperative Research Centre, Canberra, Australia.","publisher-place":"PestSmart Toolkit publication","title":"Eradications of vertebrate pests in  Australia: A review and guidelines for future best practice","author":[{"family":"Gregory","given":"S. D."},{"family":"Henderson","given":"W."},{"family":"Smee","given":"E."},{"family":"Cassey","given":"P."}],"issued":{"date-parts":[["2014"]]}}}],"schema":"https://github.com/citation-style-language/schema/raw/master/csl-citation.json"} </w:instrText>
      </w:r>
      <w:r w:rsidR="00AA5CAC">
        <w:rPr>
          <w:rFonts w:cstheme="minorHAnsi"/>
        </w:rPr>
        <w:fldChar w:fldCharType="separate"/>
      </w:r>
      <w:r w:rsidR="00AA5CAC">
        <w:rPr>
          <w:rFonts w:cstheme="minorHAnsi"/>
          <w:noProof/>
        </w:rPr>
        <w:t>(Gregory et al. 2014)</w:t>
      </w:r>
      <w:r w:rsidR="00AA5CAC">
        <w:rPr>
          <w:rFonts w:cstheme="minorHAnsi"/>
        </w:rPr>
        <w:fldChar w:fldCharType="end"/>
      </w:r>
      <w:r w:rsidR="00AA5CAC">
        <w:rPr>
          <w:rFonts w:cstheme="minorHAnsi"/>
        </w:rPr>
        <w:t>.</w:t>
      </w:r>
    </w:p>
    <w:p w14:paraId="18630C21" w14:textId="6CB2FAC0" w:rsidR="00291C9E" w:rsidRDefault="001966D6" w:rsidP="00276918">
      <w:pPr>
        <w:spacing w:line="480" w:lineRule="auto"/>
        <w:rPr>
          <w:rFonts w:cstheme="minorHAnsi"/>
        </w:rPr>
      </w:pPr>
      <w:r w:rsidRPr="002B4B8F">
        <w:rPr>
          <w:rFonts w:cstheme="minorHAnsi"/>
        </w:rPr>
        <w:t>Island</w:t>
      </w:r>
      <w:r w:rsidR="00844EBC" w:rsidRPr="002B4B8F">
        <w:rPr>
          <w:rFonts w:cstheme="minorHAnsi"/>
        </w:rPr>
        <w:t xml:space="preserve"> eradication </w:t>
      </w:r>
      <w:r w:rsidRPr="002B4B8F">
        <w:rPr>
          <w:rFonts w:cstheme="minorHAnsi"/>
        </w:rPr>
        <w:t xml:space="preserve">therefore begins with a </w:t>
      </w:r>
      <w:r w:rsidR="0065091B">
        <w:rPr>
          <w:rFonts w:cstheme="minorHAnsi"/>
        </w:rPr>
        <w:t>between-island</w:t>
      </w:r>
      <w:r w:rsidR="003D255D">
        <w:rPr>
          <w:rFonts w:cstheme="minorHAnsi"/>
        </w:rPr>
        <w:t xml:space="preserve"> </w:t>
      </w:r>
      <w:r w:rsidR="004C622D">
        <w:rPr>
          <w:rFonts w:cstheme="minorHAnsi"/>
        </w:rPr>
        <w:t xml:space="preserve">prioritisation exercise – which </w:t>
      </w:r>
      <w:r w:rsidRPr="002B4B8F">
        <w:rPr>
          <w:rFonts w:cstheme="minorHAnsi"/>
        </w:rPr>
        <w:t>island</w:t>
      </w:r>
      <w:r w:rsidR="00F73991" w:rsidRPr="002B4B8F">
        <w:rPr>
          <w:rFonts w:cstheme="minorHAnsi"/>
        </w:rPr>
        <w:t>s</w:t>
      </w:r>
      <w:r w:rsidRPr="002B4B8F">
        <w:rPr>
          <w:rFonts w:cstheme="minorHAnsi"/>
        </w:rPr>
        <w:t xml:space="preserve"> </w:t>
      </w:r>
      <w:r w:rsidR="007A5CD5" w:rsidRPr="002B4B8F">
        <w:rPr>
          <w:rFonts w:cstheme="minorHAnsi"/>
        </w:rPr>
        <w:t>should be targeted</w:t>
      </w:r>
      <w:r w:rsidR="00F73991" w:rsidRPr="002B4B8F">
        <w:rPr>
          <w:rFonts w:cstheme="minorHAnsi"/>
        </w:rPr>
        <w:t>, given our limited resources</w:t>
      </w:r>
      <w:r w:rsidR="007A5CD5" w:rsidRPr="002B4B8F">
        <w:rPr>
          <w:rFonts w:cstheme="minorHAnsi"/>
        </w:rPr>
        <w:t>?</w:t>
      </w:r>
      <w:r w:rsidR="00F73991" w:rsidRPr="002B4B8F">
        <w:rPr>
          <w:rFonts w:cstheme="minorHAnsi"/>
        </w:rPr>
        <w:t xml:space="preserve"> </w:t>
      </w:r>
      <w:r w:rsidR="00844EBC" w:rsidRPr="002B4B8F">
        <w:rPr>
          <w:rFonts w:cstheme="minorHAnsi"/>
        </w:rPr>
        <w:t>In mathematics, this type of combinatorial optimisation is called a “knapsack problem”</w:t>
      </w:r>
      <w:r w:rsidR="000C1BFB">
        <w:rPr>
          <w:rFonts w:cstheme="minorHAnsi"/>
        </w:rPr>
        <w:t xml:space="preserve"> </w:t>
      </w:r>
      <w:r w:rsidR="00D255EA">
        <w:rPr>
          <w:rFonts w:cstheme="minorHAnsi"/>
        </w:rPr>
        <w:fldChar w:fldCharType="begin"/>
      </w:r>
      <w:r w:rsidR="00D255EA">
        <w:rPr>
          <w:rFonts w:cstheme="minorHAnsi"/>
        </w:rPr>
        <w:instrText xml:space="preserve"> ADDIN ZOTERO_ITEM CSL_CITATION {"citationID":"lNQhXvgz","properties":{"formattedCitation":"(Hajkowicz et al. 2007)","plainCitation":"(Hajkowicz et al. 2007)","noteIndex":0},"citationItems":[{"id":6128,"uris":["http://zotero.org/users/1241745/items/943RJJJG"],"uri":["http://zotero.org/users/1241745/items/943RJJJG"],"itemData":{"id":6128,"type":"article-journal","abstract":"This paper explores alternative techniques for the selection of conservation contracts under competitive tendering programs. Under these programs, purchasing decisions are often based on the benefits score and cost for proposed projects. The optimisation problem is to maximise the aggregate benefits without exceeding the budget. Because the budget rarely permits all projects to be funded, there is a binary choice problem, known in the operations research published work as a knapsack problem. The decision-maker must choose which projects are funded and which are not. Under some circumstances, the knapsack problem can be unsolvable because computational complexity increases exponentially with the number of projects. This paper explores the use of several decision rules for solving the optimisation problem including the use of advanced meta-heuristics. It is shown that commonly applied techniques for project selection may not be providing the optimal solution. Improved algorithms can increase the environmental programs benefits and staying within budget. The comparison of algorithms is based on real data from the Western Australian Conservation Auction.","container-title":"Australian Journal of Agricultural and Resource Economics","DOI":"10.1111/j.1467-8489.2007.00345.x","ISSN":"1467-8489","issue":"1","language":"en","note":"_eprint: https://onlinelibrary.wiley.com/doi/pdf/10.1111/j.1467-8489.2007.00345.x","page":"39-56","source":"Wiley Online Library","title":"Optimisation and the selection of conservation contracts*","volume":"51","author":[{"family":"Hajkowicz","given":"Stefan"},{"family":"Higgins","given":"Andrew"},{"family":"Williams","given":"Kristen"},{"family":"Faith","given":"Daniel P."},{"family":"Burton","given":"Michael"}],"issued":{"date-parts":[["2007"]]}}}],"schema":"https://github.com/citation-style-language/schema/raw/master/csl-citation.json"} </w:instrText>
      </w:r>
      <w:r w:rsidR="00D255EA">
        <w:rPr>
          <w:rFonts w:cstheme="minorHAnsi"/>
        </w:rPr>
        <w:fldChar w:fldCharType="separate"/>
      </w:r>
      <w:r w:rsidR="00D255EA">
        <w:rPr>
          <w:rFonts w:cstheme="minorHAnsi"/>
          <w:noProof/>
        </w:rPr>
        <w:t>(Hajkowicz et al. 2007)</w:t>
      </w:r>
      <w:r w:rsidR="00D255EA">
        <w:rPr>
          <w:rFonts w:cstheme="minorHAnsi"/>
        </w:rPr>
        <w:fldChar w:fldCharType="end"/>
      </w:r>
      <w:r w:rsidR="00D255EA">
        <w:rPr>
          <w:rFonts w:cstheme="minorHAnsi"/>
        </w:rPr>
        <w:t xml:space="preserve">; </w:t>
      </w:r>
      <w:r w:rsidR="00844EBC" w:rsidRPr="002B4B8F">
        <w:rPr>
          <w:rFonts w:cstheme="minorHAnsi"/>
        </w:rPr>
        <w:t>in spatial conservation prioritisation it’s often known as the Noah’s Ark problem</w:t>
      </w:r>
      <w:r w:rsidR="00693D28" w:rsidRPr="002B4B8F">
        <w:rPr>
          <w:rFonts w:cstheme="minorHAnsi"/>
        </w:rPr>
        <w:t xml:space="preserve"> </w:t>
      </w:r>
      <w:r w:rsidR="00844EBC" w:rsidRPr="002B4B8F">
        <w:rPr>
          <w:rFonts w:cstheme="minorHAnsi"/>
        </w:rPr>
        <w:t>: we need to choose a set of objects (islands) that maximise our conservation benefits</w:t>
      </w:r>
      <w:r w:rsidR="003D255D">
        <w:rPr>
          <w:rFonts w:cstheme="minorHAnsi"/>
        </w:rPr>
        <w:t xml:space="preserve"> (usually threatened species persistence)</w:t>
      </w:r>
      <w:r w:rsidR="00844EBC" w:rsidRPr="002B4B8F">
        <w:rPr>
          <w:rFonts w:cstheme="minorHAnsi"/>
        </w:rPr>
        <w:t>, while still fitting into our knapsack (</w:t>
      </w:r>
      <w:r w:rsidR="000C25CD">
        <w:rPr>
          <w:rFonts w:cstheme="minorHAnsi"/>
        </w:rPr>
        <w:t>our eradication budget</w:t>
      </w:r>
      <w:r w:rsidR="00844EBC" w:rsidRPr="002B4B8F">
        <w:rPr>
          <w:rFonts w:cstheme="minorHAnsi"/>
        </w:rPr>
        <w:t>).</w:t>
      </w:r>
      <w:r w:rsidR="00291C9E" w:rsidRPr="002B4B8F">
        <w:rPr>
          <w:rFonts w:cstheme="minorHAnsi"/>
        </w:rPr>
        <w:t xml:space="preserve"> In the past three decades, multiple prioritisation tools have been proposed to solve this problem for island eradications. All of them can be classified as variants of the knapsack problem, differing in</w:t>
      </w:r>
      <w:r w:rsidR="000E1AB1" w:rsidRPr="002B4B8F">
        <w:rPr>
          <w:rFonts w:cstheme="minorHAnsi"/>
        </w:rPr>
        <w:t xml:space="preserve"> </w:t>
      </w:r>
      <w:r w:rsidR="00291C9E" w:rsidRPr="002B4B8F">
        <w:rPr>
          <w:rFonts w:cstheme="minorHAnsi"/>
        </w:rPr>
        <w:t xml:space="preserve">their definition of </w:t>
      </w:r>
      <w:r w:rsidR="000E1AB1" w:rsidRPr="002B4B8F">
        <w:rPr>
          <w:rFonts w:cstheme="minorHAnsi"/>
        </w:rPr>
        <w:t xml:space="preserve">the </w:t>
      </w:r>
      <w:r w:rsidR="00291C9E" w:rsidRPr="002B4B8F">
        <w:rPr>
          <w:rFonts w:cstheme="minorHAnsi"/>
        </w:rPr>
        <w:t xml:space="preserve">conservation </w:t>
      </w:r>
      <w:r w:rsidR="000E1AB1" w:rsidRPr="002B4B8F">
        <w:rPr>
          <w:rFonts w:cstheme="minorHAnsi"/>
        </w:rPr>
        <w:t>goal</w:t>
      </w:r>
      <w:r w:rsidR="00291C9E" w:rsidRPr="002B4B8F">
        <w:rPr>
          <w:rFonts w:cstheme="minorHAnsi"/>
        </w:rPr>
        <w:t>,</w:t>
      </w:r>
      <w:r w:rsidR="000E1AB1" w:rsidRPr="002B4B8F">
        <w:rPr>
          <w:rFonts w:cstheme="minorHAnsi"/>
        </w:rPr>
        <w:t xml:space="preserve"> </w:t>
      </w:r>
      <w:r w:rsidR="00291C9E" w:rsidRPr="002B4B8F">
        <w:rPr>
          <w:rFonts w:cstheme="minorHAnsi"/>
        </w:rPr>
        <w:t xml:space="preserve">the set of islands they consider, </w:t>
      </w:r>
      <w:r w:rsidR="000F5D37" w:rsidRPr="002B4B8F">
        <w:rPr>
          <w:rFonts w:cstheme="minorHAnsi"/>
        </w:rPr>
        <w:t>the invasive species</w:t>
      </w:r>
      <w:r w:rsidR="00FE6ACE">
        <w:rPr>
          <w:rFonts w:cstheme="minorHAnsi"/>
        </w:rPr>
        <w:t xml:space="preserve"> they focus on</w:t>
      </w:r>
      <w:r w:rsidR="000F5D37" w:rsidRPr="002B4B8F">
        <w:rPr>
          <w:rFonts w:cstheme="minorHAnsi"/>
        </w:rPr>
        <w:t xml:space="preserve">, </w:t>
      </w:r>
      <w:r w:rsidR="000E1AB1" w:rsidRPr="002B4B8F">
        <w:rPr>
          <w:rFonts w:cstheme="minorHAnsi"/>
        </w:rPr>
        <w:t>and</w:t>
      </w:r>
      <w:r w:rsidR="00291C9E" w:rsidRPr="002B4B8F">
        <w:rPr>
          <w:rFonts w:cstheme="minorHAnsi"/>
        </w:rPr>
        <w:t xml:space="preserve"> </w:t>
      </w:r>
      <w:r w:rsidR="000E1AB1" w:rsidRPr="002B4B8F">
        <w:rPr>
          <w:rFonts w:cstheme="minorHAnsi"/>
        </w:rPr>
        <w:t>the system model</w:t>
      </w:r>
      <w:r w:rsidR="00291C9E" w:rsidRPr="002B4B8F">
        <w:rPr>
          <w:rFonts w:cstheme="minorHAnsi"/>
        </w:rPr>
        <w:t xml:space="preserve">. </w:t>
      </w:r>
    </w:p>
    <w:p w14:paraId="2AD515EC" w14:textId="51946BF8" w:rsidR="00132D78" w:rsidRPr="00132D78" w:rsidRDefault="004042D8" w:rsidP="00276918">
      <w:pPr>
        <w:spacing w:line="480" w:lineRule="auto"/>
        <w:rPr>
          <w:rFonts w:cstheme="minorHAnsi"/>
          <w:i/>
        </w:rPr>
      </w:pPr>
      <w:r>
        <w:rPr>
          <w:rFonts w:cstheme="minorHAnsi"/>
          <w:i/>
        </w:rPr>
        <w:t>An overview of i</w:t>
      </w:r>
      <w:r w:rsidR="00132D78">
        <w:rPr>
          <w:rFonts w:cstheme="minorHAnsi"/>
          <w:i/>
        </w:rPr>
        <w:t>sland prioritisations</w:t>
      </w:r>
    </w:p>
    <w:p w14:paraId="2F9A1546" w14:textId="34E86A47" w:rsidR="003E1DF9" w:rsidRDefault="00291C9E" w:rsidP="00276918">
      <w:pPr>
        <w:spacing w:line="480" w:lineRule="auto"/>
        <w:rPr>
          <w:rFonts w:cstheme="minorHAnsi"/>
        </w:rPr>
      </w:pPr>
      <w:r w:rsidRPr="002B4B8F">
        <w:rPr>
          <w:rFonts w:cstheme="minorHAnsi"/>
        </w:rPr>
        <w:t>The first published island eradication prioritisation tool</w:t>
      </w:r>
      <w:r w:rsidR="000F5D37" w:rsidRPr="002B4B8F">
        <w:rPr>
          <w:rFonts w:cstheme="minorHAnsi"/>
        </w:rPr>
        <w:t xml:space="preserve"> was</w:t>
      </w:r>
      <w:r w:rsidRPr="002B4B8F">
        <w:rPr>
          <w:rFonts w:cstheme="minorHAnsi"/>
        </w:rPr>
        <w:t xml:space="preserve"> written by Brooke and colleagues</w:t>
      </w:r>
      <w:r w:rsidR="00991518" w:rsidRPr="002B4B8F">
        <w:rPr>
          <w:rFonts w:cstheme="minorHAnsi"/>
        </w:rPr>
        <w:t xml:space="preserve"> </w:t>
      </w:r>
      <w:r w:rsidR="00991518" w:rsidRPr="002B4B8F">
        <w:rPr>
          <w:rFonts w:cstheme="minorHAnsi"/>
        </w:rPr>
        <w:fldChar w:fldCharType="begin"/>
      </w:r>
      <w:r w:rsidR="007005DE">
        <w:rPr>
          <w:rFonts w:cstheme="minorHAnsi"/>
        </w:rPr>
        <w:instrText xml:space="preserve"> ADDIN ZOTERO_ITEM CSL_CITATION {"citationID":"YmWKq9eN","properties":{"formattedCitation":"(Brooke et al. 2007)","plainCitation":"(Brooke et al. 2007)","noteIndex":0},"citationItems":[{"id":633,"uris":["http://zotero.org/users/1241745/items/AFN2W2S3"],"uri":["http://zotero.org/users/1241745/items/AFN2W2S3"],"itemData":{"id":633,"type":"article-journal","abstract":"In the last 400 years, more species have become extinct on small islands than on continents. Yet, scant attention has hitherto been paid to prioritizing island restorations. Nevertheless, considerable conservation effort is now devoted to removing a major cause of these extinctions – invasive alien vertebrates. Because modern techniques allow the clearance of invasive vertebrates from quite large islands (up to 1000 km2), many islands are candidates for restoration. A robust strategy for allocating available funds is urgently needed. It requires, for each candidate island, an objective estimation of conservation gain and a method for predicting its financial cost. Our earlier work showed that a good first-pass estimate of vertebrate eradication costs can be made using just island area and target species. Costs increase with island area, while rodents are more expensive per unit area than ungulates. Here, we develop a method for assessing the conservation benefit of a proposed eradication and apply the method to threatened birds, but not other taxa. The method, combining information on how threatened a species is, on the impact of alien vertebrates on that species and on the islands on which the species occurs, allows us to present a means of determining which islands yield the greatest conservation benefit per unit of expenditure on vertebrate eradication. In general, although greater overall benefit would accrue to birds from eradication of invasive vertebrates on larger islands, benefit per unit of expenditure is the highest on relatively small islands, and we identify those that should be priority targets for future eradications. Crucially, this quantitative assessment provides considerable efficiency gains over more opportunistic targeting of islands. The method could be adapted to prioritize islands on a regional or national basis, or with different conservation gains in mind.","container-title":"Animal Conservation","DOI":"10.1111/j.1469-1795.2007.00123.x","ISSN":"1469-1795","issue":"3","language":"en","page":"380–390","source":"Wiley Online Library","title":"Prioritizing the world's islands for vertebrate-eradication programmes","volume":"10","author":[{"family":"Brooke","given":"M. de L."},{"family":"Hilton","given":"G. M."},{"family":"Martins","given":"T. L. F."}],"issued":{"date-parts":[["2007"]]}}}],"schema":"https://github.com/citation-style-language/schema/raw/master/csl-citation.json"} </w:instrText>
      </w:r>
      <w:r w:rsidR="00991518" w:rsidRPr="002B4B8F">
        <w:rPr>
          <w:rFonts w:cstheme="minorHAnsi"/>
        </w:rPr>
        <w:fldChar w:fldCharType="separate"/>
      </w:r>
      <w:r w:rsidR="007005DE">
        <w:rPr>
          <w:rFonts w:ascii="Calibri" w:hAnsi="Calibri" w:cs="Calibri"/>
        </w:rPr>
        <w:t>(Brooke et al. 2007)</w:t>
      </w:r>
      <w:r w:rsidR="00991518" w:rsidRPr="002B4B8F">
        <w:rPr>
          <w:rFonts w:cstheme="minorHAnsi"/>
        </w:rPr>
        <w:fldChar w:fldCharType="end"/>
      </w:r>
      <w:r w:rsidR="004042D8">
        <w:rPr>
          <w:rFonts w:cstheme="minorHAnsi"/>
        </w:rPr>
        <w:t xml:space="preserve">, and it </w:t>
      </w:r>
      <w:r w:rsidRPr="002B4B8F">
        <w:rPr>
          <w:rFonts w:cstheme="minorHAnsi"/>
        </w:rPr>
        <w:t xml:space="preserve">offers an appropriate type specimen </w:t>
      </w:r>
      <w:r w:rsidR="003E1DF9">
        <w:rPr>
          <w:rFonts w:cstheme="minorHAnsi"/>
        </w:rPr>
        <w:t>of the decision-support tool</w:t>
      </w:r>
      <w:r w:rsidRPr="002B4B8F">
        <w:rPr>
          <w:rFonts w:cstheme="minorHAnsi"/>
        </w:rPr>
        <w:t>. The goal of the</w:t>
      </w:r>
      <w:r w:rsidR="000E1AB1" w:rsidRPr="002B4B8F">
        <w:rPr>
          <w:rFonts w:cstheme="minorHAnsi"/>
        </w:rPr>
        <w:t>ir</w:t>
      </w:r>
      <w:r w:rsidRPr="002B4B8F">
        <w:rPr>
          <w:rFonts w:cstheme="minorHAnsi"/>
        </w:rPr>
        <w:t xml:space="preserve"> proposed island eradication program </w:t>
      </w:r>
      <w:r w:rsidR="000E1AB1" w:rsidRPr="002B4B8F">
        <w:rPr>
          <w:rFonts w:cstheme="minorHAnsi"/>
        </w:rPr>
        <w:t xml:space="preserve">was </w:t>
      </w:r>
      <w:r w:rsidRPr="002B4B8F">
        <w:rPr>
          <w:rFonts w:cstheme="minorHAnsi"/>
        </w:rPr>
        <w:t>to</w:t>
      </w:r>
      <w:r w:rsidR="007D3FB5">
        <w:rPr>
          <w:rFonts w:cstheme="minorHAnsi"/>
        </w:rPr>
        <w:t xml:space="preserve"> </w:t>
      </w:r>
      <w:r w:rsidRPr="002B4B8F">
        <w:rPr>
          <w:rFonts w:cstheme="minorHAnsi"/>
        </w:rPr>
        <w:t xml:space="preserve">benefit the conservation status of 130 globally-threatened bird species that are found on islands. </w:t>
      </w:r>
      <w:r w:rsidR="00E162E4" w:rsidRPr="002B4B8F">
        <w:rPr>
          <w:rFonts w:cstheme="minorHAnsi"/>
        </w:rPr>
        <w:t xml:space="preserve">Their objective function </w:t>
      </w:r>
      <w:r w:rsidR="000F5D37" w:rsidRPr="002B4B8F">
        <w:rPr>
          <w:rFonts w:cstheme="minorHAnsi"/>
        </w:rPr>
        <w:t xml:space="preserve">assumed that a bird species’ conservation status would improve if a larger proportion of its island range was invasive-free. They </w:t>
      </w:r>
      <w:r w:rsidR="005F2100">
        <w:rPr>
          <w:rFonts w:cstheme="minorHAnsi"/>
        </w:rPr>
        <w:t xml:space="preserve">placed greater importance </w:t>
      </w:r>
      <w:r w:rsidR="000F5D37" w:rsidRPr="002B4B8F">
        <w:rPr>
          <w:rFonts w:cstheme="minorHAnsi"/>
        </w:rPr>
        <w:t xml:space="preserve">on species that </w:t>
      </w:r>
      <w:r w:rsidR="000F5D37" w:rsidRPr="002B4B8F">
        <w:rPr>
          <w:rFonts w:cstheme="minorHAnsi"/>
        </w:rPr>
        <w:lastRenderedPageBreak/>
        <w:t>belonged to higher threat categor</w:t>
      </w:r>
      <w:r w:rsidR="005F2100">
        <w:rPr>
          <w:rFonts w:cstheme="minorHAnsi"/>
        </w:rPr>
        <w:t>ies</w:t>
      </w:r>
      <w:r w:rsidR="000F5D37" w:rsidRPr="002B4B8F">
        <w:rPr>
          <w:rFonts w:cstheme="minorHAnsi"/>
        </w:rPr>
        <w:t xml:space="preserve"> and on species that were more severely impacted by invasive species. </w:t>
      </w:r>
      <w:r w:rsidR="003E1DF9">
        <w:rPr>
          <w:rFonts w:cstheme="minorHAnsi"/>
        </w:rPr>
        <w:t>This benefit function clearly represents only a subset of the total biodiversity that might benefit or be harmed by the removal of invasive species from these islands, but it does represent a clear, tractable goal that could be pursued by a funding organisation (e.g., an international bird conservation organisation).</w:t>
      </w:r>
    </w:p>
    <w:p w14:paraId="020734D0" w14:textId="77777777" w:rsidR="003E1DF9" w:rsidRDefault="000E1AB1" w:rsidP="00276918">
      <w:pPr>
        <w:spacing w:line="480" w:lineRule="auto"/>
        <w:rPr>
          <w:rFonts w:cstheme="minorHAnsi"/>
        </w:rPr>
      </w:pPr>
      <w:r w:rsidRPr="002B4B8F">
        <w:rPr>
          <w:rFonts w:cstheme="minorHAnsi"/>
        </w:rPr>
        <w:t xml:space="preserve">To </w:t>
      </w:r>
      <w:r w:rsidR="00E162E4" w:rsidRPr="002B4B8F">
        <w:rPr>
          <w:rFonts w:cstheme="minorHAnsi"/>
        </w:rPr>
        <w:t>maximise this benefit</w:t>
      </w:r>
      <w:r w:rsidRPr="002B4B8F">
        <w:rPr>
          <w:rFonts w:cstheme="minorHAnsi"/>
        </w:rPr>
        <w:t>, the</w:t>
      </w:r>
      <w:r w:rsidR="00E162E4" w:rsidRPr="002B4B8F">
        <w:rPr>
          <w:rFonts w:cstheme="minorHAnsi"/>
        </w:rPr>
        <w:t xml:space="preserve"> authors</w:t>
      </w:r>
      <w:r w:rsidRPr="002B4B8F">
        <w:rPr>
          <w:rFonts w:cstheme="minorHAnsi"/>
        </w:rPr>
        <w:t xml:space="preserve"> </w:t>
      </w:r>
      <w:r w:rsidR="007D3FB5">
        <w:rPr>
          <w:rFonts w:cstheme="minorHAnsi"/>
        </w:rPr>
        <w:t xml:space="preserve">selected </w:t>
      </w:r>
      <w:r w:rsidRPr="002B4B8F">
        <w:rPr>
          <w:rFonts w:cstheme="minorHAnsi"/>
        </w:rPr>
        <w:t xml:space="preserve">the 20 highest-priority islands </w:t>
      </w:r>
      <w:r w:rsidR="007D3FB5">
        <w:rPr>
          <w:rFonts w:cstheme="minorHAnsi"/>
        </w:rPr>
        <w:t xml:space="preserve">from the </w:t>
      </w:r>
      <w:r w:rsidRPr="002B4B8F">
        <w:rPr>
          <w:rFonts w:cstheme="minorHAnsi"/>
        </w:rPr>
        <w:t xml:space="preserve">set of 367 islands that </w:t>
      </w:r>
      <w:r w:rsidR="007D3FB5">
        <w:rPr>
          <w:rFonts w:cstheme="minorHAnsi"/>
        </w:rPr>
        <w:t>are</w:t>
      </w:r>
      <w:r w:rsidRPr="002B4B8F">
        <w:rPr>
          <w:rFonts w:cstheme="minorHAnsi"/>
        </w:rPr>
        <w:t xml:space="preserve"> smaller than 1</w:t>
      </w:r>
      <w:r w:rsidR="00E162E4" w:rsidRPr="002B4B8F">
        <w:rPr>
          <w:rFonts w:cstheme="minorHAnsi"/>
        </w:rPr>
        <w:t>,</w:t>
      </w:r>
      <w:r w:rsidRPr="002B4B8F">
        <w:rPr>
          <w:rFonts w:cstheme="minorHAnsi"/>
        </w:rPr>
        <w:t>000 km</w:t>
      </w:r>
      <w:r w:rsidRPr="005E43A7">
        <w:rPr>
          <w:rFonts w:cstheme="minorHAnsi"/>
          <w:vertAlign w:val="superscript"/>
        </w:rPr>
        <w:t>2</w:t>
      </w:r>
      <w:r w:rsidRPr="002B4B8F">
        <w:rPr>
          <w:rFonts w:cstheme="minorHAnsi"/>
        </w:rPr>
        <w:t xml:space="preserve">, </w:t>
      </w:r>
      <w:r w:rsidR="007D3FB5">
        <w:rPr>
          <w:rFonts w:cstheme="minorHAnsi"/>
        </w:rPr>
        <w:t>have</w:t>
      </w:r>
      <w:r w:rsidRPr="002B4B8F">
        <w:rPr>
          <w:rFonts w:cstheme="minorHAnsi"/>
        </w:rPr>
        <w:t xml:space="preserve"> globally-threatened birds, and </w:t>
      </w:r>
      <w:r w:rsidR="007D3FB5">
        <w:rPr>
          <w:rFonts w:cstheme="minorHAnsi"/>
        </w:rPr>
        <w:t xml:space="preserve">have </w:t>
      </w:r>
      <w:r w:rsidRPr="002B4B8F">
        <w:rPr>
          <w:rFonts w:cstheme="minorHAnsi"/>
        </w:rPr>
        <w:t xml:space="preserve">at least one known invasive vertebrate. </w:t>
      </w:r>
      <w:r w:rsidR="00662F60" w:rsidRPr="002B4B8F">
        <w:rPr>
          <w:rFonts w:cstheme="minorHAnsi"/>
        </w:rPr>
        <w:t xml:space="preserve">Their </w:t>
      </w:r>
      <w:r w:rsidR="007D3FB5">
        <w:rPr>
          <w:rFonts w:cstheme="minorHAnsi"/>
        </w:rPr>
        <w:t xml:space="preserve">conservation action was to </w:t>
      </w:r>
      <w:r w:rsidR="00662F60" w:rsidRPr="002B4B8F">
        <w:rPr>
          <w:rFonts w:cstheme="minorHAnsi"/>
        </w:rPr>
        <w:t>eradicat</w:t>
      </w:r>
      <w:r w:rsidR="007D3FB5">
        <w:rPr>
          <w:rFonts w:cstheme="minorHAnsi"/>
        </w:rPr>
        <w:t>e</w:t>
      </w:r>
      <w:r w:rsidR="00662F60" w:rsidRPr="002B4B8F">
        <w:rPr>
          <w:rFonts w:cstheme="minorHAnsi"/>
        </w:rPr>
        <w:t xml:space="preserve"> </w:t>
      </w:r>
      <w:r w:rsidR="007D3FB5">
        <w:rPr>
          <w:rFonts w:cstheme="minorHAnsi"/>
        </w:rPr>
        <w:t xml:space="preserve">species of </w:t>
      </w:r>
      <w:r w:rsidR="00662F60" w:rsidRPr="002B4B8F">
        <w:rPr>
          <w:rFonts w:cstheme="minorHAnsi"/>
        </w:rPr>
        <w:t xml:space="preserve">invasive vertebrate, which they categorised as either ungulate, carnivore, rodent, or bird. </w:t>
      </w:r>
      <w:r w:rsidR="00E162E4" w:rsidRPr="002B4B8F">
        <w:rPr>
          <w:rFonts w:cstheme="minorHAnsi"/>
        </w:rPr>
        <w:t xml:space="preserve">Their model of the system dynamics </w:t>
      </w:r>
      <w:r w:rsidR="00A2551C" w:rsidRPr="002B4B8F">
        <w:rPr>
          <w:rFonts w:cstheme="minorHAnsi"/>
        </w:rPr>
        <w:t xml:space="preserve">was particularly simple – </w:t>
      </w:r>
      <w:r w:rsidR="00630A67">
        <w:rPr>
          <w:rFonts w:cstheme="minorHAnsi"/>
        </w:rPr>
        <w:t>they assumed</w:t>
      </w:r>
      <w:r w:rsidR="00A2551C" w:rsidRPr="002B4B8F">
        <w:rPr>
          <w:rFonts w:cstheme="minorHAnsi"/>
        </w:rPr>
        <w:t xml:space="preserve"> that </w:t>
      </w:r>
      <w:r w:rsidR="00E162E4" w:rsidRPr="002B4B8F">
        <w:rPr>
          <w:rFonts w:cstheme="minorHAnsi"/>
        </w:rPr>
        <w:t xml:space="preserve">when an island was targeted for eradication, all </w:t>
      </w:r>
      <w:r w:rsidR="00630A67">
        <w:rPr>
          <w:rFonts w:cstheme="minorHAnsi"/>
        </w:rPr>
        <w:t xml:space="preserve">invasive </w:t>
      </w:r>
      <w:r w:rsidR="00E162E4" w:rsidRPr="002B4B8F">
        <w:rPr>
          <w:rFonts w:cstheme="minorHAnsi"/>
        </w:rPr>
        <w:t>species were removed; eradication was guaranteed</w:t>
      </w:r>
      <w:r w:rsidR="00630A67">
        <w:rPr>
          <w:rFonts w:cstheme="minorHAnsi"/>
        </w:rPr>
        <w:t xml:space="preserve"> to be successful</w:t>
      </w:r>
      <w:r w:rsidR="00E162E4" w:rsidRPr="002B4B8F">
        <w:rPr>
          <w:rFonts w:cstheme="minorHAnsi"/>
        </w:rPr>
        <w:t>; and reinvasion would not occur</w:t>
      </w:r>
      <w:r w:rsidR="003E1DF9">
        <w:rPr>
          <w:rFonts w:cstheme="minorHAnsi"/>
        </w:rPr>
        <w:t>. However, they did consider the effects of removing a range of invasive species, and they further considered how the cost of eradication (and therefore the number of projects that could be pursued with a fixed budget) depends on the size of the island, its location, and the species present</w:t>
      </w:r>
      <w:r w:rsidR="00E162E4" w:rsidRPr="002B4B8F">
        <w:rPr>
          <w:rFonts w:cstheme="minorHAnsi"/>
        </w:rPr>
        <w:t xml:space="preserve">. </w:t>
      </w:r>
      <w:r w:rsidR="00662F60" w:rsidRPr="002B4B8F">
        <w:rPr>
          <w:rFonts w:cstheme="minorHAnsi"/>
        </w:rPr>
        <w:t xml:space="preserve">Brooke and colleagues’ primary result is also typical of island eradication prioritisation analyses – </w:t>
      </w:r>
      <w:r w:rsidR="00DA78C9">
        <w:rPr>
          <w:rFonts w:cstheme="minorHAnsi"/>
        </w:rPr>
        <w:t xml:space="preserve">they decided on their </w:t>
      </w:r>
      <w:r w:rsidR="00662F60" w:rsidRPr="002B4B8F">
        <w:rPr>
          <w:rFonts w:cstheme="minorHAnsi"/>
        </w:rPr>
        <w:t xml:space="preserve">list of 20 islands by applying a greedy optimisation algorithm to the dataset. </w:t>
      </w:r>
    </w:p>
    <w:p w14:paraId="4BB6C099" w14:textId="32A093B6" w:rsidR="00246625" w:rsidRDefault="003E1DF9" w:rsidP="00276918">
      <w:pPr>
        <w:spacing w:line="480" w:lineRule="auto"/>
        <w:rPr>
          <w:rFonts w:cstheme="minorHAnsi"/>
        </w:rPr>
      </w:pPr>
      <w:r>
        <w:rPr>
          <w:rFonts w:cstheme="minorHAnsi"/>
        </w:rPr>
        <w:t>Brooke and colleagues undertook a sophisticated between-islands prioritisation exercise, particularly given its publication date, but they did omit several important factors, including the likelihood of reinvasion, the possibility of eradicating only a subset of the species on each island (e.g., cats, but not rats), and uncertainty in their various parameter sets. In the years that followed, new prioritisation methods would engage with these various factors.</w:t>
      </w:r>
    </w:p>
    <w:p w14:paraId="3D077A75" w14:textId="77777777" w:rsidR="008410AA" w:rsidRPr="00860BDF" w:rsidRDefault="008410AA" w:rsidP="00276918">
      <w:pPr>
        <w:spacing w:line="480" w:lineRule="auto"/>
        <w:rPr>
          <w:rFonts w:cstheme="minorHAnsi"/>
          <w:i/>
        </w:rPr>
      </w:pPr>
      <w:r>
        <w:rPr>
          <w:rFonts w:cstheme="minorHAnsi"/>
          <w:i/>
        </w:rPr>
        <w:t>Proliferation of prioritisations</w:t>
      </w:r>
    </w:p>
    <w:p w14:paraId="62F1C247" w14:textId="4E86C1C1" w:rsidR="00B64961" w:rsidRPr="002B4B8F" w:rsidRDefault="00662F60" w:rsidP="00276918">
      <w:pPr>
        <w:spacing w:line="480" w:lineRule="auto"/>
        <w:rPr>
          <w:rFonts w:cstheme="minorHAnsi"/>
        </w:rPr>
      </w:pPr>
      <w:r w:rsidRPr="002B4B8F">
        <w:rPr>
          <w:rFonts w:cstheme="minorHAnsi"/>
        </w:rPr>
        <w:t xml:space="preserve">There are now a very large number of published </w:t>
      </w:r>
      <w:r w:rsidR="00860BDF">
        <w:rPr>
          <w:rFonts w:cstheme="minorHAnsi"/>
        </w:rPr>
        <w:t xml:space="preserve">articles that describe </w:t>
      </w:r>
      <w:r w:rsidRPr="002B4B8F">
        <w:rPr>
          <w:rFonts w:cstheme="minorHAnsi"/>
        </w:rPr>
        <w:t>island eradication prioritisati</w:t>
      </w:r>
      <w:r w:rsidR="00860BDF">
        <w:rPr>
          <w:rFonts w:cstheme="minorHAnsi"/>
        </w:rPr>
        <w:t>on methods –</w:t>
      </w:r>
      <w:r w:rsidRPr="002B4B8F">
        <w:rPr>
          <w:rFonts w:cstheme="minorHAnsi"/>
        </w:rPr>
        <w:t xml:space="preserve"> all variants on this </w:t>
      </w:r>
      <w:r w:rsidR="00D83EA8">
        <w:rPr>
          <w:rFonts w:cstheme="minorHAnsi"/>
        </w:rPr>
        <w:t xml:space="preserve">original </w:t>
      </w:r>
      <w:r w:rsidRPr="002B4B8F">
        <w:rPr>
          <w:rFonts w:cstheme="minorHAnsi"/>
        </w:rPr>
        <w:t>theme. Some define alternate conservation benefit functions</w:t>
      </w:r>
      <w:r w:rsidR="00403D78" w:rsidRPr="002B4B8F">
        <w:rPr>
          <w:rFonts w:cstheme="minorHAnsi"/>
        </w:rPr>
        <w:t>, using either a broader set of species</w:t>
      </w:r>
      <w:r w:rsidR="00837986" w:rsidRPr="002B4B8F">
        <w:rPr>
          <w:rFonts w:cstheme="minorHAnsi"/>
        </w:rPr>
        <w:t xml:space="preserve"> </w:t>
      </w:r>
      <w:r w:rsidR="00837986" w:rsidRPr="002B4B8F">
        <w:rPr>
          <w:rFonts w:cstheme="minorHAnsi"/>
        </w:rPr>
        <w:fldChar w:fldCharType="begin"/>
      </w:r>
      <w:r w:rsidR="00BB7B42">
        <w:rPr>
          <w:rFonts w:cstheme="minorHAnsi"/>
        </w:rPr>
        <w:instrText xml:space="preserve"> ADDIN ZOTERO_ITEM CSL_CITATION {"citationID":"jEbssiVY","properties":{"formattedCitation":"(Dawson et al. 2015 p. 201)","plainCitation":"(Dawson et al. 2015 p. 201)","noteIndex":0},"citationItems":[{"id":609,"uris":["http://zotero.org/users/1241745/items/N5PZHVB2"],"uri":["http://zotero.org/users/1241745/items/N5PZHVB2"],"itemData":{"id":609,"type":"article-journal","abstract":"Invasive alien species are one of the primary threats to native biodiversity on islands worldwide. Consequently, eradicating invasive species from islands has become a mainstream conservation practice. Deciding which islands have the highest priority for eradication is of strategic importance to allocate limited resources to achieve maximum conservation benefit. Previous island prioritizations focused either on a narrow set of native species or on a small geographic area. We devised a prioritization approach that incorporates all threatened native terrestrial vertebrates and all invasive terrestrial vertebrates occurring on 11 U.K. overseas territories, which comprise over 2000 islands ranging from the sub-Antarctic to the tropics. Our approach includes eradication feasibility and distinguishes between the potential and realistic conservation value of an eradication, which reflects the benefit that would accrue following eradication of either all invasive species or only those species for which eradication techniques currently exist. We identified the top 25 priority islands for invasive species eradication that together would benefit extant populations of 155 native species including 45 globally threatened species. The 5 most valuable islands included the 2 World Heritage islands Gough (South Atlantic) and Henderson (South Pacific) that feature unique seabird colonies, and Anegada, Little Cayman, and Guana Island in the Caribbean that feature a unique reptile fauna. This prioritization can be rapidly repeated if new information or techniques become available, and the approach could be replicated elsewhere in the world. Priorización de Islas para la Erradicación de Vertebrados Invasores en los Territorios Exteriores del Reino Unido","container-title":"Conservation Biology","DOI":"10.1111/cobi.12347","ISSN":"1523-1739","issue":"1","journalAbbreviation":"Conservation Biology","language":"en","page":"143-153","source":"Wiley Online Library","title":"Prioritizing islands for the eradication of invasive vertebrates in the United Kingdom overseas territories","volume":"29","author":[{"family":"Dawson","given":"Jeffrey"},{"family":"Oppel","given":"Steffen"},{"family":"Cuthbert","given":"Richard J."},{"family":"Holmes","given":"Nick"},{"family":"Bird","given":"Jeremy P."},{"family":"Butchart","given":"Stuart H. M."},{"family":"Spatz","given":"Dena R."},{"family":"Tershy","given":"Bernie"}],"issued":{"date-parts":[["2015",2,1]]}},"locator":"201"}],"schema":"https://github.com/citation-style-language/schema/raw/master/csl-citation.json"} </w:instrText>
      </w:r>
      <w:r w:rsidR="00837986" w:rsidRPr="002B4B8F">
        <w:rPr>
          <w:rFonts w:cstheme="minorHAnsi"/>
        </w:rPr>
        <w:fldChar w:fldCharType="separate"/>
      </w:r>
      <w:r w:rsidR="001C4C88" w:rsidRPr="001C4C88">
        <w:rPr>
          <w:rFonts w:ascii="Calibri" w:hAnsi="Calibri" w:cs="Calibri"/>
        </w:rPr>
        <w:t>(Dawson et al. 2015 p. 201)</w:t>
      </w:r>
      <w:r w:rsidR="00837986" w:rsidRPr="002B4B8F">
        <w:rPr>
          <w:rFonts w:cstheme="minorHAnsi"/>
        </w:rPr>
        <w:fldChar w:fldCharType="end"/>
      </w:r>
      <w:r w:rsidR="00403D78" w:rsidRPr="002B4B8F">
        <w:rPr>
          <w:rFonts w:cstheme="minorHAnsi"/>
        </w:rPr>
        <w:t>, or a more narrow set</w:t>
      </w:r>
      <w:r w:rsidR="004A6ACB" w:rsidRPr="002B4B8F">
        <w:rPr>
          <w:rFonts w:cstheme="minorHAnsi"/>
        </w:rPr>
        <w:t xml:space="preserve"> </w:t>
      </w:r>
      <w:r w:rsidR="004A6ACB" w:rsidRPr="002B4B8F">
        <w:rPr>
          <w:rFonts w:cstheme="minorHAnsi"/>
        </w:rPr>
        <w:fldChar w:fldCharType="begin"/>
      </w:r>
      <w:r w:rsidR="00BB7B42">
        <w:rPr>
          <w:rFonts w:cstheme="minorHAnsi"/>
        </w:rPr>
        <w:instrText xml:space="preserve"> ADDIN ZOTERO_ITEM CSL_CITATION {"citationID":"RrmHuASM","properties":{"formattedCitation":"(e.g., 3 species of petrel; Ratcliffe et al. 2009)","plainCitation":"(e.g., 3 species of petrel; Ratcliffe et al. 2009)","noteIndex":0},"citationItems":[{"id":2108,"uris":["http://zotero.org/users/1241745/items/XGPHHII2"],"uri":["http://zotero.org/users/1241745/items/XGPHHII2"],"itemData":{"id":2108,"type":"article-journal","abstract":"Rats have been introduced to islands throughout the world. They have caused breeding failures, population declines and complete extirpation of vulnerable bird species. Such impacts can be difficult to diagnose in situations where extirpation occurred prior to the vulnerable species being recorded. Mitigating the impacts of rats on seabirds depends on quarantine measures for islands where rats are currently absent, and eradication or control campaigns on those where they are present. These measures can be challenging in terms of both costs and practicalities, and so can seldom be applied to all islands within a given region. Hence a prioritization exercise is often required to identify those islands where management would be most cost-effective. In this review we present a case study of rat management in the UK, Channel Islands and Isle of Man. We review rat management for the study area to date and present a simple scoring approach to prioritize islands for eradication campaigns, including those where the procellariiform priority species are currently absent. We recommend further research into rat management for the study area and on the applicability of this approach elsewhere in the world.","container-title":"Ibis","DOI":"10.1111/j.1474-919X.2009.00949.x","ISSN":"1474-919X","issue":"4","language":"en","page":"699-708","source":"Wiley Online Library","title":"How to prioritize rat management for the benefit of petrels: a case study of the UK, Channel Islands and Isle of Man","title-short":"How to prioritize rat management for the benefit of petrels","volume":"151","author":[{"family":"Ratcliffe","given":"Norman"},{"family":"Mitchell","given":"Ian"},{"family":"Varnham","given":"Karen"},{"family":"Verboven","given":"Nanette"},{"family":"Higson","given":"Paul"}],"issued":{"date-parts":[["2009",10,1]]}},"prefix":"e.g., 3 species of petrel;"}],"schema":"https://github.com/citation-style-language/schema/raw/master/csl-citation.json"} </w:instrText>
      </w:r>
      <w:r w:rsidR="004A6ACB" w:rsidRPr="002B4B8F">
        <w:rPr>
          <w:rFonts w:cstheme="minorHAnsi"/>
        </w:rPr>
        <w:fldChar w:fldCharType="separate"/>
      </w:r>
      <w:r w:rsidR="001C4C88" w:rsidRPr="001C4C88">
        <w:rPr>
          <w:rFonts w:ascii="Calibri" w:hAnsi="Calibri" w:cs="Calibri"/>
        </w:rPr>
        <w:t>(e.g., 3 species of petrel; Ratcliffe et al. 2009)</w:t>
      </w:r>
      <w:r w:rsidR="004A6ACB" w:rsidRPr="002B4B8F">
        <w:rPr>
          <w:rFonts w:cstheme="minorHAnsi"/>
        </w:rPr>
        <w:fldChar w:fldCharType="end"/>
      </w:r>
      <w:r w:rsidR="00403D78" w:rsidRPr="002B4B8F">
        <w:rPr>
          <w:rFonts w:cstheme="minorHAnsi"/>
        </w:rPr>
        <w:t xml:space="preserve">. </w:t>
      </w:r>
    </w:p>
    <w:p w14:paraId="6FB70D95" w14:textId="0FDD9458" w:rsidR="00B64961" w:rsidRPr="002B4B8F" w:rsidRDefault="00B64961" w:rsidP="00276918">
      <w:pPr>
        <w:spacing w:line="480" w:lineRule="auto"/>
        <w:rPr>
          <w:rFonts w:cstheme="minorHAnsi"/>
        </w:rPr>
      </w:pPr>
      <w:r w:rsidRPr="002B4B8F">
        <w:rPr>
          <w:rFonts w:cstheme="minorHAnsi"/>
        </w:rPr>
        <w:lastRenderedPageBreak/>
        <w:t xml:space="preserve">Like Brooke et al. </w:t>
      </w:r>
      <w:r w:rsidR="004A6ACB" w:rsidRPr="002B4B8F">
        <w:rPr>
          <w:rFonts w:cstheme="minorHAnsi"/>
        </w:rPr>
        <w:fldChar w:fldCharType="begin"/>
      </w:r>
      <w:r w:rsidR="007005DE">
        <w:rPr>
          <w:rFonts w:cstheme="minorHAnsi"/>
        </w:rPr>
        <w:instrText xml:space="preserve"> ADDIN ZOTERO_ITEM CSL_CITATION {"citationID":"RRpOG5NM","properties":{"formattedCitation":"(2007)","plainCitation":"(2007)","noteIndex":0},"citationItems":[{"id":633,"uris":["http://zotero.org/users/1241745/items/AFN2W2S3"],"uri":["http://zotero.org/users/1241745/items/AFN2W2S3"],"itemData":{"id":633,"type":"article-journal","abstract":"In the last 400 years, more species have become extinct on small islands than on continents. Yet, scant attention has hitherto been paid to prioritizing island restorations. Nevertheless, considerable conservation effort is now devoted to removing a major cause of these extinctions – invasive alien vertebrates. Because modern techniques allow the clearance of invasive vertebrates from quite large islands (up to 1000 km2), many islands are candidates for restoration. A robust strategy for allocating available funds is urgently needed. It requires, for each candidate island, an objective estimation of conservation gain and a method for predicting its financial cost. Our earlier work showed that a good first-pass estimate of vertebrate eradication costs can be made using just island area and target species. Costs increase with island area, while rodents are more expensive per unit area than ungulates. Here, we develop a method for assessing the conservation benefit of a proposed eradication and apply the method to threatened birds, but not other taxa. The method, combining information on how threatened a species is, on the impact of alien vertebrates on that species and on the islands on which the species occurs, allows us to present a means of determining which islands yield the greatest conservation benefit per unit of expenditure on vertebrate eradication. In general, although greater overall benefit would accrue to birds from eradication of invasive vertebrates on larger islands, benefit per unit of expenditure is the highest on relatively small islands, and we identify those that should be priority targets for future eradications. Crucially, this quantitative assessment provides considerable efficiency gains over more opportunistic targeting of islands. The method could be adapted to prioritize islands on a regional or national basis, or with different conservation gains in mind.","container-title":"Animal Conservation","DOI":"10.1111/j.1469-1795.2007.00123.x","ISSN":"1469-1795","issue":"3","language":"en","page":"380–390","source":"Wiley Online Library","title":"Prioritizing the world's islands for vertebrate-eradication programmes","volume":"10","author":[{"family":"Brooke","given":"M. de L."},{"family":"Hilton","given":"G. M."},{"family":"Martins","given":"T. L. F."}],"issued":{"date-parts":[["2007"]]}},"suppress-author":true}],"schema":"https://github.com/citation-style-language/schema/raw/master/csl-citation.json"} </w:instrText>
      </w:r>
      <w:r w:rsidR="004A6ACB" w:rsidRPr="002B4B8F">
        <w:rPr>
          <w:rFonts w:cstheme="minorHAnsi"/>
        </w:rPr>
        <w:fldChar w:fldCharType="separate"/>
      </w:r>
      <w:r w:rsidR="007005DE">
        <w:rPr>
          <w:rFonts w:ascii="Calibri" w:hAnsi="Calibri" w:cs="Calibri"/>
        </w:rPr>
        <w:t>(2007)</w:t>
      </w:r>
      <w:r w:rsidR="004A6ACB" w:rsidRPr="002B4B8F">
        <w:rPr>
          <w:rFonts w:cstheme="minorHAnsi"/>
        </w:rPr>
        <w:fldChar w:fldCharType="end"/>
      </w:r>
      <w:r w:rsidRPr="002B4B8F">
        <w:rPr>
          <w:rFonts w:cstheme="minorHAnsi"/>
        </w:rPr>
        <w:t xml:space="preserve">, many of these analyses choose high-priority islands from </w:t>
      </w:r>
      <w:r w:rsidR="00FE1A5F">
        <w:rPr>
          <w:rFonts w:cstheme="minorHAnsi"/>
        </w:rPr>
        <w:t>across</w:t>
      </w:r>
      <w:r w:rsidRPr="002B4B8F">
        <w:rPr>
          <w:rFonts w:cstheme="minorHAnsi"/>
        </w:rPr>
        <w:t xml:space="preserve"> the </w:t>
      </w:r>
      <w:r w:rsidR="00FE1A5F">
        <w:rPr>
          <w:rFonts w:cstheme="minorHAnsi"/>
        </w:rPr>
        <w:t xml:space="preserve">whole </w:t>
      </w:r>
      <w:r w:rsidRPr="002B4B8F">
        <w:rPr>
          <w:rFonts w:cstheme="minorHAnsi"/>
        </w:rPr>
        <w:t>world</w:t>
      </w:r>
      <w:r w:rsidR="008C6C3E">
        <w:rPr>
          <w:rFonts w:cstheme="minorHAnsi"/>
        </w:rPr>
        <w:t xml:space="preserve"> </w:t>
      </w:r>
      <w:r w:rsidR="008C6C3E">
        <w:rPr>
          <w:rFonts w:cstheme="minorHAnsi"/>
        </w:rPr>
        <w:fldChar w:fldCharType="begin"/>
      </w:r>
      <w:r w:rsidR="00BB7B42">
        <w:rPr>
          <w:rFonts w:cstheme="minorHAnsi"/>
        </w:rPr>
        <w:instrText xml:space="preserve"> ADDIN ZOTERO_ITEM CSL_CITATION {"citationID":"56uOXr5l","properties":{"formattedCitation":"(Dawson et al. 2015; Spatz et al. 2017; Holmes et al. 2019)","plainCitation":"(Dawson et al. 2015; Spatz et al. 2017; Holmes et al. 2019)","noteIndex":0},"citationItems":[{"id":609,"uris":["http://zotero.org/users/1241745/items/N5PZHVB2"],"uri":["http://zotero.org/users/1241745/items/N5PZHVB2"],"itemData":{"id":609,"type":"article-journal","abstract":"Invasive alien species are one of the primary threats to native biodiversity on islands worldwide. Consequently, eradicating invasive species from islands has become a mainstream conservation practice. Deciding which islands have the highest priority for eradication is of strategic importance to allocate limited resources to achieve maximum conservation benefit. Previous island prioritizations focused either on a narrow set of native species or on a small geographic area. We devised a prioritization approach that incorporates all threatened native terrestrial vertebrates and all invasive terrestrial vertebrates occurring on 11 U.K. overseas territories, which comprise over 2000 islands ranging from the sub-Antarctic to the tropics. Our approach includes eradication feasibility and distinguishes between the potential and realistic conservation value of an eradication, which reflects the benefit that would accrue following eradication of either all invasive species or only those species for which eradication techniques currently exist. We identified the top 25 priority islands for invasive species eradication that together would benefit extant populations of 155 native species including 45 globally threatened species. The 5 most valuable islands included the 2 World Heritage islands Gough (South Atlantic) and Henderson (South Pacific) that feature unique seabird colonies, and Anegada, Little Cayman, and Guana Island in the Caribbean that feature a unique reptile fauna. This prioritization can be rapidly repeated if new information or techniques become available, and the approach could be replicated elsewhere in the world. Priorización de Islas para la Erradicación de Vertebrados Invasores en los Territorios Exteriores del Reino Unido","container-title":"Conservation Biology","DOI":"10.1111/cobi.12347","ISSN":"1523-1739","issue":"1","journalAbbreviation":"Conservation Biology","language":"en","page":"143-153","source":"Wiley Online Library","title":"Prioritizing islands for the eradication of invasive vertebrates in the United Kingdom overseas territories","volume":"29","author":[{"family":"Dawson","given":"Jeffrey"},{"family":"Oppel","given":"Steffen"},{"family":"Cuthbert","given":"Richard J."},{"family":"Holmes","given":"Nick"},{"family":"Bird","given":"Jeremy P."},{"family":"Butchart","given":"Stuart H. M."},{"family":"Spatz","given":"Dena R."},{"family":"Tershy","given":"Bernie"}],"issued":{"date-parts":[["2015",2,1]]}}},{"id":4692,"uris":["http://zotero.org/users/1241745/items/UGDJ2RAR"],"uri":["http://zotero.org/users/1241745/items/UGDJ2RAR"],"itemData":{"id":4692,"type":"article-journal","abstract":"Invasive mammals are an ongoing threat at many seabird breeding locations, while impacts from climate change can occur over broad time-scales. Combining management strategies for invasive mammal and climate change impacts is important for mitigating current threats and maximizing seabird survival into the future. We assessed all 713 islands with threatened seabirds for conservation importance, immediate benefits of three invasive mammal management actions, and risk of climate-change related flooding. Preventing invasions on the 397 islands without invasive mammals would benefit 72 seabird species. Invasive mammal eradication or localized action was highlighted on 249 and 67 islands, benefiting 71 and 46 seabird species, respectively. The long-term risk of flooding on the 713 islands was low (69%). Low-risk islands were concentrated where eradications or localized action were highlighted (75% and 100% of islands, respectively). These results inform management feasibility assessments and highlight rare opportunities to make significant contributions to seabird conservation. This article is protected by copyright. All rights reserved","container-title":"Conservation Letters","DOI":"10.1111/conl.12373","ISSN":"1755-263X","journalAbbreviation":"CONSERVATION LETTERS","language":"en","page":"736-747","source":"Wiley Online Library","title":"Managing invasive mammals to conserve globally threatened seabirds in a changing climate","volume":"10","author":[{"family":"Spatz","given":"Dena R."},{"family":"Holmes","given":"Nick D."},{"family":"Reguero","given":"Borja G."},{"family":"Butchart","given":"Stuart H. M."},{"family":"Tershy","given":"Bernie R."},{"family":"Croll","given":"Donald A."}],"issued":{"date-parts":[["2017",5,1]]}}},{"id":5857,"uris":["http://zotero.org/users/1241745/items/A5QD4LUA"],"uri":["http://zotero.org/users/1241745/items/A5QD4LUA"],"itemData":{"id":5857,"type":"article-journal","abstract":"Invasive alien species are a major threat to native insular species. Eradicating invasive mammals from islands is a feasible and proven approach to prevent biodiversity loss. We developed a conceptual framework to identify globally important islands for invasive mammal eradications to prevent imminent extinctions of highly threatened species using biogeographic and technical factors, plus a novel approach to consider socio-political feasibility. We applied this framework using a comprehensive dataset describing the distribution of 1,184 highly threatened native vertebrate species (i.e. those listed as Critically Endangered or Endangered on the IUCN Red List) and 184 non-native mammals on 1,279 islands worldwide. Based on extinction risk, irreplaceability, severity of impact from invasive species, and technical feasibility of eradication, we identified and ranked 292 of the most important islands where eradicating invasive mammals would benefit highly threatened vertebrates. When socio-political feasibility was considered, we identified 169 of these islands where eradication planning or operation could be initiated by 2020 or 2030 and would improve the survival prospects of 9.4% of the Earth’s most highly threatened terrestrial insular vertebrates (111 of 1,184 species). Of these, 107 islands were in 34 countries and territories and could have eradication projects initiated by 2020. Concentrating efforts to eradicate invasive mammals on these 107 islands would benefit 151 populations of 80 highly threatened vertebrates and make a major contribution towards achieving global conservation targets adopted by the world’s nations.","container-title":"PLOS ONE","DOI":"10.1371/journal.pone.0212128","ISSN":"1932-6203","issue":"3","journalAbbreviation":"PLOS ONE","language":"en","page":"e0212128","source":"PLoS Journals","title":"Globally important islands where eradicating invasive mammals will benefit highly threatened vertebrates","volume":"14","author":[{"family":"Holmes","given":"Nick D."},{"family":"Spatz","given":"Dena R."},{"family":"Oppel","given":"Steffen"},{"family":"Tershy","given":"Bernie"},{"family":"Croll","given":"Donald A."},{"family":"Keitt","given":"Brad"},{"family":"Genovesi","given":"Piero"},{"family":"Burfield","given":"Ian J."},{"family":"Will","given":"David J."},{"family":"Bond","given":"Alexander L."},{"family":"Wegmann","given":"Alex"},{"family":"Aguirre-Muñoz","given":"Alfonso"},{"family":"Raine","given":"André F."},{"family":"Knapp","given":"Charles R."},{"family":"Hung","given":"Chung-Hang"},{"family":"Wingate","given":"David"},{"family":"Hagen","given":"Erin"},{"family":"Méndez-Sánchez","given":"Federico"},{"family":"Rocamora","given":"Gerard"},{"family":"Yuan","given":"Hsiao-Wei"},{"family":"Fric","given":"Jakob"},{"family":"Millett","given":"James"},{"family":"Russell","given":"James"},{"family":"Liske-Clark","given":"Jill"},{"family":"Vidal","given":"Eric"},{"family":"Jourdan","given":"Hervé"},{"family":"Campbell","given":"Karl"},{"family":"Springer","given":"Keith"},{"family":"Swinnerton","given":"Kirsty"},{"family":"Gibbons-Decherong","given":"Lolita"},{"family":"Langrand","given":"Olivier"},{"family":"Brooke","given":"M. de L."},{"family":"McMinn","given":"Miguel"},{"family":"Bunbury","given":"Nancy"},{"family":"Oliveira","given":"Nuno"},{"family":"Sposimo","given":"Paolo"},{"family":"Geraldes","given":"Pedro"},{"family":"McClelland","given":"Pete"},{"family":"Hodum","given":"Peter"},{"family":"Ryan","given":"Peter G."},{"family":"Borroto-Páez","given":"Rafael"},{"family":"Pierce","given":"Ray"},{"family":"Griffiths","given":"Richard"},{"family":"Fisher","given":"Robert N."},{"family":"Wanless","given":"Ross"},{"family":"Pasachnik","given":"Stesha A."},{"family":"Cranwell","given":"Steve"},{"family":"Micol","given":"Thierry"},{"family":"Butchart","given":"Stuart H. M."}],"issued":{"date-parts":[["2019",3,27]]}}}],"schema":"https://github.com/citation-style-language/schema/raw/master/csl-citation.json"} </w:instrText>
      </w:r>
      <w:r w:rsidR="008C6C3E">
        <w:rPr>
          <w:rFonts w:cstheme="minorHAnsi"/>
        </w:rPr>
        <w:fldChar w:fldCharType="separate"/>
      </w:r>
      <w:r w:rsidR="001C4C88" w:rsidRPr="001C4C88">
        <w:rPr>
          <w:rFonts w:ascii="Calibri" w:hAnsi="Calibri" w:cs="Calibri"/>
        </w:rPr>
        <w:t>(Dawson et al. 2015; Spatz et al. 2017; Holmes et al. 2019)</w:t>
      </w:r>
      <w:r w:rsidR="008C6C3E">
        <w:rPr>
          <w:rFonts w:cstheme="minorHAnsi"/>
        </w:rPr>
        <w:fldChar w:fldCharType="end"/>
      </w:r>
      <w:r w:rsidR="008C6C3E">
        <w:rPr>
          <w:rFonts w:cstheme="minorHAnsi"/>
        </w:rPr>
        <w:t>.</w:t>
      </w:r>
      <w:r w:rsidRPr="002B4B8F">
        <w:rPr>
          <w:rFonts w:cstheme="minorHAnsi"/>
        </w:rPr>
        <w:t xml:space="preserve"> However, others restrict their attention to particular </w:t>
      </w:r>
      <w:r w:rsidR="004A6ACB" w:rsidRPr="002B4B8F">
        <w:rPr>
          <w:rFonts w:cstheme="minorHAnsi"/>
        </w:rPr>
        <w:t>jurisdictions</w:t>
      </w:r>
      <w:r w:rsidRPr="002B4B8F">
        <w:rPr>
          <w:rFonts w:cstheme="minorHAnsi"/>
        </w:rPr>
        <w:t>, such as the islands of northern Western Australia</w:t>
      </w:r>
      <w:r w:rsidR="004A6ACB" w:rsidRPr="002B4B8F">
        <w:rPr>
          <w:rFonts w:cstheme="minorHAnsi"/>
        </w:rPr>
        <w:t xml:space="preserve"> </w:t>
      </w:r>
      <w:r w:rsidR="004A6ACB" w:rsidRPr="002B4B8F">
        <w:rPr>
          <w:rFonts w:cstheme="minorHAnsi"/>
        </w:rPr>
        <w:fldChar w:fldCharType="begin"/>
      </w:r>
      <w:r w:rsidR="00D01645">
        <w:rPr>
          <w:rFonts w:cstheme="minorHAnsi"/>
        </w:rPr>
        <w:instrText xml:space="preserve"> ADDIN ZOTERO_ITEM CSL_CITATION {"citationID":"KJM5x39N","properties":{"formattedCitation":"(Lohr et al. 2015)","plainCitation":"(Lohr et al. 2015)","noteIndex":0},"citationItems":[{"id":"pZgBZuHQ/62TPA4uG","uris":["http://zotero.org/users/1241745/items/B2FA4FRT"],"uri":["http://zotero.org/users/1241745/items/B2FA4FRT"],"itemData":{"id":6055,"type":"article-journal","title":"Prioritising weed management activities in a data deficient environment: the Pilbara islands, Western Australia","container-title":"Heliyon","page":"e00044","volume":"1","issue":"4","source":"ScienceDirect","abstract":"Along the Pilbara coast of Western Australia (WA) there are approximately 598 islands with a total area of around 500 km2. Budget limitations and logistical complexities mean the management of these islands tends to be opportunistic. Until now there has been no review of the establishment and impacts of weeds on Pilbara islands or any attempt to prioritise island weed management. In many instances only weed occurrence has been documented, creating a data deficient environment for management decision making. The purpose of this research was to develop a database of weed occurrences on WA islands and to create a prioritisation process that will generate a ranked list of island-weed combinations using currently available data. Here, we describe a model using the pairwise comparison formulae in the Analytical Hierarchy Process (AHP), four metrics describing the logistical difficulty of working on each island (island size, ruggedness, travel time, and tenure), and two well established measures of conservation value of an island (maximum representation and effective maximum rarity of eight features). We present the sensitivity of the island-weed rankings to changes in weights applied to each decision criteria using Kendall's tau statistics. We also present the top 20 ranked island-weed combinations for four modelling scenarios. Many conservation prioritisation tools exist. However, many of these tools require extrapolation to fill data gaps and require specific management objectives and dedicated budgets. To our knowledge, this study is one of a few attempts to prioritise conservation actions using data that are currently available in an environment where management may be opportunistic and spasmodic due to budgetary restrictions.","DOI":"10.1016/j.heliyon.2015.e00044","ISSN":"2405-8440","title-short":"Prioritising weed management activities in a data deficient environment","journalAbbreviation":"Heliyon","language":"en","author":[{"family":"Lohr","given":"Cheryl"},{"family":"Passeretto","given":"Kellie"},{"family":"Lohr","given":"Michael"},{"family":"Keighery","given":"Greg"}],"issued":{"date-parts":[["2015",12,1]]}}}],"schema":"https://github.com/citation-style-language/schema/raw/master/csl-citation.json"} </w:instrText>
      </w:r>
      <w:r w:rsidR="004A6ACB" w:rsidRPr="002B4B8F">
        <w:rPr>
          <w:rFonts w:cstheme="minorHAnsi"/>
        </w:rPr>
        <w:fldChar w:fldCharType="separate"/>
      </w:r>
      <w:r w:rsidR="001C4C88" w:rsidRPr="001C4C88">
        <w:rPr>
          <w:rFonts w:ascii="Calibri" w:hAnsi="Calibri" w:cs="Calibri"/>
        </w:rPr>
        <w:t>(Lohr et al. 2015)</w:t>
      </w:r>
      <w:r w:rsidR="004A6ACB" w:rsidRPr="002B4B8F">
        <w:rPr>
          <w:rFonts w:cstheme="minorHAnsi"/>
        </w:rPr>
        <w:fldChar w:fldCharType="end"/>
      </w:r>
      <w:r w:rsidRPr="002B4B8F">
        <w:rPr>
          <w:rFonts w:cstheme="minorHAnsi"/>
        </w:rPr>
        <w:t xml:space="preserve">, British Columbia </w:t>
      </w:r>
      <w:r w:rsidR="008F7252">
        <w:rPr>
          <w:rFonts w:cstheme="minorHAnsi"/>
        </w:rPr>
        <w:fldChar w:fldCharType="begin"/>
      </w:r>
      <w:r w:rsidR="008F7252">
        <w:rPr>
          <w:rFonts w:cstheme="minorHAnsi"/>
        </w:rPr>
        <w:instrText xml:space="preserve"> ADDIN ZOTERO_ITEM CSL_CITATION {"citationID":"Gz92nweT","properties":{"formattedCitation":"(Donlan et al. 2015)","plainCitation":"(Donlan et al. 2015)","noteIndex":0},"citationItems":[{"id":6098,"uris":["http://zotero.org/users/1241745/items/JC4VUPER"],"uri":["http://zotero.org/users/1241745/items/JC4VUPER"],"itemData":{"id":6098,"type":"article-journal","abstract":"Conservation practitioners are increasingly embracing evidence-based and return on investment (ROI) approaches. Much evidence now exists that documents island biodiversity impacts by invasive mammals. The technical ability to eradicate invasive mammals from islands has increased exponentially; consequently, strategic planning focused on maximizing the ROI is now a limiting factor for island restoration. We use a regional ROI approach to prioritize eradications on islands for seabird conservation in British Columbia, Canada. We do so by integrating economic costs of interventions and applying a resource allocation approach. We estimate the optimal set of islands for eradication under two conservation objectives each with a series of increasing thresholds of population sizes and breeding locations. Our approach (1) identified the most cost-effective interventions, (2) determined whether or not those interventions were nested with increasing thresholds, and (3) helped justify larger investments when appropriate. More often than not, conservation decisions are made at a regional scale, and decision-makers often must make choices on how to allocate funds across a number of potential conservation actions. A regional, ROI framework can serve as a decision-support tool for organizations engaging in discrete interventions in order to maximize benefits for the minimum cost.","container-title":"Conservation Letters","DOI":"10.1111/conl.12126","ISSN":"1755-263X","issue":"3","language":"en","note":"_eprint: https://conbio.onlinelibrary.wiley.com/doi/pdf/10.1111/conl.12126","page":"171-179","source":"Wiley Online Library","title":"Maximizing Return on Investment for Island Restoration and Species Conservation","volume":"8","author":[{"family":"Donlan","given":"C. Josh"},{"family":"Luque","given":"Gloria M."},{"family":"Wilcox","given":"Chris"}],"issued":{"date-parts":[["2015"]]}}}],"schema":"https://github.com/citation-style-language/schema/raw/master/csl-citation.json"} </w:instrText>
      </w:r>
      <w:r w:rsidR="008F7252">
        <w:rPr>
          <w:rFonts w:cstheme="minorHAnsi"/>
        </w:rPr>
        <w:fldChar w:fldCharType="separate"/>
      </w:r>
      <w:r w:rsidR="008F7252">
        <w:rPr>
          <w:rFonts w:cstheme="minorHAnsi"/>
          <w:noProof/>
        </w:rPr>
        <w:t>(Donlan et al. 2015)</w:t>
      </w:r>
      <w:r w:rsidR="008F7252">
        <w:rPr>
          <w:rFonts w:cstheme="minorHAnsi"/>
        </w:rPr>
        <w:fldChar w:fldCharType="end"/>
      </w:r>
      <w:r w:rsidRPr="002B4B8F">
        <w:rPr>
          <w:rFonts w:cstheme="minorHAnsi"/>
        </w:rPr>
        <w:t xml:space="preserve">, </w:t>
      </w:r>
      <w:r w:rsidR="0037476D" w:rsidRPr="002B4B8F">
        <w:rPr>
          <w:rFonts w:cstheme="minorHAnsi"/>
        </w:rPr>
        <w:t>western Mexico</w:t>
      </w:r>
      <w:r w:rsidR="003A7E84" w:rsidRPr="002B4B8F">
        <w:rPr>
          <w:rFonts w:cstheme="minorHAnsi"/>
        </w:rPr>
        <w:t xml:space="preserve"> </w:t>
      </w:r>
      <w:r w:rsidR="003A7E84" w:rsidRPr="002B4B8F">
        <w:rPr>
          <w:rFonts w:cstheme="minorHAnsi"/>
        </w:rPr>
        <w:fldChar w:fldCharType="begin"/>
      </w:r>
      <w:r w:rsidR="00D01645">
        <w:rPr>
          <w:rFonts w:cstheme="minorHAnsi"/>
        </w:rPr>
        <w:instrText xml:space="preserve"> ADDIN ZOTERO_ITEM CSL_CITATION {"citationID":"Jj4rcDT1","properties":{"formattedCitation":"(Latofski-Robles et al. 2015)","plainCitation":"(Latofski-Robles et al. 2015)","noteIndex":0},"citationItems":[{"id":"pZgBZuHQ/4NuKezZJ","uris":["http://zotero.org/users/1241745/items/EBHPVIF7"],"uri":["http://zotero.org/users/1241745/items/EBHPVIF7"],"itemData":{"id":6059,"type":"article-journal","title":"Prioritizing Restoration Actions for the Islands of Mexico","container-title":"Monographs of the Western North American Naturalist","page":"435-441","volume":"7","issue":"1","source":"bioone.org","abstract":"Science-based planning and prioritization can help achieve greater return on investment of limited conservation funds. We conducted a GIS-based multicriteria decision analysis to prioritize efforts to eradicate populations of invasive alien species that threaten native biota on the islands of Mexico. We evaluated 29 Mexican islands with documented presence of invasive mammals and characterized the following attributes of each island: presence of endemic taxa, presence of threatened species, presence of important seabird nesting areas, species richness, likelihood of reinvasion, eradication feasibility, and economic cost. We categorized the islands into 4 priority categories for eradication action. The highest priority islands where eradication efforts are feasible are Socorro, Espíritu Santo, María Cleofas, and María Magdalena islands, where eradication of 11 invasive mammal populations could advance the restoration of an additional 35,813 ha, thereby reducing the extinction risk of approximately 80 endemic taxa.","DOI":"10.3398/042.007.0133","ISSN":"1527-0904, 1545-0228","journalAbbreviation":"mwna","author":[{"family":"Latofski-Robles","given":"M."},{"family":"Aguirre-Muñoz","given":"A."},{"family":"Méndez-Sánchez","given":"F."},{"family":"Reyes-Hernández","given":"H."},{"family":"Schlüter","given":"S."}],"issued":{"date-parts":[["2015",12]]}}}],"schema":"https://github.com/citation-style-language/schema/raw/master/csl-citation.json"} </w:instrText>
      </w:r>
      <w:r w:rsidR="003A7E84" w:rsidRPr="002B4B8F">
        <w:rPr>
          <w:rFonts w:cstheme="minorHAnsi"/>
        </w:rPr>
        <w:fldChar w:fldCharType="separate"/>
      </w:r>
      <w:r w:rsidR="001C4C88" w:rsidRPr="001C4C88">
        <w:rPr>
          <w:rFonts w:ascii="Calibri" w:hAnsi="Calibri" w:cs="Calibri"/>
        </w:rPr>
        <w:t>(Latofski-Robles et al. 2015)</w:t>
      </w:r>
      <w:r w:rsidR="003A7E84" w:rsidRPr="002B4B8F">
        <w:rPr>
          <w:rFonts w:cstheme="minorHAnsi"/>
        </w:rPr>
        <w:fldChar w:fldCharType="end"/>
      </w:r>
      <w:r w:rsidR="0037476D" w:rsidRPr="002B4B8F">
        <w:rPr>
          <w:rFonts w:cstheme="minorHAnsi"/>
        </w:rPr>
        <w:t xml:space="preserve">, </w:t>
      </w:r>
      <w:r w:rsidRPr="002B4B8F">
        <w:rPr>
          <w:rFonts w:cstheme="minorHAnsi"/>
        </w:rPr>
        <w:t xml:space="preserve">or </w:t>
      </w:r>
      <w:r w:rsidR="00EC5A78">
        <w:rPr>
          <w:rFonts w:cstheme="minorHAnsi"/>
        </w:rPr>
        <w:t>the</w:t>
      </w:r>
      <w:r w:rsidRPr="002B4B8F">
        <w:rPr>
          <w:rFonts w:cstheme="minorHAnsi"/>
        </w:rPr>
        <w:t xml:space="preserve"> United Kingdom</w:t>
      </w:r>
      <w:r w:rsidR="003A7E84" w:rsidRPr="002B4B8F">
        <w:rPr>
          <w:rFonts w:cstheme="minorHAnsi"/>
        </w:rPr>
        <w:t xml:space="preserve"> </w:t>
      </w:r>
      <w:r w:rsidR="003A7E84" w:rsidRPr="002B4B8F">
        <w:rPr>
          <w:rFonts w:cstheme="minorHAnsi"/>
        </w:rPr>
        <w:fldChar w:fldCharType="begin"/>
      </w:r>
      <w:r w:rsidR="00BB7B42">
        <w:rPr>
          <w:rFonts w:cstheme="minorHAnsi"/>
        </w:rPr>
        <w:instrText xml:space="preserve"> ADDIN ZOTERO_ITEM CSL_CITATION {"citationID":"pv21qLAx","properties":{"formattedCitation":"(Ratcliffe et al. 2009)","plainCitation":"(Ratcliffe et al. 2009)","noteIndex":0},"citationItems":[{"id":2108,"uris":["http://zotero.org/users/1241745/items/XGPHHII2"],"uri":["http://zotero.org/users/1241745/items/XGPHHII2"],"itemData":{"id":2108,"type":"article-journal","abstract":"Rats have been introduced to islands throughout the world. They have caused breeding failures, population declines and complete extirpation of vulnerable bird species. Such impacts can be difficult to diagnose in situations where extirpation occurred prior to the vulnerable species being recorded. Mitigating the impacts of rats on seabirds depends on quarantine measures for islands where rats are currently absent, and eradication or control campaigns on those where they are present. These measures can be challenging in terms of both costs and practicalities, and so can seldom be applied to all islands within a given region. Hence a prioritization exercise is often required to identify those islands where management would be most cost-effective. In this review we present a case study of rat management in the UK, Channel Islands and Isle of Man. We review rat management for the study area to date and present a simple scoring approach to prioritize islands for eradication campaigns, including those where the procellariiform priority species are currently absent. We recommend further research into rat management for the study area and on the applicability of this approach elsewhere in the world.","container-title":"Ibis","DOI":"10.1111/j.1474-919X.2009.00949.x","ISSN":"1474-919X","issue":"4","language":"en","page":"699-708","source":"Wiley Online Library","title":"How to prioritize rat management for the benefit of petrels: a case study of the UK, Channel Islands and Isle of Man","title-short":"How to prioritize rat management for the benefit of petrels","volume":"151","author":[{"family":"Ratcliffe","given":"Norman"},{"family":"Mitchell","given":"Ian"},{"family":"Varnham","given":"Karen"},{"family":"Verboven","given":"Nanette"},{"family":"Higson","given":"Paul"}],"issued":{"date-parts":[["2009",10,1]]}}}],"schema":"https://github.com/citation-style-language/schema/raw/master/csl-citation.json"} </w:instrText>
      </w:r>
      <w:r w:rsidR="003A7E84" w:rsidRPr="002B4B8F">
        <w:rPr>
          <w:rFonts w:cstheme="minorHAnsi"/>
        </w:rPr>
        <w:fldChar w:fldCharType="separate"/>
      </w:r>
      <w:r w:rsidR="001C4C88" w:rsidRPr="001C4C88">
        <w:rPr>
          <w:rFonts w:ascii="Calibri" w:hAnsi="Calibri" w:cs="Calibri"/>
        </w:rPr>
        <w:t>(Ratcliffe et al. 2009)</w:t>
      </w:r>
      <w:r w:rsidR="003A7E84" w:rsidRPr="002B4B8F">
        <w:rPr>
          <w:rFonts w:cstheme="minorHAnsi"/>
        </w:rPr>
        <w:fldChar w:fldCharType="end"/>
      </w:r>
      <w:r w:rsidRPr="002B4B8F">
        <w:rPr>
          <w:rFonts w:cstheme="minorHAnsi"/>
        </w:rPr>
        <w:t>. More spatially</w:t>
      </w:r>
      <w:r w:rsidR="00EC5A78">
        <w:rPr>
          <w:rFonts w:cstheme="minorHAnsi"/>
        </w:rPr>
        <w:t>-</w:t>
      </w:r>
      <w:r w:rsidRPr="002B4B8F">
        <w:rPr>
          <w:rFonts w:cstheme="minorHAnsi"/>
        </w:rPr>
        <w:t xml:space="preserve">restricted analyses lack the scope </w:t>
      </w:r>
      <w:r w:rsidR="00F85F43" w:rsidRPr="002B4B8F">
        <w:rPr>
          <w:rFonts w:cstheme="minorHAnsi"/>
        </w:rPr>
        <w:t xml:space="preserve">and </w:t>
      </w:r>
      <w:r w:rsidRPr="002B4B8F">
        <w:rPr>
          <w:rFonts w:cstheme="minorHAnsi"/>
        </w:rPr>
        <w:t xml:space="preserve">impact </w:t>
      </w:r>
      <w:r w:rsidR="00F85F43" w:rsidRPr="002B4B8F">
        <w:rPr>
          <w:rFonts w:cstheme="minorHAnsi"/>
        </w:rPr>
        <w:t xml:space="preserve">provided by </w:t>
      </w:r>
      <w:r w:rsidRPr="002B4B8F">
        <w:rPr>
          <w:rFonts w:cstheme="minorHAnsi"/>
        </w:rPr>
        <w:t xml:space="preserve">a global map, but </w:t>
      </w:r>
      <w:r w:rsidR="00F85F43" w:rsidRPr="002B4B8F">
        <w:rPr>
          <w:rFonts w:cstheme="minorHAnsi"/>
        </w:rPr>
        <w:t xml:space="preserve">they offer </w:t>
      </w:r>
      <w:r w:rsidRPr="002B4B8F">
        <w:rPr>
          <w:rFonts w:cstheme="minorHAnsi"/>
        </w:rPr>
        <w:t>a better match to the crucial scales of budgets and governance. Most island eradication programs are funded and regulated at national or subnational scales</w:t>
      </w:r>
      <w:r w:rsidR="00F85F43" w:rsidRPr="002B4B8F">
        <w:rPr>
          <w:rFonts w:cstheme="minorHAnsi"/>
        </w:rPr>
        <w:t xml:space="preserve">; </w:t>
      </w:r>
      <w:r w:rsidRPr="002B4B8F">
        <w:rPr>
          <w:rFonts w:cstheme="minorHAnsi"/>
        </w:rPr>
        <w:t xml:space="preserve">these governance constraints are as real as </w:t>
      </w:r>
      <w:r w:rsidR="00EC5A78">
        <w:rPr>
          <w:rFonts w:cstheme="minorHAnsi"/>
        </w:rPr>
        <w:t>the challenges presented</w:t>
      </w:r>
      <w:r w:rsidR="00F85F43" w:rsidRPr="002B4B8F">
        <w:rPr>
          <w:rFonts w:cstheme="minorHAnsi"/>
        </w:rPr>
        <w:t xml:space="preserve"> by </w:t>
      </w:r>
      <w:r w:rsidR="00EC5A78">
        <w:rPr>
          <w:rFonts w:cstheme="minorHAnsi"/>
        </w:rPr>
        <w:t>remote location or large size</w:t>
      </w:r>
      <w:r w:rsidR="00F85F43" w:rsidRPr="002B4B8F">
        <w:rPr>
          <w:rFonts w:cstheme="minorHAnsi"/>
        </w:rPr>
        <w:t>.</w:t>
      </w:r>
    </w:p>
    <w:p w14:paraId="5C910DA1" w14:textId="658B5A9C" w:rsidR="00A2551C" w:rsidRDefault="00B64961" w:rsidP="00276918">
      <w:pPr>
        <w:spacing w:line="480" w:lineRule="auto"/>
        <w:rPr>
          <w:rFonts w:cstheme="minorHAnsi"/>
        </w:rPr>
      </w:pPr>
      <w:r w:rsidRPr="002B4B8F">
        <w:rPr>
          <w:rFonts w:cstheme="minorHAnsi"/>
        </w:rPr>
        <w:t xml:space="preserve">Different island eradication prioritisations </w:t>
      </w:r>
      <w:r w:rsidR="00662F60" w:rsidRPr="002B4B8F">
        <w:rPr>
          <w:rFonts w:cstheme="minorHAnsi"/>
        </w:rPr>
        <w:t xml:space="preserve">target different sets of invasive species for eradication. Nogales et al. </w:t>
      </w:r>
      <w:r w:rsidR="003A7E84" w:rsidRPr="002B4B8F">
        <w:rPr>
          <w:rFonts w:cstheme="minorHAnsi"/>
        </w:rPr>
        <w:fldChar w:fldCharType="begin"/>
      </w:r>
      <w:r w:rsidR="00BB7B42">
        <w:rPr>
          <w:rFonts w:cstheme="minorHAnsi"/>
        </w:rPr>
        <w:instrText xml:space="preserve"> ADDIN ZOTERO_ITEM CSL_CITATION {"citationID":"t16LN7T4","properties":{"formattedCitation":"(2013)","plainCitation":"(2013)","noteIndex":0},"citationItems":[{"id":3835,"uris":["http://zotero.org/users/1241745/items/VA3QPXKD"],"uri":["http://zotero.org/users/1241745/items/VA3QPXKD"],"itemData":{"id":3835,"type":"article-journal","abstract":"A great part of the Earth's biodiversity occurs on islands, to which humans have brought a legion of invasive species that have caused population declines and even extinctions. The domestic cat is one of the most damaging species introduced to islands, being a primary extinction driver for at least 33 insular endemic vertebrates. Here, we examine the role of feral cats in the context of the island biodiversity crisis, by combining data from reviews of trophic studies, species conservation status reports, and eradication campaigns. The integration of these reviews permits us to identify priority islands where feral cat eradications are likely to be feasible and where cats are predicted to cause the next vertebrate extinctions. Funding agencies and global conservation organizations can use these results to prioritize scarce conservation funds, and national and regional natural resource management agencies can rank their islands in need of feral cat eradication within a global context.","container-title":"BioScience","DOI":"10.1525/bio.2013.63.10.7","ISSN":"0006-3568, 1525-3244","issue":"10","journalAbbreviation":"BioScience","language":"en","page":"804-810","source":"bioscience.oxfordjournals.org","title":"Feral Cats and Biodiversity Conservation: The Urgent Prioritization of Island Management","title-short":"Feral Cats and Biodiversity Conservation","volume":"63","author":[{"family":"Nogales","given":"Manuel"},{"family":"Vidal","given":"Eric"},{"family":"Medina","given":"Félix M."},{"family":"Bonnaud","given":"Elsa"},{"family":"Tershy","given":"Bernie R."},{"family":"Campbell","given":"Karl J."},{"family":"Zavaleta","given":"Erika S."}],"issued":{"date-parts":[["2013",10,1]]}},"suppress-author":true}],"schema":"https://github.com/citation-style-language/schema/raw/master/csl-citation.json"} </w:instrText>
      </w:r>
      <w:r w:rsidR="003A7E84" w:rsidRPr="002B4B8F">
        <w:rPr>
          <w:rFonts w:cstheme="minorHAnsi"/>
        </w:rPr>
        <w:fldChar w:fldCharType="separate"/>
      </w:r>
      <w:r w:rsidR="001C4C88" w:rsidRPr="001C4C88">
        <w:rPr>
          <w:rFonts w:ascii="Calibri" w:hAnsi="Calibri" w:cs="Calibri"/>
        </w:rPr>
        <w:t>(2013)</w:t>
      </w:r>
      <w:r w:rsidR="003A7E84" w:rsidRPr="002B4B8F">
        <w:rPr>
          <w:rFonts w:cstheme="minorHAnsi"/>
        </w:rPr>
        <w:fldChar w:fldCharType="end"/>
      </w:r>
      <w:r w:rsidR="00662F60" w:rsidRPr="002B4B8F">
        <w:rPr>
          <w:rFonts w:cstheme="minorHAnsi"/>
        </w:rPr>
        <w:t xml:space="preserve">, for example, focus on the eradication of cats, </w:t>
      </w:r>
      <w:r w:rsidR="00F85F43" w:rsidRPr="002B4B8F">
        <w:rPr>
          <w:rFonts w:cstheme="minorHAnsi"/>
        </w:rPr>
        <w:t xml:space="preserve">a critical threat to seabirds on </w:t>
      </w:r>
      <w:r w:rsidR="00662F60" w:rsidRPr="002B4B8F">
        <w:rPr>
          <w:rFonts w:cstheme="minorHAnsi"/>
        </w:rPr>
        <w:t xml:space="preserve">the world’s islands. </w:t>
      </w:r>
      <w:r w:rsidR="00403D78" w:rsidRPr="002B4B8F">
        <w:rPr>
          <w:rFonts w:cstheme="minorHAnsi"/>
        </w:rPr>
        <w:t xml:space="preserve">Capizzi et al. </w:t>
      </w:r>
      <w:r w:rsidR="00301DDB" w:rsidRPr="002B4B8F">
        <w:rPr>
          <w:rFonts w:cstheme="minorHAnsi"/>
        </w:rPr>
        <w:fldChar w:fldCharType="begin"/>
      </w:r>
      <w:r w:rsidR="00BB7B42">
        <w:rPr>
          <w:rFonts w:cstheme="minorHAnsi"/>
        </w:rPr>
        <w:instrText xml:space="preserve"> ADDIN ZOTERO_ITEM CSL_CITATION {"citationID":"QtlTsZiy","properties":{"formattedCitation":"(2010)","plainCitation":"(2010)","noteIndex":0},"citationItems":[{"id":621,"uris":["http://zotero.org/users/1241745/items/SEAEK64Z"],"uri":["http://zotero.org/users/1241745/items/SEAEK64Z"],"itemData":{"id":621,"type":"article-journal","abstract":"To prioritize conservation actions on Italian islands we used the case study of the eradication of the Black rat Rattus rattus to protect Cory’s shearwater Calonectris diomedea and Yelkouan shearwater Puffinus yelkouan. We evaluated for each island the effectiveness of rat eradication by means of two different indices, both based on the relative importance of the island’s nesting population of the two species at the national and regional scale, but differing in the parameters set at the divisor, i.e., respectively, the number of nesting pairs in rat-free islands and the number of islands occupied by shearwaters. We estimated analytically the monetary costs of rat eradication on each island. Islands at high risk of recolonization were excluded from further analyses, while costs and effectiveness of rat eradication were compared for the remaining islands. Rat eradication was most cost-effectively carried out on the island hosting the largest colony of P. yelkouan. Eradicating rats from all the islands in the ranking provided benefits to 63.9% of the Italian population of P. yelkouan, but only to 7.1% of that of C. diomedea. Comparing costs and effectiveness of all possible island combinations, ranging from a minimum budget of 50,000 € and a maximum of 1600,000 € (i.e. the cost for eradicating rats from all the listed islands), the maximum increase in effectiveness (marginal effectiveness) fell around a relatively small budget (200,000 €). For both species, when adopting the cost/effectiveness rankings, the number of pairs protected for 1000 € of investment was significantly higher than adopting rankings of effectiveness alone, demonstrating that conservation priorities are more efficiently identified by including monetary costs in the analysis.","container-title":"Biological Conservation","DOI":"10.1016/j.biocon.2010.04.020","ISSN":"0006-3207","issue":"7","journalAbbreviation":"Biological Conservation","page":"1716-1727","source":"ScienceDirect","title":"Prioritizing rat eradication on islands by cost and effectiveness to protect nesting seabirds","title-short":"Conservation planning within emerging global climate and economic realities","volume":"143","author":[{"family":"Capizzi","given":"Dario"},{"family":"Baccetti","given":"Nicola"},{"family":"Sposimo","given":"Paolo"}],"issued":{"date-parts":[["2010",7]]}},"suppress-author":true}],"schema":"https://github.com/citation-style-language/schema/raw/master/csl-citation.json"} </w:instrText>
      </w:r>
      <w:r w:rsidR="00301DDB" w:rsidRPr="002B4B8F">
        <w:rPr>
          <w:rFonts w:cstheme="minorHAnsi"/>
        </w:rPr>
        <w:fldChar w:fldCharType="separate"/>
      </w:r>
      <w:r w:rsidR="001C4C88" w:rsidRPr="001C4C88">
        <w:rPr>
          <w:rFonts w:ascii="Calibri" w:hAnsi="Calibri" w:cs="Calibri"/>
        </w:rPr>
        <w:t>(2010)</w:t>
      </w:r>
      <w:r w:rsidR="00301DDB" w:rsidRPr="002B4B8F">
        <w:rPr>
          <w:rFonts w:cstheme="minorHAnsi"/>
        </w:rPr>
        <w:fldChar w:fldCharType="end"/>
      </w:r>
      <w:r w:rsidR="00403D78" w:rsidRPr="002B4B8F">
        <w:rPr>
          <w:rFonts w:cstheme="minorHAnsi"/>
        </w:rPr>
        <w:t xml:space="preserve">, Ratcliffe et al. </w:t>
      </w:r>
      <w:r w:rsidR="00301DDB" w:rsidRPr="002B4B8F">
        <w:rPr>
          <w:rFonts w:cstheme="minorHAnsi"/>
        </w:rPr>
        <w:fldChar w:fldCharType="begin"/>
      </w:r>
      <w:r w:rsidR="00BB7B42">
        <w:rPr>
          <w:rFonts w:cstheme="minorHAnsi"/>
        </w:rPr>
        <w:instrText xml:space="preserve"> ADDIN ZOTERO_ITEM CSL_CITATION {"citationID":"LyHUZPw4","properties":{"formattedCitation":"(2009)","plainCitation":"(2009)","noteIndex":0},"citationItems":[{"id":2108,"uris":["http://zotero.org/users/1241745/items/XGPHHII2"],"uri":["http://zotero.org/users/1241745/items/XGPHHII2"],"itemData":{"id":2108,"type":"article-journal","abstract":"Rats have been introduced to islands throughout the world. They have caused breeding failures, population declines and complete extirpation of vulnerable bird species. Such impacts can be difficult to diagnose in situations where extirpation occurred prior to the vulnerable species being recorded. Mitigating the impacts of rats on seabirds depends on quarantine measures for islands where rats are currently absent, and eradication or control campaigns on those where they are present. These measures can be challenging in terms of both costs and practicalities, and so can seldom be applied to all islands within a given region. Hence a prioritization exercise is often required to identify those islands where management would be most cost-effective. In this review we present a case study of rat management in the UK, Channel Islands and Isle of Man. We review rat management for the study area to date and present a simple scoring approach to prioritize islands for eradication campaigns, including those where the procellariiform priority species are currently absent. We recommend further research into rat management for the study area and on the applicability of this approach elsewhere in the world.","container-title":"Ibis","DOI":"10.1111/j.1474-919X.2009.00949.x","ISSN":"1474-919X","issue":"4","language":"en","page":"699-708","source":"Wiley Online Library","title":"How to prioritize rat management for the benefit of petrels: a case study of the UK, Channel Islands and Isle of Man","title-short":"How to prioritize rat management for the benefit of petrels","volume":"151","author":[{"family":"Ratcliffe","given":"Norman"},{"family":"Mitchell","given":"Ian"},{"family":"Varnham","given":"Karen"},{"family":"Verboven","given":"Nanette"},{"family":"Higson","given":"Paul"}],"issued":{"date-parts":[["2009",10,1]]}},"suppress-author":true}],"schema":"https://github.com/citation-style-language/schema/raw/master/csl-citation.json"} </w:instrText>
      </w:r>
      <w:r w:rsidR="00301DDB" w:rsidRPr="002B4B8F">
        <w:rPr>
          <w:rFonts w:cstheme="minorHAnsi"/>
        </w:rPr>
        <w:fldChar w:fldCharType="separate"/>
      </w:r>
      <w:r w:rsidR="001C4C88" w:rsidRPr="001C4C88">
        <w:rPr>
          <w:rFonts w:ascii="Calibri" w:hAnsi="Calibri" w:cs="Calibri"/>
        </w:rPr>
        <w:t>(2009)</w:t>
      </w:r>
      <w:r w:rsidR="00301DDB" w:rsidRPr="002B4B8F">
        <w:rPr>
          <w:rFonts w:cstheme="minorHAnsi"/>
        </w:rPr>
        <w:fldChar w:fldCharType="end"/>
      </w:r>
      <w:r w:rsidR="00403D78" w:rsidRPr="002B4B8F">
        <w:rPr>
          <w:rFonts w:cstheme="minorHAnsi"/>
        </w:rPr>
        <w:t xml:space="preserve">, and </w:t>
      </w:r>
      <w:r w:rsidR="00303A40" w:rsidRPr="002B4B8F">
        <w:rPr>
          <w:rFonts w:cstheme="minorHAnsi"/>
        </w:rPr>
        <w:t>Harris et al.</w:t>
      </w:r>
      <w:r w:rsidR="00301DDB" w:rsidRPr="002B4B8F">
        <w:rPr>
          <w:rFonts w:cstheme="minorHAnsi"/>
        </w:rPr>
        <w:t xml:space="preserve"> </w:t>
      </w:r>
      <w:r w:rsidR="00301DDB" w:rsidRPr="002B4B8F">
        <w:rPr>
          <w:rFonts w:cstheme="minorHAnsi"/>
        </w:rPr>
        <w:fldChar w:fldCharType="begin"/>
      </w:r>
      <w:r w:rsidR="00BB7B42">
        <w:rPr>
          <w:rFonts w:cstheme="minorHAnsi"/>
        </w:rPr>
        <w:instrText xml:space="preserve"> ADDIN ZOTERO_ITEM CSL_CITATION {"citationID":"mlGaWmgT","properties":{"formattedCitation":"(2011)","plainCitation":"(2011)","noteIndex":0},"citationItems":[{"id":3848,"uris":["http://zotero.org/users/1241745/items/AHCGMF5G"],"uri":["http://zotero.org/users/1241745/items/AHCGMF5G"],"itemData":{"id":3848,"type":"article-journal","abstract":"Invasive rodents occur on over 80% of the world’s island groups, invasions are continuing, and rodent impacts on insular wildlife have been well demonstrated. The extent of this problem calls for tools to aid large-scale prioritisation among the many candidate eradication operations. As conservation funds are limited, biologists have responded with prioritisation systems based on financial cost-effectiveness. Instead, we claim that long-term conservation gain should be the primary focus when prioritising islands for invasive rodent eradication. This concept is embodied mainly by invasive rodent reinvasion risk, which we categorise as natural or anthropogenic, based on the mechanism of reinvasion and our ability to mitigate the risk. The result is a first-pass triage system that prioritises eradication programmes by their long-term conservation potential, not their immediate value for money. To construct a prioritization list, we group islands into units for simultaneous eradication, to minimize inter-island reinvasion risk, and then assign weights to levels of unit reinvasion risk and unit conservation value. The choice of parameter weights may depend on capacity for biosecurity action (i.e. reduction in reinvasion risk) and a choice of tertiary filter variables can further discriminate within priority ranks. We illustrate our prioritization framework with a case study on rodents in New Caledonia but explain how our system can be adapted to suit any invasive rodent species or island configuration.","container-title":"Biological Invasions","DOI":"10.1007/s10530-011-0153-1","ISSN":"1387-3547, 1573-1464","issue":"6","journalAbbreviation":"Biol Invasions","language":"en","page":"1251-1263","source":"link.springer.com.ezp.lib.unimelb.edu.au","title":"Island prioritization for invasive rodent eradications with an emphasis on reinvasion risk","volume":"14","author":[{"family":"Harris","given":"D. B."},{"family":"Gregory","given":"S. D."},{"family":"Bull","given":"L. S."},{"family":"Courchamp","given":"F."}],"issued":{"date-parts":[["2011",12,20]]}},"suppress-author":true}],"schema":"https://github.com/citation-style-language/schema/raw/master/csl-citation.json"} </w:instrText>
      </w:r>
      <w:r w:rsidR="00301DDB" w:rsidRPr="002B4B8F">
        <w:rPr>
          <w:rFonts w:cstheme="minorHAnsi"/>
        </w:rPr>
        <w:fldChar w:fldCharType="separate"/>
      </w:r>
      <w:r w:rsidR="001C4C88" w:rsidRPr="001C4C88">
        <w:rPr>
          <w:rFonts w:ascii="Calibri" w:hAnsi="Calibri" w:cs="Calibri"/>
        </w:rPr>
        <w:t>(2011)</w:t>
      </w:r>
      <w:r w:rsidR="00301DDB" w:rsidRPr="002B4B8F">
        <w:rPr>
          <w:rFonts w:cstheme="minorHAnsi"/>
        </w:rPr>
        <w:fldChar w:fldCharType="end"/>
      </w:r>
      <w:r w:rsidR="00403D78" w:rsidRPr="002B4B8F">
        <w:rPr>
          <w:rFonts w:cstheme="minorHAnsi"/>
        </w:rPr>
        <w:t xml:space="preserve"> all </w:t>
      </w:r>
      <w:r w:rsidR="00303A40" w:rsidRPr="002B4B8F">
        <w:rPr>
          <w:rFonts w:cstheme="minorHAnsi"/>
        </w:rPr>
        <w:t xml:space="preserve">focus on </w:t>
      </w:r>
      <w:r w:rsidR="00F85F43" w:rsidRPr="002B4B8F">
        <w:rPr>
          <w:rFonts w:cstheme="minorHAnsi"/>
        </w:rPr>
        <w:t xml:space="preserve">the </w:t>
      </w:r>
      <w:r w:rsidR="00303A40" w:rsidRPr="002B4B8F">
        <w:rPr>
          <w:rFonts w:cstheme="minorHAnsi"/>
        </w:rPr>
        <w:t>eradication</w:t>
      </w:r>
      <w:r w:rsidR="00F85F43" w:rsidRPr="002B4B8F">
        <w:rPr>
          <w:rFonts w:cstheme="minorHAnsi"/>
        </w:rPr>
        <w:t xml:space="preserve"> of rodents, the most widely </w:t>
      </w:r>
      <w:r w:rsidR="00872E28">
        <w:rPr>
          <w:rFonts w:cstheme="minorHAnsi"/>
        </w:rPr>
        <w:t>distributed invasive vertebrate</w:t>
      </w:r>
      <w:r w:rsidR="00303A40" w:rsidRPr="002B4B8F">
        <w:rPr>
          <w:rFonts w:cstheme="minorHAnsi"/>
        </w:rPr>
        <w:t xml:space="preserve">, while </w:t>
      </w:r>
      <w:proofErr w:type="spellStart"/>
      <w:r w:rsidR="00303A40" w:rsidRPr="002B4B8F">
        <w:rPr>
          <w:rFonts w:cstheme="minorHAnsi"/>
        </w:rPr>
        <w:t>Lohr</w:t>
      </w:r>
      <w:proofErr w:type="spellEnd"/>
      <w:r w:rsidR="00303A40" w:rsidRPr="002B4B8F">
        <w:rPr>
          <w:rFonts w:cstheme="minorHAnsi"/>
        </w:rPr>
        <w:t xml:space="preserve"> et al.</w:t>
      </w:r>
      <w:r w:rsidR="008C27BE" w:rsidRPr="002B4B8F">
        <w:rPr>
          <w:rFonts w:cstheme="minorHAnsi"/>
        </w:rPr>
        <w:t xml:space="preserve"> </w:t>
      </w:r>
      <w:r w:rsidR="008C27BE" w:rsidRPr="002B4B8F">
        <w:rPr>
          <w:rFonts w:cstheme="minorHAnsi"/>
        </w:rPr>
        <w:fldChar w:fldCharType="begin"/>
      </w:r>
      <w:r w:rsidR="00D01645">
        <w:rPr>
          <w:rFonts w:cstheme="minorHAnsi"/>
        </w:rPr>
        <w:instrText xml:space="preserve"> ADDIN ZOTERO_ITEM CSL_CITATION {"citationID":"448p2N20","properties":{"formattedCitation":"(2015)","plainCitation":"(2015)","noteIndex":0},"citationItems":[{"id":"pZgBZuHQ/62TPA4uG","uris":["http://zotero.org/users/1241745/items/B2FA4FRT"],"uri":["http://zotero.org/users/1241745/items/B2FA4FRT"],"itemData":{"id":6055,"type":"article-journal","title":"Prioritising weed management activities in a data deficient environment: the Pilbara islands, Western Australia","container-title":"Heliyon","page":"e00044","volume":"1","issue":"4","source":"ScienceDirect","abstract":"Along the Pilbara coast of Western Australia (WA) there are approximately 598 islands with a total area of around 500 km2. Budget limitations and logistical complexities mean the management of these islands tends to be opportunistic. Until now there has been no review of the establishment and impacts of weeds on Pilbara islands or any attempt to prioritise island weed management. In many instances only weed occurrence has been documented, creating a data deficient environment for management decision making. The purpose of this research was to develop a database of weed occurrences on WA islands and to create a prioritisation process that will generate a ranked list of island-weed combinations using currently available data. Here, we describe a model using the pairwise comparison formulae in the Analytical Hierarchy Process (AHP), four metrics describing the logistical difficulty of working on each island (island size, ruggedness, travel time, and tenure), and two well established measures of conservation value of an island (maximum representation and effective maximum rarity of eight features). We present the sensitivity of the island-weed rankings to changes in weights applied to each decision criteria using Kendall's tau statistics. We also present the top 20 ranked island-weed combinations for four modelling scenarios. Many conservation prioritisation tools exist. However, many of these tools require extrapolation to fill data gaps and require specific management objectives and dedicated budgets. To our knowledge, this study is one of a few attempts to prioritise conservation actions using data that are currently available in an environment where management may be opportunistic and spasmodic due to budgetary restrictions.","DOI":"10.1016/j.heliyon.2015.e00044","ISSN":"2405-8440","title-short":"Prioritising weed management activities in a data deficient environment","journalAbbreviation":"Heliyon","language":"en","author":[{"family":"Lohr","given":"Cheryl"},{"family":"Passeretto","given":"Kellie"},{"family":"Lohr","given":"Michael"},{"family":"Keighery","given":"Greg"}],"issued":{"date-parts":[["2015",12,1]]}},"suppress-author":true}],"schema":"https://github.com/citation-style-language/schema/raw/master/csl-citation.json"} </w:instrText>
      </w:r>
      <w:r w:rsidR="008C27BE" w:rsidRPr="002B4B8F">
        <w:rPr>
          <w:rFonts w:cstheme="minorHAnsi"/>
        </w:rPr>
        <w:fldChar w:fldCharType="separate"/>
      </w:r>
      <w:r w:rsidR="001C4C88" w:rsidRPr="001C4C88">
        <w:rPr>
          <w:rFonts w:ascii="Calibri" w:hAnsi="Calibri" w:cs="Calibri"/>
        </w:rPr>
        <w:t>(2015)</w:t>
      </w:r>
      <w:r w:rsidR="008C27BE" w:rsidRPr="002B4B8F">
        <w:rPr>
          <w:rFonts w:cstheme="minorHAnsi"/>
        </w:rPr>
        <w:fldChar w:fldCharType="end"/>
      </w:r>
      <w:r w:rsidR="00303A40" w:rsidRPr="002B4B8F">
        <w:rPr>
          <w:rFonts w:cstheme="minorHAnsi"/>
        </w:rPr>
        <w:t xml:space="preserve"> prioritised the eradication of invasive weeds</w:t>
      </w:r>
      <w:r w:rsidR="00403D78" w:rsidRPr="002B4B8F">
        <w:rPr>
          <w:rFonts w:cstheme="minorHAnsi"/>
        </w:rPr>
        <w:t xml:space="preserve">. </w:t>
      </w:r>
      <w:r w:rsidRPr="002B4B8F">
        <w:rPr>
          <w:rFonts w:cstheme="minorHAnsi"/>
        </w:rPr>
        <w:t>Finally, a</w:t>
      </w:r>
      <w:r w:rsidR="00A2551C" w:rsidRPr="002B4B8F">
        <w:rPr>
          <w:rFonts w:cstheme="minorHAnsi"/>
        </w:rPr>
        <w:t xml:space="preserve"> few of these articles assume that the process of eradication is more complicated than </w:t>
      </w:r>
      <w:r w:rsidR="001F4EBD">
        <w:rPr>
          <w:rFonts w:cstheme="minorHAnsi"/>
        </w:rPr>
        <w:t xml:space="preserve">complete and </w:t>
      </w:r>
      <w:r w:rsidR="00A2551C" w:rsidRPr="002B4B8F">
        <w:rPr>
          <w:rFonts w:cstheme="minorHAnsi"/>
        </w:rPr>
        <w:t>guarantee</w:t>
      </w:r>
      <w:r w:rsidR="001F4EBD">
        <w:rPr>
          <w:rFonts w:cstheme="minorHAnsi"/>
        </w:rPr>
        <w:t xml:space="preserve">d eradication of all </w:t>
      </w:r>
      <w:proofErr w:type="spellStart"/>
      <w:r w:rsidR="001F4EBD">
        <w:rPr>
          <w:rFonts w:cstheme="minorHAnsi"/>
        </w:rPr>
        <w:t>invasives</w:t>
      </w:r>
      <w:proofErr w:type="spellEnd"/>
      <w:r w:rsidR="001F4EBD">
        <w:rPr>
          <w:rFonts w:cstheme="minorHAnsi"/>
        </w:rPr>
        <w:t xml:space="preserve">, as modelled by </w:t>
      </w:r>
      <w:r w:rsidR="00A2551C" w:rsidRPr="002B4B8F">
        <w:rPr>
          <w:rFonts w:cstheme="minorHAnsi"/>
        </w:rPr>
        <w:t xml:space="preserve">Brooke et al. </w:t>
      </w:r>
      <w:r w:rsidR="008C27BE" w:rsidRPr="002B4B8F">
        <w:rPr>
          <w:rFonts w:cstheme="minorHAnsi"/>
        </w:rPr>
        <w:fldChar w:fldCharType="begin"/>
      </w:r>
      <w:r w:rsidR="007005DE">
        <w:rPr>
          <w:rFonts w:cstheme="minorHAnsi"/>
        </w:rPr>
        <w:instrText xml:space="preserve"> ADDIN ZOTERO_ITEM CSL_CITATION {"citationID":"DTiQlEn0","properties":{"formattedCitation":"(2007)","plainCitation":"(2007)","noteIndex":0},"citationItems":[{"id":633,"uris":["http://zotero.org/users/1241745/items/AFN2W2S3"],"uri":["http://zotero.org/users/1241745/items/AFN2W2S3"],"itemData":{"id":633,"type":"article-journal","abstract":"In the last 400 years, more species have become extinct on small islands than on continents. Yet, scant attention has hitherto been paid to prioritizing island restorations. Nevertheless, considerable conservation effort is now devoted to removing a major cause of these extinctions – invasive alien vertebrates. Because modern techniques allow the clearance of invasive vertebrates from quite large islands (up to 1000 km2), many islands are candidates for restoration. A robust strategy for allocating available funds is urgently needed. It requires, for each candidate island, an objective estimation of conservation gain and a method for predicting its financial cost. Our earlier work showed that a good first-pass estimate of vertebrate eradication costs can be made using just island area and target species. Costs increase with island area, while rodents are more expensive per unit area than ungulates. Here, we develop a method for assessing the conservation benefit of a proposed eradication and apply the method to threatened birds, but not other taxa. The method, combining information on how threatened a species is, on the impact of alien vertebrates on that species and on the islands on which the species occurs, allows us to present a means of determining which islands yield the greatest conservation benefit per unit of expenditure on vertebrate eradication. In general, although greater overall benefit would accrue to birds from eradication of invasive vertebrates on larger islands, benefit per unit of expenditure is the highest on relatively small islands, and we identify those that should be priority targets for future eradications. Crucially, this quantitative assessment provides considerable efficiency gains over more opportunistic targeting of islands. The method could be adapted to prioritize islands on a regional or national basis, or with different conservation gains in mind.","container-title":"Animal Conservation","DOI":"10.1111/j.1469-1795.2007.00123.x","ISSN":"1469-1795","issue":"3","language":"en","page":"380–390","source":"Wiley Online Library","title":"Prioritizing the world's islands for vertebrate-eradication programmes","volume":"10","author":[{"family":"Brooke","given":"M. de L."},{"family":"Hilton","given":"G. M."},{"family":"Martins","given":"T. L. F."}],"issued":{"date-parts":[["2007"]]}},"suppress-author":true}],"schema":"https://github.com/citation-style-language/schema/raw/master/csl-citation.json"} </w:instrText>
      </w:r>
      <w:r w:rsidR="008C27BE" w:rsidRPr="002B4B8F">
        <w:rPr>
          <w:rFonts w:cstheme="minorHAnsi"/>
        </w:rPr>
        <w:fldChar w:fldCharType="separate"/>
      </w:r>
      <w:r w:rsidR="007005DE">
        <w:rPr>
          <w:rFonts w:ascii="Calibri" w:hAnsi="Calibri" w:cs="Calibri"/>
        </w:rPr>
        <w:t>(2007)</w:t>
      </w:r>
      <w:r w:rsidR="008C27BE" w:rsidRPr="002B4B8F">
        <w:rPr>
          <w:rFonts w:cstheme="minorHAnsi"/>
        </w:rPr>
        <w:fldChar w:fldCharType="end"/>
      </w:r>
      <w:r w:rsidR="00A2551C" w:rsidRPr="002B4B8F">
        <w:rPr>
          <w:rFonts w:cstheme="minorHAnsi"/>
        </w:rPr>
        <w:t>.</w:t>
      </w:r>
      <w:r w:rsidR="00155EBE">
        <w:rPr>
          <w:rFonts w:cstheme="minorHAnsi"/>
        </w:rPr>
        <w:t xml:space="preserve"> For example,</w:t>
      </w:r>
      <w:r w:rsidR="00A2551C" w:rsidRPr="002B4B8F">
        <w:rPr>
          <w:rFonts w:cstheme="minorHAnsi"/>
        </w:rPr>
        <w:t xml:space="preserve"> </w:t>
      </w:r>
      <w:r w:rsidR="00F85F43" w:rsidRPr="002B4B8F">
        <w:rPr>
          <w:rFonts w:cstheme="minorHAnsi"/>
        </w:rPr>
        <w:t xml:space="preserve">Helmstedt et al. </w:t>
      </w:r>
      <w:r w:rsidR="008C27BE" w:rsidRPr="002B4B8F">
        <w:rPr>
          <w:rFonts w:cstheme="minorHAnsi"/>
        </w:rPr>
        <w:fldChar w:fldCharType="begin"/>
      </w:r>
      <w:r w:rsidR="00BB7B42">
        <w:rPr>
          <w:rFonts w:cstheme="minorHAnsi"/>
        </w:rPr>
        <w:instrText xml:space="preserve"> ADDIN ZOTERO_ITEM CSL_CITATION {"citationID":"WsC8lgYZ","properties":{"formattedCitation":"(2016)","plainCitation":"(2016)","noteIndex":0},"citationItems":[{"id":3359,"uris":["http://zotero.org/users/1241745/items/MGEKRVC2"],"uri":["http://zotero.org/users/1241745/items/MGEKRVC2"],"itemData":{"id":3359,"type":"article-journal","abstract":"* Many highly diverse island ecosystems across the globe are threatened by invasive species. Eradications of invasive mammals from islands are being attempted with increasing frequency, with success aided by geographical isolation and increasing knowledge of eradication techniques. There have been many attempts to prioritize islands for invasive species eradication; however, these coarse methods all assume managers are unrealistically limited to a single action on each island: either eradicate all invasive mammals, or do nothing.\n\n\n* We define a prioritization method that broadens the suite of actions considered, more accurately representing the complex decisions facing managers. We allow the opportunity to only eradicate a subset of invasive mammals from each island, intentionally leaving some invasive mammals on islands. We consider elements often omitted in previous prioritization methods, including feasibility, cost and complex ecological responses (i.e. trophic cascades).\n\n\n* Using a case study of Australian islands, we show that for a fixed budget, this method can provide a higher conservation benefit across the whole group of islands. Our prioritization method outperforms simpler methods for almost 80% of the budgets considered.\n\n\n* On average, by relaxing the restrictive assumption that an eradication attempt must be made for all invasives on an island, ecological benefit can be improved by 27%.\n\n\n* Synthesis and applications. Substantially higher ecological benefits for threatened species can be achieved for no extra cost if conservation planners relax the assumption that eradication projects must target all invasives on an island. It is more efficient to prioritize portfolios of eradication actions rather than islands.","container-title":"Journal of Applied Ecology","DOI":"10.1111/1365-2664.12599","ISSN":"1365-2664","journalAbbreviation":"J Appl Ecol","language":"en","page":"733-741","source":"Wiley Online Library","title":"Prioritizing eradication actions on islands: it's not all or nothing","title-short":"Prioritizing eradication actions on islands","volume":"53","author":[{"family":"Helmstedt","given":"Kate J."},{"family":"Shaw","given":"Justine D."},{"family":"Bode","given":"Michael"},{"family":"Terauds","given":"Aleks"},{"family":"Springer","given":"Keith"},{"family":"Robinson","given":"Susan A."},{"family":"Possingham","given":"Hugh P."}],"issued":{"date-parts":[["2016",1,1]]}},"suppress-author":true}],"schema":"https://github.com/citation-style-language/schema/raw/master/csl-citation.json"} </w:instrText>
      </w:r>
      <w:r w:rsidR="008C27BE" w:rsidRPr="002B4B8F">
        <w:rPr>
          <w:rFonts w:cstheme="minorHAnsi"/>
        </w:rPr>
        <w:fldChar w:fldCharType="separate"/>
      </w:r>
      <w:r w:rsidR="001C4C88" w:rsidRPr="001C4C88">
        <w:rPr>
          <w:rFonts w:ascii="Calibri" w:hAnsi="Calibri" w:cs="Calibri"/>
        </w:rPr>
        <w:t>(2016)</w:t>
      </w:r>
      <w:r w:rsidR="008C27BE" w:rsidRPr="002B4B8F">
        <w:rPr>
          <w:rFonts w:cstheme="minorHAnsi"/>
        </w:rPr>
        <w:fldChar w:fldCharType="end"/>
      </w:r>
      <w:r w:rsidR="00F85F43" w:rsidRPr="002B4B8F">
        <w:rPr>
          <w:rFonts w:cstheme="minorHAnsi"/>
        </w:rPr>
        <w:t xml:space="preserve"> offer the option of eradicating only the most important invasive species on each island, rather than every last one. Other methods </w:t>
      </w:r>
      <w:r w:rsidR="00A2551C" w:rsidRPr="002B4B8F">
        <w:rPr>
          <w:rFonts w:cstheme="minorHAnsi"/>
        </w:rPr>
        <w:t xml:space="preserve">take into account the very real risk of re-invasion </w:t>
      </w:r>
      <w:r w:rsidR="008C27BE" w:rsidRPr="002B4B8F">
        <w:rPr>
          <w:rFonts w:cstheme="minorHAnsi"/>
        </w:rPr>
        <w:fldChar w:fldCharType="begin"/>
      </w:r>
      <w:r w:rsidR="00BB7B42">
        <w:rPr>
          <w:rFonts w:cstheme="minorHAnsi"/>
        </w:rPr>
        <w:instrText xml:space="preserve"> ADDIN ZOTERO_ITEM CSL_CITATION {"citationID":"p1dTd3u9","properties":{"formattedCitation":"(Harris et al. 2011)","plainCitation":"(Harris et al. 2011)","noteIndex":0},"citationItems":[{"id":3848,"uris":["http://zotero.org/users/1241745/items/AHCGMF5G"],"uri":["http://zotero.org/users/1241745/items/AHCGMF5G"],"itemData":{"id":3848,"type":"article-journal","abstract":"Invasive rodents occur on over 80% of the world’s island groups, invasions are continuing, and rodent impacts on insular wildlife have been well demonstrated. The extent of this problem calls for tools to aid large-scale prioritisation among the many candidate eradication operations. As conservation funds are limited, biologists have responded with prioritisation systems based on financial cost-effectiveness. Instead, we claim that long-term conservation gain should be the primary focus when prioritising islands for invasive rodent eradication. This concept is embodied mainly by invasive rodent reinvasion risk, which we categorise as natural or anthropogenic, based on the mechanism of reinvasion and our ability to mitigate the risk. The result is a first-pass triage system that prioritises eradication programmes by their long-term conservation potential, not their immediate value for money. To construct a prioritization list, we group islands into units for simultaneous eradication, to minimize inter-island reinvasion risk, and then assign weights to levels of unit reinvasion risk and unit conservation value. The choice of parameter weights may depend on capacity for biosecurity action (i.e. reduction in reinvasion risk) and a choice of tertiary filter variables can further discriminate within priority ranks. We illustrate our prioritization framework with a case study on rodents in New Caledonia but explain how our system can be adapted to suit any invasive rodent species or island configuration.","container-title":"Biological Invasions","DOI":"10.1007/s10530-011-0153-1","ISSN":"1387-3547, 1573-1464","issue":"6","journalAbbreviation":"Biol Invasions","language":"en","page":"1251-1263","source":"link.springer.com.ezp.lib.unimelb.edu.au","title":"Island prioritization for invasive rodent eradications with an emphasis on reinvasion risk","volume":"14","author":[{"family":"Harris","given":"D. B."},{"family":"Gregory","given":"S. D."},{"family":"Bull","given":"L. S."},{"family":"Courchamp","given":"F."}],"issued":{"date-parts":[["2011",12,20]]}}}],"schema":"https://github.com/citation-style-language/schema/raw/master/csl-citation.json"} </w:instrText>
      </w:r>
      <w:r w:rsidR="008C27BE" w:rsidRPr="002B4B8F">
        <w:rPr>
          <w:rFonts w:cstheme="minorHAnsi"/>
        </w:rPr>
        <w:fldChar w:fldCharType="separate"/>
      </w:r>
      <w:r w:rsidR="001C4C88" w:rsidRPr="001C4C88">
        <w:rPr>
          <w:rFonts w:ascii="Calibri" w:hAnsi="Calibri" w:cs="Calibri"/>
        </w:rPr>
        <w:t>(Harris et al. 2011)</w:t>
      </w:r>
      <w:r w:rsidR="008C27BE" w:rsidRPr="002B4B8F">
        <w:rPr>
          <w:rFonts w:cstheme="minorHAnsi"/>
        </w:rPr>
        <w:fldChar w:fldCharType="end"/>
      </w:r>
      <w:r w:rsidR="00A2551C" w:rsidRPr="002B4B8F">
        <w:rPr>
          <w:rFonts w:cstheme="minorHAnsi"/>
        </w:rPr>
        <w:t xml:space="preserve">, project failure </w:t>
      </w:r>
      <w:r w:rsidR="008C27BE" w:rsidRPr="002B4B8F">
        <w:rPr>
          <w:rFonts w:cstheme="minorHAnsi"/>
        </w:rPr>
        <w:fldChar w:fldCharType="begin"/>
      </w:r>
      <w:r w:rsidR="00BB7B42">
        <w:rPr>
          <w:rFonts w:cstheme="minorHAnsi"/>
        </w:rPr>
        <w:instrText xml:space="preserve"> ADDIN ZOTERO_ITEM CSL_CITATION {"citationID":"a35WerwU","properties":{"formattedCitation":"(Dawson et al. 2015)","plainCitation":"(Dawson et al. 2015)","noteIndex":0},"citationItems":[{"id":609,"uris":["http://zotero.org/users/1241745/items/N5PZHVB2"],"uri":["http://zotero.org/users/1241745/items/N5PZHVB2"],"itemData":{"id":609,"type":"article-journal","abstract":"Invasive alien species are one of the primary threats to native biodiversity on islands worldwide. Consequently, eradicating invasive species from islands has become a mainstream conservation practice. Deciding which islands have the highest priority for eradication is of strategic importance to allocate limited resources to achieve maximum conservation benefit. Previous island prioritizations focused either on a narrow set of native species or on a small geographic area. We devised a prioritization approach that incorporates all threatened native terrestrial vertebrates and all invasive terrestrial vertebrates occurring on 11 U.K. overseas territories, which comprise over 2000 islands ranging from the sub-Antarctic to the tropics. Our approach includes eradication feasibility and distinguishes between the potential and realistic conservation value of an eradication, which reflects the benefit that would accrue following eradication of either all invasive species or only those species for which eradication techniques currently exist. We identified the top 25 priority islands for invasive species eradication that together would benefit extant populations of 155 native species including 45 globally threatened species. The 5 most valuable islands included the 2 World Heritage islands Gough (South Atlantic) and Henderson (South Pacific) that feature unique seabird colonies, and Anegada, Little Cayman, and Guana Island in the Caribbean that feature a unique reptile fauna. This prioritization can be rapidly repeated if new information or techniques become available, and the approach could be replicated elsewhere in the world. Priorización de Islas para la Erradicación de Vertebrados Invasores en los Territorios Exteriores del Reino Unido","container-title":"Conservation Biology","DOI":"10.1111/cobi.12347","ISSN":"1523-1739","issue":"1","journalAbbreviation":"Conservation Biology","language":"en","page":"143-153","source":"Wiley Online Library","title":"Prioritizing islands for the eradication of invasive vertebrates in the United Kingdom overseas territories","volume":"29","author":[{"family":"Dawson","given":"Jeffrey"},{"family":"Oppel","given":"Steffen"},{"family":"Cuthbert","given":"Richard J."},{"family":"Holmes","given":"Nick"},{"family":"Bird","given":"Jeremy P."},{"family":"Butchart","given":"Stuart H. M."},{"family":"Spatz","given":"Dena R."},{"family":"Tershy","given":"Bernie"}],"issued":{"date-parts":[["2015",2,1]]}}}],"schema":"https://github.com/citation-style-language/schema/raw/master/csl-citation.json"} </w:instrText>
      </w:r>
      <w:r w:rsidR="008C27BE" w:rsidRPr="002B4B8F">
        <w:rPr>
          <w:rFonts w:cstheme="minorHAnsi"/>
        </w:rPr>
        <w:fldChar w:fldCharType="separate"/>
      </w:r>
      <w:r w:rsidR="001C4C88" w:rsidRPr="001C4C88">
        <w:rPr>
          <w:rFonts w:ascii="Calibri" w:hAnsi="Calibri" w:cs="Calibri"/>
        </w:rPr>
        <w:t>(Dawson et al. 2015)</w:t>
      </w:r>
      <w:r w:rsidR="008C27BE" w:rsidRPr="002B4B8F">
        <w:rPr>
          <w:rFonts w:cstheme="minorHAnsi"/>
        </w:rPr>
        <w:fldChar w:fldCharType="end"/>
      </w:r>
      <w:r w:rsidR="00A2551C" w:rsidRPr="002B4B8F">
        <w:rPr>
          <w:rFonts w:cstheme="minorHAnsi"/>
        </w:rPr>
        <w:t>, or community opposition</w:t>
      </w:r>
      <w:r w:rsidR="00285707">
        <w:rPr>
          <w:rFonts w:cstheme="minorHAnsi"/>
        </w:rPr>
        <w:t xml:space="preserve"> </w:t>
      </w:r>
      <w:r w:rsidR="00285707">
        <w:rPr>
          <w:rFonts w:cstheme="minorHAnsi"/>
        </w:rPr>
        <w:fldChar w:fldCharType="begin"/>
      </w:r>
      <w:r w:rsidR="00BB7B42">
        <w:rPr>
          <w:rFonts w:cstheme="minorHAnsi"/>
        </w:rPr>
        <w:instrText xml:space="preserve"> ADDIN ZOTERO_ITEM CSL_CITATION {"citationID":"C0NZeBF6","properties":{"formattedCitation":"(Holmes et al. 2019)","plainCitation":"(Holmes et al. 2019)","noteIndex":0},"citationItems":[{"id":5857,"uris":["http://zotero.org/users/1241745/items/A5QD4LUA"],"uri":["http://zotero.org/users/1241745/items/A5QD4LUA"],"itemData":{"id":5857,"type":"article-journal","abstract":"Invasive alien species are a major threat to native insular species. Eradicating invasive mammals from islands is a feasible and proven approach to prevent biodiversity loss. We developed a conceptual framework to identify globally important islands for invasive mammal eradications to prevent imminent extinctions of highly threatened species using biogeographic and technical factors, plus a novel approach to consider socio-political feasibility. We applied this framework using a comprehensive dataset describing the distribution of 1,184 highly threatened native vertebrate species (i.e. those listed as Critically Endangered or Endangered on the IUCN Red List) and 184 non-native mammals on 1,279 islands worldwide. Based on extinction risk, irreplaceability, severity of impact from invasive species, and technical feasibility of eradication, we identified and ranked 292 of the most important islands where eradicating invasive mammals would benefit highly threatened vertebrates. When socio-political feasibility was considered, we identified 169 of these islands where eradication planning or operation could be initiated by 2020 or 2030 and would improve the survival prospects of 9.4% of the Earth’s most highly threatened terrestrial insular vertebrates (111 of 1,184 species). Of these, 107 islands were in 34 countries and territories and could have eradication projects initiated by 2020. Concentrating efforts to eradicate invasive mammals on these 107 islands would benefit 151 populations of 80 highly threatened vertebrates and make a major contribution towards achieving global conservation targets adopted by the world’s nations.","container-title":"PLOS ONE","DOI":"10.1371/journal.pone.0212128","ISSN":"1932-6203","issue":"3","journalAbbreviation":"PLOS ONE","language":"en","page":"e0212128","source":"PLoS Journals","title":"Globally important islands where eradicating invasive mammals will benefit highly threatened vertebrates","volume":"14","author":[{"family":"Holmes","given":"Nick D."},{"family":"Spatz","given":"Dena R."},{"family":"Oppel","given":"Steffen"},{"family":"Tershy","given":"Bernie"},{"family":"Croll","given":"Donald A."},{"family":"Keitt","given":"Brad"},{"family":"Genovesi","given":"Piero"},{"family":"Burfield","given":"Ian J."},{"family":"Will","given":"David J."},{"family":"Bond","given":"Alexander L."},{"family":"Wegmann","given":"Alex"},{"family":"Aguirre-Muñoz","given":"Alfonso"},{"family":"Raine","given":"André F."},{"family":"Knapp","given":"Charles R."},{"family":"Hung","given":"Chung-Hang"},{"family":"Wingate","given":"David"},{"family":"Hagen","given":"Erin"},{"family":"Méndez-Sánchez","given":"Federico"},{"family":"Rocamora","given":"Gerard"},{"family":"Yuan","given":"Hsiao-Wei"},{"family":"Fric","given":"Jakob"},{"family":"Millett","given":"James"},{"family":"Russell","given":"James"},{"family":"Liske-Clark","given":"Jill"},{"family":"Vidal","given":"Eric"},{"family":"Jourdan","given":"Hervé"},{"family":"Campbell","given":"Karl"},{"family":"Springer","given":"Keith"},{"family":"Swinnerton","given":"Kirsty"},{"family":"Gibbons-Decherong","given":"Lolita"},{"family":"Langrand","given":"Olivier"},{"family":"Brooke","given":"M. de L."},{"family":"McMinn","given":"Miguel"},{"family":"Bunbury","given":"Nancy"},{"family":"Oliveira","given":"Nuno"},{"family":"Sposimo","given":"Paolo"},{"family":"Geraldes","given":"Pedro"},{"family":"McClelland","given":"Pete"},{"family":"Hodum","given":"Peter"},{"family":"Ryan","given":"Peter G."},{"family":"Borroto-Páez","given":"Rafael"},{"family":"Pierce","given":"Ray"},{"family":"Griffiths","given":"Richard"},{"family":"Fisher","given":"Robert N."},{"family":"Wanless","given":"Ross"},{"family":"Pasachnik","given":"Stesha A."},{"family":"Cranwell","given":"Steve"},{"family":"Micol","given":"Thierry"},{"family":"Butchart","given":"Stuart H. M."}],"issued":{"date-parts":[["2019",3,27]]}}}],"schema":"https://github.com/citation-style-language/schema/raw/master/csl-citation.json"} </w:instrText>
      </w:r>
      <w:r w:rsidR="00285707">
        <w:rPr>
          <w:rFonts w:cstheme="minorHAnsi"/>
        </w:rPr>
        <w:fldChar w:fldCharType="separate"/>
      </w:r>
      <w:r w:rsidR="001C4C88" w:rsidRPr="001C4C88">
        <w:rPr>
          <w:rFonts w:ascii="Calibri" w:hAnsi="Calibri" w:cs="Calibri"/>
        </w:rPr>
        <w:t>(Holmes et al. 2019)</w:t>
      </w:r>
      <w:r w:rsidR="00285707">
        <w:rPr>
          <w:rFonts w:cstheme="minorHAnsi"/>
        </w:rPr>
        <w:fldChar w:fldCharType="end"/>
      </w:r>
      <w:r w:rsidR="00A2551C" w:rsidRPr="002B4B8F">
        <w:rPr>
          <w:rFonts w:cstheme="minorHAnsi"/>
        </w:rPr>
        <w:t>.</w:t>
      </w:r>
      <w:r w:rsidRPr="002B4B8F">
        <w:rPr>
          <w:rFonts w:cstheme="minorHAnsi"/>
        </w:rPr>
        <w:t xml:space="preserve"> </w:t>
      </w:r>
    </w:p>
    <w:p w14:paraId="43C4C71C" w14:textId="77777777" w:rsidR="008410AA" w:rsidRPr="00FB5DEC" w:rsidRDefault="000E47B8" w:rsidP="00276918">
      <w:pPr>
        <w:spacing w:line="480" w:lineRule="auto"/>
        <w:rPr>
          <w:rFonts w:cstheme="minorHAnsi"/>
          <w:i/>
        </w:rPr>
      </w:pPr>
      <w:r>
        <w:rPr>
          <w:rFonts w:cstheme="minorHAnsi"/>
          <w:i/>
        </w:rPr>
        <w:t>Common prioritisation issues</w:t>
      </w:r>
    </w:p>
    <w:p w14:paraId="6F174D0B" w14:textId="771C4E3C" w:rsidR="00FB5DEC" w:rsidRPr="00B34827" w:rsidRDefault="007F004A" w:rsidP="00276918">
      <w:pPr>
        <w:spacing w:line="480" w:lineRule="auto"/>
      </w:pPr>
      <w:r w:rsidRPr="002B4B8F">
        <w:rPr>
          <w:rFonts w:cstheme="minorHAnsi"/>
        </w:rPr>
        <w:t xml:space="preserve">An </w:t>
      </w:r>
      <w:r w:rsidR="003268C1" w:rsidRPr="002B4B8F">
        <w:rPr>
          <w:rFonts w:cstheme="minorHAnsi"/>
        </w:rPr>
        <w:t xml:space="preserve">abundance of prioritisation analyses </w:t>
      </w:r>
      <w:r w:rsidRPr="002B4B8F">
        <w:rPr>
          <w:rFonts w:cstheme="minorHAnsi"/>
        </w:rPr>
        <w:t xml:space="preserve">creates an </w:t>
      </w:r>
      <w:r w:rsidR="003268C1" w:rsidRPr="002B4B8F">
        <w:rPr>
          <w:rFonts w:cstheme="minorHAnsi"/>
        </w:rPr>
        <w:t xml:space="preserve">abundance of </w:t>
      </w:r>
      <w:r w:rsidRPr="002B4B8F">
        <w:rPr>
          <w:rFonts w:cstheme="minorHAnsi"/>
        </w:rPr>
        <w:t>high-</w:t>
      </w:r>
      <w:r w:rsidR="003268C1" w:rsidRPr="002B4B8F">
        <w:rPr>
          <w:rFonts w:cstheme="minorHAnsi"/>
        </w:rPr>
        <w:t xml:space="preserve">priority lists. To </w:t>
      </w:r>
      <w:r w:rsidR="005C163B">
        <w:rPr>
          <w:rFonts w:cstheme="minorHAnsi"/>
        </w:rPr>
        <w:t>some</w:t>
      </w:r>
      <w:r w:rsidR="005C163B" w:rsidRPr="002B4B8F">
        <w:rPr>
          <w:rFonts w:cstheme="minorHAnsi"/>
        </w:rPr>
        <w:t xml:space="preserve"> </w:t>
      </w:r>
      <w:r w:rsidR="003268C1" w:rsidRPr="002B4B8F">
        <w:rPr>
          <w:rFonts w:cstheme="minorHAnsi"/>
        </w:rPr>
        <w:t xml:space="preserve">extent these </w:t>
      </w:r>
      <w:r w:rsidRPr="002B4B8F">
        <w:rPr>
          <w:rFonts w:cstheme="minorHAnsi"/>
        </w:rPr>
        <w:t xml:space="preserve">lists </w:t>
      </w:r>
      <w:r w:rsidR="00CA38CB" w:rsidRPr="002B4B8F">
        <w:rPr>
          <w:rFonts w:cstheme="minorHAnsi"/>
        </w:rPr>
        <w:t xml:space="preserve">of priority islands </w:t>
      </w:r>
      <w:r w:rsidR="003268C1" w:rsidRPr="002B4B8F">
        <w:rPr>
          <w:rFonts w:cstheme="minorHAnsi"/>
        </w:rPr>
        <w:t>can coexist</w:t>
      </w:r>
      <w:r w:rsidRPr="002B4B8F">
        <w:rPr>
          <w:rFonts w:cstheme="minorHAnsi"/>
        </w:rPr>
        <w:t xml:space="preserve"> </w:t>
      </w:r>
      <w:r w:rsidR="00B34827">
        <w:rPr>
          <w:rFonts w:cstheme="minorHAnsi"/>
        </w:rPr>
        <w:t xml:space="preserve">alongside </w:t>
      </w:r>
      <w:r w:rsidRPr="002B4B8F">
        <w:rPr>
          <w:rFonts w:cstheme="minorHAnsi"/>
        </w:rPr>
        <w:t>each other</w:t>
      </w:r>
      <w:r w:rsidR="003268C1" w:rsidRPr="002B4B8F">
        <w:rPr>
          <w:rFonts w:cstheme="minorHAnsi"/>
        </w:rPr>
        <w:t xml:space="preserve">, since they often focus on different locations, different invasive species, and different conservation goals. However, in cases </w:t>
      </w:r>
      <w:r w:rsidRPr="002B4B8F">
        <w:rPr>
          <w:rFonts w:cstheme="minorHAnsi"/>
        </w:rPr>
        <w:t xml:space="preserve">where there is conflict between competing </w:t>
      </w:r>
      <w:r w:rsidR="003268C1" w:rsidRPr="002B4B8F">
        <w:rPr>
          <w:rFonts w:cstheme="minorHAnsi"/>
        </w:rPr>
        <w:t>lists, it’s important</w:t>
      </w:r>
      <w:r w:rsidRPr="002B4B8F">
        <w:rPr>
          <w:rFonts w:cstheme="minorHAnsi"/>
        </w:rPr>
        <w:t xml:space="preserve"> to identify which prioritisation </w:t>
      </w:r>
      <w:r w:rsidR="00051EF1" w:rsidRPr="002B4B8F">
        <w:rPr>
          <w:rFonts w:cstheme="minorHAnsi"/>
        </w:rPr>
        <w:t>will achieve superior conservation outcomes</w:t>
      </w:r>
      <w:r w:rsidRPr="002B4B8F">
        <w:rPr>
          <w:rFonts w:cstheme="minorHAnsi"/>
        </w:rPr>
        <w:t xml:space="preserve">. </w:t>
      </w:r>
      <w:r w:rsidR="0044685B">
        <w:rPr>
          <w:rFonts w:cstheme="minorHAnsi"/>
        </w:rPr>
        <w:t>Three</w:t>
      </w:r>
      <w:r w:rsidRPr="002B4B8F">
        <w:rPr>
          <w:rFonts w:cstheme="minorHAnsi"/>
        </w:rPr>
        <w:t xml:space="preserve"> flaws commonly occur in island prioritisation analyses. </w:t>
      </w:r>
      <w:r w:rsidR="00FB5DEC">
        <w:rPr>
          <w:rFonts w:cstheme="minorHAnsi"/>
        </w:rPr>
        <w:t>The first is about how</w:t>
      </w:r>
      <w:r w:rsidR="00FB5DEC">
        <w:t xml:space="preserve"> outcomes are valued, the second concerns the expected project cost</w:t>
      </w:r>
      <w:r w:rsidR="0044685B">
        <w:t>, and the third involves the treatment of uncertainty</w:t>
      </w:r>
      <w:r w:rsidR="00FB5DEC">
        <w:t xml:space="preserve">. </w:t>
      </w:r>
      <w:r w:rsidR="000E47B8">
        <w:t>As we discuss below, t</w:t>
      </w:r>
      <w:r w:rsidR="00FB5DEC">
        <w:t>hese are critical aspects of a</w:t>
      </w:r>
      <w:r w:rsidR="000E47B8">
        <w:t>n effective prioritisation methodology.</w:t>
      </w:r>
    </w:p>
    <w:p w14:paraId="6BF390F6" w14:textId="77777777" w:rsidR="00E95940" w:rsidRDefault="00B34827" w:rsidP="00276918">
      <w:pPr>
        <w:spacing w:line="480" w:lineRule="auto"/>
        <w:rPr>
          <w:rFonts w:cstheme="minorHAnsi"/>
          <w:i/>
        </w:rPr>
      </w:pPr>
      <w:r w:rsidRPr="00E95940">
        <w:rPr>
          <w:rFonts w:cstheme="minorHAnsi"/>
          <w:i/>
        </w:rPr>
        <w:t>Flawed methods</w:t>
      </w:r>
    </w:p>
    <w:p w14:paraId="3EE092F3" w14:textId="78EDB688" w:rsidR="00622301" w:rsidRPr="003C32F6" w:rsidRDefault="000E47B8" w:rsidP="007F546B">
      <w:pPr>
        <w:spacing w:line="480" w:lineRule="auto"/>
        <w:rPr>
          <w:rFonts w:cstheme="minorHAnsi"/>
          <w:iCs/>
        </w:rPr>
      </w:pPr>
      <w:r>
        <w:rPr>
          <w:rFonts w:cstheme="minorHAnsi"/>
        </w:rPr>
        <w:lastRenderedPageBreak/>
        <w:t>S</w:t>
      </w:r>
      <w:r w:rsidR="007F004A" w:rsidRPr="002B4B8F">
        <w:rPr>
          <w:rFonts w:cstheme="minorHAnsi"/>
        </w:rPr>
        <w:t>ome</w:t>
      </w:r>
      <w:r w:rsidR="00F60E5E">
        <w:rPr>
          <w:rFonts w:cstheme="minorHAnsi"/>
        </w:rPr>
        <w:t xml:space="preserve"> prioritisation</w:t>
      </w:r>
      <w:r w:rsidR="007F004A" w:rsidRPr="002B4B8F">
        <w:rPr>
          <w:rFonts w:cstheme="minorHAnsi"/>
        </w:rPr>
        <w:t xml:space="preserve"> analyses apply </w:t>
      </w:r>
      <w:r w:rsidR="007F004A" w:rsidRPr="002B4B8F">
        <w:rPr>
          <w:rFonts w:cstheme="minorHAnsi"/>
          <w:i/>
        </w:rPr>
        <w:t>ad hoc</w:t>
      </w:r>
      <w:r w:rsidR="007F004A" w:rsidRPr="002B4B8F">
        <w:rPr>
          <w:rFonts w:cstheme="minorHAnsi"/>
        </w:rPr>
        <w:t xml:space="preserve"> methodologies known as “scoring schemes” to combine the different elements of the </w:t>
      </w:r>
      <w:r w:rsidR="00F60E5E">
        <w:rPr>
          <w:rFonts w:cstheme="minorHAnsi"/>
        </w:rPr>
        <w:t xml:space="preserve">between-islands </w:t>
      </w:r>
      <w:r w:rsidR="007F004A" w:rsidRPr="002B4B8F">
        <w:rPr>
          <w:rFonts w:cstheme="minorHAnsi"/>
        </w:rPr>
        <w:t xml:space="preserve">problem into a single metric that can be ranked. </w:t>
      </w:r>
      <w:r w:rsidR="007F546B" w:rsidRPr="007F546B">
        <w:rPr>
          <w:rFonts w:cstheme="minorHAnsi"/>
        </w:rPr>
        <w:t xml:space="preserve">The shortcomings of scoring schemes are outlined at length in Game et al. (2013), but they can generally be identified by two factors. First, the absence of a clearly-defined, quantitative conservation objective (Game et al. 2013). A quantitative island conservation objective could be to maximise the number of invasive-predator free islands, given a fixed eradication budget. A quantitative conservation objective provides a transparent and explicit basis for choosing between better and worse actions. It’s also critical when decisions depend on a combination of different elements (e.g., economic cost and social acceptability). </w:t>
      </w:r>
      <w:r w:rsidR="007F546B">
        <w:rPr>
          <w:rFonts w:cstheme="minorHAnsi"/>
        </w:rPr>
        <w:t>I</w:t>
      </w:r>
      <w:r w:rsidR="0048288B">
        <w:rPr>
          <w:rFonts w:cstheme="minorHAnsi"/>
        </w:rPr>
        <w:t>sland priorities should be determine</w:t>
      </w:r>
      <w:r w:rsidR="005E70AD">
        <w:rPr>
          <w:rFonts w:cstheme="minorHAnsi"/>
        </w:rPr>
        <w:t>d</w:t>
      </w:r>
      <w:r w:rsidR="0048288B">
        <w:rPr>
          <w:rFonts w:cstheme="minorHAnsi"/>
        </w:rPr>
        <w:t xml:space="preserve"> in a return-on-investment framework</w:t>
      </w:r>
      <w:r w:rsidR="00285707">
        <w:rPr>
          <w:rFonts w:cstheme="minorHAnsi"/>
        </w:rPr>
        <w:t xml:space="preserve"> </w:t>
      </w:r>
      <w:r w:rsidR="00285707">
        <w:rPr>
          <w:rFonts w:cstheme="minorHAnsi"/>
        </w:rPr>
        <w:fldChar w:fldCharType="begin"/>
      </w:r>
      <w:r w:rsidR="00BB7B42">
        <w:rPr>
          <w:rFonts w:cstheme="minorHAnsi"/>
        </w:rPr>
        <w:instrText xml:space="preserve"> ADDIN ZOTERO_ITEM CSL_CITATION {"citationID":"sZO5RtzG","properties":{"formattedCitation":"(Murdoch et al. 2007)","plainCitation":"(Murdoch et al. 2007)","noteIndex":0},"citationItems":[{"id":455,"uris":["http://zotero.org/users/1241745/items/Z7F3VK69"],"uri":["http://zotero.org/users/1241745/items/Z7F3VK69"],"itemData":{"id":455,"type":"article-journal","abstract":"Global conservation needs far exceed the available resources, so scarce resources must be used cost-effectively. Although many conservation priory-setting frameworks used by NGO’s or public agencies explicitly claim to emphasize efficiency or wise investment, none actually incorporates costs in a formal return-on-investment (ROI) framework. We illustrate here how an ROI framework can be applied to real world resource allocation decisions faced by conservation organizations. We present two examples: (1) allocating resources to purchase land in 21 ecoregions that make up the Temperate Forest Habitat in the US; (2) allocating resources among a variety of conservation actions (not just land purchase) in Mediterranean habitats, with rates of habitat loss factored into the analysis. An important feature of both case studies is that costs vary by orders of magnitude, depending on where or how one is doing conservation. Second, because costs and biodiversity are not well correlated, enormous savings are possible by applying an ROI analysis. Moreover, recommended priorities after including costs in the calculations often deviate substantially from priorities based solely on biodiversity measures. Hence we argue that a major effort of conservationist biologists should be to include and record the costs of conservation actions. If serious attention is not given to returns on investment, it implies that “money is no object.”","container-title":"Biological Conservation","DOI":"10.1016/j.biocon.2007.07.011","ISSN":"0006-3207","issue":"3–4","journalAbbreviation":"Biological Conservation","page":"375-388","source":"ScienceDirect","title":"Maximizing return on investment in conservation","volume":"139","author":[{"family":"Murdoch","given":"William"},{"family":"Polasky","given":"Stephen"},{"family":"Wilson","given":"Kerrie A."},{"family":"Possingham","given":"Hugh P."},{"family":"Kareiva","given":"Peter"},{"family":"Shaw","given":"Rebecca"}],"issued":{"date-parts":[["2007",10]]}}}],"schema":"https://github.com/citation-style-language/schema/raw/master/csl-citation.json"} </w:instrText>
      </w:r>
      <w:r w:rsidR="00285707">
        <w:rPr>
          <w:rFonts w:cstheme="minorHAnsi"/>
        </w:rPr>
        <w:fldChar w:fldCharType="separate"/>
      </w:r>
      <w:r w:rsidR="001C4C88" w:rsidRPr="001C4C88">
        <w:rPr>
          <w:rFonts w:ascii="Calibri" w:hAnsi="Calibri" w:cs="Calibri"/>
        </w:rPr>
        <w:t>(Murdoch et al. 2007)</w:t>
      </w:r>
      <w:r w:rsidR="00285707">
        <w:rPr>
          <w:rFonts w:cstheme="minorHAnsi"/>
        </w:rPr>
        <w:fldChar w:fldCharType="end"/>
      </w:r>
      <w:r w:rsidR="00285707">
        <w:rPr>
          <w:rFonts w:cstheme="minorHAnsi"/>
        </w:rPr>
        <w:t>,</w:t>
      </w:r>
      <w:r w:rsidR="0048288B">
        <w:rPr>
          <w:rFonts w:cstheme="minorHAnsi"/>
        </w:rPr>
        <w:t xml:space="preserve"> </w:t>
      </w:r>
      <w:r w:rsidR="005E70AD">
        <w:rPr>
          <w:rFonts w:cstheme="minorHAnsi"/>
        </w:rPr>
        <w:t xml:space="preserve">or </w:t>
      </w:r>
      <w:r w:rsidR="00A6761F">
        <w:rPr>
          <w:rFonts w:cstheme="minorHAnsi"/>
        </w:rPr>
        <w:t xml:space="preserve">evaluated using multi-objective decision-making </w:t>
      </w:r>
      <w:r w:rsidR="00521A3A">
        <w:rPr>
          <w:rFonts w:cstheme="minorHAnsi"/>
        </w:rPr>
        <w:fldChar w:fldCharType="begin"/>
      </w:r>
      <w:r w:rsidR="00D01645">
        <w:rPr>
          <w:rFonts w:cstheme="minorHAnsi"/>
        </w:rPr>
        <w:instrText xml:space="preserve"> ADDIN ZOTERO_ITEM CSL_CITATION {"citationID":"E6UTljlA","properties":{"formattedCitation":"(Kennedy et al. 2008)","plainCitation":"(Kennedy et al. 2008)","noteIndex":0},"citationItems":[{"id":"pZgBZuHQ/5ZS51M6w","uris":["http://zotero.org/users/1241745/items/J4PDKSUJ"],"uri":["http://zotero.org/users/1241745/items/J4PDKSUJ"],"itemData":{"id":6150,"type":"article-journal","title":"Informed multi-objective decision-making in environmental management using Pareto optimality","container-title":"Journal of Applied Ecology","page":"181-192","volume":"45","issue":"1","source":"Wiley Online Library","abstract":"1 Effective decision-making in environmental management requires the consideration of multiple objectives that may conflict. Common optimization methods use weights on the multiple objectives to aggregate them into a single value, neglecting valuable insight into the relationships among the objectives in the management problem. 2 We present a multi-objective optimization procedure that approximates the non-dominated Pareto frontier without the use of weightings, allowing for visualization of the trade-offs among objectives. The non-dominated Pareto frontier is approximated by the simultaneous optimization of a vector objective function; two vector objective functions are defined as non-dominated if improvement with respect to one objective is at the detriment of another objective. 3 We demonstrate the method with a case study for the optimum distribution of forest fuels treatments that reduce the impact of fire on a forest. The multiple objectives are to protect habitat of an endangered species, protect late successional forest reserves and minimize the total area treated. In the comparison of three optimization searches, the number of non-dominated solutions increases with the dimensions of the objective space, but with only two objectives the search is ineffective in minimizing fire impact in the different landscape types. Key challenges include the extensive computation time required to approximate the non-dominated set, and reducing the number of solutions that are analysed in detail. 4 Synthesis and applications. The multi-objective optimization program presented can be adapted to other environmental management problems, and easily incorporates a wide range of quantifiable objectives. This tool provides decision-makers with a set of alternatives that estimates the full range of trade-offs among multiple objectives and provides a common ground from which dialogue can come to an informed compromise and decision in environmental management problems.","DOI":"10.1111/j.1365-2664.2007.01367.x","ISSN":"1365-2664","language":"en","author":[{"family":"Kennedy","given":"Maureen C."},{"family":"Ford","given":"E. David"},{"family":"Singleton","given":"Peter"},{"family":"Finney","given":"Mark"},{"family":"Agee","given":"James K."}],"issued":{"date-parts":[["2008"]]}}}],"schema":"https://github.com/citation-style-language/schema/raw/master/csl-citation.json"} </w:instrText>
      </w:r>
      <w:r w:rsidR="00521A3A">
        <w:rPr>
          <w:rFonts w:cstheme="minorHAnsi"/>
        </w:rPr>
        <w:fldChar w:fldCharType="separate"/>
      </w:r>
      <w:r w:rsidR="001C4C88" w:rsidRPr="001C4C88">
        <w:rPr>
          <w:rFonts w:ascii="Calibri" w:hAnsi="Calibri" w:cs="Calibri"/>
        </w:rPr>
        <w:t>(Kennedy et al. 2008)</w:t>
      </w:r>
      <w:r w:rsidR="00521A3A">
        <w:rPr>
          <w:rFonts w:cstheme="minorHAnsi"/>
        </w:rPr>
        <w:fldChar w:fldCharType="end"/>
      </w:r>
      <w:r w:rsidR="00521A3A">
        <w:rPr>
          <w:rFonts w:cstheme="minorHAnsi"/>
        </w:rPr>
        <w:t>.</w:t>
      </w:r>
      <w:r w:rsidR="003C32F6">
        <w:rPr>
          <w:rFonts w:cstheme="minorHAnsi"/>
        </w:rPr>
        <w:t xml:space="preserve"> </w:t>
      </w:r>
    </w:p>
    <w:p w14:paraId="62727BA2" w14:textId="77777777" w:rsidR="00E95940" w:rsidRDefault="00F60E5E" w:rsidP="00276918">
      <w:pPr>
        <w:spacing w:line="480" w:lineRule="auto"/>
        <w:rPr>
          <w:rFonts w:cstheme="minorHAnsi"/>
          <w:i/>
        </w:rPr>
      </w:pPr>
      <w:r w:rsidRPr="00E95940">
        <w:rPr>
          <w:rFonts w:cstheme="minorHAnsi"/>
          <w:i/>
        </w:rPr>
        <w:t>Absent costs</w:t>
      </w:r>
    </w:p>
    <w:p w14:paraId="22A62993" w14:textId="18B9820E" w:rsidR="006C1079" w:rsidRPr="002E4017" w:rsidRDefault="00357508" w:rsidP="00276918">
      <w:pPr>
        <w:spacing w:line="480" w:lineRule="auto"/>
        <w:rPr>
          <w:rFonts w:cstheme="minorHAnsi"/>
          <w:i/>
        </w:rPr>
      </w:pPr>
      <w:r w:rsidRPr="00F60E5E">
        <w:rPr>
          <w:rFonts w:cstheme="minorHAnsi"/>
        </w:rPr>
        <w:t>S</w:t>
      </w:r>
      <w:r w:rsidR="004B6DAB" w:rsidRPr="002B4B8F">
        <w:rPr>
          <w:rFonts w:cstheme="minorHAnsi"/>
        </w:rPr>
        <w:t>ome prioritisation</w:t>
      </w:r>
      <w:r w:rsidR="00817B63">
        <w:rPr>
          <w:rFonts w:cstheme="minorHAnsi"/>
        </w:rPr>
        <w:t>s</w:t>
      </w:r>
      <w:r w:rsidR="00F60E5E">
        <w:rPr>
          <w:rFonts w:cstheme="minorHAnsi"/>
        </w:rPr>
        <w:t xml:space="preserve"> </w:t>
      </w:r>
      <w:r w:rsidR="004B6DAB" w:rsidRPr="002B4B8F">
        <w:rPr>
          <w:rFonts w:cstheme="minorHAnsi"/>
        </w:rPr>
        <w:t>do not consider how the costs of eradication var</w:t>
      </w:r>
      <w:r w:rsidR="00817B63">
        <w:rPr>
          <w:rFonts w:cstheme="minorHAnsi"/>
        </w:rPr>
        <w:t>y</w:t>
      </w:r>
      <w:r w:rsidR="004B6DAB" w:rsidRPr="002B4B8F">
        <w:rPr>
          <w:rFonts w:cstheme="minorHAnsi"/>
        </w:rPr>
        <w:t xml:space="preserve"> between different locations, or between different invasive specie</w:t>
      </w:r>
      <w:r w:rsidR="00F60E5E">
        <w:rPr>
          <w:rFonts w:cstheme="minorHAnsi"/>
        </w:rPr>
        <w:t>s</w:t>
      </w:r>
      <w:r w:rsidR="004B6DAB" w:rsidRPr="002B4B8F">
        <w:rPr>
          <w:rFonts w:cstheme="minorHAnsi"/>
        </w:rPr>
        <w:t xml:space="preserve">. Instead, they </w:t>
      </w:r>
      <w:r w:rsidR="00E91259">
        <w:rPr>
          <w:rFonts w:cstheme="minorHAnsi"/>
        </w:rPr>
        <w:t xml:space="preserve">recommend that islands be ranked </w:t>
      </w:r>
      <w:r w:rsidR="00077616">
        <w:rPr>
          <w:rFonts w:cstheme="minorHAnsi"/>
        </w:rPr>
        <w:t xml:space="preserve">by </w:t>
      </w:r>
      <w:r w:rsidR="00E91259">
        <w:rPr>
          <w:rFonts w:cstheme="minorHAnsi"/>
        </w:rPr>
        <w:t>their biodiversity value, or by their urgency</w:t>
      </w:r>
      <w:r w:rsidR="00A64863">
        <w:rPr>
          <w:rFonts w:cstheme="minorHAnsi"/>
        </w:rPr>
        <w:t xml:space="preserve"> </w:t>
      </w:r>
      <w:r w:rsidR="00A64863">
        <w:rPr>
          <w:rFonts w:cstheme="minorHAnsi"/>
        </w:rPr>
        <w:fldChar w:fldCharType="begin"/>
      </w:r>
      <w:r w:rsidR="00BB7B42">
        <w:rPr>
          <w:rFonts w:cstheme="minorHAnsi"/>
        </w:rPr>
        <w:instrText xml:space="preserve"> ADDIN ZOTERO_ITEM CSL_CITATION {"citationID":"DXEEDxQ1","properties":{"formattedCitation":"(Donlan &amp; Wilcox 2007)","plainCitation":"(Donlan &amp; Wilcox 2007)","noteIndex":0},"citationItems":[{"id":5977,"uris":["http://zotero.org/users/1241745/items/8AAB5UVE"],"uri":["http://zotero.org/users/1241745/items/8AAB5UVE"],"itemData":{"id":5977,"type":"article-journal","container-title":"Animal Conservation","DOI":"10.1111/j.1469-1795.2007.00101.x","ISSN":"1469-1795","issue":"2","language":"en","page":"154-156","source":"Wiley Online Library","title":"Complexities of costing eradications","volume":"10","author":[{"family":"Donlan","given":"C. J."},{"family":"Wilcox","given":"C."}],"issued":{"date-parts":[["2007"]]}}}],"schema":"https://github.com/citation-style-language/schema/raw/master/csl-citation.json"} </w:instrText>
      </w:r>
      <w:r w:rsidR="00A64863">
        <w:rPr>
          <w:rFonts w:cstheme="minorHAnsi"/>
        </w:rPr>
        <w:fldChar w:fldCharType="separate"/>
      </w:r>
      <w:r w:rsidR="001C4C88" w:rsidRPr="001C4C88">
        <w:rPr>
          <w:rFonts w:ascii="Calibri" w:hAnsi="Calibri" w:cs="Calibri"/>
        </w:rPr>
        <w:t>(Donlan &amp; Wilcox 2007)</w:t>
      </w:r>
      <w:r w:rsidR="00A64863">
        <w:rPr>
          <w:rFonts w:cstheme="minorHAnsi"/>
        </w:rPr>
        <w:fldChar w:fldCharType="end"/>
      </w:r>
      <w:r w:rsidR="00A64863">
        <w:rPr>
          <w:rFonts w:cstheme="minorHAnsi"/>
        </w:rPr>
        <w:t>.</w:t>
      </w:r>
      <w:r w:rsidR="004B6DAB" w:rsidRPr="002B4B8F">
        <w:rPr>
          <w:rFonts w:cstheme="minorHAnsi"/>
        </w:rPr>
        <w:t xml:space="preserve"> </w:t>
      </w:r>
      <w:r w:rsidR="00077616">
        <w:rPr>
          <w:rFonts w:cstheme="minorHAnsi"/>
        </w:rPr>
        <w:t xml:space="preserve">This </w:t>
      </w:r>
      <w:r w:rsidR="00AE5A2A">
        <w:rPr>
          <w:rFonts w:cstheme="minorHAnsi"/>
        </w:rPr>
        <w:t>will</w:t>
      </w:r>
      <w:r w:rsidR="004B6DAB" w:rsidRPr="002B4B8F">
        <w:rPr>
          <w:rFonts w:cstheme="minorHAnsi"/>
        </w:rPr>
        <w:t xml:space="preserve"> not </w:t>
      </w:r>
      <w:r w:rsidR="00AE5A2A">
        <w:rPr>
          <w:rFonts w:cstheme="minorHAnsi"/>
        </w:rPr>
        <w:t xml:space="preserve">result in </w:t>
      </w:r>
      <w:r w:rsidR="00077616">
        <w:rPr>
          <w:rFonts w:cstheme="minorHAnsi"/>
        </w:rPr>
        <w:t>a</w:t>
      </w:r>
      <w:r w:rsidR="00AE5A2A">
        <w:rPr>
          <w:rFonts w:cstheme="minorHAnsi"/>
        </w:rPr>
        <w:t>n</w:t>
      </w:r>
      <w:r w:rsidR="004B6DAB" w:rsidRPr="002B4B8F">
        <w:rPr>
          <w:rFonts w:cstheme="minorHAnsi"/>
        </w:rPr>
        <w:t xml:space="preserve"> </w:t>
      </w:r>
      <w:r w:rsidR="00EC6A83">
        <w:rPr>
          <w:rFonts w:cstheme="minorHAnsi"/>
        </w:rPr>
        <w:t>cost-</w:t>
      </w:r>
      <w:r w:rsidR="006837AD">
        <w:rPr>
          <w:rFonts w:cstheme="minorHAnsi"/>
        </w:rPr>
        <w:t>efficient</w:t>
      </w:r>
      <w:r w:rsidR="004B6DAB" w:rsidRPr="002B4B8F">
        <w:rPr>
          <w:rFonts w:cstheme="minorHAnsi"/>
        </w:rPr>
        <w:t xml:space="preserve"> </w:t>
      </w:r>
      <w:r w:rsidR="00AE5A2A">
        <w:rPr>
          <w:rFonts w:cstheme="minorHAnsi"/>
        </w:rPr>
        <w:t>prioritisation</w:t>
      </w:r>
      <w:r w:rsidR="00E91259">
        <w:rPr>
          <w:rFonts w:cstheme="minorHAnsi"/>
        </w:rPr>
        <w:t>, a fact that has been recognised in cons</w:t>
      </w:r>
      <w:r w:rsidR="003D685A">
        <w:rPr>
          <w:rFonts w:cstheme="minorHAnsi"/>
        </w:rPr>
        <w:t>ervation planning since the mid-</w:t>
      </w:r>
      <w:r w:rsidR="00E91259">
        <w:rPr>
          <w:rFonts w:cstheme="minorHAnsi"/>
        </w:rPr>
        <w:t>1990s</w:t>
      </w:r>
      <w:r w:rsidR="003E2A08">
        <w:rPr>
          <w:rFonts w:cstheme="minorHAnsi"/>
        </w:rPr>
        <w:t xml:space="preserve"> </w:t>
      </w:r>
      <w:r w:rsidR="003E2A08">
        <w:rPr>
          <w:rFonts w:cstheme="minorHAnsi"/>
        </w:rPr>
        <w:fldChar w:fldCharType="begin"/>
      </w:r>
      <w:r w:rsidR="00D01645">
        <w:rPr>
          <w:rFonts w:cstheme="minorHAnsi"/>
        </w:rPr>
        <w:instrText xml:space="preserve"> ADDIN ZOTERO_ITEM CSL_CITATION {"citationID":"Sl4QxjNl","properties":{"formattedCitation":"(Boyd et al. 2015)","plainCitation":"(Boyd et al. 2015)","noteIndex":0},"citationItems":[{"id":"pZgBZuHQ/EYDzqx9o","uris":["http://zotero.org/users/1241745/items/FVAJYWPD"],"uri":["http://zotero.org/users/1241745/items/FVAJYWPD"],"itemData":{"id":6153,"type":"article-journal","title":"Conservation Planning: A Review of Return on Investment Analysis","container-title":"Review of Environmental Economics and Policy","page":"23-42","volume":"9","issue":"1","source":"academic.oup.com","abstract":"Abstract.  Land and natural resource conservation programs are increasingly being evaluated on the basis of their return on investment (ROI). Conservation ROI a","DOI":"10.1093/reep/reu014","ISSN":"1750-6816","title-short":"Conservation Planning","journalAbbreviation":"Rev Environ Econ Policy","language":"en","author":[{"family":"Boyd","given":"James"},{"family":"Epanchin-Niell","given":"Rebecca"},{"family":"Siikamäki","given":"Juha"}],"issued":{"date-parts":[["2015",1,1]]}}}],"schema":"https://github.com/citation-style-language/schema/raw/master/csl-citation.json"} </w:instrText>
      </w:r>
      <w:r w:rsidR="003E2A08">
        <w:rPr>
          <w:rFonts w:cstheme="minorHAnsi"/>
        </w:rPr>
        <w:fldChar w:fldCharType="separate"/>
      </w:r>
      <w:r w:rsidR="001C4C88" w:rsidRPr="001C4C88">
        <w:rPr>
          <w:rFonts w:ascii="Calibri" w:hAnsi="Calibri" w:cs="Calibri"/>
        </w:rPr>
        <w:t>(Boyd et al. 2015)</w:t>
      </w:r>
      <w:r w:rsidR="003E2A08">
        <w:rPr>
          <w:rFonts w:cstheme="minorHAnsi"/>
        </w:rPr>
        <w:fldChar w:fldCharType="end"/>
      </w:r>
      <w:r w:rsidR="003E2A08">
        <w:rPr>
          <w:rFonts w:cstheme="minorHAnsi"/>
        </w:rPr>
        <w:t>.</w:t>
      </w:r>
      <w:r w:rsidR="004B6DAB" w:rsidRPr="002B4B8F">
        <w:rPr>
          <w:rFonts w:cstheme="minorHAnsi"/>
        </w:rPr>
        <w:t xml:space="preserve"> Cost is a crucial element of conservation prioritisation</w:t>
      </w:r>
      <w:r w:rsidR="000832CB" w:rsidRPr="002B4B8F">
        <w:rPr>
          <w:rFonts w:cstheme="minorHAnsi"/>
        </w:rPr>
        <w:t xml:space="preserve"> </w:t>
      </w:r>
      <w:r w:rsidR="000832CB" w:rsidRPr="002B4B8F">
        <w:rPr>
          <w:rFonts w:cstheme="minorHAnsi"/>
        </w:rPr>
        <w:fldChar w:fldCharType="begin"/>
      </w:r>
      <w:r w:rsidR="00D01645">
        <w:rPr>
          <w:rFonts w:cstheme="minorHAnsi"/>
        </w:rPr>
        <w:instrText xml:space="preserve"> ADDIN ZOTERO_ITEM CSL_CITATION {"citationID":"5LDmGK6T","properties":{"formattedCitation":"(Ando et al. 1998; Bode et al. 2008a; Brown et al. 2015)","plainCitation":"(Ando et al. 1998; Bode et al. 2008a; Brown et al. 2015)","noteIndex":0},"citationItems":[{"id":"pZgBZuHQ/cXPYqsbW","uris":["http://zotero.org/users/1241745/items/R9PCPSLJ"],"uri":["http://zotero.org/users/1241745/items/R9PCPSLJ"],"itemData":{"id":6071,"type":"article-journal","title":"Species Distributions, Land Values, and Efficient Conservation","container-title":"Science","page":"2126-2128","volume":"279","issue":"5359","source":"science.sciencemag.org","abstract":"Efforts at species conservation in the United States have tended to be opportunistic and uncoordinated. Recently, however, ecologists and economists have begun to develop more systematic approaches. Here, the problem of efficiently allocating scarce conservation resources in the selection of sites for biological reserves is addressed. With the use of county-level data on land prices and the incidence of endangered species, it is shown that accounting for heterogeneity in land prices results in a substantial increase in efficiency in terms of either the cost of achieving a fixed coverage of species or the coverage attained from a fixed budget.","DOI":"10.1126/science.279.5359.2126","ISSN":"0036-8075, 1095-9203","note":"PMID: 9516117","language":"en","author":[{"family":"Ando","given":"Amy"},{"family":"Camm","given":"Jeffrey"},{"family":"Polasky","given":"Stephen"},{"family":"Solow","given":"Andrew"}],"issued":{"date-parts":[["1998",3,27]]}}},{"id":"pZgBZuHQ/YagBsVk9","uris":["http://zotero.org/users/1241745/items/9Q7DSBVZ"],"uri":["http://zotero.org/users/1241745/items/9Q7DSBVZ"],"itemData":{"id":6079,"type":"article-journal","title":"The Cost of Conservation","container-title":"Science","page":"340-340","volume":"321","issue":"5887","source":"science.sciencemag.org","abstract":"C. Kremen et al. (“Aligning conservation priorities across taxa in Madagascar with high-resolution planning tools,” Reports, 11 April, p. 222) proposed a systematic plan for acquiring new protected areas in Madagascar, using extensive new species richness data, but their analysis did not consider the costs of acting in different regions. Costs vary substantially; omitting this important facet of conservation planning can lead to poor biodiversity outcomes.\n\nConservation agencies are increasingly incorporating realistic costs to optimize future actions, with the help of conservation software ([1][1], [2][2]). Analyses have shown that the including costs can considerably increase the efficiency of conservation plans, by up to a factor of 10, compared with plans that use area as a proxy ([3][3]–[5][4]). Estimated land costs in Madagascar ([6][5]) vary by up to four orders of magnitude (between USD $0.60 and $1785 per hectare), and some areas identified as priorities by Kremen et al. are in Madagascar's most expensive regions. The costs of the priority areas identified mirror the overall distribution of costs in Madagascar, whereas a more efficient solution would favor low-cost areas. Given that large areas of Madagascar have relatively low opportunity costs, much more biodiversity could have been protected with the same investment.\n\n![Figure][6]&lt;/img&gt;\n\nMadagascar's wildlife.\nPreserving diversity in Madagascar depends in part on pursuing the most effective conservation strategy.\n\nCREDIT: JUPITER IMAGES\n\nIn the developing world, such as Madagascar, conservation decisions that do not include the opportunity costs to stakeholders are unlikely to effectively protect biodiversity ([7][7]–[9][8]). High-cost sites are usually in demand for other purposes, and targeting these sites for conservation will cause conflict with people who depend on this land. If planners do not attempt to avoid conflict with local stakeholders by including their values throughout the planning process, then reserves will be prone to failure. “Paper parks” are a reality in many developing countries ([8][9]), including Madagascar ([9][8]), where disenfranchised local communities ignore park boundaries. Local groups are also more likely to suffer from injudicious protected area placement if costs are not included. The resulting expulsions lead to loss of livelihood and cultural degradation ([10][10]), while robbing the conservation movement of effective political allies ([8][9]). Before Kremen et al. 's methods are used to guide conservation actions, the varying costs of conservation must be incorporated.\n\n1.  1.[</w:instrText>
      </w:r>
      <w:r w:rsidR="00D01645">
        <w:rPr>
          <w:rFonts w:ascii="Cambria Math" w:hAnsi="Cambria Math" w:cs="Cambria Math"/>
        </w:rPr>
        <w:instrText>↵</w:instrText>
      </w:r>
      <w:r w:rsidR="00D01645">
        <w:rPr>
          <w:rFonts w:cstheme="minorHAnsi"/>
        </w:rPr>
        <w:instrText>][11]1.   S. Ferson, \n    2.   M. Burgman\n    \n    \n    &lt;!-- --&gt;\n    \n    1.   H. P. Possingham, \n    2.   I. Ball, \n    3.   S. Andelman\n    \n    , Quantitative Methods for Conservation Biology,  S. Ferson,  M. Burgman, Eds. (Springer-Verlag, New York, 2000).\n    \n    \n\n2.  2.[</w:instrText>
      </w:r>
      <w:r w:rsidR="00D01645">
        <w:rPr>
          <w:rFonts w:ascii="Cambria Math" w:hAnsi="Cambria Math" w:cs="Cambria Math"/>
        </w:rPr>
        <w:instrText>↵</w:instrText>
      </w:r>
      <w:r w:rsidR="00D01645">
        <w:rPr>
          <w:rFonts w:cstheme="minorHAnsi"/>
        </w:rPr>
        <w:instrText>][12]1.   A. Moilanen \n    2.  et al.\n    \n    , Proc. R. Soc. London Ser. B 272, 1885 (2005).\n    \n    [OpenUrl][13][Abstract/FREE Full Text][14]\n\n3.  3.[</w:instrText>
      </w:r>
      <w:r w:rsidR="00D01645">
        <w:rPr>
          <w:rFonts w:ascii="Cambria Math" w:hAnsi="Cambria Math" w:cs="Cambria Math"/>
        </w:rPr>
        <w:instrText>↵</w:instrText>
      </w:r>
      <w:r w:rsidR="00D01645">
        <w:rPr>
          <w:rFonts w:cstheme="minorHAnsi"/>
        </w:rPr>
        <w:instrText>][15]1.   A. Ando, \n    2.   J. Camm, \n    3.   S. Polasky, \n    4.   A. Solow\n    \n    , Science 279, 2126 (1998).\n    \n    [OpenUrl][16][Abstract/FREE Full Text][17]\n\n4.  4.1.   R. Naidoo, \n    2.   A. Balmford, \n    3.   P. J. Ferraro, \n    4.   S. Polasky, \n    5.   T. H. Ricketts, \n    6.   M. Rouget\n    \n    , Trends Ecol. Evol. 21, 681 (2007).\n    \n    [OpenUrl][18][Web of Science][19]\n\n5.  5.[</w:instrText>
      </w:r>
      <w:r w:rsidR="00D01645">
        <w:rPr>
          <w:rFonts w:ascii="Cambria Math" w:hAnsi="Cambria Math" w:cs="Cambria Math"/>
        </w:rPr>
        <w:instrText>↵</w:instrText>
      </w:r>
      <w:r w:rsidR="00D01645">
        <w:rPr>
          <w:rFonts w:cstheme="minorHAnsi"/>
        </w:rPr>
        <w:instrText>][20]1.   S. Polasky \n    2.  et al.\n    \n    , Land Econ. 77, 68 (2001).\n    \n    [OpenUrl][21][CrossRef][22][Web of Science][23]\n\n6.  6.[</w:instrText>
      </w:r>
      <w:r w:rsidR="00D01645">
        <w:rPr>
          <w:rFonts w:ascii="Cambria Math" w:hAnsi="Cambria Math" w:cs="Cambria Math"/>
        </w:rPr>
        <w:instrText>↵</w:instrText>
      </w:r>
      <w:r w:rsidR="00D01645">
        <w:rPr>
          <w:rFonts w:cstheme="minorHAnsi"/>
        </w:rPr>
        <w:instrText>][24]1.   R. Naidoo, \n    2.   T. Iwamura\n    \n    , Biol. Conserv. 140, 40 (2007).\n    \n    [OpenUrl][25][CrossRef][26][Web of Science][27]\n\n7.  7.[</w:instrText>
      </w:r>
      <w:r w:rsidR="00D01645">
        <w:rPr>
          <w:rFonts w:ascii="Cambria Math" w:hAnsi="Cambria Math" w:cs="Cambria Math"/>
        </w:rPr>
        <w:instrText>↵</w:instrText>
      </w:r>
      <w:r w:rsidR="00D01645">
        <w:rPr>
          <w:rFonts w:cstheme="minorHAnsi"/>
        </w:rPr>
        <w:instrText>][28]1.   D. Brockington\n    \n    , Fortress Conservation: The Preservation of Mkomazi Game Reserve, Tanzania (James Currey, Oxford, 2002).\n    \n    \n\n8.  8.[</w:instrText>
      </w:r>
      <w:r w:rsidR="00D01645">
        <w:rPr>
          <w:rFonts w:ascii="Cambria Math" w:hAnsi="Cambria Math" w:cs="Cambria Math"/>
        </w:rPr>
        <w:instrText>↵</w:instrText>
      </w:r>
      <w:r w:rsidR="00D01645">
        <w:rPr>
          <w:rFonts w:cstheme="minorHAnsi"/>
        </w:rPr>
        <w:instrText>][29]1.   J. B. Alcorn\n    \n    , Conserv. Biol. 7, 424 (1993).\n    \n    [OpenUrl][30][CrossRef][31]\n\n9.  9.[</w:instrText>
      </w:r>
      <w:r w:rsidR="00D01645">
        <w:rPr>
          <w:rFonts w:ascii="Cambria Math" w:hAnsi="Cambria Math" w:cs="Cambria Math"/>
        </w:rPr>
        <w:instrText>↵</w:instrText>
      </w:r>
      <w:r w:rsidR="00D01645">
        <w:rPr>
          <w:rFonts w:cstheme="minorHAnsi"/>
        </w:rPr>
        <w:instrText>][32]1.   N. Seddon \n    2.  et al.\n    \n    , Oryx 34, 287 (2000).\n    \n    [OpenUrl][33][CrossRef][34]\n\n10. 10.[</w:instrText>
      </w:r>
      <w:r w:rsidR="00D01645">
        <w:rPr>
          <w:rFonts w:ascii="Cambria Math" w:hAnsi="Cambria Math" w:cs="Cambria Math"/>
        </w:rPr>
        <w:instrText>↵</w:instrText>
      </w:r>
      <w:r w:rsidR="00D01645">
        <w:rPr>
          <w:rFonts w:cstheme="minorHAnsi"/>
        </w:rPr>
        <w:instrText>][35]1.   W. M. Adams \n    2.  et al.\n    \n    , Science 306, 1146 (2004).\n    \n    [OpenUrl][36][Abstract/FREE Full Text][37]\n\n [1]: #ref-1\n [2]: #ref-2\n [3]: #ref-3\n [4]: #ref-5\n [5]: #ref-6\n [6]: pending:yes\n [7]: #ref-7\n [8]: #ref-9\n [9]: #ref-8\n [10]: #ref-10\n [11]: #xref-ref-1-1 \"View reference 1. in text\"\n [12]: #xref-ref-2-1 \"View reference 2. in text\"\n [13]: {openurl}?query=rft.jtitle%253DProceedings%2Bof%2Bthe%2BRoyal%2BSociety%2BB%253A%2BBiological%2BSciences%26rft.stitle%253DProc%2BR%2BSoc%2BB%26rft.aulast%253DMoilanen%26rft.auinit1%253DA.%26rft.volume%253D272%26rft.issue%253D1575%26rft.spage%253D1885%26rft.epage%253D1891%26rft.atitle%253DPrioritizing%2Bmultiple-use%2Blandscapes%2Bfor%2Bconservation%253A%2Bmethods%2Bfor%2Blarge%2Bmulti-species%2Bplanning%2Bproblems%26rft_id%253Dinfo%253Adoi%252F10.1098%252Frspb.2005.3164%26rft_id%253Dinfo%253Apmid%252F16191593%26rft.genre%253Darticle%26rft_val_fmt%253Dinfo%253Aofi%252Ffmt%253Akev%253Amtx%253Ajournal%26ctx_ver%253DZ39.88-2004%26url_ver%253DZ39.88-2004%26url_ctx_fmt%253Dinfo%253Aofi%252Ffmt%253Akev%253Amtx%253Actx\n [14]: /lookup/ijlink/YTozOntzOjQ6InBhdGgiO3M6MTQ6Ii9sb29rdXAvaWpsaW5rIjtzOjU6InF1ZXJ5IjthOjQ6e3M6ODoibGlua1R5cGUiO3M6NDoiQUJTVCI7czoxMToiam91cm5hbENvZGUiO3M6Nzoicm95cHJzYiI7czo1OiJyZXNpZCI7czoxMzoiMjcyLzE1NzUvMTg4NSI7czo0OiJhdG9tIjtzOjI0OiIvc2NpLzMyMS81ODg3LzM0MC4xLmF0b20iO31zOjg6ImZyYWdtZW50IjtzOjA6IiI7fQ==\n [15]: #xref-ref-3-1 \"View reference 3. in text\"\n [16]: {openurl}?query=rft.jtitle%253DScience%26rft.stitle%253DScience%26rft.aulast%253DAndo%26rft.auinit1%253DA.%26rft.volume%253D279%26rft.issue%253D5359%26rft.spage%253D2126%26rft.epage%253D2128%26rft.atitle%253DSpecies%2BDistributions%252C%2BLand%2BValues%252C%2Band%2BEfficient%2BConservation%26rft_id%253Dinfo%253Adoi%252F10.1126%252Fscience.279.5359.2126%26rft_id%253Dinfo%253Apmid%252F9516117%26rft.genre%253Darticle%26rft_val_fmt%253Dinfo%253Aofi%252Ffmt%253Akev%253Amtx%253Ajournal%26ctx_ver%253DZ39.88-2004%26url_ver%253DZ39.88-2004%26url_ctx_fmt%253Dinfo%253Aofi%252Ffmt%253Akev%253Amtx%253Actx\n [17]: /lookup/ijlink/YTozOntzOjQ6InBhdGgiO3M6MTQ6Ii9sb29rdXAvaWpsaW5rIjtzOjU6InF1ZXJ5IjthOjQ6e3M6ODoibGlua1R5cGUiO3M6NDoiQUJTVCI7czoxMToiam91cm5hbENvZGUiO3M6Mzoic2NpIjtzOjU6InJlc2lkIjtzOjEzOiIyNzkvNTM1OS8yMTI2IjtzOjQ6ImF0b20iO3M6MjQ6Ii9zY2kvMzIxLzU4ODcvMzQwLjEuYXRvbSI7fXM6ODoiZnJhZ21lbnQiO3M6MDoiIjt9\n [18]: {openurl}?query=rft.jtitle%253DTrends%2BEcol.%2BEvol.%26rft.volume%253D21%26rft.spage%253D681%26rft.atitle%253DTRENDS%2BECOL%2BEVOL%26rft.genre%253Darticle%26rft_val_fmt%253Dinfo%253Aofi%252Ffmt%253Akev%253Amtx%253Ajournal%26ctx_ver%253DZ39.88-2004%26url_ver%253DZ39.88-2004%26url_ctx_fmt%253Dinfo%253Aofi%252Ffmt%253Akev%253Amtx%253Actx\n [19]: /lookup/external-ref?access_num=000242794600009&amp;link_type=ISI\n [20]: #xref-ref-5-1 \"View reference 5. in text\"\n [21]: {openurl}?query=rft.jtitle%253DLand%2BEcon.%26rft.volume%253D77%26rft.spage%253D68%26rft_id%253Dinfo%253Adoi%252F10.2307%252F3146981%26rft.genre%253Darticle%26rft_val_fmt%253Dinfo%253Aofi%252Ffmt%253Akev%253Amtx%253Ajournal%26ctx_ver%253DZ39.88-2004%26url_ver%253DZ39.88-2004%26url_ctx_fmt%253Dinfo%253Aofi%252Ffmt%253Akev%253Amtx%253Actx\n [22]: /lookup/external-ref?access_num=10.2307/3146981&amp;link_type=DOI\n [23]: /lookup/external-ref?access_num=000167482100006&amp;link_type=ISI\n [24]: #xref-ref-6-1 \"View reference 6. in text\"\n [25]: {openurl}?query=rft.jtitle%253DBiol.%2BConserv.%26rft.volume%253D140%26rft.spage%253D40%26rft_id%253Dinfo%253Adoi%252F10.1016%252Fj.biocon.2007.07.025%26rft.genre%253Darticle%26rft_val_fmt%253Dinfo%253Aofi%252Ffmt%253Akev%253Amtx%253Ajournal%26ctx_ver%253DZ39.88-2004%26url_ver%253DZ39.88-2004%26url_ctx_fmt%253Dinfo%253Aofi%252Ffmt%253Akev%253Amtx%253Actx\n [26]: /lookup/external-ref?access_num=10.1016/j.biocon.2007.07.025&amp;link_type=DOI\n [27]: /lookup/external-ref?access_num=000250903000005&amp;link_type=ISI\n [28]: #xref-ref-7-1 \"View reference 7. in text\"\n [29]: #xref-ref-8-1 \"View reference 8. in text\"\n [30]: {openurl}?query=rft.jtitle%253DConserv.%2BBiol.%26rft.volume%253D7%26rft.spage%253D424%26rft.atitle%253DCONSERV%2BBIOL%26rft_id%253Dinfo%253Adoi%252F10.1046%252Fj.1523-1739.1993.07020424.x%26rft.genre%253Darticle%26rft_val_fmt%253Dinfo%253Aofi%252Ffmt%253Akev%253Amtx%253Ajournal%26ctx_ver%253DZ39.88-2004%26url_ver%253DZ39.88-2004%26url_ctx_fmt%253Dinfo%253Aofi%252Ffmt%253Akev%253Amtx%253Actx\n [31]: /lookup/external-ref?access_num=10.1046/j.1523-1739.1993.07020424.x&amp;link_type=DOI\n [32]: #xref-ref-9-1 \"View reference 9. in text\"\n [33]: {openurl}?query=rft.jtitle%253DOryx%26rft.volume%253D34%26rft.spage%253D287%26rft.atitle%253DORYX%26rft_id%253Dinfo%253Adoi%252F10.1017%252FS0030605300031355%26rft.genre%253Darticle%26rft_val_fmt%253Dinfo%253Aofi%252Ffmt%253Akev%253Amtx%253Ajournal%26ctx_ver%253DZ39.88-2004%26url_ver%253DZ39.88-2004%26url_ctx_fmt%253Dinfo%253Aofi%252Ffmt%253Akev%253Amtx%253Actx\n [34]: /lookup/external-ref?access_num=10.1017/S0030605300031355&amp;link_type=DOI\n [35]: #xref-ref-10-1 \"View reference 10. in text\"\n [36]: {openurl}?query=rft.jtitle%253DScience%26rft.stitle%253DScience%26rft.aulast%253DAdams%26rft.auinit1%253DWilliam.%2BM.%26rft.volume%253D306%26rft.issue%253D5699%26rft.spage%253D1146%26rft.epage%253D1149%26rft.atitle%253DBiodiversity%2BConservation%2Band%2Bthe%2BEradication%2Bof%2BPoverty%26rft_id%253Dinfo%253Adoi%252F10.1126%252Fscience.1097920%26rft_id%253Dinfo%253Apmid%252F15539593%26rft.genre%253Darticle%26rft_val_fmt%253Dinfo%253Aofi%252Ffmt%253Akev%253Amtx%253Ajournal%26ctx_ver%253DZ39.88-2004%26url_ver%253DZ39.88-2004%26url_ctx_fmt%253Dinfo%253Aofi%252Ffmt%253Akev%253Amtx%253Actx\n [37]: /lookup/ijlink/YTozOntzOjQ6InBhdGgiO3M6MTQ6Ii9sb29rdXAvaWpsaW5rIjtzOjU6InF1ZXJ5IjthOjQ6e3M6ODoibGlua1R5cGUiO3M6NDoiQUJTVCI7czoxMToiam91cm5hbENvZGUiO3M6Mzoic2NpIjtzOjU6InJlc2lkIjtzOjEzOiIzMDYvNTY5OS8xMTQ2IjtzOjQ6ImF0b20iO3M6MjQ6Ii9zY2kvMzIxLzU4ODcvMzQwLjEuYXRvbSI7fXM6ODoiZnJhZ21lbnQiO3M6MDoiIjt9","DOI":"10.1126/science.321.5887.340a","ISSN":"0036-8075, 1095-9203","note":"PMID: 18635777","language":"en","author":[{"family":"Bode","given":"Michael"},{"family":"Watson","given":"James"},{"family":"Iwamura","given":"Takuya"},{"family":"Possingham","given":"Hugh P."}],"issued":{"date-parts":[["2008",7,18]]}}},{"id":"pZgBZuHQ/y0MMBOIk","uris":["http://zotero.org/users/1241745/items/4DNC5P5C"],"uri":["http://zotero.org/users/1241745/items/4DNC5P5C"],"itemData":{"id":6075,"type":"article-journal","title":"Effective conservation requires clear objectives and prioritizing actions, not places or species","container-title":"Proceedings of the National Academy of Sciences","page":"E4342-E4342","volume":"112","issue":"32","source":"www.pnas.org","abstract":"In their recent article, Jenkins et al. (1) identify “priorities for future conservation investment” in the continental United States. To find these priority areas, the authors weighted species from six taxa by their range size and level of protection, summing the weighted maps to derive maps of priority scores. Such scoring systems defy contemporary planning approaches, and have repeatedly been shown to identify priorities that are biologically ineffective and economically inefficient (2).\n\nThree decades of evolution in the theory and practice of conservation planning has led to four critical lessons. First, priority setting requires explicit and defensible objectives (2); for example, … \n\n[</w:instrText>
      </w:r>
      <w:r w:rsidR="00D01645">
        <w:rPr>
          <w:rFonts w:ascii="Cambria Math" w:hAnsi="Cambria Math" w:cs="Cambria Math"/>
        </w:rPr>
        <w:instrText>↵</w:instrText>
      </w:r>
      <w:r w:rsidR="00D01645">
        <w:rPr>
          <w:rFonts w:cstheme="minorHAnsi"/>
        </w:rPr>
        <w:instrText xml:space="preserve">][1]1To whom correspondence should be addressed. Email: chris.brown{at}griffith.edu.au.\n\n [1]: #xref-corresp-1-1","DOI":"10.1073/pnas.1509189112","ISSN":"0027-8424, 1091-6490","note":"PMID: 26240326","journalAbbreviation":"PNAS","language":"en","author":[{"family":"Brown","given":"Christopher J."},{"family":"Bode","given":"Michael"},{"family":"Venter","given":"Oscar"},{"family":"Barnes","given":"Megan D."},{"family":"McGowan","given":"Jennifer"},{"family":"Runge","given":"Claire A."},{"family":"Watson","given":"James E. M."},{"family":"Possingham","given":"Hugh P."}],"issued":{"date-parts":[["2015",8,11]]}}}],"schema":"https://github.com/citation-style-language/schema/raw/master/csl-citation.json"} </w:instrText>
      </w:r>
      <w:r w:rsidR="000832CB" w:rsidRPr="002B4B8F">
        <w:rPr>
          <w:rFonts w:cstheme="minorHAnsi"/>
        </w:rPr>
        <w:fldChar w:fldCharType="separate"/>
      </w:r>
      <w:r w:rsidR="001C4C88" w:rsidRPr="001C4C88">
        <w:rPr>
          <w:rFonts w:ascii="Calibri" w:hAnsi="Calibri" w:cs="Calibri"/>
        </w:rPr>
        <w:t>(Ando et al. 1998; Bode et al. 2008a; Brown et al. 2015)</w:t>
      </w:r>
      <w:r w:rsidR="000832CB" w:rsidRPr="002B4B8F">
        <w:rPr>
          <w:rFonts w:cstheme="minorHAnsi"/>
        </w:rPr>
        <w:fldChar w:fldCharType="end"/>
      </w:r>
      <w:r w:rsidR="004B6DAB" w:rsidRPr="002B4B8F">
        <w:rPr>
          <w:rFonts w:cstheme="minorHAnsi"/>
        </w:rPr>
        <w:t>, and is generally more heterogeneous (and therefore more important for determining priorities) than factors such as threat or species richness</w:t>
      </w:r>
      <w:r w:rsidR="000B30EF" w:rsidRPr="002B4B8F">
        <w:rPr>
          <w:rFonts w:cstheme="minorHAnsi"/>
        </w:rPr>
        <w:t xml:space="preserve"> </w:t>
      </w:r>
      <w:r w:rsidR="000B30EF" w:rsidRPr="002B4B8F">
        <w:rPr>
          <w:rFonts w:cstheme="minorHAnsi"/>
        </w:rPr>
        <w:fldChar w:fldCharType="begin"/>
      </w:r>
      <w:r w:rsidR="00D01645">
        <w:rPr>
          <w:rFonts w:cstheme="minorHAnsi"/>
        </w:rPr>
        <w:instrText xml:space="preserve"> ADDIN ZOTERO_ITEM CSL_CITATION {"citationID":"oJFlmGkK","properties":{"formattedCitation":"(Naidoo et al. 2006; Bode et al. 2008b)","plainCitation":"(Naidoo et al. 2006; Bode et al. 2008b)","noteIndex":0},"citationItems":[{"id":"pZgBZuHQ/viKG9z3F","uris":["http://zotero.org/users/1241745/items/3I6DN4FM"],"uri":["http://zotero.org/users/1241745/items/3I6DN4FM"],"itemData":{"id":6156,"type":"article-journal","title":"Integrating economic costs into conservation planning","container-title":"Trends in Ecology &amp; Evolution","page":"681-687","volume":"21","issue":"12","source":"ScienceDirect","abstract":"Recent studies that incorporate the spatial distributions of biological benefits and economic costs in conservation planning have shown that limited budgets can achieve substantially larger biological gains than when planning ignores costs. Despite concern from donors about the effectiveness of conservation interventions, these increases in efficiency from incorporating costs into planning have not yet been widely recognized. Here, we focus on what these costs are, why they are important to consider, how they can be quantified and the benefits of their inclusion in priority setting. The most recent work in the field has examined the degree to which dynamics and threat affect the outcomes of conservation planning. We assess how costs fit into this new framework and consider prospects for integrating them into conservation planning.","DOI":"10.1016/j.tree.2006.10.003","ISSN":"0169-5347","journalAbbreviation":"Trends in Ecology &amp; Evolution","language":"en","author":[{"family":"Naidoo","given":"Robin"},{"family":"Balmford","given":"Andrew"},{"family":"Ferraro","given":"Paul J."},{"family":"Polasky","given":"Stephen"},{"family":"Ricketts","given":"Taylor H."},{"family":"Rouget","given":"Mathieu"}],"issued":{"date-parts":[["2006",12,1]]}}},{"id":3887,"uris":["http://zotero.org/users/1241745/items/RZ6H7FC4"],"uri":["http://zotero.org/users/1241745/items/RZ6H7FC4"],"itemData":{"id":3887,"type":"article-journal","abstract":"Priorities for conservation investment at a global scale that are based on a single taxon have been criticized because geographic richness patterns vary taxonomically. However, these concerns focused only on biodiversity patterns and did not consider the importance of socioeconomic factors, which must also be included if conservation funding is to be allocated efficiently. In this article, we create efficient global funding schedules that use information about conservation costs, predicted habitat loss rates, and the endemicity of seven different taxonomic groups. We discover that these funding allocation schedules are less sensitive to variation in taxon assessed than to variation in cost and threat. Two-thirds of funding is allocated to the same regions regardless of the taxon, compared with only one-fifth if threat and cost are not included in allocation decisions. Hence, if socioeconomic factors are considered, we can be more confident about global-scale decisions guided by single taxonomic groups.","container-title":"Proceedings of the National Academy of Sciences","DOI":"10.1073/pnas.0710705105","ISSN":"0027-8424, 1091-6490","issue":"17","journalAbbreviation":"PNAS","language":"en","note":"PMID: 18413614","page":"6498-6501","source":"www.pnas.org.ezproxy.library.uq.edu.au","title":"Cost-effective global conservation spending is robust to taxonomic group","volume":"105","author":[{"family":"Bode","given":"Michael"},{"family":"Wilson","given":"Kerrie A."},{"family":"Brooks","given":"Thomas M."},{"family":"Turner","given":"Will R."},{"family":"Mittermeier","given":"Russell A."},{"family":"McBride","given":"Marissa F."},{"family":"Underwood","given":"Emma C."},{"family":"Possingham","given":"Hugh P."}],"issued":{"date-parts":[["2008",4,29]]}}}],"schema":"https://github.com/citation-style-language/schema/raw/master/csl-citation.json"} </w:instrText>
      </w:r>
      <w:r w:rsidR="000B30EF" w:rsidRPr="002B4B8F">
        <w:rPr>
          <w:rFonts w:cstheme="minorHAnsi"/>
        </w:rPr>
        <w:fldChar w:fldCharType="separate"/>
      </w:r>
      <w:r w:rsidR="001C4C88" w:rsidRPr="001C4C88">
        <w:rPr>
          <w:rFonts w:ascii="Calibri" w:hAnsi="Calibri" w:cs="Calibri"/>
        </w:rPr>
        <w:t>(Naidoo et al. 2006; Bode et al. 2008b)</w:t>
      </w:r>
      <w:r w:rsidR="000B30EF" w:rsidRPr="002B4B8F">
        <w:rPr>
          <w:rFonts w:cstheme="minorHAnsi"/>
        </w:rPr>
        <w:fldChar w:fldCharType="end"/>
      </w:r>
      <w:r w:rsidR="004B6DAB" w:rsidRPr="002B4B8F">
        <w:rPr>
          <w:rFonts w:cstheme="minorHAnsi"/>
        </w:rPr>
        <w:t xml:space="preserve">. This is particularly true for island eradications, where logistics are </w:t>
      </w:r>
      <w:r w:rsidR="00817B63">
        <w:rPr>
          <w:rFonts w:cstheme="minorHAnsi"/>
        </w:rPr>
        <w:t>critical</w:t>
      </w:r>
      <w:r w:rsidR="004B6DAB" w:rsidRPr="002B4B8F">
        <w:rPr>
          <w:rFonts w:cstheme="minorHAnsi"/>
        </w:rPr>
        <w:t xml:space="preserve"> and where resources are scarce</w:t>
      </w:r>
      <w:r w:rsidR="003815BB">
        <w:rPr>
          <w:rFonts w:cstheme="minorHAnsi"/>
        </w:rPr>
        <w:t>,</w:t>
      </w:r>
      <w:r w:rsidR="004B6DAB" w:rsidRPr="002B4B8F">
        <w:rPr>
          <w:rFonts w:cstheme="minorHAnsi"/>
        </w:rPr>
        <w:t xml:space="preserve"> relative to the scale of the problem</w:t>
      </w:r>
      <w:r w:rsidR="000B30EF" w:rsidRPr="002B4B8F">
        <w:rPr>
          <w:rFonts w:cstheme="minorHAnsi"/>
        </w:rPr>
        <w:t xml:space="preserve"> </w:t>
      </w:r>
      <w:r w:rsidR="000B30EF" w:rsidRPr="002B4B8F">
        <w:rPr>
          <w:rFonts w:cstheme="minorHAnsi"/>
        </w:rPr>
        <w:fldChar w:fldCharType="begin"/>
      </w:r>
      <w:r w:rsidR="00D01645">
        <w:rPr>
          <w:rFonts w:cstheme="minorHAnsi"/>
        </w:rPr>
        <w:instrText xml:space="preserve"> ADDIN ZOTERO_ITEM CSL_CITATION {"citationID":"VQP8rdZX","properties":{"formattedCitation":"(Martins et al. 2006)","plainCitation":"(Martins et al. 2006)","noteIndex":0},"citationItems":[{"id":"pZgBZuHQ/R8s3AL24","uris":["http://zotero.org/users/1241745/items/CCUCAKED"],"uri":["http://zotero.org/users/1241745/items/CCUCAKED"],"itemData":{"id":6083,"type":"article-journal","title":"Costing eradications of alien mammals from islands","container-title":"Animal Conservation","page":"439-444","volume":"9","issue":"4","source":"Wiley Online Library","abstract":"The ability to estimate costs of alien species eradications is essential for a rigorous assessment of priorities for island restoration. Using a global data file from 41 islands, mostly gleaned from the ‘grey’ literature, we show that the cost of vertebrate eradications can be satisfactorily predicted if island area and species to be eradicated are known. About 72% of the variation in cost can be explained by island area, whereas, for a given area, rodent eradications are 1.7–3.0 times more expensive than ungulate eradications. Costs per hectare decrease with island size. Restricting the analysis to roughly half the data set, the relatively homogeneous half concerned with New Zealand islands, we identify two further influences on cost: date of eradication and distance to the main airport (an indicator of remoteness). For a given area, costs have declined over time but increase with island remoteness. This information therefore provides conservation planners with a robust, if preliminary, estimate of the cost of any proposed eradication programme.","DOI":"10.1111/j.1469-1795.2006.00058.x","ISSN":"1469-1795","language":"en","author":[{"family":"Martins","given":"T. L. F."},{"family":"Brooke","given":"M. de L."},{"family":"Hilton","given":"G. M."},{"family":"Farnsworth","given":"S."},{"family":"Gould","given":"J."},{"family":"Pain","given":"D. J."}],"issued":{"date-parts":[["2006"]]}}}],"schema":"https://github.com/citation-style-language/schema/raw/master/csl-citation.json"} </w:instrText>
      </w:r>
      <w:r w:rsidR="000B30EF" w:rsidRPr="002B4B8F">
        <w:rPr>
          <w:rFonts w:cstheme="minorHAnsi"/>
        </w:rPr>
        <w:fldChar w:fldCharType="separate"/>
      </w:r>
      <w:r w:rsidR="001C4C88" w:rsidRPr="001C4C88">
        <w:rPr>
          <w:rFonts w:ascii="Calibri" w:hAnsi="Calibri" w:cs="Calibri"/>
        </w:rPr>
        <w:t>(Martins et al. 2006)</w:t>
      </w:r>
      <w:r w:rsidR="000B30EF" w:rsidRPr="002B4B8F">
        <w:rPr>
          <w:rFonts w:cstheme="minorHAnsi"/>
        </w:rPr>
        <w:fldChar w:fldCharType="end"/>
      </w:r>
      <w:r w:rsidR="004B6DAB" w:rsidRPr="002B4B8F">
        <w:rPr>
          <w:rFonts w:cstheme="minorHAnsi"/>
        </w:rPr>
        <w:t>.</w:t>
      </w:r>
      <w:r w:rsidR="00F6142F" w:rsidRPr="002B4B8F">
        <w:rPr>
          <w:rFonts w:cstheme="minorHAnsi"/>
        </w:rPr>
        <w:t xml:space="preserve"> Moreover, island biogeography theory tells us that larger islands contain more biodiversity</w:t>
      </w:r>
      <w:r w:rsidR="000B30EF" w:rsidRPr="002B4B8F">
        <w:rPr>
          <w:rFonts w:cstheme="minorHAnsi"/>
        </w:rPr>
        <w:t xml:space="preserve"> </w:t>
      </w:r>
      <w:r w:rsidR="000B30EF" w:rsidRPr="002B4B8F">
        <w:rPr>
          <w:rFonts w:cstheme="minorHAnsi"/>
        </w:rPr>
        <w:fldChar w:fldCharType="begin"/>
      </w:r>
      <w:r w:rsidR="00D01645">
        <w:rPr>
          <w:rFonts w:cstheme="minorHAnsi"/>
        </w:rPr>
        <w:instrText xml:space="preserve"> ADDIN ZOTERO_ITEM CSL_CITATION {"citationID":"5uTT2Chj","properties":{"formattedCitation":"(MacArthur &amp; Wilson 2001)","plainCitation":"(MacArthur &amp; Wilson 2001)","noteIndex":0},"citationItems":[{"id":"pZgBZuHQ/PN1UanLj","uris":["http://zotero.org/users/1241745/items/H3I8ISNZ"],"uri":["http://zotero.org/users/1241745/items/H3I8ISNZ"],"itemData":{"id":6086,"type":"book","title":"The Theory of Island Biogeography","source":"press.princeton.edu","URL":"https://press.princeton.edu/books/paperback/9780691088365/the-theory-of-island-biogeography","ISBN":"978-0-691-08836-5","language":"en","author":[{"family":"MacArthur","given":"Robert H."},{"family":"Wilson","given":"Edward O."}],"issued":{"date-parts":[["2001",3,18]]},"accessed":{"date-parts":[["2019",11,21]]}}}],"schema":"https://github.com/citation-style-language/schema/raw/master/csl-citation.json"} </w:instrText>
      </w:r>
      <w:r w:rsidR="000B30EF" w:rsidRPr="002B4B8F">
        <w:rPr>
          <w:rFonts w:cstheme="minorHAnsi"/>
        </w:rPr>
        <w:fldChar w:fldCharType="separate"/>
      </w:r>
      <w:r w:rsidR="001C4C88" w:rsidRPr="001C4C88">
        <w:rPr>
          <w:rFonts w:ascii="Calibri" w:hAnsi="Calibri" w:cs="Calibri"/>
        </w:rPr>
        <w:t>(MacArthur &amp; Wilson 2001)</w:t>
      </w:r>
      <w:r w:rsidR="000B30EF" w:rsidRPr="002B4B8F">
        <w:rPr>
          <w:rFonts w:cstheme="minorHAnsi"/>
        </w:rPr>
        <w:fldChar w:fldCharType="end"/>
      </w:r>
      <w:r w:rsidR="00F6142F" w:rsidRPr="002B4B8F">
        <w:rPr>
          <w:rFonts w:cstheme="minorHAnsi"/>
        </w:rPr>
        <w:t xml:space="preserve">, and this will tend to attract the attention of prioritisation analyses that do not consider cost. However, eradication costs </w:t>
      </w:r>
      <w:r w:rsidR="009A369B">
        <w:rPr>
          <w:rFonts w:cstheme="minorHAnsi"/>
        </w:rPr>
        <w:t xml:space="preserve">scale </w:t>
      </w:r>
      <w:r w:rsidR="00EB2DA4" w:rsidRPr="002B4B8F">
        <w:rPr>
          <w:rFonts w:cstheme="minorHAnsi"/>
        </w:rPr>
        <w:t xml:space="preserve">rapidly </w:t>
      </w:r>
      <w:r w:rsidR="009A369B">
        <w:rPr>
          <w:rFonts w:cstheme="minorHAnsi"/>
        </w:rPr>
        <w:t xml:space="preserve">with </w:t>
      </w:r>
      <w:r w:rsidR="00EB2DA4" w:rsidRPr="002B4B8F">
        <w:rPr>
          <w:rFonts w:cstheme="minorHAnsi"/>
        </w:rPr>
        <w:t xml:space="preserve">island </w:t>
      </w:r>
      <w:r w:rsidR="009A369B">
        <w:rPr>
          <w:rFonts w:cstheme="minorHAnsi"/>
        </w:rPr>
        <w:t xml:space="preserve">size </w:t>
      </w:r>
      <w:r w:rsidR="00EB2DA4" w:rsidRPr="002B4B8F">
        <w:rPr>
          <w:rFonts w:cstheme="minorHAnsi"/>
        </w:rPr>
        <w:fldChar w:fldCharType="begin"/>
      </w:r>
      <w:r w:rsidR="00D01645">
        <w:rPr>
          <w:rFonts w:cstheme="minorHAnsi"/>
        </w:rPr>
        <w:instrText xml:space="preserve"> ADDIN ZOTERO_ITEM CSL_CITATION {"citationID":"Zlp2orcs","properties":{"formattedCitation":"(Martins et al. 2006; Campbell et al. 2011; Bode et al. 2013)","plainCitation":"(Martins et al. 2006; Campbell et al. 2011; Bode et al. 2013)","noteIndex":0},"citationItems":[{"id":656,"uris":["http://zotero.org/users/1241745/items/SS9TP66E"],"uri":["http://zotero.org/users/1241745/items/SS9TP66E"],"itemData":{"id":656,"type":"article-journal","abstract":"* The conservation of many threatened species can be advanced by the eradication of alien invasive animals from islands. However, island eradications are an expensive, difficult, and uncertain undertaking. An increasingly common eradication strategy is the construction of “interior fences” to partition islands into smaller, independent eradication regions that can be treated sequentially or concurrently. Proponents argue that, while interior fences incur substantial up front construction costs, they reduce overall eradication costs. However, this hypothesis lacks an explicit theoretical or empirical justification. * We formulate a general theory that relates the number of interior fences to the magnitude and variation of the economic cost of island eradication. We use this theory to explore the conditions under which interior fences represent a defensible management strategy, under cost and risk minimisation objectives. We then specifically consider the forthcoming eradication of cats Felis catus from Dirk Hartog Island, Western Australia, by parameterising our general theory using published data on the cost and success of previous projects. * Our results predict that under a wide range of reasonable conditions, interior fences can reduce the expected cost of a successful invasive alien animal eradication from large islands. On Dirk Hartog Island, interior fences will marginally reduce eradication costs, with two fences reducing expected costs by 3%. Interior fences have a much more substantial effect on the variability of eradication costs: two fences reduce the width of the 95% confidence bounds by more than one third, and halve the size of the average project cost overrun/underrun. * Our results reveal that the construction of interior fences is a defensible management strategy for eradicating alien invasive species from islands. However, the primary benefit of interior fences will be risk management, rather than a reduction in expected project costs.This article is protected by copyright. All rights reserved.","container-title":"Methods in Ecology and Evolution","DOI":"10.1111/2041-210X.12072","ISSN":"2041-210X","language":"en","page":"819-827","source":"Wiley Online Library","title":"Interior fences can reduce cost and uncertainty when eradicating invasive species from large islands","author":[{"family":"Bode","given":"Michael"},{"family":"Brennan","given":"Karl E. C."},{"family":"Helmstedt","given":"Kate"},{"family":"Desmond","given":"Anthony"},{"family":"Smia","given":"Raphael"},{"family":"Algar","given":"Dave"}],"issued":{"date-parts":[["2013"]]}}},{"id":6,"uris":["http://zotero.org/users/1241745/items/3Z5PB6U3"],"uri":["http://zotero.org/users/1241745/items/3Z5PB6U3"],"itemData":{"id":6,"type":"article-journal","title":"Review of feral cat eradications on islands","author":[{"family":"Campbell","given":"K. J."},{"family":"Harper","given":"G."},{"family":"Algar","given":"D."},{"family":"Hanson","given":"C. C."},{"family":"Keitt","given":"B. S."},{"family":"Robinson","given":"S."}],"issued":{"date-parts":[["2011"]]}}},{"id":"pZgBZuHQ/R8s3AL24","uris":["http://zotero.org/users/1241745/items/CCUCAKED"],"uri":["http://zotero.org/users/1241745/items/CCUCAKED"],"itemData":{"id":6083,"type":"article-journal","title":"Costing eradications of alien mammals from islands","container-title":"Animal Conservation","page":"439-444","volume":"9","issue":"4","source":"Wiley Online Library","abstract":"The ability to estimate costs of alien species eradications is essential for a rigorous assessment of priorities for island restoration. Using a global data file from 41 islands, mostly gleaned from the ‘grey’ literature, we show that the cost of vertebrate eradications can be satisfactorily predicted if island area and species to be eradicated are known. About 72% of the variation in cost can be explained by island area, whereas, for a given area, rodent eradications are 1.7–3.0 times more expensive than ungulate eradications. Costs per hectare decrease with island size. Restricting the analysis to roughly half the data set, the relatively homogeneous half concerned with New Zealand islands, we identify two further influences on cost: date of eradication and distance to the main airport (an indicator of remoteness). For a given area, costs have declined over time but increase with island remoteness. This information therefore provides conservation planners with a robust, if preliminary, estimate of the cost of any proposed eradication programme.","DOI":"10.1111/j.1469-1795.2006.00058.x","ISSN":"1469-1795","language":"en","author":[{"family":"Martins","given":"T. L. F."},{"family":"Brooke","given":"M. de L."},{"family":"Hilton","given":"G. M."},{"family":"Farnsworth","given":"S."},{"family":"Gould","given":"J."},{"family":"Pain","given":"D. J."}],"issued":{"date-parts":[["2006"]]}}}],"schema":"https://github.com/citation-style-language/schema/raw/master/csl-citation.json"} </w:instrText>
      </w:r>
      <w:r w:rsidR="00EB2DA4" w:rsidRPr="002B4B8F">
        <w:rPr>
          <w:rFonts w:cstheme="minorHAnsi"/>
        </w:rPr>
        <w:fldChar w:fldCharType="separate"/>
      </w:r>
      <w:r w:rsidR="001C4C88" w:rsidRPr="001C4C88">
        <w:rPr>
          <w:rFonts w:ascii="Calibri" w:hAnsi="Calibri" w:cs="Calibri"/>
        </w:rPr>
        <w:t>(Martins et al. 2006; Campbell et al. 2011; Bode et al. 2013)</w:t>
      </w:r>
      <w:r w:rsidR="00EB2DA4" w:rsidRPr="002B4B8F">
        <w:rPr>
          <w:rFonts w:cstheme="minorHAnsi"/>
        </w:rPr>
        <w:fldChar w:fldCharType="end"/>
      </w:r>
      <w:r w:rsidR="00EB2DA4" w:rsidRPr="002B4B8F">
        <w:rPr>
          <w:rFonts w:cstheme="minorHAnsi"/>
        </w:rPr>
        <w:t>,</w:t>
      </w:r>
      <w:r w:rsidR="00F6142F" w:rsidRPr="002B4B8F">
        <w:rPr>
          <w:rFonts w:cstheme="minorHAnsi"/>
        </w:rPr>
        <w:t xml:space="preserve"> and so in many cases the benefits offered by larger islands are a mirage. </w:t>
      </w:r>
      <w:r w:rsidR="006837AD">
        <w:rPr>
          <w:rFonts w:cstheme="minorHAnsi"/>
        </w:rPr>
        <w:t>This situation – where costs are p</w:t>
      </w:r>
      <w:r w:rsidR="006837AD" w:rsidRPr="002E4017">
        <w:rPr>
          <w:rFonts w:cstheme="minorHAnsi"/>
        </w:rPr>
        <w:t>ositively correlated with benefits – is where the inclusion of costs is most critical</w:t>
      </w:r>
      <w:r w:rsidR="003E2A08" w:rsidRPr="002E4017">
        <w:rPr>
          <w:rFonts w:cstheme="minorHAnsi"/>
        </w:rPr>
        <w:t xml:space="preserve"> </w:t>
      </w:r>
      <w:r w:rsidR="003E2A08" w:rsidRPr="002E4017">
        <w:rPr>
          <w:rFonts w:cstheme="minorHAnsi"/>
        </w:rPr>
        <w:fldChar w:fldCharType="begin"/>
      </w:r>
      <w:r w:rsidR="00D01645">
        <w:rPr>
          <w:rFonts w:cstheme="minorHAnsi"/>
        </w:rPr>
        <w:instrText xml:space="preserve"> ADDIN ZOTERO_ITEM CSL_CITATION {"citationID":"d7vMa6i3","properties":{"formattedCitation":"(Boyd et al. 2015)","plainCitation":"(Boyd et al. 2015)","noteIndex":0},"citationItems":[{"id":"pZgBZuHQ/EYDzqx9o","uris":["http://zotero.org/users/1241745/items/FVAJYWPD"],"uri":["http://zotero.org/users/1241745/items/FVAJYWPD"],"itemData":{"id":6153,"type":"article-journal","title":"Conservation Planning: A Review of Return on Investment Analysis","container-title":"Review of Environmental Economics and Policy","page":"23-42","volume":"9","issue":"1","source":"academic.oup.com","abstract":"Abstract.  Land and natural resource conservation programs are increasingly being evaluated on the basis of their return on investment (ROI). Conservation ROI a","DOI":"10.1093/reep/reu014","ISSN":"1750-6816","title-short":"Conservation Planning","journalAbbreviation":"Rev Environ Econ Policy","language":"en","author":[{"family":"Boyd","given":"James"},{"family":"Epanchin-Niell","given":"Rebecca"},{"family":"Siikamäki","given":"Juha"}],"issued":{"date-parts":[["2015",1,1]]}}}],"schema":"https://github.com/citation-style-language/schema/raw/master/csl-citation.json"} </w:instrText>
      </w:r>
      <w:r w:rsidR="003E2A08" w:rsidRPr="002E4017">
        <w:rPr>
          <w:rFonts w:cstheme="minorHAnsi"/>
        </w:rPr>
        <w:fldChar w:fldCharType="separate"/>
      </w:r>
      <w:r w:rsidR="001C4C88" w:rsidRPr="002E4017">
        <w:rPr>
          <w:rFonts w:cstheme="minorHAnsi"/>
        </w:rPr>
        <w:t>(Boyd et al. 2015)</w:t>
      </w:r>
      <w:r w:rsidR="003E2A08" w:rsidRPr="002E4017">
        <w:rPr>
          <w:rFonts w:cstheme="minorHAnsi"/>
        </w:rPr>
        <w:fldChar w:fldCharType="end"/>
      </w:r>
      <w:r w:rsidR="003E2A08" w:rsidRPr="002E4017">
        <w:rPr>
          <w:rFonts w:cstheme="minorHAnsi"/>
        </w:rPr>
        <w:t>.</w:t>
      </w:r>
    </w:p>
    <w:p w14:paraId="240D2B20" w14:textId="5DF233AE" w:rsidR="00907CD0" w:rsidRPr="002E4017" w:rsidRDefault="00907CD0" w:rsidP="00276918">
      <w:pPr>
        <w:spacing w:line="480" w:lineRule="auto"/>
        <w:rPr>
          <w:rFonts w:eastAsia="Times New Roman" w:cstheme="minorHAnsi"/>
          <w:color w:val="000000"/>
          <w:lang w:eastAsia="en-GB"/>
        </w:rPr>
      </w:pPr>
      <w:r w:rsidRPr="002E4017">
        <w:rPr>
          <w:rFonts w:eastAsia="Times New Roman" w:cstheme="minorHAnsi"/>
          <w:color w:val="000000"/>
          <w:lang w:eastAsia="en-GB"/>
        </w:rPr>
        <w:lastRenderedPageBreak/>
        <w:t>Some papers argue that costs are so hard to estimate that they should be ignored (</w:t>
      </w:r>
      <w:proofErr w:type="spellStart"/>
      <w:r w:rsidRPr="002E4017">
        <w:rPr>
          <w:rFonts w:eastAsia="Times New Roman" w:cstheme="minorHAnsi"/>
          <w:color w:val="000000"/>
          <w:lang w:eastAsia="en-GB"/>
        </w:rPr>
        <w:t>Donlan</w:t>
      </w:r>
      <w:proofErr w:type="spellEnd"/>
      <w:r w:rsidRPr="002E4017">
        <w:rPr>
          <w:rFonts w:eastAsia="Times New Roman" w:cstheme="minorHAnsi"/>
          <w:color w:val="000000"/>
          <w:lang w:eastAsia="en-GB"/>
        </w:rPr>
        <w:t xml:space="preserve"> &amp; Wilcox 2007). We disagree: statistical estimators can explain a substantial proportion of cost variation in previous projects (Martins et al. 2006), and it is almost always better to include uncertain cost information than to ignore it (Naidoo et al. 2006; Brooke et al. 2007b). Although we do acknowledge that estimating costs can be challenging and that we should avoid using point estimates without uncertainty bounds. However, provided cost estimates incorporate our best knowledge of uncertainty, costs should be included in prioritisations.</w:t>
      </w:r>
    </w:p>
    <w:p w14:paraId="7AEEA2AE" w14:textId="539BEB8B" w:rsidR="00D71012" w:rsidRPr="002E4017" w:rsidRDefault="00D71012" w:rsidP="00276918">
      <w:pPr>
        <w:spacing w:line="480" w:lineRule="auto"/>
        <w:rPr>
          <w:rFonts w:cstheme="minorHAnsi"/>
          <w:i/>
        </w:rPr>
      </w:pPr>
      <w:r w:rsidRPr="002E4017">
        <w:rPr>
          <w:rFonts w:cstheme="minorHAnsi"/>
          <w:i/>
        </w:rPr>
        <w:t>Uncertainty</w:t>
      </w:r>
    </w:p>
    <w:p w14:paraId="1AC7B476" w14:textId="6C81A560" w:rsidR="00253BE6" w:rsidRPr="00253BE6" w:rsidRDefault="006B362C" w:rsidP="00276918">
      <w:pPr>
        <w:spacing w:line="480" w:lineRule="auto"/>
        <w:rPr>
          <w:rFonts w:cstheme="minorHAnsi"/>
        </w:rPr>
      </w:pPr>
      <w:r w:rsidRPr="002E4017">
        <w:rPr>
          <w:rFonts w:cstheme="minorHAnsi"/>
        </w:rPr>
        <w:t>The rationale for ignoring</w:t>
      </w:r>
      <w:r>
        <w:rPr>
          <w:rFonts w:cstheme="minorHAnsi"/>
        </w:rPr>
        <w:t xml:space="preserve"> costs is</w:t>
      </w:r>
      <w:r w:rsidR="00253BE6">
        <w:rPr>
          <w:rFonts w:cstheme="minorHAnsi"/>
        </w:rPr>
        <w:t xml:space="preserve"> based on a kernel of truth: cost estimates for island eradications are indeed highly uncertain. Moreover, all of the key parameters that drive prioritisations are uncertain – the presence, abundance, and conservation status of the threatened species; the probability of eradication success; and the probability of reinvasion among them. </w:t>
      </w:r>
      <w:r w:rsidR="00C41FF6">
        <w:rPr>
          <w:rFonts w:cstheme="minorHAnsi"/>
        </w:rPr>
        <w:t>D</w:t>
      </w:r>
      <w:r w:rsidR="00253BE6">
        <w:rPr>
          <w:rFonts w:cstheme="minorHAnsi"/>
        </w:rPr>
        <w:t>ata</w:t>
      </w:r>
      <w:r w:rsidR="00C41FF6">
        <w:rPr>
          <w:rFonts w:cstheme="minorHAnsi"/>
        </w:rPr>
        <w:t xml:space="preserve"> with large uncertainties</w:t>
      </w:r>
      <w:r w:rsidR="00253BE6">
        <w:rPr>
          <w:rFonts w:cstheme="minorHAnsi"/>
        </w:rPr>
        <w:t xml:space="preserve"> should not be ignored</w:t>
      </w:r>
      <w:r w:rsidR="005C163B">
        <w:rPr>
          <w:rFonts w:cstheme="minorHAnsi"/>
        </w:rPr>
        <w:t xml:space="preserve"> – and this includes estimates of eradication costs – </w:t>
      </w:r>
      <w:r w:rsidR="00253BE6">
        <w:rPr>
          <w:rFonts w:cstheme="minorHAnsi"/>
        </w:rPr>
        <w:t>but nor should it be treated as though it were accurate. Nevertheless, existing island prioritisation</w:t>
      </w:r>
      <w:r w:rsidR="00C41FF6">
        <w:rPr>
          <w:rFonts w:cstheme="minorHAnsi"/>
        </w:rPr>
        <w:t>s typically use parameter estimates without fully accounting for the effect of uncertainty</w:t>
      </w:r>
      <w:r w:rsidR="00253BE6">
        <w:rPr>
          <w:rFonts w:cstheme="minorHAnsi"/>
        </w:rPr>
        <w:t xml:space="preserve">. We return to the treatment of uncertainty in our final recommendations. </w:t>
      </w:r>
    </w:p>
    <w:p w14:paraId="7A62D15B" w14:textId="77777777" w:rsidR="000E47B8" w:rsidRPr="00625EB9" w:rsidRDefault="0070044C" w:rsidP="00276918">
      <w:pPr>
        <w:spacing w:line="480" w:lineRule="auto"/>
        <w:rPr>
          <w:rFonts w:cstheme="minorHAnsi"/>
          <w:i/>
        </w:rPr>
      </w:pPr>
      <w:r>
        <w:rPr>
          <w:rFonts w:cstheme="minorHAnsi"/>
          <w:i/>
        </w:rPr>
        <w:t>Data-based prioritisation decisions</w:t>
      </w:r>
    </w:p>
    <w:p w14:paraId="3C067CA1" w14:textId="042D46B9" w:rsidR="003268C1" w:rsidRPr="002B4B8F" w:rsidRDefault="00FC7245" w:rsidP="00276918">
      <w:pPr>
        <w:spacing w:line="480" w:lineRule="auto"/>
        <w:rPr>
          <w:rFonts w:cstheme="minorHAnsi"/>
        </w:rPr>
      </w:pPr>
      <w:r w:rsidRPr="002B4B8F">
        <w:rPr>
          <w:rFonts w:cstheme="minorHAnsi"/>
        </w:rPr>
        <w:t xml:space="preserve">A </w:t>
      </w:r>
      <w:r w:rsidR="00CD5F20" w:rsidRPr="002B4B8F">
        <w:rPr>
          <w:rFonts w:cstheme="minorHAnsi"/>
        </w:rPr>
        <w:t>prerequisite</w:t>
      </w:r>
      <w:r w:rsidRPr="002B4B8F">
        <w:rPr>
          <w:rFonts w:cstheme="minorHAnsi"/>
        </w:rPr>
        <w:t xml:space="preserve"> </w:t>
      </w:r>
      <w:r w:rsidR="00CD5F20" w:rsidRPr="002B4B8F">
        <w:rPr>
          <w:rFonts w:cstheme="minorHAnsi"/>
        </w:rPr>
        <w:t>for</w:t>
      </w:r>
      <w:r w:rsidRPr="002B4B8F">
        <w:rPr>
          <w:rFonts w:cstheme="minorHAnsi"/>
        </w:rPr>
        <w:t xml:space="preserve"> </w:t>
      </w:r>
      <w:r w:rsidR="003268C1" w:rsidRPr="002B4B8F">
        <w:rPr>
          <w:rFonts w:cstheme="minorHAnsi"/>
        </w:rPr>
        <w:t xml:space="preserve">making </w:t>
      </w:r>
      <w:r w:rsidRPr="002B4B8F">
        <w:rPr>
          <w:rFonts w:cstheme="minorHAnsi"/>
        </w:rPr>
        <w:t xml:space="preserve">between-island </w:t>
      </w:r>
      <w:r w:rsidR="00CD5F20" w:rsidRPr="002B4B8F">
        <w:rPr>
          <w:rFonts w:cstheme="minorHAnsi"/>
        </w:rPr>
        <w:t xml:space="preserve">prioritisation </w:t>
      </w:r>
      <w:r w:rsidR="003268C1" w:rsidRPr="002B4B8F">
        <w:rPr>
          <w:rFonts w:cstheme="minorHAnsi"/>
        </w:rPr>
        <w:t>decisions is</w:t>
      </w:r>
      <w:r w:rsidR="005C163B">
        <w:rPr>
          <w:rFonts w:cstheme="minorHAnsi"/>
        </w:rPr>
        <w:t xml:space="preserve"> that broadly</w:t>
      </w:r>
      <w:r w:rsidR="003268C1" w:rsidRPr="002B4B8F">
        <w:rPr>
          <w:rFonts w:cstheme="minorHAnsi"/>
        </w:rPr>
        <w:t xml:space="preserve"> comparable </w:t>
      </w:r>
      <w:r w:rsidR="004866DF">
        <w:rPr>
          <w:rFonts w:cstheme="minorHAnsi"/>
        </w:rPr>
        <w:t>data</w:t>
      </w:r>
      <w:r w:rsidR="003268C1" w:rsidRPr="002B4B8F">
        <w:rPr>
          <w:rFonts w:cstheme="minorHAnsi"/>
        </w:rPr>
        <w:t xml:space="preserve"> </w:t>
      </w:r>
      <w:r w:rsidR="003F4AC0">
        <w:rPr>
          <w:rFonts w:cstheme="minorHAnsi"/>
        </w:rPr>
        <w:t>for every island being considered</w:t>
      </w:r>
      <w:r w:rsidR="005C163B">
        <w:rPr>
          <w:rFonts w:cstheme="minorHAnsi"/>
        </w:rPr>
        <w:t xml:space="preserve"> is available</w:t>
      </w:r>
      <w:r w:rsidR="003268C1" w:rsidRPr="002B4B8F">
        <w:rPr>
          <w:rFonts w:cstheme="minorHAnsi"/>
        </w:rPr>
        <w:t>.</w:t>
      </w:r>
      <w:r w:rsidR="00CD5F20" w:rsidRPr="002B4B8F">
        <w:rPr>
          <w:rFonts w:cstheme="minorHAnsi"/>
        </w:rPr>
        <w:t xml:space="preserve"> </w:t>
      </w:r>
      <w:r w:rsidR="003F4AC0">
        <w:rPr>
          <w:rFonts w:cstheme="minorHAnsi"/>
        </w:rPr>
        <w:t xml:space="preserve">Generally speaking, these </w:t>
      </w:r>
      <w:r w:rsidR="00CD5F20" w:rsidRPr="002B4B8F">
        <w:rPr>
          <w:rFonts w:cstheme="minorHAnsi"/>
        </w:rPr>
        <w:t xml:space="preserve">information requirements </w:t>
      </w:r>
      <w:r w:rsidR="003F4AC0">
        <w:rPr>
          <w:rFonts w:cstheme="minorHAnsi"/>
        </w:rPr>
        <w:t>(</w:t>
      </w:r>
      <w:proofErr w:type="spellStart"/>
      <w:r w:rsidR="003F4AC0">
        <w:rPr>
          <w:rFonts w:cstheme="minorHAnsi"/>
        </w:rPr>
        <w:t>i</w:t>
      </w:r>
      <w:proofErr w:type="spellEnd"/>
      <w:r w:rsidR="003F4AC0">
        <w:rPr>
          <w:rFonts w:cstheme="minorHAnsi"/>
        </w:rPr>
        <w:t xml:space="preserve">) </w:t>
      </w:r>
      <w:r w:rsidR="00CD5F20" w:rsidRPr="002B4B8F">
        <w:rPr>
          <w:rFonts w:cstheme="minorHAnsi"/>
        </w:rPr>
        <w:t>are details on the native species on each island that are threatened by invasive species</w:t>
      </w:r>
      <w:r w:rsidR="003F4AC0">
        <w:rPr>
          <w:rFonts w:cstheme="minorHAnsi"/>
        </w:rPr>
        <w:t>;</w:t>
      </w:r>
      <w:r w:rsidR="00CD5F20" w:rsidRPr="002B4B8F">
        <w:rPr>
          <w:rFonts w:cstheme="minorHAnsi"/>
        </w:rPr>
        <w:t xml:space="preserve"> </w:t>
      </w:r>
      <w:r w:rsidR="003F4AC0">
        <w:rPr>
          <w:rFonts w:cstheme="minorHAnsi"/>
        </w:rPr>
        <w:t xml:space="preserve">(ii) </w:t>
      </w:r>
      <w:r w:rsidR="00CD5F20" w:rsidRPr="002B4B8F">
        <w:rPr>
          <w:rFonts w:cstheme="minorHAnsi"/>
        </w:rPr>
        <w:t>the invasive species present on each island</w:t>
      </w:r>
      <w:r w:rsidR="003F4AC0">
        <w:rPr>
          <w:rFonts w:cstheme="minorHAnsi"/>
        </w:rPr>
        <w:t>;</w:t>
      </w:r>
      <w:r w:rsidR="00CD5F20" w:rsidRPr="002B4B8F">
        <w:rPr>
          <w:rFonts w:cstheme="minorHAnsi"/>
        </w:rPr>
        <w:t xml:space="preserve"> </w:t>
      </w:r>
      <w:r w:rsidR="003F4AC0">
        <w:rPr>
          <w:rFonts w:cstheme="minorHAnsi"/>
        </w:rPr>
        <w:t xml:space="preserve">(iii) </w:t>
      </w:r>
      <w:r w:rsidR="00CD5F20" w:rsidRPr="002B4B8F">
        <w:rPr>
          <w:rFonts w:cstheme="minorHAnsi"/>
        </w:rPr>
        <w:t>the expected cost of eradicating each of those species</w:t>
      </w:r>
      <w:r w:rsidR="003F4AC0">
        <w:rPr>
          <w:rFonts w:cstheme="minorHAnsi"/>
        </w:rPr>
        <w:t xml:space="preserve">, </w:t>
      </w:r>
      <w:r w:rsidR="00CD5F20" w:rsidRPr="002B4B8F">
        <w:rPr>
          <w:rFonts w:cstheme="minorHAnsi"/>
        </w:rPr>
        <w:t>in isolation or conjunction</w:t>
      </w:r>
      <w:r w:rsidR="003F4AC0">
        <w:rPr>
          <w:rFonts w:cstheme="minorHAnsi"/>
        </w:rPr>
        <w:t>;</w:t>
      </w:r>
      <w:r w:rsidR="00CD5F20" w:rsidRPr="002B4B8F">
        <w:rPr>
          <w:rFonts w:cstheme="minorHAnsi"/>
        </w:rPr>
        <w:t xml:space="preserve"> and </w:t>
      </w:r>
      <w:r w:rsidR="003F4AC0">
        <w:rPr>
          <w:rFonts w:cstheme="minorHAnsi"/>
        </w:rPr>
        <w:t xml:space="preserve">(iv) </w:t>
      </w:r>
      <w:r w:rsidR="00CD5F20" w:rsidRPr="002B4B8F">
        <w:rPr>
          <w:rFonts w:cstheme="minorHAnsi"/>
        </w:rPr>
        <w:t>the probability that such an eradication would be successful, if attempted</w:t>
      </w:r>
      <w:r w:rsidR="00E72272">
        <w:rPr>
          <w:rFonts w:cstheme="minorHAnsi"/>
        </w:rPr>
        <w:t xml:space="preserve"> </w:t>
      </w:r>
      <w:r w:rsidR="00E72272">
        <w:rPr>
          <w:rFonts w:cstheme="minorHAnsi"/>
        </w:rPr>
        <w:fldChar w:fldCharType="begin"/>
      </w:r>
      <w:r w:rsidR="00D01645">
        <w:rPr>
          <w:rFonts w:cstheme="minorHAnsi"/>
        </w:rPr>
        <w:instrText xml:space="preserve"> ADDIN ZOTERO_ITEM CSL_CITATION {"citationID":"7sm1Lsr7","properties":{"formattedCitation":"(Island Conservation 2018)","plainCitation":"(Island Conservation 2018)","noteIndex":0},"citationItems":[{"id":"pZgBZuHQ/RKNBqYpG","uris":["http://zotero.org/users/1241745/items/TG8WPLEJ"],"uri":["http://zotero.org/users/1241745/items/TG8WPLEJ"],"itemData":{"id":6070,"type":"report","title":"Data matters: informing the eradication of invasive species on islands: North America and the Arctic region","publisher":"National Invasive Species Council Secretariat","publisher-place":"Washington, DC","page":"72","genre":"Contractor's Report","event-place":"Washington, DC","number":"1","author":[{"family":"Island Conservation","given":""}],"issued":{"date-parts":[["2018"]]}}}],"schema":"https://github.com/citation-style-language/schema/raw/master/csl-citation.json"} </w:instrText>
      </w:r>
      <w:r w:rsidR="00E72272">
        <w:rPr>
          <w:rFonts w:cstheme="minorHAnsi"/>
        </w:rPr>
        <w:fldChar w:fldCharType="separate"/>
      </w:r>
      <w:r w:rsidR="001C4C88" w:rsidRPr="001C4C88">
        <w:rPr>
          <w:rFonts w:ascii="Calibri" w:hAnsi="Calibri" w:cs="Calibri"/>
        </w:rPr>
        <w:t>(Island Conservation 2018)</w:t>
      </w:r>
      <w:r w:rsidR="00E72272">
        <w:rPr>
          <w:rFonts w:cstheme="minorHAnsi"/>
        </w:rPr>
        <w:fldChar w:fldCharType="end"/>
      </w:r>
      <w:r w:rsidR="00E72272">
        <w:rPr>
          <w:rFonts w:cstheme="minorHAnsi"/>
        </w:rPr>
        <w:t>.</w:t>
      </w:r>
      <w:r w:rsidR="00CD5F20" w:rsidRPr="002B4B8F">
        <w:rPr>
          <w:rFonts w:cstheme="minorHAnsi"/>
        </w:rPr>
        <w:t xml:space="preserve"> At its most primitive, this information can be a series of lists that </w:t>
      </w:r>
      <w:r w:rsidR="0070044C">
        <w:rPr>
          <w:rFonts w:cstheme="minorHAnsi"/>
        </w:rPr>
        <w:t xml:space="preserve">can be combined in </w:t>
      </w:r>
      <w:r w:rsidR="00CD5F20" w:rsidRPr="002B4B8F">
        <w:rPr>
          <w:rFonts w:cstheme="minorHAnsi"/>
        </w:rPr>
        <w:t>a cost-effectiveness equation</w:t>
      </w:r>
      <w:r w:rsidR="00414D27" w:rsidRPr="002B4B8F">
        <w:rPr>
          <w:rFonts w:cstheme="minorHAnsi"/>
        </w:rPr>
        <w:t xml:space="preserve"> </w:t>
      </w:r>
      <w:r w:rsidR="00414D27" w:rsidRPr="002B4B8F">
        <w:rPr>
          <w:rFonts w:cstheme="minorHAnsi"/>
        </w:rPr>
        <w:fldChar w:fldCharType="begin"/>
      </w:r>
      <w:r w:rsidR="00BB7B42">
        <w:rPr>
          <w:rFonts w:cstheme="minorHAnsi"/>
        </w:rPr>
        <w:instrText xml:space="preserve"> ADDIN ZOTERO_ITEM CSL_CITATION {"citationID":"4iCOKVdw","properties":{"formattedCitation":"(Murdoch et al. 2007; Joseph et al. 2009)","plainCitation":"(Murdoch et al. 2007; Joseph et al. 2009)","noteIndex":0},"citationItems":[{"id":1310,"uris":["http://zotero.org/users/1241745/items/6U4KXT9R"],"uri":["http://zotero.org/users/1241745/items/6U4KXT9R"],"itemData":{"id":1310,"type":"article-journal","abstract":"Abstract: Conservation funds are grossly inadequate to address the plight of threatened species. Government and conservation organizations faced with the task of conserving threatened species desperately need simple strategies for allocating limited resources. The academic literature dedicated to systematic priority setting usually recommends ranking species on several criteria, including level of endangerment and metrics of species value such as evolutionary distinctiveness, ecological importance, and social significance. These approaches ignore 2 crucial factors: the cost of management and the likelihood that the management will succeed. These oversights will result in misallocation of scarce conservation resources and possibly unnecessary losses. We devised a project prioritization protocol (PPP) to optimize resource allocation among New Zealand's threatened-species projects, where costs, benefits (including species values), and the likelihood of management success were considered simultaneously. We compared the number of species managed and the expected benefits gained with 5 prioritization criteria: PPP with weightings based on species value; PPP with species weighted equally; management costs; species value; and threat status. We found that the rational use of cost and success information substantially increased the number of species managed, and prioritizing management projects according to species value or threat status in isolation was inefficient and resulted in fewer species managed. In addition, we found a clear trade-off between funding management of a greater number of the most cost-efficient and least risky projects and funding fewer projects to manage the species of higher value. Specifically, 11 of 32 species projects could be funded if projects were weighted by species value compared with 16 projects if projects were not weighted. This highlights the value of a transparent decision-making process, which enables a careful consideration of trade-offs. The use of PPP can substantially improve conservation outcomes for threatened species by increasing efficiency and ensuring transparency of management decisions.","container-title":"Conservation Biology","DOI":"10.1111/j.1523-1739.2008.01124.x","ISSN":"1523-1739","issue":"2","language":"en","page":"328–338","source":"Wiley Online Library","title":"Optimal Allocation of Resources among Threatened Species: a Project Prioritization Protocol","title-short":"Asignación Óptima de Recursos entre Especies Amenazadas","volume":"23","author":[{"family":"Joseph","given":"Liana N."},{"family":"Maloney","given":"Richard F."},{"family":"Possingham","given":"Hugh P."}],"issued":{"date-parts":[["2009"]]}}},{"id":455,"uris":["http://zotero.org/users/1241745/items/Z7F3VK69"],"uri":["http://zotero.org/users/1241745/items/Z7F3VK69"],"itemData":{"id":455,"type":"article-journal","abstract":"Global conservation needs far exceed the available resources, so scarce resources must be used cost-effectively. Although many conservation priory-setting frameworks used by NGO’s or public agencies explicitly claim to emphasize efficiency or wise investment, none actually incorporates costs in a formal return-on-investment (ROI) framework. We illustrate here how an ROI framework can be applied to real world resource allocation decisions faced by conservation organizations. We present two examples: (1) allocating resources to purchase land in 21 ecoregions that make up the Temperate Forest Habitat in the US; (2) allocating resources among a variety of conservation actions (not just land purchase) in Mediterranean habitats, with rates of habitat loss factored into the analysis. An important feature of both case studies is that costs vary by orders of magnitude, depending on where or how one is doing conservation. Second, because costs and biodiversity are not well correlated, enormous savings are possible by applying an ROI analysis. Moreover, recommended priorities after including costs in the calculations often deviate substantially from priorities based solely on biodiversity measures. Hence we argue that a major effort of conservationist biologists should be to include and record the costs of conservation actions. If serious attention is not given to returns on investment, it implies that “money is no object.”","container-title":"Biological Conservation","DOI":"10.1016/j.biocon.2007.07.011","ISSN":"0006-3207","issue":"3–4","journalAbbreviation":"Biological Conservation","page":"375-388","source":"ScienceDirect","title":"Maximizing return on investment in conservation","volume":"139","author":[{"family":"Murdoch","given":"William"},{"family":"Polasky","given":"Stephen"},{"family":"Wilson","given":"Kerrie A."},{"family":"Possingham","given":"Hugh P."},{"family":"Kareiva","given":"Peter"},{"family":"Shaw","given":"Rebecca"}],"issued":{"date-parts":[["2007",10]]}}}],"schema":"https://github.com/citation-style-language/schema/raw/master/csl-citation.json"} </w:instrText>
      </w:r>
      <w:r w:rsidR="00414D27" w:rsidRPr="002B4B8F">
        <w:rPr>
          <w:rFonts w:cstheme="minorHAnsi"/>
        </w:rPr>
        <w:fldChar w:fldCharType="separate"/>
      </w:r>
      <w:r w:rsidR="001C4C88" w:rsidRPr="001C4C88">
        <w:rPr>
          <w:rFonts w:ascii="Calibri" w:hAnsi="Calibri" w:cs="Calibri"/>
        </w:rPr>
        <w:t>(Murdoch et al. 2007; Joseph et al. 2009)</w:t>
      </w:r>
      <w:r w:rsidR="00414D27" w:rsidRPr="002B4B8F">
        <w:rPr>
          <w:rFonts w:cstheme="minorHAnsi"/>
        </w:rPr>
        <w:fldChar w:fldCharType="end"/>
      </w:r>
      <w:r w:rsidR="00CD5F20" w:rsidRPr="002B4B8F">
        <w:rPr>
          <w:rFonts w:cstheme="minorHAnsi"/>
        </w:rPr>
        <w:t xml:space="preserve">. </w:t>
      </w:r>
    </w:p>
    <w:p w14:paraId="5FE80DF8" w14:textId="1A1088FB" w:rsidR="008C6E0A" w:rsidRDefault="00CD5F20" w:rsidP="00276918">
      <w:pPr>
        <w:spacing w:line="480" w:lineRule="auto"/>
        <w:rPr>
          <w:rFonts w:cstheme="minorHAnsi"/>
        </w:rPr>
      </w:pPr>
      <w:r w:rsidRPr="002B4B8F">
        <w:rPr>
          <w:rFonts w:cstheme="minorHAnsi"/>
        </w:rPr>
        <w:t xml:space="preserve">Datasets are available </w:t>
      </w:r>
      <w:r w:rsidR="00377797">
        <w:rPr>
          <w:rFonts w:cstheme="minorHAnsi"/>
        </w:rPr>
        <w:t>to parameterise the key components of between-island prioritisations</w:t>
      </w:r>
      <w:r w:rsidRPr="002B4B8F">
        <w:rPr>
          <w:rFonts w:cstheme="minorHAnsi"/>
        </w:rPr>
        <w:t>, although the</w:t>
      </w:r>
      <w:r w:rsidR="00122121">
        <w:rPr>
          <w:rFonts w:cstheme="minorHAnsi"/>
        </w:rPr>
        <w:t>ir</w:t>
      </w:r>
      <w:r w:rsidRPr="002B4B8F">
        <w:rPr>
          <w:rFonts w:cstheme="minorHAnsi"/>
        </w:rPr>
        <w:t xml:space="preserve"> quality and completeness varies considerably. </w:t>
      </w:r>
      <w:r w:rsidR="0037476D" w:rsidRPr="002B4B8F">
        <w:rPr>
          <w:rFonts w:cstheme="minorHAnsi"/>
        </w:rPr>
        <w:t>Alongside database</w:t>
      </w:r>
      <w:r w:rsidR="007D4F2C" w:rsidRPr="002B4B8F">
        <w:rPr>
          <w:rFonts w:cstheme="minorHAnsi"/>
        </w:rPr>
        <w:t>s</w:t>
      </w:r>
      <w:r w:rsidR="0037476D" w:rsidRPr="002B4B8F">
        <w:rPr>
          <w:rFonts w:cstheme="minorHAnsi"/>
        </w:rPr>
        <w:t xml:space="preserve"> on island biogeography (e.g., size, location, environment, topography</w:t>
      </w:r>
      <w:r w:rsidR="00205F27" w:rsidRPr="002B4B8F">
        <w:rPr>
          <w:rFonts w:cstheme="minorHAnsi"/>
        </w:rPr>
        <w:t xml:space="preserve"> </w:t>
      </w:r>
      <w:r w:rsidR="00205F27" w:rsidRPr="002B4B8F">
        <w:rPr>
          <w:rFonts w:cstheme="minorHAnsi"/>
        </w:rPr>
        <w:fldChar w:fldCharType="begin"/>
      </w:r>
      <w:r w:rsidR="00D01645">
        <w:rPr>
          <w:rFonts w:cstheme="minorHAnsi"/>
        </w:rPr>
        <w:instrText xml:space="preserve"> ADDIN ZOTERO_ITEM CSL_CITATION {"citationID":"7pjGaU9B","properties":{"formattedCitation":"(Sayre et al. 2019)","plainCitation":"(Sayre et al. 2019)","noteIndex":0},"citationItems":[{"id":"pZgBZuHQ/F0bg0vWT","uris":["http://zotero.org/users/1241745/items/6PAI49RR"],"uri":["http://zotero.org/users/1241745/items/6PAI49RR"],"itemData":{"id":6022,"type":"article-journal","title":"A new 30 meter resolution global shoreline vector and associated global islands database for the development of standardized ecological coastal units","container-title":"Journal of Operational Oceanography","page":"S47-S56","volume":"12","issue":"sup2","source":"imarest.tandfonline.com (Atypon)","abstract":"A new 30-m spatial resolution global shoreline vector (GSV) was developed from annual composites of 2014 Landsat satellite imagery. The semi-automated classification of the imagery was accomplished by manual selection of training points representing water and non-water classes along the entire global coastline. Polygon topology was applied to the GSV, resulting in a new characterisation of the number and size of global islands. Three size classes of islands were mapped: continental mainlands (5), islands greater than 1 km2 (21,818), and islands smaller than 1 km2 (318,868). The GSV represents the shore zone land and water interface boundary, and is a spatially explicit ecological domain separator between terrestrial and marine environments. The development and characteristics of the GSV are presented herein. An approach is also proposed for delineating standardised, high spatial resolution global ecological coastal units (ECUs). For this coastal ecosystem mapping effort, the GSV will be used to separate the nearshore coastal waters from the onshore coastal lands. The work to produce the GSV and the ECUs is commissioned by the Group on Earth Observations (GEO), and is associated with several GEO initiatives including GEO Ecosystems, GEO Marine Biodiversity Observation Network (MBON) and GEO Blue Planet.","DOI":"10.1080/1755876X.2018.1529714","ISSN":"1755-876X","journalAbbreviation":"Journal of Operational Oceanography","author":[{"family":"Sayre","given":"Roger"},{"family":"Noble","given":"Suzanne"},{"family":"Hamann","given":"Sharon"},{"family":"Smith","given":"Rebecca"},{"family":"Wright","given":"Dawn"},{"family":"Breyer","given":"Sean"},{"family":"Butler","given":"Kevin"},{"family":"Van Graafeiland","given":"Keith"},{"family":"Frye","given":"Charlie"},{"family":"Karagulle","given":"Deniz"},{"family":"Hopkins","given":"Dabney"},{"family":"Stephens","given":"Drew"},{"family":"Kelly","given":"Kevin"},{"family":"Basher","given":"Zeenatul"},{"family":"Burton","given":"Devon"},{"family":"Cress","given":"Jill"},{"family":"Atkins","given":"Karina"},{"family":"Van Sistine","given":"D. Paco"},{"family":"Friesen","given":"Beverly"},{"family":"Allee","given":"Rebecca"},{"family":"Allen","given":"Tom"},{"family":"Aniello","given":"Peter"},{"family":"Asaad","given":"Irawan"},{"family":"Costello","given":"Mark John"},{"family":"Goodin","given":"Kathy"},{"family":"Harris","given":"Peter"},{"family":"Kavanaugh","given":"Maria"},{"family":"Lillis","given":"Helen"},{"family":"Manca","given":"Eleonora"},{"family":"Muller-Karger","given":"Frank"},{"family":"Nyberg","given":"Bjorn"},{"family":"Parsons","given":"Rost"},{"family":"Saarinen","given":"Justin"},{"family":"Steiner","given":"Jac"},{"family":"Reed","given":"Adam"}],"issued":{"date-parts":[["2019",11,20]]}}}],"schema":"https://github.com/citation-style-language/schema/raw/master/csl-citation.json"} </w:instrText>
      </w:r>
      <w:r w:rsidR="00205F27" w:rsidRPr="002B4B8F">
        <w:rPr>
          <w:rFonts w:cstheme="minorHAnsi"/>
        </w:rPr>
        <w:fldChar w:fldCharType="separate"/>
      </w:r>
      <w:r w:rsidR="001C4C88" w:rsidRPr="001C4C88">
        <w:rPr>
          <w:rFonts w:ascii="Calibri" w:hAnsi="Calibri" w:cs="Calibri"/>
        </w:rPr>
        <w:t>(Sayre et al. 2019)</w:t>
      </w:r>
      <w:r w:rsidR="00205F27" w:rsidRPr="002B4B8F">
        <w:rPr>
          <w:rFonts w:cstheme="minorHAnsi"/>
        </w:rPr>
        <w:fldChar w:fldCharType="end"/>
      </w:r>
      <w:r w:rsidR="0037476D" w:rsidRPr="002B4B8F">
        <w:rPr>
          <w:rFonts w:cstheme="minorHAnsi"/>
        </w:rPr>
        <w:t>), l</w:t>
      </w:r>
      <w:r w:rsidR="00C362A7" w:rsidRPr="002B4B8F">
        <w:rPr>
          <w:rFonts w:cstheme="minorHAnsi"/>
        </w:rPr>
        <w:t xml:space="preserve">ists of </w:t>
      </w:r>
      <w:r w:rsidRPr="002B4B8F">
        <w:rPr>
          <w:rFonts w:cstheme="minorHAnsi"/>
        </w:rPr>
        <w:t xml:space="preserve">native and invasive species </w:t>
      </w:r>
      <w:r w:rsidR="00C362A7" w:rsidRPr="002B4B8F">
        <w:rPr>
          <w:rFonts w:cstheme="minorHAnsi"/>
        </w:rPr>
        <w:t xml:space="preserve">on </w:t>
      </w:r>
      <w:r w:rsidRPr="002B4B8F">
        <w:rPr>
          <w:rFonts w:cstheme="minorHAnsi"/>
        </w:rPr>
        <w:t>island</w:t>
      </w:r>
      <w:r w:rsidR="00C362A7" w:rsidRPr="002B4B8F">
        <w:rPr>
          <w:rFonts w:cstheme="minorHAnsi"/>
        </w:rPr>
        <w:t>s are freely</w:t>
      </w:r>
      <w:r w:rsidR="0037476D" w:rsidRPr="002B4B8F">
        <w:rPr>
          <w:rFonts w:cstheme="minorHAnsi"/>
        </w:rPr>
        <w:t xml:space="preserve"> </w:t>
      </w:r>
      <w:r w:rsidR="00C362A7" w:rsidRPr="002B4B8F">
        <w:rPr>
          <w:rFonts w:cstheme="minorHAnsi"/>
        </w:rPr>
        <w:t>available, from national (e.g.,</w:t>
      </w:r>
      <w:r w:rsidR="00F71BE0" w:rsidRPr="002B4B8F">
        <w:rPr>
          <w:rFonts w:cstheme="minorHAnsi"/>
        </w:rPr>
        <w:t xml:space="preserve"> </w:t>
      </w:r>
      <w:r w:rsidR="00F71BE0" w:rsidRPr="002B4B8F">
        <w:rPr>
          <w:rFonts w:cstheme="minorHAnsi"/>
        </w:rPr>
        <w:fldChar w:fldCharType="begin"/>
      </w:r>
      <w:r w:rsidR="00D01645">
        <w:rPr>
          <w:rFonts w:cstheme="minorHAnsi"/>
        </w:rPr>
        <w:instrText xml:space="preserve"> ADDIN ZOTERO_ITEM CSL_CITATION {"citationID":"wogVqznQ","properties":{"formattedCitation":"(Department of the Environment and Energy 2016)","plainCitation":"(Department of the Environment and Energy 2016)","noteIndex":0},"citationItems":[{"id":"pZgBZuHQ/FzYQyzJV","uris":["http://zotero.org/users/1241745/items/XVM45PVV"],"uri":["http://zotero.org/users/1241745/items/XVM45PVV"],"itemData":{"id":6098,"type":"webpage","title":"Feral animals on offshore islands","container-title":"Department of the Environment and Energy","abstract":"Feral animals on offshore islands database","URL":"http://www.environment.gov.au/","language":"en","author":[{"family":"Department of the Environment and Energy","given":""}],"issued":{"date-parts":[["2016"]]},"accessed":{"date-parts":[["2019",11,21]]}}}],"schema":"https://github.com/citation-style-language/schema/raw/master/csl-citation.json"} </w:instrText>
      </w:r>
      <w:r w:rsidR="00F71BE0" w:rsidRPr="002B4B8F">
        <w:rPr>
          <w:rFonts w:cstheme="minorHAnsi"/>
        </w:rPr>
        <w:fldChar w:fldCharType="separate"/>
      </w:r>
      <w:r w:rsidR="001C4C88" w:rsidRPr="001C4C88">
        <w:rPr>
          <w:rFonts w:ascii="Calibri" w:hAnsi="Calibri" w:cs="Calibri"/>
        </w:rPr>
        <w:t>(Department of the Environment and Energy 2016)</w:t>
      </w:r>
      <w:r w:rsidR="00F71BE0" w:rsidRPr="002B4B8F">
        <w:rPr>
          <w:rFonts w:cstheme="minorHAnsi"/>
        </w:rPr>
        <w:fldChar w:fldCharType="end"/>
      </w:r>
      <w:r w:rsidR="00C362A7" w:rsidRPr="002B4B8F">
        <w:rPr>
          <w:rFonts w:cstheme="minorHAnsi"/>
        </w:rPr>
        <w:t>) and international</w:t>
      </w:r>
      <w:r w:rsidR="009043CF" w:rsidRPr="002B4B8F">
        <w:rPr>
          <w:rFonts w:cstheme="minorHAnsi"/>
        </w:rPr>
        <w:t xml:space="preserve"> </w:t>
      </w:r>
      <w:r w:rsidR="009043CF" w:rsidRPr="002B4B8F">
        <w:rPr>
          <w:rFonts w:cstheme="minorHAnsi"/>
        </w:rPr>
        <w:fldChar w:fldCharType="begin"/>
      </w:r>
      <w:r w:rsidR="00D01645">
        <w:rPr>
          <w:rFonts w:cstheme="minorHAnsi"/>
        </w:rPr>
        <w:instrText xml:space="preserve"> ADDIN ZOTERO_ITEM CSL_CITATION {"citationID":"iQciYD4S","properties":{"formattedCitation":"(Invasive Species Specialist Group ISSG 2015 p. 1; Threatened Island Biodiversity Database Partners 2018)","plainCitation":"(Invasive Species Specialist Group ISSG 2015 p. 1; Threatened Island Biodiversity Database Partners 2018)","noteIndex":0},"citationItems":[{"id":"pZgBZuHQ/ixxjKXXH","uris":["http://zotero.org/users/1241745/items/Q5I3WPF3"],"uri":["http://zotero.org/users/1241745/items/Q5I3WPF3"],"itemData":{"id":6104,"type":"webpage","title":"The Global Invasive Species Database. Version 2015.1","URL":"http://www.iucngisd.org/gisd/","author":[{"family":"Invasive Species Specialist Group ISSG","given":""}],"issued":{"date-parts":[["2015"]]},"accessed":{"date-parts":[["2019",11,21]]}},"locator":"1"},{"id":"pZgBZuHQ/o8i9xlXy","uris":["http://zotero.org/users/1241745/items/DUFVH46X"],"uri":["http://zotero.org/users/1241745/items/DUFVH46X"],"itemData":{"id":6102,"type":"webpage","title":"The Threatened Island Biodiversity Database: developed by Island Conservation,University of California Santa Cruz Coastal Conservation Action Lab, BirdLife International and IUCN Invasive Species Specialist Group","container-title":"A global dataset of threatened island species at risk from invasive vertebrates","abstract":"The Threatened Island Biodiversity database is the most comprehensive global review of IUCN Threatened Species breeding on islands and at risk from invasive vertebrates. Our goal is to help guide where conservation intervention can prevent island extinctions. To date the TIB database includes almost 2000 islands for 1182 threatened species, collated from 1800 scientific literature sources and the contribution of almost 400 experts.","URL":"www.tib.islandconservation.org","author":[{"family":"Threatened Island Biodiversity Database Partners","given":""}],"issued":{"date-parts":[["2018"]]},"accessed":{"date-parts":[["2019",11,21]]}}}],"schema":"https://github.com/citation-style-language/schema/raw/master/csl-citation.json"} </w:instrText>
      </w:r>
      <w:r w:rsidR="009043CF" w:rsidRPr="002B4B8F">
        <w:rPr>
          <w:rFonts w:cstheme="minorHAnsi"/>
        </w:rPr>
        <w:fldChar w:fldCharType="separate"/>
      </w:r>
      <w:r w:rsidR="001C4C88" w:rsidRPr="001C4C88">
        <w:rPr>
          <w:rFonts w:ascii="Calibri" w:hAnsi="Calibri" w:cs="Calibri"/>
        </w:rPr>
        <w:t xml:space="preserve">(Invasive </w:t>
      </w:r>
      <w:r w:rsidR="001C4C88" w:rsidRPr="001C4C88">
        <w:rPr>
          <w:rFonts w:ascii="Calibri" w:hAnsi="Calibri" w:cs="Calibri"/>
        </w:rPr>
        <w:lastRenderedPageBreak/>
        <w:t>Species Specialist Group ISSG 2015 p. 1; Threatened Island Biodiversity Database Partners 2018)</w:t>
      </w:r>
      <w:r w:rsidR="009043CF" w:rsidRPr="002B4B8F">
        <w:rPr>
          <w:rFonts w:cstheme="minorHAnsi"/>
        </w:rPr>
        <w:fldChar w:fldCharType="end"/>
      </w:r>
      <w:r w:rsidR="00C362A7" w:rsidRPr="002B4B8F">
        <w:rPr>
          <w:rFonts w:cstheme="minorHAnsi"/>
        </w:rPr>
        <w:t xml:space="preserve"> sources.</w:t>
      </w:r>
      <w:r w:rsidR="0037476D" w:rsidRPr="002B4B8F">
        <w:rPr>
          <w:rFonts w:cstheme="minorHAnsi"/>
        </w:rPr>
        <w:t xml:space="preserve"> These </w:t>
      </w:r>
      <w:r w:rsidR="003F4AC0">
        <w:rPr>
          <w:rFonts w:cstheme="minorHAnsi"/>
        </w:rPr>
        <w:t xml:space="preserve">types of </w:t>
      </w:r>
      <w:r w:rsidR="0037476D" w:rsidRPr="002B4B8F">
        <w:rPr>
          <w:rFonts w:cstheme="minorHAnsi"/>
        </w:rPr>
        <w:t xml:space="preserve">information can be gathered </w:t>
      </w:r>
      <w:r w:rsidR="0038655D" w:rsidRPr="002B4B8F">
        <w:rPr>
          <w:rFonts w:cstheme="minorHAnsi"/>
        </w:rPr>
        <w:t xml:space="preserve">before an eradication is attempted. In contrast, data on the cost of eradication, </w:t>
      </w:r>
      <w:r w:rsidR="003F4AC0">
        <w:rPr>
          <w:rFonts w:cstheme="minorHAnsi"/>
        </w:rPr>
        <w:t xml:space="preserve">on </w:t>
      </w:r>
      <w:r w:rsidR="0038655D" w:rsidRPr="002B4B8F">
        <w:rPr>
          <w:rFonts w:cstheme="minorHAnsi"/>
        </w:rPr>
        <w:t xml:space="preserve">the probability that an eradication </w:t>
      </w:r>
      <w:r w:rsidR="00660268">
        <w:rPr>
          <w:rFonts w:cstheme="minorHAnsi"/>
        </w:rPr>
        <w:t>project</w:t>
      </w:r>
      <w:r w:rsidR="0038655D" w:rsidRPr="002B4B8F">
        <w:rPr>
          <w:rFonts w:cstheme="minorHAnsi"/>
        </w:rPr>
        <w:t xml:space="preserve"> will succe</w:t>
      </w:r>
      <w:r w:rsidR="00660268">
        <w:rPr>
          <w:rFonts w:cstheme="minorHAnsi"/>
        </w:rPr>
        <w:t>ed</w:t>
      </w:r>
      <w:r w:rsidR="003F4AC0">
        <w:rPr>
          <w:rFonts w:cstheme="minorHAnsi"/>
        </w:rPr>
        <w:t>, and on the probability of reinvasion</w:t>
      </w:r>
      <w:r w:rsidR="0038655D" w:rsidRPr="002B4B8F">
        <w:rPr>
          <w:rFonts w:cstheme="minorHAnsi"/>
        </w:rPr>
        <w:t xml:space="preserve">, will not </w:t>
      </w:r>
      <w:r w:rsidR="003F4AC0">
        <w:rPr>
          <w:rFonts w:cstheme="minorHAnsi"/>
        </w:rPr>
        <w:t xml:space="preserve">always </w:t>
      </w:r>
      <w:r w:rsidR="0038655D" w:rsidRPr="002B4B8F">
        <w:rPr>
          <w:rFonts w:cstheme="minorHAnsi"/>
        </w:rPr>
        <w:t>exist for</w:t>
      </w:r>
      <w:r w:rsidR="00660268">
        <w:rPr>
          <w:rFonts w:cstheme="minorHAnsi"/>
        </w:rPr>
        <w:t xml:space="preserve"> specific</w:t>
      </w:r>
      <w:r w:rsidR="0038655D" w:rsidRPr="002B4B8F">
        <w:rPr>
          <w:rFonts w:cstheme="minorHAnsi"/>
        </w:rPr>
        <w:t xml:space="preserve"> islands until eradication has been attempted</w:t>
      </w:r>
      <w:r w:rsidR="003F4AC0">
        <w:rPr>
          <w:rFonts w:cstheme="minorHAnsi"/>
        </w:rPr>
        <w:t xml:space="preserve"> or achieved</w:t>
      </w:r>
      <w:r w:rsidR="0038655D" w:rsidRPr="002B4B8F">
        <w:rPr>
          <w:rFonts w:cstheme="minorHAnsi"/>
        </w:rPr>
        <w:t>. For these types of data, statistical estimators can be used to predict the values in advance. Large datasets</w:t>
      </w:r>
      <w:r w:rsidR="005D0010">
        <w:rPr>
          <w:rFonts w:cstheme="minorHAnsi"/>
        </w:rPr>
        <w:t xml:space="preserve"> exist that collate </w:t>
      </w:r>
      <w:r w:rsidR="0038655D" w:rsidRPr="002B4B8F">
        <w:rPr>
          <w:rFonts w:cstheme="minorHAnsi"/>
        </w:rPr>
        <w:t xml:space="preserve">historical island eradication </w:t>
      </w:r>
      <w:r w:rsidR="005D0010">
        <w:rPr>
          <w:rFonts w:cstheme="minorHAnsi"/>
        </w:rPr>
        <w:t>data</w:t>
      </w:r>
      <w:r w:rsidR="0038655D" w:rsidRPr="002B4B8F">
        <w:rPr>
          <w:rFonts w:cstheme="minorHAnsi"/>
        </w:rPr>
        <w:t xml:space="preserve"> – both </w:t>
      </w:r>
      <w:r w:rsidR="005D0010">
        <w:rPr>
          <w:rFonts w:cstheme="minorHAnsi"/>
        </w:rPr>
        <w:t xml:space="preserve">for </w:t>
      </w:r>
      <w:r w:rsidR="0038655D" w:rsidRPr="002B4B8F">
        <w:rPr>
          <w:rFonts w:cstheme="minorHAnsi"/>
        </w:rPr>
        <w:t>successful and unsuccessful</w:t>
      </w:r>
      <w:r w:rsidR="005D0010">
        <w:rPr>
          <w:rFonts w:cstheme="minorHAnsi"/>
        </w:rPr>
        <w:t xml:space="preserve"> projects</w:t>
      </w:r>
      <w:r w:rsidR="00205F27" w:rsidRPr="002B4B8F">
        <w:rPr>
          <w:rFonts w:cstheme="minorHAnsi"/>
        </w:rPr>
        <w:t xml:space="preserve"> </w:t>
      </w:r>
      <w:r w:rsidR="00205F27" w:rsidRPr="002B4B8F">
        <w:rPr>
          <w:rFonts w:cstheme="minorHAnsi"/>
        </w:rPr>
        <w:fldChar w:fldCharType="begin"/>
      </w:r>
      <w:r w:rsidR="00BB7B42">
        <w:rPr>
          <w:rFonts w:cstheme="minorHAnsi"/>
        </w:rPr>
        <w:instrText xml:space="preserve"> ADDIN ZOTERO_ITEM CSL_CITATION {"citationID":"G017mipA","properties":{"formattedCitation":"(DIISE 2015)","plainCitation":"(DIISE 2015)","noteIndex":0},"citationItems":[{"id":3801,"uris":["http://zotero.org/users/1241745/items/HQARK5PZ"],"uri":["http://zotero.org/users/1241745/items/HQARK5PZ"],"itemData":{"id":3801,"type":"webpage","title":"The Database of Island Invasive Species Eradications, developed by Island Conservation, Coastal Conservation Action Laboratory UCSC, IUCN SSC Invasive Species Specialist Group, University of Auckland and Landcare Research New Zealand","URL":"http://diise.islandconservation.org","author":[{"literal":"DIISE"}],"accessed":{"date-parts":[["2016",6,16]]},"issued":{"date-parts":[["2015"]]}}}],"schema":"https://github.com/citation-style-language/schema/raw/master/csl-citation.json"} </w:instrText>
      </w:r>
      <w:r w:rsidR="00205F27" w:rsidRPr="002B4B8F">
        <w:rPr>
          <w:rFonts w:cstheme="minorHAnsi"/>
        </w:rPr>
        <w:fldChar w:fldCharType="separate"/>
      </w:r>
      <w:r w:rsidR="001C4C88" w:rsidRPr="001C4C88">
        <w:rPr>
          <w:rFonts w:ascii="Calibri" w:hAnsi="Calibri" w:cs="Calibri"/>
        </w:rPr>
        <w:t>(DIISE 2015)</w:t>
      </w:r>
      <w:r w:rsidR="00205F27" w:rsidRPr="002B4B8F">
        <w:rPr>
          <w:rFonts w:cstheme="minorHAnsi"/>
        </w:rPr>
        <w:fldChar w:fldCharType="end"/>
      </w:r>
      <w:r w:rsidR="005D0010">
        <w:rPr>
          <w:rFonts w:cstheme="minorHAnsi"/>
        </w:rPr>
        <w:t>. A</w:t>
      </w:r>
      <w:r w:rsidR="0038655D" w:rsidRPr="002B4B8F">
        <w:rPr>
          <w:rFonts w:cstheme="minorHAnsi"/>
        </w:rPr>
        <w:t xml:space="preserve"> subset of these projects have </w:t>
      </w:r>
      <w:r w:rsidR="005D0010">
        <w:rPr>
          <w:rFonts w:cstheme="minorHAnsi"/>
        </w:rPr>
        <w:t xml:space="preserve">even </w:t>
      </w:r>
      <w:r w:rsidR="0038655D" w:rsidRPr="002B4B8F">
        <w:rPr>
          <w:rFonts w:cstheme="minorHAnsi"/>
        </w:rPr>
        <w:t xml:space="preserve">recorded the costs incurred in the process </w:t>
      </w:r>
      <w:r w:rsidR="00676C7D" w:rsidRPr="002B4B8F">
        <w:rPr>
          <w:rFonts w:cstheme="minorHAnsi"/>
        </w:rPr>
        <w:fldChar w:fldCharType="begin"/>
      </w:r>
      <w:r w:rsidR="00BB7B42">
        <w:rPr>
          <w:rFonts w:cstheme="minorHAnsi"/>
        </w:rPr>
        <w:instrText xml:space="preserve"> ADDIN ZOTERO_ITEM CSL_CITATION {"citationID":"MPUglXhE","properties":{"formattedCitation":"(Howald et al. 2007; Campbell et al. 2011; Holmes et al. 2015)","plainCitation":"(Howald et al. 2007; Campbell et al. 2011; Holmes et al. 2015)","noteIndex":0},"citationItems":[{"id":6,"uris":["http://zotero.org/users/1241745/items/3Z5PB6U3"],"uri":["http://zotero.org/users/1241745/items/3Z5PB6U3"],"itemData":{"id":6,"type":"article-journal","title":"Review of feral cat eradications on islands","author":[{"family":"Campbell","given":"K. J."},{"family":"Harper","given":"G."},{"family":"Algar","given":"D."},{"family":"Hanson","given":"C. C."},{"family":"Keitt","given":"B. S."},{"family":"Robinson","given":"S."}],"issued":{"date-parts":[["2011"]]}}},{"id":989,"uris":["http://zotero.org/users/1241745/items/XMNFVNU2"],"uri":["http://zotero.org/users/1241745/items/XMNFVNU2"],"itemData":{"id":989,"type":"article-journal","abstract":"The eradication of invasive species from islands is a conservation intervention proven to protect biodiversity, with more than 1200 successful vertebrate eradications implemented globally. The demand for eradication projects is increasing and practitioners are planning projects on increasingly larger, more remote and more technically challenging islands. Undertaking strategic planning for conservation requires information on both the cost and benefit of proposed actions, to determine the trade-off in selecting one project over another. To date the cost of eradication projects is disparately reported in the literature, an artefact of different reporting requirements based on where the eradication was undertaken, the scale of the project, the implementing agency and its accountabilities, and inconsistency in reporting all project component costs. Eradication projects have characteristics that allow more refined cost forecasting relative to other conservation initiatives, including a narrow set of major eradication techniques being used, a defined beginning and end point, and distinct project components. Here we present the major cost centres for eradication projects, including a dataset for a suite of rodent, ungulate and predator eradications, using a dataset of 46 eradications primarily from New Zealand, Ecuador and the USA. We found cost increased with island size for all eradication types except ground based rodent eradications. Using these standards to report project costs will improve the ability to evaluate and predict the cost of removing invasive animals from islands to protect native insular biodiversity.","container-title":"Biological Invasions","DOI":"10.1007/s10530-015-0920-5","ISSN":"1387-3547, 1573-1464","issue":"10","journalAbbreviation":"Biol Invasions","language":"en","page":"1-13","source":"link.springer.com.ezp.lib.unimelb.edu.au","title":"Reporting costs for invasive vertebrate eradications","volume":"17","author":[{"family":"Holmes","given":"N. D."},{"family":"Campbell","given":"K. J."},{"family":"Keitt","given":"B. S."},{"family":"Griffiths","given":"R."},{"family":"Beek","given":"J."},{"family":"Donlan","given":"C. J."},{"family":"Broome","given":"K. G."}],"issued":{"date-parts":[["2015",6,12]]}}},{"id":1258,"uris":["http://zotero.org/users/1241745/items/ZJAV6A75"],"uri":["http://zotero.org/users/1241745/items/ZJAV6A75"],"itemData":{"id":1258,"type":"article-journal","abstract":"Abstract: Invasive mammals are the greatest threat to island biodiversity and invasive rodents are likely responsible for the greatest number of extinctions and ecosystem changes. Techniques for eradicating rodents from islands were developed over 2 decades ago. Since that time there has been a significant development and application of this conservation tool. We reviewed the literature on invasive rodent eradications to assess its current state and identify actions to make it more effective. Worldwide, 332 successful rodent eradications have been undertaken; we identified 35 failed eradications and 20 campaigns of unknown result. Invasive rodents have been eradicated from 284 islands (47,628 ha). With the exception of two small islands, rodenticides were used in all eradication campaigns. Brodifacoum was used in 71% of campaigns and 91% of the total area treated. The most frequent rodenticide distribution methods (from most to least) are bait stations, hand broadcasting, and aerial broadcasting. Nevertheless, campaigns using aerial broadcast made up 76% of the total area treated. Mortality of native vertebrates due to nontarget poisoning has been documented, but affected species quickly recover to pre-eradication population levels or higher. A variety of methods have been developed to mitigate nontarget impacts, and applied research can further aid in minimizing impacts. Land managers should routinely remove invasive rodents from islands &lt;100 ha that lack vertebrates susceptible to nontarget poisoning. For larger islands and those that require nontarget mitigation, expert consultation and greater planning effort are needed. With the exception of house mice (Mus musculus), island size may no longer be the limiting factor for rodent eradications; rather, social acceptance and funding may be the main challenges. To be successful, large-scale rodent campaigns should be integrated with programs to improve the livelihoods of residents, island biosecurity, and reinvasion response programs.","container-title":"Conservation Biology","DOI":"10.1111/j.1523-1739.2007.00755.x","ISSN":"1523-1739","issue":"5","language":"en","page":"1258–1268","source":"Wiley Online Library","title":"Invasive Rodent Eradication on Islands","volume":"21","author":[{"family":"Howald","given":"Gregg"},{"family":"Donlan","given":"C. Josh"},{"family":"Galván","given":"Juan Pablo"},{"family":"Russell","given":"James C."},{"family":"Parkes","given":"John"},{"family":"Samaniego","given":"Araceli"},{"family":"Wang","given":"Yiwei"},{"family":"Veitch","given":"Dick"},{"family":"Genovesi","given":"Piero"},{"family":"Pascal","given":"Michel"},{"family":"Saunders","given":"Alan"},{"family":"Tershy","given":"Bernie"}],"issued":{"date-parts":[["2007"]]}}}],"schema":"https://github.com/citation-style-language/schema/raw/master/csl-citation.json"} </w:instrText>
      </w:r>
      <w:r w:rsidR="00676C7D" w:rsidRPr="002B4B8F">
        <w:rPr>
          <w:rFonts w:cstheme="minorHAnsi"/>
        </w:rPr>
        <w:fldChar w:fldCharType="separate"/>
      </w:r>
      <w:r w:rsidR="001C4C88" w:rsidRPr="001C4C88">
        <w:rPr>
          <w:rFonts w:ascii="Calibri" w:hAnsi="Calibri" w:cs="Calibri"/>
        </w:rPr>
        <w:t>(Howald et al. 2007; Campbell et al. 2011; Holmes et al. 2015)</w:t>
      </w:r>
      <w:r w:rsidR="00676C7D" w:rsidRPr="002B4B8F">
        <w:rPr>
          <w:rFonts w:cstheme="minorHAnsi"/>
        </w:rPr>
        <w:fldChar w:fldCharType="end"/>
      </w:r>
      <w:r w:rsidR="0038655D" w:rsidRPr="002B4B8F">
        <w:rPr>
          <w:rFonts w:cstheme="minorHAnsi"/>
        </w:rPr>
        <w:t>.</w:t>
      </w:r>
      <w:r w:rsidR="008C6E0A" w:rsidRPr="002B4B8F">
        <w:rPr>
          <w:rFonts w:cstheme="minorHAnsi"/>
        </w:rPr>
        <w:t xml:space="preserve"> Statistical models have proven capable of explaining some of the variation in cost and probability of success</w:t>
      </w:r>
      <w:r w:rsidR="005D0010">
        <w:rPr>
          <w:rFonts w:cstheme="minorHAnsi"/>
        </w:rPr>
        <w:t>, highlighting the role of island isolation, invasive species identity, and island size</w:t>
      </w:r>
      <w:r w:rsidR="006F3181">
        <w:rPr>
          <w:rFonts w:cstheme="minorHAnsi"/>
        </w:rPr>
        <w:t xml:space="preserve"> </w:t>
      </w:r>
      <w:r w:rsidR="006F3181">
        <w:rPr>
          <w:rFonts w:cstheme="minorHAnsi"/>
        </w:rPr>
        <w:fldChar w:fldCharType="begin"/>
      </w:r>
      <w:r w:rsidR="00D01645">
        <w:rPr>
          <w:rFonts w:cstheme="minorHAnsi"/>
        </w:rPr>
        <w:instrText xml:space="preserve"> ADDIN ZOTERO_ITEM CSL_CITATION {"citationID":"qHfSh9oH","properties":{"formattedCitation":"(Martins et al. 2006; Wenger et al. 2017; Jardine &amp; Sanchirico 2018)","plainCitation":"(Martins et al. 2006; Wenger et al. 2017; Jardine &amp; Sanchirico 2018)","noteIndex":0},"citationItems":[{"id":"pZgBZuHQ/R8s3AL24","uris":["http://zotero.org/users/1241745/items/CCUCAKED"],"uri":["http://zotero.org/users/1241745/items/CCUCAKED"],"itemData":{"id":6083,"type":"article-journal","title":"Costing eradications of alien mammals from islands","container-title":"Animal Conservation","page":"439-444","volume":"9","issue":"4","source":"Wiley Online Library","abstract":"The ability to estimate costs of alien species eradications is essential for a rigorous assessment of priorities for island restoration. Using a global data file from 41 islands, mostly gleaned from the ‘grey’ literature, we show that the cost of vertebrate eradications can be satisfactorily predicted if island area and species to be eradicated are known. About 72% of the variation in cost can be explained by island area, whereas, for a given area, rodent eradications are 1.7–3.0 times more expensive than ungulate eradications. Costs per hectare decrease with island size. Restricting the analysis to roughly half the data set, the relatively homogeneous half concerned with New Zealand islands, we identify two further influences on cost: date of eradication and distance to the main airport (an indicator of remoteness). For a given area, costs have declined over time but increase with island remoteness. This information therefore provides conservation planners with a robust, if preliminary, estimate of the cost of any proposed eradication programme.","DOI":"10.1111/j.1469-1795.2006.00058.x","ISSN":"1469-1795","language":"en","author":[{"family":"Martins","given":"T. L. F."},{"family":"Brooke","given":"M. de L."},{"family":"Hilton","given":"G. M."},{"family":"Farnsworth","given":"S."},{"family":"Gould","given":"J."},{"family":"Pain","given":"D. J."}],"issued":{"date-parts":[["2006"]]}}},{"id":5215,"uris":["http://zotero.org/users/1241745/items/XBWA7FXW"],"uri":["http://zotero.org/users/1241745/items/XBWA7FXW"],"itemData":{"id":5215,"type":"article-journal","abstract":"Environmental managers regularly face decisions about how to counteract threats. These decisions require an understanding of both the conservation benefits and economic costs of candidate actions. However, transparent frameworks for how to accurately calculate costs for management are rare. We worked with island managers in Australia to develop eradication protocols for six invasive species- four mammals and two weeds. We used the protocols to create an accounting framework for invasive species eradications to produce realistic cost estimates for eradications across multiple locations. We also used our models to test common cost assumptions: (1) that costs scale linearly with area, (2) that terrain does not influence costs, and (3) that eradication costs stay constant through time. By explicating testing assumptions, we found that costs largely scaled linearly with area, that terrain influences costs, and that costs decline as populations decline in response to ongoing management. Estimated mammal eradication costs were driven in large part by the area of an island and the cost of transport. However, when area alone was used as a proxy for costs, the calculated costs deviated from our modelled costs by 40–56%. Weed eradication cost estimates were driven by the size and density of an infestation as well as the terrain of the island, with the effect of terrain becoming more pronounced as area to be treated increased. We provide a method to calculate realistic costs across several sites, which can be used to guide strategic management decision-making, including prioritisation, and on-ground management actions.","container-title":"Biological Invasions","DOI":"10.1007/s10530-017-1627-6","ISSN":"1387-3547, 1573-1464","journalAbbreviation":"Biol Invasions","language":"en","page":"1-19","source":"link.springer.com","title":"Estimating realistic costs for strategic management planning of invasive species eradications on islands","author":[{"family":"Wenger","given":"Amelia S."},{"family":"Adams","given":"Vanessa M."},{"family":"Iacona","given":"Gwenllian D."},{"family":"Lohr","given":"Cheryl"},{"family":"Pressey","given":"Robert L."},{"family":"Morris","given":"Keith"},{"family":"Craigie","given":"Ian D."}],"issued":{"date-parts":[["2017",11,15]]}}},{"id":5850,"uris":["http://zotero.org/users/1241745/items/VNW3WFWK"],"uri":["http://zotero.org/users/1241745/items/VNW3WFWK"],"itemData":{"id":5850,"type":"article-journal","abstract":"Optimal invasive species control depends on the nature of the removal cost function. Obtaining reliable estimates of removal costs, however, is challenging because the effectiveness of invasive species control is often unobserved. As a result, there are few, if any, estimates of invasive species removal costs in the literature. To address this challenge, we couple a spatial population dynamics model with standard econometric methods and estimate a removal cost function when control effectiveness is unobserved. Our cost estimates are based on unique panel data from 2004-2011 for 122 sites in the Invasive Spartina Project, a control program in the California San Francisco Bay Area. Contrary to common assumptions on removal costs in the invasive species literature, we find that removal costs are linear in removal suggesting that a bang-bang type of control is optimal, which is largely consistent with the Invasive Spartina Project's policy of rapid eradication.","container-title":"Journal of Environmental Economics and Management","DOI":"10.1016/j.jeem.2017.07.004","ISSN":"0095-0696","journalAbbreviation":"Journal of Environmental Economics and Management","page":"242-257","source":"ScienceDirect","title":"Estimating the cost of invasive species control","volume":"87","author":[{"family":"Jardine","given":"Sunny L."},{"family":"Sanchirico","given":"James N."}],"issued":{"date-parts":[["2018",1,1]]}}}],"schema":"https://github.com/citation-style-language/schema/raw/master/csl-citation.json"} </w:instrText>
      </w:r>
      <w:r w:rsidR="006F3181">
        <w:rPr>
          <w:rFonts w:cstheme="minorHAnsi"/>
        </w:rPr>
        <w:fldChar w:fldCharType="separate"/>
      </w:r>
      <w:r w:rsidR="001C4C88" w:rsidRPr="001C4C88">
        <w:rPr>
          <w:rFonts w:ascii="Calibri" w:hAnsi="Calibri" w:cs="Calibri"/>
        </w:rPr>
        <w:t>(Martins et al. 2006; Wenger et al. 2017; Jardine &amp; Sanchirico 2018)</w:t>
      </w:r>
      <w:r w:rsidR="006F3181">
        <w:rPr>
          <w:rFonts w:cstheme="minorHAnsi"/>
        </w:rPr>
        <w:fldChar w:fldCharType="end"/>
      </w:r>
      <w:r w:rsidR="006F3181">
        <w:rPr>
          <w:rFonts w:cstheme="minorHAnsi"/>
        </w:rPr>
        <w:t>.</w:t>
      </w:r>
      <w:r w:rsidR="008C6E0A" w:rsidRPr="002B4B8F">
        <w:rPr>
          <w:rFonts w:cstheme="minorHAnsi"/>
        </w:rPr>
        <w:t xml:space="preserve"> </w:t>
      </w:r>
    </w:p>
    <w:p w14:paraId="7C6F4B84" w14:textId="55CF9C8A" w:rsidR="00B434DA" w:rsidRPr="00B434DA" w:rsidRDefault="00B434DA" w:rsidP="00276918">
      <w:pPr>
        <w:spacing w:line="480" w:lineRule="auto"/>
        <w:rPr>
          <w:rFonts w:cstheme="minorHAnsi"/>
          <w:i/>
        </w:rPr>
      </w:pPr>
      <w:r>
        <w:rPr>
          <w:rFonts w:cstheme="minorHAnsi"/>
          <w:i/>
        </w:rPr>
        <w:t>The demand for detailed data</w:t>
      </w:r>
    </w:p>
    <w:p w14:paraId="646CC8FF" w14:textId="0C4BDDEF" w:rsidR="00A95CD3" w:rsidRDefault="00A95CD3" w:rsidP="00276918">
      <w:pPr>
        <w:spacing w:line="480" w:lineRule="auto"/>
        <w:rPr>
          <w:rFonts w:cstheme="minorHAnsi"/>
        </w:rPr>
      </w:pPr>
      <w:r>
        <w:rPr>
          <w:rFonts w:cstheme="minorHAnsi"/>
        </w:rPr>
        <w:t xml:space="preserve">As between-island prioritisations increase in complexity and scope, they demand more information, and more specific information. These prioritisations might require, for example, quantitative </w:t>
      </w:r>
      <w:r w:rsidR="004B5247">
        <w:rPr>
          <w:rFonts w:cstheme="minorHAnsi"/>
        </w:rPr>
        <w:t xml:space="preserve">estimates of </w:t>
      </w:r>
      <w:r>
        <w:rPr>
          <w:rFonts w:cstheme="minorHAnsi"/>
        </w:rPr>
        <w:t>the abundance of threatened species on each island</w:t>
      </w:r>
      <w:r w:rsidR="003E2A08">
        <w:rPr>
          <w:rFonts w:cstheme="minorHAnsi"/>
        </w:rPr>
        <w:t xml:space="preserve"> </w:t>
      </w:r>
      <w:r w:rsidR="003E2A08">
        <w:rPr>
          <w:rFonts w:cstheme="minorHAnsi"/>
        </w:rPr>
        <w:fldChar w:fldCharType="begin"/>
      </w:r>
      <w:r w:rsidR="00D01645">
        <w:rPr>
          <w:rFonts w:cstheme="minorHAnsi"/>
        </w:rPr>
        <w:instrText xml:space="preserve"> ADDIN ZOTERO_ITEM CSL_CITATION {"citationID":"gyYDZgP0","properties":{"formattedCitation":"(e.g., Capizzi et al. 2010; Helmstedt et al. 2016; Lohr et al. 2017b)","plainCitation":"(e.g., Capizzi et al. 2010; Helmstedt et al. 2016; Lohr et al. 2017b)","noteIndex":0},"citationItems":[{"id":621,"uris":["http://zotero.org/users/1241745/items/SEAEK64Z"],"uri":["http://zotero.org/users/1241745/items/SEAEK64Z"],"itemData":{"id":621,"type":"article-journal","abstract":"To prioritize conservation actions on Italian islands we used the case study of the eradication of the Black rat Rattus rattus to protect Cory’s shearwater Calonectris diomedea and Yelkouan shearwater Puffinus yelkouan. We evaluated for each island the effectiveness of rat eradication by means of two different indices, both based on the relative importance of the island’s nesting population of the two species at the national and regional scale, but differing in the parameters set at the divisor, i.e., respectively, the number of nesting pairs in rat-free islands and the number of islands occupied by shearwaters. We estimated analytically the monetary costs of rat eradication on each island. Islands at high risk of recolonization were excluded from further analyses, while costs and effectiveness of rat eradication were compared for the remaining islands. Rat eradication was most cost-effectively carried out on the island hosting the largest colony of P. yelkouan. Eradicating rats from all the islands in the ranking provided benefits to 63.9% of the Italian population of P. yelkouan, but only to 7.1% of that of C. diomedea. Comparing costs and effectiveness of all possible island combinations, ranging from a minimum budget of 50,000 € and a maximum of 1600,000 € (i.e. the cost for eradicating rats from all the listed islands), the maximum increase in effectiveness (marginal effectiveness) fell around a relatively small budget (200,000 €). For both species, when adopting the cost/effectiveness rankings, the number of pairs protected for 1000 € of investment was significantly higher than adopting rankings of effectiveness alone, demonstrating that conservation priorities are more efficiently identified by including monetary costs in the analysis.","container-title":"Biological Conservation","DOI":"10.1016/j.biocon.2010.04.020","ISSN":"0006-3207","issue":"7","journalAbbreviation":"Biological Conservation","page":"1716-1727","source":"ScienceDirect","title":"Prioritizing rat eradication on islands by cost and effectiveness to protect nesting seabirds","title-short":"Conservation planning within emerging global climate and economic realities","volume":"143","author":[{"family":"Capizzi","given":"Dario"},{"family":"Baccetti","given":"Nicola"},{"family":"Sposimo","given":"Paolo"}],"issued":{"date-parts":[["2010",7]]}},"prefix":"e.g.,"},{"id":3359,"uris":["http://zotero.org/users/1241745/items/MGEKRVC2"],"uri":["http://zotero.org/users/1241745/items/MGEKRVC2"],"itemData":{"id":3359,"type":"article-journal","abstract":"* Many highly diverse island ecosystems across the globe are threatened by invasive species. Eradications of invasive mammals from islands are being attempted with increasing frequency, with success aided by geographical isolation and increasing knowledge of eradication techniques. There have been many attempts to prioritize islands for invasive species eradication; however, these coarse methods all assume managers are unrealistically limited to a single action on each island: either eradicate all invasive mammals, or do nothing.\n\n\n* We define a prioritization method that broadens the suite of actions considered, more accurately representing the complex decisions facing managers. We allow the opportunity to only eradicate a subset of invasive mammals from each island, intentionally leaving some invasive mammals on islands. We consider elements often omitted in previous prioritization methods, including feasibility, cost and complex ecological responses (i.e. trophic cascades).\n\n\n* Using a case study of Australian islands, we show that for a fixed budget, this method can provide a higher conservation benefit across the whole group of islands. Our prioritization method outperforms simpler methods for almost 80% of the budgets considered.\n\n\n* On average, by relaxing the restrictive assumption that an eradication attempt must be made for all invasives on an island, ecological benefit can be improved by 27%.\n\n\n* Synthesis and applications. Substantially higher ecological benefits for threatened species can be achieved for no extra cost if conservation planners relax the assumption that eradication projects must target all invasives on an island. It is more efficient to prioritize portfolios of eradication actions rather than islands.","container-title":"Journal of Applied Ecology","DOI":"10.1111/1365-2664.12599","ISSN":"1365-2664","journalAbbreviation":"J Appl Ecol","language":"en","page":"733-741","source":"Wiley Online Library","title":"Prioritizing eradication actions on islands: it's not all or nothing","title-short":"Prioritizing eradication actions on islands","volume":"53","author":[{"family":"Helmstedt","given":"Kate J."},{"family":"Shaw","given":"Justine D."},{"family":"Bode","given":"Michael"},{"family":"Terauds","given":"Aleks"},{"family":"Springer","given":"Keith"},{"family":"Robinson","given":"Susan A."},{"family":"Possingham","given":"Hugh P."}],"issued":{"date-parts":[["2016",1,1]]}}},{"id":"pZgBZuHQ/Nv1TA0I0","uris":["http://zotero.org/users/1241745/items/H3CHHBKZ"],"uri":["http://zotero.org/users/1241745/items/H3CHHBKZ"],"itemData":{"id":6119,"type":"article-journal","title":"Modeling dynamics of native and invasive species to guide prioritization of management actions","container-title":"Ecosphere","page":"e01822","volume":"8","issue":"5","source":"Wiley Online Library","abstract":"Action to achieve biodiversity conservation is usually expensive, and resources are limited relative to conservation goals. Prioritizing management investment therefore is essential if important goals are to be achieved. New software, the “Islands DSS,” has been developed to prioritize the mix of management actions that will optimally mitigate biodiversity loss. Here, we present novel temporally dynamic models of species population growth, interaction, and management efficacy that have been incorporated into the software. We have analyzed the sensitivity of these models to uncertainty in four parameters: maximum rate of population growth (rmax), coefficient of species interaction (αij), quantity of food resources required to maintain species equilibrium (Ji), and the coefficient of management efficacy (θi). We focused on the projected abundance of species by simulating interactions among one to four species, both invasive and native, on a hypothetical arid-tropical island that is 1000 ha in size and consists of five evenly distributed habitat types. Sensitivity analysis revealed significant variation in species abundance due to uncertainty in rmax (coefficient = 51.34; P &lt; 0.001) and αij (Ni = −16.48; P = 0.43; Nj = −2.332; P = 2.00−16), a significant but potentially stabilizing effect of modeling multiple species simultaneously (coefficient = −65.80; P = 2.00−16), and mirroring by species response trajectories of threat mitigation trajectories. There are several benefits of using temporally dynamic models of species responses to threat mitigation in systematic conservation planning including increased accuracy in estimates of the cost of management; locally relevant understanding of lag-times between threat establishment and unacceptable impacts on valued species; understanding of threat abundance and required intensity of control for biodiversity features to persist; site- and species-specific understanding of time to eradication and threat recovery when management is interrupted; and an improved understanding of the opportunity cost, in terms of threat levels and responses of native species, for islands not selected for management. Our models and associated software are based on decades of ecological research, potentially useful in a wide range of situations, including islands, the mainland, and marine regions, and we suggest that they provide managers with novel and powerful tools to efficiently prioritize conservation actions via the new systematic conservation planning software, “Islands DSS.”","DOI":"10.1002/ecs2.1822","ISSN":"2150-8925","language":"en","author":[{"family":"Lohr","given":"Cheryl A."},{"family":"Hone","given":"Jim"},{"family":"Bode","given":"Michael"},{"family":"Dickman","given":"Christopher R."},{"family":"Wenger","given":"Amelia"},{"family":"Pressey","given":"Robert L."}],"issued":{"date-parts":[["2017"]]}}}],"schema":"https://github.com/citation-style-language/schema/raw/master/csl-citation.json"} </w:instrText>
      </w:r>
      <w:r w:rsidR="003E2A08">
        <w:rPr>
          <w:rFonts w:cstheme="minorHAnsi"/>
        </w:rPr>
        <w:fldChar w:fldCharType="separate"/>
      </w:r>
      <w:r w:rsidR="001C4C88" w:rsidRPr="001C4C88">
        <w:rPr>
          <w:rFonts w:ascii="Calibri" w:hAnsi="Calibri" w:cs="Calibri"/>
        </w:rPr>
        <w:t>(e.g., Capizzi et al. 2010; Helmstedt et al. 2016; Lohr et al. 2017b)</w:t>
      </w:r>
      <w:r w:rsidR="003E2A08">
        <w:rPr>
          <w:rFonts w:cstheme="minorHAnsi"/>
        </w:rPr>
        <w:fldChar w:fldCharType="end"/>
      </w:r>
      <w:r w:rsidR="003E2A08">
        <w:rPr>
          <w:rFonts w:cstheme="minorHAnsi"/>
        </w:rPr>
        <w:t>.</w:t>
      </w:r>
      <w:r>
        <w:rPr>
          <w:rFonts w:cstheme="minorHAnsi"/>
        </w:rPr>
        <w:t xml:space="preserve"> They might </w:t>
      </w:r>
      <w:r w:rsidR="004B5247">
        <w:rPr>
          <w:rFonts w:cstheme="minorHAnsi"/>
        </w:rPr>
        <w:t>also</w:t>
      </w:r>
      <w:r>
        <w:rPr>
          <w:rFonts w:cstheme="minorHAnsi"/>
        </w:rPr>
        <w:t xml:space="preserve"> ask for predictions about post-management scenarios</w:t>
      </w:r>
      <w:r w:rsidR="00E5074D">
        <w:rPr>
          <w:rFonts w:cstheme="minorHAnsi"/>
        </w:rPr>
        <w:t xml:space="preserve">. For example, Joseph and colleagues’ </w:t>
      </w:r>
      <w:r w:rsidR="004B5247">
        <w:rPr>
          <w:rFonts w:cstheme="minorHAnsi"/>
        </w:rPr>
        <w:t>prioritisation</w:t>
      </w:r>
      <w:r w:rsidR="00E5074D">
        <w:rPr>
          <w:rFonts w:cstheme="minorHAnsi"/>
        </w:rPr>
        <w:t xml:space="preserve"> requires an estimate of </w:t>
      </w:r>
      <w:r>
        <w:rPr>
          <w:rFonts w:cstheme="minorHAnsi"/>
        </w:rPr>
        <w:t xml:space="preserve">how </w:t>
      </w:r>
      <w:r w:rsidR="00E5074D">
        <w:rPr>
          <w:rFonts w:cstheme="minorHAnsi"/>
        </w:rPr>
        <w:t xml:space="preserve">much feral cat </w:t>
      </w:r>
      <w:r>
        <w:rPr>
          <w:rFonts w:cstheme="minorHAnsi"/>
        </w:rPr>
        <w:t xml:space="preserve">eradication </w:t>
      </w:r>
      <w:r w:rsidR="00E5074D">
        <w:rPr>
          <w:rFonts w:cstheme="minorHAnsi"/>
        </w:rPr>
        <w:t xml:space="preserve">will </w:t>
      </w:r>
      <w:r>
        <w:rPr>
          <w:rFonts w:cstheme="minorHAnsi"/>
        </w:rPr>
        <w:t xml:space="preserve">decrease the </w:t>
      </w:r>
      <w:r w:rsidR="00E5074D">
        <w:rPr>
          <w:rFonts w:cstheme="minorHAnsi"/>
        </w:rPr>
        <w:t xml:space="preserve">extinction </w:t>
      </w:r>
      <w:r>
        <w:rPr>
          <w:rFonts w:cstheme="minorHAnsi"/>
        </w:rPr>
        <w:t xml:space="preserve">probability </w:t>
      </w:r>
      <w:r w:rsidR="00E5074D">
        <w:rPr>
          <w:rFonts w:cstheme="minorHAnsi"/>
        </w:rPr>
        <w:t xml:space="preserve">of the Chatham Island </w:t>
      </w:r>
      <w:r w:rsidR="008010E1">
        <w:rPr>
          <w:rFonts w:cstheme="minorHAnsi"/>
        </w:rPr>
        <w:t>oystercatche</w:t>
      </w:r>
      <w:r w:rsidR="00E5074D">
        <w:rPr>
          <w:rFonts w:cstheme="minorHAnsi"/>
        </w:rPr>
        <w:t xml:space="preserve">r </w:t>
      </w:r>
      <w:r w:rsidR="008010E1">
        <w:rPr>
          <w:rFonts w:cstheme="minorHAnsi"/>
        </w:rPr>
        <w:fldChar w:fldCharType="begin"/>
      </w:r>
      <w:r w:rsidR="00BB7B42">
        <w:rPr>
          <w:rFonts w:cstheme="minorHAnsi"/>
        </w:rPr>
        <w:instrText xml:space="preserve"> ADDIN ZOTERO_ITEM CSL_CITATION {"citationID":"B5JP8yCD","properties":{"formattedCitation":"(Joseph et al. 2009)","plainCitation":"(Joseph et al. 2009)","noteIndex":0},"citationItems":[{"id":1310,"uris":["http://zotero.org/users/1241745/items/6U4KXT9R"],"uri":["http://zotero.org/users/1241745/items/6U4KXT9R"],"itemData":{"id":1310,"type":"article-journal","abstract":"Abstract: Conservation funds are grossly inadequate to address the plight of threatened species. Government and conservation organizations faced with the task of conserving threatened species desperately need simple strategies for allocating limited resources. The academic literature dedicated to systematic priority setting usually recommends ranking species on several criteria, including level of endangerment and metrics of species value such as evolutionary distinctiveness, ecological importance, and social significance. These approaches ignore 2 crucial factors: the cost of management and the likelihood that the management will succeed. These oversights will result in misallocation of scarce conservation resources and possibly unnecessary losses. We devised a project prioritization protocol (PPP) to optimize resource allocation among New Zealand's threatened-species projects, where costs, benefits (including species values), and the likelihood of management success were considered simultaneously. We compared the number of species managed and the expected benefits gained with 5 prioritization criteria: PPP with weightings based on species value; PPP with species weighted equally; management costs; species value; and threat status. We found that the rational use of cost and success information substantially increased the number of species managed, and prioritizing management projects according to species value or threat status in isolation was inefficient and resulted in fewer species managed. In addition, we found a clear trade-off between funding management of a greater number of the most cost-efficient and least risky projects and funding fewer projects to manage the species of higher value. Specifically, 11 of 32 species projects could be funded if projects were weighted by species value compared with 16 projects if projects were not weighted. This highlights the value of a transparent decision-making process, which enables a careful consideration of trade-offs. The use of PPP can substantially improve conservation outcomes for threatened species by increasing efficiency and ensuring transparency of management decisions.","container-title":"Conservation Biology","DOI":"10.1111/j.1523-1739.2008.01124.x","ISSN":"1523-1739","issue":"2","language":"en","page":"328–338","source":"Wiley Online Library","title":"Optimal Allocation of Resources among Threatened Species: a Project Prioritization Protocol","title-short":"Asignación Óptima de Recursos entre Especies Amenazadas","volume":"23","author":[{"family":"Joseph","given":"Liana N."},{"family":"Maloney","given":"Richard F."},{"family":"Possingham","given":"Hugh P."}],"issued":{"date-parts":[["2009"]]}}}],"schema":"https://github.com/citation-style-language/schema/raw/master/csl-citation.json"} </w:instrText>
      </w:r>
      <w:r w:rsidR="008010E1">
        <w:rPr>
          <w:rFonts w:cstheme="minorHAnsi"/>
        </w:rPr>
        <w:fldChar w:fldCharType="separate"/>
      </w:r>
      <w:r w:rsidR="001C4C88" w:rsidRPr="001C4C88">
        <w:rPr>
          <w:rFonts w:ascii="Calibri" w:hAnsi="Calibri" w:cs="Calibri"/>
        </w:rPr>
        <w:t>(Joseph et al. 2009)</w:t>
      </w:r>
      <w:r w:rsidR="008010E1">
        <w:rPr>
          <w:rFonts w:cstheme="minorHAnsi"/>
        </w:rPr>
        <w:fldChar w:fldCharType="end"/>
      </w:r>
      <w:r w:rsidR="008010E1">
        <w:rPr>
          <w:rFonts w:cstheme="minorHAnsi"/>
        </w:rPr>
        <w:t>.</w:t>
      </w:r>
      <w:r w:rsidR="00E5074D">
        <w:rPr>
          <w:rFonts w:cstheme="minorHAnsi"/>
        </w:rPr>
        <w:t xml:space="preserve"> Helmstedt </w:t>
      </w:r>
      <w:r w:rsidR="008861C0" w:rsidRPr="008F1801">
        <w:rPr>
          <w:rFonts w:cstheme="minorHAnsi"/>
          <w:iCs/>
        </w:rPr>
        <w:t>and colleagues</w:t>
      </w:r>
      <w:r w:rsidR="008861C0" w:rsidRPr="00411499">
        <w:rPr>
          <w:rFonts w:cstheme="minorHAnsi"/>
          <w:i/>
        </w:rPr>
        <w:t xml:space="preserve"> </w:t>
      </w:r>
      <w:r w:rsidR="008010E1">
        <w:rPr>
          <w:rFonts w:cstheme="minorHAnsi"/>
        </w:rPr>
        <w:fldChar w:fldCharType="begin"/>
      </w:r>
      <w:r w:rsidR="00BB7B42">
        <w:rPr>
          <w:rFonts w:cstheme="minorHAnsi"/>
        </w:rPr>
        <w:instrText xml:space="preserve"> ADDIN ZOTERO_ITEM CSL_CITATION {"citationID":"bTlgNS3C","properties":{"formattedCitation":"(2016)","plainCitation":"(2016)","noteIndex":0},"citationItems":[{"id":3359,"uris":["http://zotero.org/users/1241745/items/MGEKRVC2"],"uri":["http://zotero.org/users/1241745/items/MGEKRVC2"],"itemData":{"id":3359,"type":"article-journal","abstract":"* Many highly diverse island ecosystems across the globe are threatened by invasive species. Eradications of invasive mammals from islands are being attempted with increasing frequency, with success aided by geographical isolation and increasing knowledge of eradication techniques. There have been many attempts to prioritize islands for invasive species eradication; however, these coarse methods all assume managers are unrealistically limited to a single action on each island: either eradicate all invasive mammals, or do nothing.\n\n\n* We define a prioritization method that broadens the suite of actions considered, more accurately representing the complex decisions facing managers. We allow the opportunity to only eradicate a subset of invasive mammals from each island, intentionally leaving some invasive mammals on islands. We consider elements often omitted in previous prioritization methods, including feasibility, cost and complex ecological responses (i.e. trophic cascades).\n\n\n* Using a case study of Australian islands, we show that for a fixed budget, this method can provide a higher conservation benefit across the whole group of islands. Our prioritization method outperforms simpler methods for almost 80% of the budgets considered.\n\n\n* On average, by relaxing the restrictive assumption that an eradication attempt must be made for all invasives on an island, ecological benefit can be improved by 27%.\n\n\n* Synthesis and applications. Substantially higher ecological benefits for threatened species can be achieved for no extra cost if conservation planners relax the assumption that eradication projects must target all invasives on an island. It is more efficient to prioritize portfolios of eradication actions rather than islands.","container-title":"Journal of Applied Ecology","DOI":"10.1111/1365-2664.12599","ISSN":"1365-2664","journalAbbreviation":"J Appl Ecol","language":"en","page":"733-741","source":"Wiley Online Library","title":"Prioritizing eradication actions on islands: it's not all or nothing","title-short":"Prioritizing eradication actions on islands","volume":"53","author":[{"family":"Helmstedt","given":"Kate J."},{"family":"Shaw","given":"Justine D."},{"family":"Bode","given":"Michael"},{"family":"Terauds","given":"Aleks"},{"family":"Springer","given":"Keith"},{"family":"Robinson","given":"Susan A."},{"family":"Possingham","given":"Hugh P."}],"issued":{"date-parts":[["2016",1,1]]}},"suppress-author":true}],"schema":"https://github.com/citation-style-language/schema/raw/master/csl-citation.json"} </w:instrText>
      </w:r>
      <w:r w:rsidR="008010E1">
        <w:rPr>
          <w:rFonts w:cstheme="minorHAnsi"/>
        </w:rPr>
        <w:fldChar w:fldCharType="separate"/>
      </w:r>
      <w:r w:rsidR="001C4C88" w:rsidRPr="001C4C88">
        <w:rPr>
          <w:rFonts w:ascii="Calibri" w:hAnsi="Calibri" w:cs="Calibri"/>
        </w:rPr>
        <w:t>(2016)</w:t>
      </w:r>
      <w:r w:rsidR="008010E1">
        <w:rPr>
          <w:rFonts w:cstheme="minorHAnsi"/>
        </w:rPr>
        <w:fldChar w:fldCharType="end"/>
      </w:r>
      <w:r w:rsidR="00E5074D">
        <w:rPr>
          <w:rFonts w:cstheme="minorHAnsi"/>
        </w:rPr>
        <w:t xml:space="preserve"> methods not only requires abundance estimates</w:t>
      </w:r>
      <w:r w:rsidR="004B5247">
        <w:rPr>
          <w:rFonts w:cstheme="minorHAnsi"/>
        </w:rPr>
        <w:t xml:space="preserve"> for each threatened native</w:t>
      </w:r>
      <w:r w:rsidR="00E5074D">
        <w:rPr>
          <w:rFonts w:cstheme="minorHAnsi"/>
        </w:rPr>
        <w:t xml:space="preserve"> species on each island, they require a prediction of what those abundances </w:t>
      </w:r>
      <w:r w:rsidR="004B5247">
        <w:rPr>
          <w:rFonts w:cstheme="minorHAnsi"/>
        </w:rPr>
        <w:t>would be in the presence of</w:t>
      </w:r>
      <w:r w:rsidR="00E5074D">
        <w:rPr>
          <w:rFonts w:cstheme="minorHAnsi"/>
        </w:rPr>
        <w:t xml:space="preserve"> different invasive species communities (e.g., when cats, rats, and mice are present; when rats and mice are present, when only mice are present, etc</w:t>
      </w:r>
      <w:r w:rsidR="00A5474C">
        <w:rPr>
          <w:rFonts w:cstheme="minorHAnsi"/>
        </w:rPr>
        <w:t>.</w:t>
      </w:r>
      <w:r w:rsidR="00E5074D">
        <w:rPr>
          <w:rFonts w:cstheme="minorHAnsi"/>
        </w:rPr>
        <w:t xml:space="preserve">). </w:t>
      </w:r>
      <w:r w:rsidR="004B5247">
        <w:rPr>
          <w:rFonts w:cstheme="minorHAnsi"/>
        </w:rPr>
        <w:t xml:space="preserve">To estimate the range of potential benefits for </w:t>
      </w:r>
      <w:r w:rsidR="00B434DA">
        <w:rPr>
          <w:rFonts w:cstheme="minorHAnsi"/>
        </w:rPr>
        <w:t>their</w:t>
      </w:r>
      <w:r w:rsidR="004B5247">
        <w:rPr>
          <w:rFonts w:cstheme="minorHAnsi"/>
        </w:rPr>
        <w:t xml:space="preserve"> </w:t>
      </w:r>
      <w:proofErr w:type="gramStart"/>
      <w:r w:rsidR="004B5247">
        <w:rPr>
          <w:rFonts w:cstheme="minorHAnsi"/>
        </w:rPr>
        <w:t>three island</w:t>
      </w:r>
      <w:proofErr w:type="gramEnd"/>
      <w:r w:rsidR="004B5247">
        <w:rPr>
          <w:rFonts w:cstheme="minorHAnsi"/>
        </w:rPr>
        <w:t xml:space="preserve"> prioritisation, they were therefore required to estimate 204 abundance parameter values under multiple different invasive species communities. </w:t>
      </w:r>
      <w:r w:rsidR="00353D99">
        <w:rPr>
          <w:rFonts w:cstheme="minorHAnsi"/>
        </w:rPr>
        <w:t xml:space="preserve">The Island Decision Support System outlined by </w:t>
      </w:r>
      <w:proofErr w:type="spellStart"/>
      <w:r w:rsidR="00353D99">
        <w:rPr>
          <w:rFonts w:cstheme="minorHAnsi"/>
        </w:rPr>
        <w:t>Lohr</w:t>
      </w:r>
      <w:proofErr w:type="spellEnd"/>
      <w:r w:rsidR="00353D99">
        <w:rPr>
          <w:rFonts w:cstheme="minorHAnsi"/>
        </w:rPr>
        <w:t xml:space="preserve"> and colleagues</w:t>
      </w:r>
      <w:r w:rsidR="00A5390A">
        <w:rPr>
          <w:rFonts w:cstheme="minorHAnsi"/>
        </w:rPr>
        <w:t xml:space="preserve"> </w:t>
      </w:r>
      <w:r w:rsidR="00A5390A">
        <w:rPr>
          <w:rFonts w:cstheme="minorHAnsi"/>
        </w:rPr>
        <w:fldChar w:fldCharType="begin"/>
      </w:r>
      <w:r w:rsidR="00D01645">
        <w:rPr>
          <w:rFonts w:cstheme="minorHAnsi"/>
        </w:rPr>
        <w:instrText xml:space="preserve"> ADDIN ZOTERO_ITEM CSL_CITATION {"citationID":"ZlJmk73R","properties":{"formattedCitation":"(Lohr et al. 2017b)","plainCitation":"(Lohr et al. 2017b)","noteIndex":0},"citationItems":[{"id":"pZgBZuHQ/Nv1TA0I0","uris":["http://zotero.org/users/1241745/items/H3CHHBKZ"],"uri":["http://zotero.org/users/1241745/items/H3CHHBKZ"],"itemData":{"id":6119,"type":"article-journal","title":"Modeling dynamics of native and invasive species to guide prioritization of management actions","container-title":"Ecosphere","page":"e01822","volume":"8","issue":"5","source":"Wiley Online Library","abstract":"Action to achieve biodiversity conservation is usually expensive, and resources are limited relative to conservation goals. Prioritizing management investment therefore is essential if important goals are to be achieved. New software, the “Islands DSS,” has been developed to prioritize the mix of management actions that will optimally mitigate biodiversity loss. Here, we present novel temporally dynamic models of species population growth, interaction, and management efficacy that have been incorporated into the software. We have analyzed the sensitivity of these models to uncertainty in four parameters: maximum rate of population growth (rmax), coefficient of species interaction (αij), quantity of food resources required to maintain species equilibrium (Ji), and the coefficient of management efficacy (θi). We focused on the projected abundance of species by simulating interactions among one to four species, both invasive and native, on a hypothetical arid-tropical island that is 1000 ha in size and consists of five evenly distributed habitat types. Sensitivity analysis revealed significant variation in species abundance due to uncertainty in rmax (coefficient = 51.34; P &lt; 0.001) and αij (Ni = −16.48; P = 0.43; Nj = −2.332; P = 2.00−16), a significant but potentially stabilizing effect of modeling multiple species simultaneously (coefficient = −65.80; P = 2.00−16), and mirroring by species response trajectories of threat mitigation trajectories. There are several benefits of using temporally dynamic models of species responses to threat mitigation in systematic conservation planning including increased accuracy in estimates of the cost of management; locally relevant understanding of lag-times between threat establishment and unacceptable impacts on valued species; understanding of threat abundance and required intensity of control for biodiversity features to persist; site- and species-specific understanding of time to eradication and threat recovery when management is interrupted; and an improved understanding of the opportunity cost, in terms of threat levels and responses of native species, for islands not selected for management. Our models and associated software are based on decades of ecological research, potentially useful in a wide range of situations, including islands, the mainland, and marine regions, and we suggest that they provide managers with novel and powerful tools to efficiently prioritize conservation actions via the new systematic conservation planning software, “Islands DSS.”","DOI":"10.1002/ecs2.1822","ISSN":"2150-8925","language":"en","author":[{"family":"Lohr","given":"Cheryl A."},{"family":"Hone","given":"Jim"},{"family":"Bode","given":"Michael"},{"family":"Dickman","given":"Christopher R."},{"family":"Wenger","given":"Amelia"},{"family":"Pressey","given":"Robert L."}],"issued":{"date-parts":[["2017"]]}}}],"schema":"https://github.com/citation-style-language/schema/raw/master/csl-citation.json"} </w:instrText>
      </w:r>
      <w:r w:rsidR="00A5390A">
        <w:rPr>
          <w:rFonts w:cstheme="minorHAnsi"/>
        </w:rPr>
        <w:fldChar w:fldCharType="separate"/>
      </w:r>
      <w:r w:rsidR="001C4C88" w:rsidRPr="001C4C88">
        <w:rPr>
          <w:rFonts w:ascii="Calibri" w:hAnsi="Calibri" w:cs="Calibri"/>
        </w:rPr>
        <w:t>(Lohr et al. 2017b)</w:t>
      </w:r>
      <w:r w:rsidR="00A5390A">
        <w:rPr>
          <w:rFonts w:cstheme="minorHAnsi"/>
        </w:rPr>
        <w:fldChar w:fldCharType="end"/>
      </w:r>
      <w:r w:rsidR="00353D99">
        <w:rPr>
          <w:rFonts w:cstheme="minorHAnsi"/>
        </w:rPr>
        <w:t xml:space="preserve"> is the most complex prioritisation scheme yet proposed: each of its insular ecosystems is modelled by a bespoke multispecies ecosystem model.</w:t>
      </w:r>
    </w:p>
    <w:p w14:paraId="799AB482" w14:textId="78B477B9" w:rsidR="00B434DA" w:rsidRPr="00B434DA" w:rsidRDefault="00B434DA" w:rsidP="00276918">
      <w:pPr>
        <w:spacing w:line="480" w:lineRule="auto"/>
        <w:rPr>
          <w:rFonts w:cstheme="minorHAnsi"/>
          <w:i/>
        </w:rPr>
      </w:pPr>
      <w:r>
        <w:rPr>
          <w:rFonts w:cstheme="minorHAnsi"/>
          <w:i/>
        </w:rPr>
        <w:t>The role of experts</w:t>
      </w:r>
    </w:p>
    <w:p w14:paraId="3C67B9AD" w14:textId="37BFC534" w:rsidR="00E5074D" w:rsidRPr="00491482" w:rsidRDefault="00E5074D" w:rsidP="00276918">
      <w:pPr>
        <w:spacing w:line="480" w:lineRule="auto"/>
        <w:rPr>
          <w:rFonts w:cstheme="minorHAnsi"/>
        </w:rPr>
      </w:pPr>
      <w:r>
        <w:rPr>
          <w:rFonts w:cstheme="minorHAnsi"/>
        </w:rPr>
        <w:lastRenderedPageBreak/>
        <w:t xml:space="preserve">The information requirements </w:t>
      </w:r>
      <w:r w:rsidR="00910986">
        <w:rPr>
          <w:rFonts w:cstheme="minorHAnsi"/>
        </w:rPr>
        <w:t xml:space="preserve">of </w:t>
      </w:r>
      <w:r w:rsidR="00AE7FEF">
        <w:rPr>
          <w:rFonts w:cstheme="minorHAnsi"/>
        </w:rPr>
        <w:t xml:space="preserve">large-scale prioritisation </w:t>
      </w:r>
      <w:r w:rsidR="00910986">
        <w:rPr>
          <w:rFonts w:cstheme="minorHAnsi"/>
        </w:rPr>
        <w:t xml:space="preserve">models </w:t>
      </w:r>
      <w:r>
        <w:rPr>
          <w:rFonts w:cstheme="minorHAnsi"/>
        </w:rPr>
        <w:t>are complex</w:t>
      </w:r>
      <w:r w:rsidR="00A209F7">
        <w:rPr>
          <w:rFonts w:cstheme="minorHAnsi"/>
        </w:rPr>
        <w:t xml:space="preserve">, </w:t>
      </w:r>
      <w:r>
        <w:rPr>
          <w:rFonts w:cstheme="minorHAnsi"/>
        </w:rPr>
        <w:t xml:space="preserve">numerous, and hard to </w:t>
      </w:r>
      <w:r w:rsidR="00910986">
        <w:rPr>
          <w:rFonts w:cstheme="minorHAnsi"/>
        </w:rPr>
        <w:t>estimate statistically</w:t>
      </w:r>
      <w:r>
        <w:rPr>
          <w:rFonts w:cstheme="minorHAnsi"/>
        </w:rPr>
        <w:t xml:space="preserve">. Instead, these analyses </w:t>
      </w:r>
      <w:r w:rsidR="00910986">
        <w:rPr>
          <w:rFonts w:cstheme="minorHAnsi"/>
        </w:rPr>
        <w:t xml:space="preserve">generally </w:t>
      </w:r>
      <w:r>
        <w:rPr>
          <w:rFonts w:cstheme="minorHAnsi"/>
        </w:rPr>
        <w:t>use expert elicitation to parameterise their models</w:t>
      </w:r>
      <w:r w:rsidR="00AE7FEF">
        <w:rPr>
          <w:rFonts w:cstheme="minorHAnsi"/>
        </w:rPr>
        <w:t xml:space="preserve"> </w:t>
      </w:r>
      <w:r w:rsidR="00AE7FEF">
        <w:rPr>
          <w:rFonts w:cstheme="minorHAnsi"/>
        </w:rPr>
        <w:fldChar w:fldCharType="begin"/>
      </w:r>
      <w:r w:rsidR="00AE7FEF">
        <w:rPr>
          <w:rFonts w:cstheme="minorHAnsi"/>
        </w:rPr>
        <w:instrText xml:space="preserve"> ADDIN ZOTERO_ITEM CSL_CITATION {"citationID":"fh2JXaea","properties":{"formattedCitation":"(eg Holmes et al. 2019)","plainCitation":"(eg Holmes et al. 2019)","noteIndex":0},"citationItems":[{"id":5857,"uris":["http://zotero.org/users/1241745/items/A5QD4LUA"],"uri":["http://zotero.org/users/1241745/items/A5QD4LUA"],"itemData":{"id":5857,"type":"article-journal","abstract":"Invasive alien species are a major threat to native insular species. Eradicating invasive mammals from islands is a feasible and proven approach to prevent biodiversity loss. We developed a conceptual framework to identify globally important islands for invasive mammal eradications to prevent imminent extinctions of highly threatened species using biogeographic and technical factors, plus a novel approach to consider socio-political feasibility. We applied this framework using a comprehensive dataset describing the distribution of 1,184 highly threatened native vertebrate species (i.e. those listed as Critically Endangered or Endangered on the IUCN Red List) and 184 non-native mammals on 1,279 islands worldwide. Based on extinction risk, irreplaceability, severity of impact from invasive species, and technical feasibility of eradication, we identified and ranked 292 of the most important islands where eradicating invasive mammals would benefit highly threatened vertebrates. When socio-political feasibility was considered, we identified 169 of these islands where eradication planning or operation could be initiated by 2020 or 2030 and would improve the survival prospects of 9.4% of the Earth’s most highly threatened terrestrial insular vertebrates (111 of 1,184 species). Of these, 107 islands were in 34 countries and territories and could have eradication projects initiated by 2020. Concentrating efforts to eradicate invasive mammals on these 107 islands would benefit 151 populations of 80 highly threatened vertebrates and make a major contribution towards achieving global conservation targets adopted by the world’s nations.","container-title":"PLOS ONE","DOI":"10.1371/journal.pone.0212128","ISSN":"1932-6203","issue":"3","journalAbbreviation":"PLOS ONE","language":"en","page":"e0212128","source":"PLoS Journals","title":"Globally important islands where eradicating invasive mammals will benefit highly threatened vertebrates","volume":"14","author":[{"family":"Holmes","given":"Nick D."},{"family":"Spatz","given":"Dena R."},{"family":"Oppel","given":"Steffen"},{"family":"Tershy","given":"Bernie"},{"family":"Croll","given":"Donald A."},{"family":"Keitt","given":"Brad"},{"family":"Genovesi","given":"Piero"},{"family":"Burfield","given":"Ian J."},{"family":"Will","given":"David J."},{"family":"Bond","given":"Alexander L."},{"family":"Wegmann","given":"Alex"},{"family":"Aguirre-Muñoz","given":"Alfonso"},{"family":"Raine","given":"André F."},{"family":"Knapp","given":"Charles R."},{"family":"Hung","given":"Chung-Hang"},{"family":"Wingate","given":"David"},{"family":"Hagen","given":"Erin"},{"family":"Méndez-Sánchez","given":"Federico"},{"family":"Rocamora","given":"Gerard"},{"family":"Yuan","given":"Hsiao-Wei"},{"family":"Fric","given":"Jakob"},{"family":"Millett","given":"James"},{"family":"Russell","given":"James"},{"family":"Liske-Clark","given":"Jill"},{"family":"Vidal","given":"Eric"},{"family":"Jourdan","given":"Hervé"},{"family":"Campbell","given":"Karl"},{"family":"Springer","given":"Keith"},{"family":"Swinnerton","given":"Kirsty"},{"family":"Gibbons-Decherong","given":"Lolita"},{"family":"Langrand","given":"Olivier"},{"family":"Brooke","given":"M. de L."},{"family":"McMinn","given":"Miguel"},{"family":"Bunbury","given":"Nancy"},{"family":"Oliveira","given":"Nuno"},{"family":"Sposimo","given":"Paolo"},{"family":"Geraldes","given":"Pedro"},{"family":"McClelland","given":"Pete"},{"family":"Hodum","given":"Peter"},{"family":"Ryan","given":"Peter G."},{"family":"Borroto-Páez","given":"Rafael"},{"family":"Pierce","given":"Ray"},{"family":"Griffiths","given":"Richard"},{"family":"Fisher","given":"Robert N."},{"family":"Wanless","given":"Ross"},{"family":"Pasachnik","given":"Stesha A."},{"family":"Cranwell","given":"Steve"},{"family":"Micol","given":"Thierry"},{"family":"Butchart","given":"Stuart H. M."}],"issued":{"date-parts":[["2019",3,27]]}},"prefix":"eg"}],"schema":"https://github.com/citation-style-language/schema/raw/master/csl-citation.json"} </w:instrText>
      </w:r>
      <w:r w:rsidR="00AE7FEF">
        <w:rPr>
          <w:rFonts w:cstheme="minorHAnsi"/>
        </w:rPr>
        <w:fldChar w:fldCharType="separate"/>
      </w:r>
      <w:r w:rsidR="00AE7FEF">
        <w:rPr>
          <w:rFonts w:cstheme="minorHAnsi"/>
          <w:noProof/>
        </w:rPr>
        <w:t>(eg Holmes et al. 2019)</w:t>
      </w:r>
      <w:r w:rsidR="00AE7FEF">
        <w:rPr>
          <w:rFonts w:cstheme="minorHAnsi"/>
        </w:rPr>
        <w:fldChar w:fldCharType="end"/>
      </w:r>
      <w:r>
        <w:rPr>
          <w:rFonts w:cstheme="minorHAnsi"/>
        </w:rPr>
        <w:t>, based on formal, semi-structured elicitation techniques</w:t>
      </w:r>
      <w:r w:rsidR="008010E1">
        <w:rPr>
          <w:rFonts w:cstheme="minorHAnsi"/>
        </w:rPr>
        <w:t xml:space="preserve"> </w:t>
      </w:r>
      <w:r w:rsidR="008010E1">
        <w:rPr>
          <w:rFonts w:cstheme="minorHAnsi"/>
        </w:rPr>
        <w:fldChar w:fldCharType="begin"/>
      </w:r>
      <w:r w:rsidR="00D01645">
        <w:rPr>
          <w:rFonts w:cstheme="minorHAnsi"/>
        </w:rPr>
        <w:instrText xml:space="preserve"> ADDIN ZOTERO_ITEM CSL_CITATION {"citationID":"sxKEAaTE","properties":{"formattedCitation":"(Speirs\\uc0\\u8208{}Bridge et al. 2010)","plainCitation":"(Speirs‐Bridge et al. 2010)","noteIndex":0},"citationItems":[{"id":"pZgBZuHQ/oIHPLot9","uris":["http://zotero.org/users/1241745/items/LKA2732U"],"uri":["http://zotero.org/users/1241745/items/LKA2732U"],"itemData":{"id":6128,"type":"article-journal","title":"Reducing Overconfidence in the Interval Judgments of Experts","container-title":"Risk Analysis","page":"512-523","volume":"30","issue":"3","source":"Wiley Online Library","abstract":"Elicitation of expert opinion is important for risk analysis when only limited data are available. Expert opinion is often elicited in the form of subjective confidence intervals; however, these are prone to substantial overconfidence. We investigated the influence of elicitation question format, in particular the number of steps in the elicitation procedure. In a 3-point elicitation procedure, an expert is asked for a lower limit, upper limit, and best guess, the two limits creating an interval of some assigned confidence level (e.g., 80%). In our 4-step interval elicitation procedure, experts were also asked for a realistic lower limit, upper limit, and best guess, but no confidence level was assigned; the fourth step was to rate their anticipated confidence in the interval produced. In our three studies, experts made interval predictions of rates of infectious diseases (Study 1, n = 21 and Study 2, n = 24: epidemiologists and public health experts), or marine invertebrate populations (Study 3, n = 34: ecologists and biologists). We combined the results from our studies using meta-analysis, which found average overconfidence of 11.9%, 95% CI [3.5, 20.3] (a hit rate of 68.1% for 80% intervals)—a substantial decrease in overconfidence compared with previous studies. Studies 2 and 3 suggest that the 4-step procedure is more likely to reduce overconfidence than the 3-point procedure (Cohen's d = 0.61, [0.04, 1.18]).","DOI":"10.1111/j.1539-6924.2009.01337.x","ISSN":"1539-6924","language":"en","author":[{"family":"Speirs‐Bridge","given":"Andrew"},{"family":"Fidler","given":"Fiona"},{"family":"McBride","given":"Marissa"},{"family":"Flander","given":"Louisa"},{"family":"Cumming","given":"Geoff"},{"family":"Burgman","given":"Mark"}],"issued":{"date-parts":[["2010"]]}}}],"schema":"https://github.com/citation-style-language/schema/raw/master/csl-citation.json"} </w:instrText>
      </w:r>
      <w:r w:rsidR="008010E1">
        <w:rPr>
          <w:rFonts w:cstheme="minorHAnsi"/>
        </w:rPr>
        <w:fldChar w:fldCharType="separate"/>
      </w:r>
      <w:r w:rsidR="001C4C88" w:rsidRPr="001C4C88">
        <w:rPr>
          <w:rFonts w:ascii="Calibri" w:hAnsi="Calibri" w:cs="Calibri"/>
          <w:szCs w:val="24"/>
        </w:rPr>
        <w:t>(Speirs‐Bridge et al. 2010)</w:t>
      </w:r>
      <w:r w:rsidR="008010E1">
        <w:rPr>
          <w:rFonts w:cstheme="minorHAnsi"/>
        </w:rPr>
        <w:fldChar w:fldCharType="end"/>
      </w:r>
      <w:r w:rsidR="008010E1">
        <w:rPr>
          <w:rFonts w:cstheme="minorHAnsi"/>
        </w:rPr>
        <w:t>.</w:t>
      </w:r>
      <w:r w:rsidR="00A209F7">
        <w:rPr>
          <w:rFonts w:cstheme="minorHAnsi"/>
        </w:rPr>
        <w:t xml:space="preserve"> Expert judgement can rapidly estimate many prioritisation parameters, but the results are of uncertain accuracy. Expert ecologists are vulnerable to the same cognitive frailties as the rest of the population, and their estimates of quantitative model parameters can be both uncertain and poorly calibrated (i.e., over-confident</w:t>
      </w:r>
      <w:r w:rsidR="007530D4">
        <w:rPr>
          <w:rFonts w:cstheme="minorHAnsi"/>
        </w:rPr>
        <w:t xml:space="preserve"> </w:t>
      </w:r>
      <w:r w:rsidR="007530D4">
        <w:rPr>
          <w:rFonts w:cstheme="minorHAnsi"/>
        </w:rPr>
        <w:fldChar w:fldCharType="begin"/>
      </w:r>
      <w:r w:rsidR="00D01645">
        <w:rPr>
          <w:rFonts w:cstheme="minorHAnsi"/>
        </w:rPr>
        <w:instrText xml:space="preserve"> ADDIN ZOTERO_ITEM CSL_CITATION {"citationID":"NT9W7u1Z","properties":{"formattedCitation":"(Burgman et al. 2011; Sutherland &amp; Burgman 2015)","plainCitation":"(Burgman et al. 2011; Sutherland &amp; Burgman 2015)","noteIndex":0},"citationItems":[{"id":"pZgBZuHQ/mjPtDIge","uris":["http://zotero.org/users/1241745/items/EJKZNFFH"],"uri":["http://zotero.org/users/1241745/items/EJKZNFFH"],"itemData":{"id":6131,"type":"article-journal","title":"Expert Status and Performance","container-title":"PLOS ONE","page":"e22998","volume":"6","issue":"7","source":"PLoS Journals","abstract":"Expert judgements are essential when time and resources are stretched or we face novel dilemmas requiring fast solutions. Good advice can save lives and large sums of money. Typically, experts are defined by their qualifications, track record and experience [1], [2]. The social expectation hypothesis argues that more highly regarded and more experienced experts will give better advice. We asked experts to predict how they will perform, and how their peers will perform, on sets of questions. The results indicate that the way experts regard each other is consistent, but unfortunately, ranks are a poor guide to actual performance. Expert advice will be more accurate if technical decisions routinely use broadly-defined expert groups, structured question protocols and feedback.","DOI":"10.1371/journal.pone.0022998","ISSN":"1932-6203","journalAbbreviation":"PLOS ONE","language":"en","author":[{"family":"Burgman","given":"Mark A."},{"family":"McBride","given":"Marissa"},{"family":"Ashton","given":"Raquel"},{"family":"Speirs-Bridge","given":"Andrew"},{"family":"Flander","given":"Louisa"},{"family":"Wintle","given":"Bonnie"},{"family":"Fidler","given":"Fiona"},{"family":"Rumpff","given":"Libby"},{"family":"Twardy","given":"Charles"}],"issued":{"date-parts":[["2011",7,29]]}}},{"id":"pZgBZuHQ/7UXYhCSf","uris":["http://zotero.org/users/1241745/items/L3PXBZGQ"],"uri":["http://zotero.org/users/1241745/items/L3PXBZGQ"],"itemData":{"id":6134,"type":"article-journal","title":"Policy advice: Use experts wisely","container-title":"Nature","page":"317-318","volume":"526","issue":"7573","source":"www.nature.com","abstract":"Policymakers are ignoring evidence on how advisers make judgements and predictions, warn William J. Sutherland and Mark A. Burgman.","DOI":"10.1038/526317a","ISSN":"1476-4687","title-short":"Policy advice","language":"en","author":[{"family":"Sutherland","given":"William J."},{"family":"Burgman","given":"Mark"}],"issued":{"date-parts":[["2015",10]]}}}],"schema":"https://github.com/citation-style-language/schema/raw/master/csl-citation.json"} </w:instrText>
      </w:r>
      <w:r w:rsidR="007530D4">
        <w:rPr>
          <w:rFonts w:cstheme="minorHAnsi"/>
        </w:rPr>
        <w:fldChar w:fldCharType="separate"/>
      </w:r>
      <w:r w:rsidR="001C4C88" w:rsidRPr="001C4C88">
        <w:rPr>
          <w:rFonts w:ascii="Calibri" w:hAnsi="Calibri" w:cs="Calibri"/>
        </w:rPr>
        <w:t>(Burgman et al. 2011; Sutherland &amp; Burgman 2015)</w:t>
      </w:r>
      <w:r w:rsidR="007530D4">
        <w:rPr>
          <w:rFonts w:cstheme="minorHAnsi"/>
        </w:rPr>
        <w:fldChar w:fldCharType="end"/>
      </w:r>
      <w:r w:rsidR="00787986">
        <w:rPr>
          <w:rFonts w:cstheme="minorHAnsi"/>
        </w:rPr>
        <w:t>)</w:t>
      </w:r>
      <w:r w:rsidR="00A209F7">
        <w:rPr>
          <w:rFonts w:cstheme="minorHAnsi"/>
        </w:rPr>
        <w:t xml:space="preserve">. These facts make a formal analysis of uncertainty even more important for complex, expert-based prioritisations. </w:t>
      </w:r>
    </w:p>
    <w:p w14:paraId="724AEFEC" w14:textId="77777777" w:rsidR="001966D6" w:rsidRDefault="005C2A8C" w:rsidP="00276918">
      <w:pPr>
        <w:spacing w:line="480" w:lineRule="auto"/>
        <w:rPr>
          <w:rFonts w:cstheme="minorHAnsi"/>
          <w:b/>
        </w:rPr>
      </w:pPr>
      <w:r>
        <w:rPr>
          <w:rFonts w:cstheme="minorHAnsi"/>
          <w:b/>
        </w:rPr>
        <w:t xml:space="preserve">WITHIN-ISLAND PRIORITISATION: WHAT DO WE DO? </w:t>
      </w:r>
    </w:p>
    <w:p w14:paraId="3FE314EA" w14:textId="7C9E4051" w:rsidR="00CE22B4" w:rsidRPr="00CE22B4" w:rsidRDefault="00CE22B4" w:rsidP="00276918">
      <w:pPr>
        <w:spacing w:line="480" w:lineRule="auto"/>
        <w:rPr>
          <w:rFonts w:cstheme="minorHAnsi"/>
        </w:rPr>
      </w:pPr>
      <w:r>
        <w:rPr>
          <w:rFonts w:cstheme="minorHAnsi"/>
        </w:rPr>
        <w:t xml:space="preserve">If we hold to our strictly hierarchical decision framework, then once the between-islands decision has been made, we thereafter need to determine precisely what to do on those high-priority islands. </w:t>
      </w:r>
      <w:r w:rsidR="00D53982">
        <w:rPr>
          <w:rFonts w:cstheme="minorHAnsi"/>
        </w:rPr>
        <w:t>For example, w</w:t>
      </w:r>
      <w:r>
        <w:rPr>
          <w:rFonts w:cstheme="minorHAnsi"/>
        </w:rPr>
        <w:t>hich invasive</w:t>
      </w:r>
      <w:r w:rsidR="001A2ED6">
        <w:rPr>
          <w:rFonts w:cstheme="minorHAnsi"/>
        </w:rPr>
        <w:t xml:space="preserve"> species should we target first</w:t>
      </w:r>
      <w:r>
        <w:rPr>
          <w:rFonts w:cstheme="minorHAnsi"/>
        </w:rPr>
        <w:t xml:space="preserve"> and how should we reduce their abundance?</w:t>
      </w:r>
      <w:r w:rsidR="00F4363B" w:rsidRPr="00F4363B">
        <w:rPr>
          <w:rFonts w:cstheme="minorHAnsi"/>
        </w:rPr>
        <w:t xml:space="preserve"> </w:t>
      </w:r>
      <w:r w:rsidR="00F4363B">
        <w:rPr>
          <w:rFonts w:cstheme="minorHAnsi"/>
        </w:rPr>
        <w:t xml:space="preserve">The most straightforward way in which quantitative models can support decision-making is for them to forecast how candidate actions will affect the future state of an island ecosystem. How these models manifest </w:t>
      </w:r>
      <w:r w:rsidR="00756C8A">
        <w:rPr>
          <w:rFonts w:cstheme="minorHAnsi"/>
        </w:rPr>
        <w:t xml:space="preserve">depends greatly on their intended use and the target system. Nevertheless, underpinning all of the work we discuss in this section are models that forecast how management actions will perform if implemented. </w:t>
      </w:r>
    </w:p>
    <w:p w14:paraId="05A6294E" w14:textId="77777777" w:rsidR="00F822DB" w:rsidRPr="005C3998" w:rsidRDefault="00613275" w:rsidP="00276918">
      <w:pPr>
        <w:spacing w:line="480" w:lineRule="auto"/>
        <w:rPr>
          <w:rFonts w:cstheme="minorHAnsi"/>
          <w:bCs/>
          <w:i/>
        </w:rPr>
      </w:pPr>
      <w:r w:rsidRPr="005C3998">
        <w:rPr>
          <w:rFonts w:cstheme="minorHAnsi"/>
          <w:bCs/>
          <w:i/>
        </w:rPr>
        <w:t>Should we act?</w:t>
      </w:r>
    </w:p>
    <w:p w14:paraId="528B5613" w14:textId="7623C7C3" w:rsidR="00246625" w:rsidRDefault="00DC554E" w:rsidP="00276918">
      <w:pPr>
        <w:spacing w:line="480" w:lineRule="auto"/>
        <w:rPr>
          <w:rFonts w:cstheme="minorHAnsi"/>
        </w:rPr>
      </w:pPr>
      <w:r>
        <w:rPr>
          <w:rFonts w:cstheme="minorHAnsi"/>
        </w:rPr>
        <w:t>Before we proceed with any eradication, t</w:t>
      </w:r>
      <w:r w:rsidR="0082431E">
        <w:rPr>
          <w:rFonts w:cstheme="minorHAnsi"/>
        </w:rPr>
        <w:t>here are</w:t>
      </w:r>
      <w:r>
        <w:rPr>
          <w:rFonts w:cstheme="minorHAnsi"/>
        </w:rPr>
        <w:t xml:space="preserve"> </w:t>
      </w:r>
      <w:r w:rsidR="0082431E">
        <w:rPr>
          <w:rFonts w:cstheme="minorHAnsi"/>
        </w:rPr>
        <w:t xml:space="preserve">case-specific issues that </w:t>
      </w:r>
      <w:r w:rsidR="002B3765">
        <w:rPr>
          <w:rFonts w:cstheme="minorHAnsi"/>
        </w:rPr>
        <w:t>must be</w:t>
      </w:r>
      <w:r w:rsidR="0082431E">
        <w:rPr>
          <w:rFonts w:cstheme="minorHAnsi"/>
        </w:rPr>
        <w:t xml:space="preserve"> considered</w:t>
      </w:r>
      <w:r>
        <w:rPr>
          <w:rFonts w:cstheme="minorHAnsi"/>
        </w:rPr>
        <w:t xml:space="preserve"> that will not be </w:t>
      </w:r>
      <w:r w:rsidR="0082431E">
        <w:rPr>
          <w:rFonts w:cstheme="minorHAnsi"/>
        </w:rPr>
        <w:t xml:space="preserve">captured by </w:t>
      </w:r>
      <w:r>
        <w:rPr>
          <w:rFonts w:cstheme="minorHAnsi"/>
        </w:rPr>
        <w:t xml:space="preserve">between-island </w:t>
      </w:r>
      <w:r w:rsidR="0082431E">
        <w:rPr>
          <w:rFonts w:cstheme="minorHAnsi"/>
        </w:rPr>
        <w:t>prioritisation</w:t>
      </w:r>
      <w:r w:rsidR="00212209">
        <w:rPr>
          <w:rFonts w:cstheme="minorHAnsi"/>
        </w:rPr>
        <w:t xml:space="preserve"> modelling</w:t>
      </w:r>
      <w:r w:rsidR="0082431E">
        <w:rPr>
          <w:rFonts w:cstheme="minorHAnsi"/>
        </w:rPr>
        <w:t xml:space="preserve">. </w:t>
      </w:r>
      <w:r w:rsidR="00AE3A6A">
        <w:t xml:space="preserve">Two questions </w:t>
      </w:r>
      <w:r w:rsidR="002B3765">
        <w:t>can</w:t>
      </w:r>
      <w:r w:rsidR="00AE3A6A">
        <w:t xml:space="preserve"> determine whether the project should proceed</w:t>
      </w:r>
      <w:r w:rsidR="0082431E">
        <w:rPr>
          <w:rFonts w:cstheme="minorHAnsi"/>
        </w:rPr>
        <w:t xml:space="preserve">. First, </w:t>
      </w:r>
      <w:r w:rsidR="00AE3A6A">
        <w:rPr>
          <w:rFonts w:cstheme="minorHAnsi"/>
        </w:rPr>
        <w:t>how likely is it that the species can be removed and prevented from reinvading?</w:t>
      </w:r>
      <w:r w:rsidR="00212209">
        <w:rPr>
          <w:rFonts w:cstheme="minorHAnsi"/>
        </w:rPr>
        <w:t xml:space="preserve"> </w:t>
      </w:r>
      <w:r w:rsidR="0014555F">
        <w:rPr>
          <w:rFonts w:cstheme="minorHAnsi"/>
        </w:rPr>
        <w:t xml:space="preserve">Second, </w:t>
      </w:r>
      <w:r w:rsidR="00212209">
        <w:rPr>
          <w:rFonts w:cstheme="minorHAnsi"/>
        </w:rPr>
        <w:t xml:space="preserve">how certain are we </w:t>
      </w:r>
      <w:r w:rsidR="0014555F">
        <w:rPr>
          <w:rFonts w:cstheme="minorHAnsi"/>
        </w:rPr>
        <w:t xml:space="preserve">that removing the candidate species will improve the </w:t>
      </w:r>
      <w:r w:rsidR="00212209">
        <w:rPr>
          <w:rFonts w:cstheme="minorHAnsi"/>
        </w:rPr>
        <w:t>island’s conservation value</w:t>
      </w:r>
      <w:r w:rsidR="0014555F">
        <w:rPr>
          <w:rFonts w:cstheme="minorHAnsi"/>
        </w:rPr>
        <w:t xml:space="preserve">? </w:t>
      </w:r>
    </w:p>
    <w:p w14:paraId="4671EE58" w14:textId="5D45E7EC" w:rsidR="00613275" w:rsidRPr="00613275" w:rsidRDefault="00613275" w:rsidP="00276918">
      <w:pPr>
        <w:spacing w:line="480" w:lineRule="auto"/>
        <w:rPr>
          <w:rFonts w:cstheme="minorHAnsi"/>
          <w:i/>
        </w:rPr>
      </w:pPr>
      <w:r>
        <w:rPr>
          <w:rFonts w:cstheme="minorHAnsi"/>
          <w:i/>
        </w:rPr>
        <w:t xml:space="preserve">Reinvasion </w:t>
      </w:r>
      <w:r w:rsidR="0093410D">
        <w:rPr>
          <w:rFonts w:cstheme="minorHAnsi"/>
          <w:i/>
        </w:rPr>
        <w:t>probability</w:t>
      </w:r>
      <w:r w:rsidR="00C21B68">
        <w:rPr>
          <w:rFonts w:cstheme="minorHAnsi"/>
          <w:i/>
        </w:rPr>
        <w:t xml:space="preserve"> </w:t>
      </w:r>
    </w:p>
    <w:p w14:paraId="1BD17ED6" w14:textId="5E81BA23" w:rsidR="00246625" w:rsidRDefault="0014555F" w:rsidP="00276918">
      <w:pPr>
        <w:spacing w:line="480" w:lineRule="auto"/>
        <w:rPr>
          <w:rFonts w:cstheme="minorHAnsi"/>
        </w:rPr>
      </w:pPr>
      <w:r>
        <w:rPr>
          <w:rFonts w:cstheme="minorHAnsi"/>
        </w:rPr>
        <w:t xml:space="preserve">The isolation of </w:t>
      </w:r>
      <w:r w:rsidR="0093410D">
        <w:rPr>
          <w:rFonts w:cstheme="minorHAnsi"/>
        </w:rPr>
        <w:t>insular ecosystems</w:t>
      </w:r>
      <w:r>
        <w:rPr>
          <w:rFonts w:cstheme="minorHAnsi"/>
        </w:rPr>
        <w:t xml:space="preserve"> reduces the chances </w:t>
      </w:r>
      <w:r w:rsidR="0093410D">
        <w:rPr>
          <w:rFonts w:cstheme="minorHAnsi"/>
        </w:rPr>
        <w:t xml:space="preserve">that the invasive species will </w:t>
      </w:r>
      <w:r>
        <w:rPr>
          <w:rFonts w:cstheme="minorHAnsi"/>
        </w:rPr>
        <w:t>reinva</w:t>
      </w:r>
      <w:r w:rsidR="0093410D">
        <w:rPr>
          <w:rFonts w:cstheme="minorHAnsi"/>
        </w:rPr>
        <w:t xml:space="preserve">de following </w:t>
      </w:r>
      <w:r w:rsidR="0093410D" w:rsidRPr="00891804">
        <w:rPr>
          <w:rFonts w:cstheme="minorHAnsi"/>
        </w:rPr>
        <w:t>eradication</w:t>
      </w:r>
      <w:r w:rsidR="00355006" w:rsidRPr="00891804">
        <w:rPr>
          <w:rFonts w:cstheme="minorHAnsi"/>
        </w:rPr>
        <w:t xml:space="preserve"> </w:t>
      </w:r>
      <w:r w:rsidR="00355006" w:rsidRPr="00891804">
        <w:rPr>
          <w:rFonts w:cstheme="minorHAnsi"/>
        </w:rPr>
        <w:fldChar w:fldCharType="begin"/>
      </w:r>
      <w:r w:rsidR="00355006" w:rsidRPr="00891804">
        <w:rPr>
          <w:rFonts w:cstheme="minorHAnsi"/>
        </w:rPr>
        <w:instrText xml:space="preserve"> ADDIN ZOTERO_ITEM CSL_CITATION {"citationID":"AiguQHzD","properties":{"formattedCitation":"(Carter et al. 2020)","plainCitation":"(Carter et al. 2020)","noteIndex":0},"citationItems":[{"id":6139,"uris":["http://zotero.org/users/1241745/items/HJIEKT9E"],"uri":["http://zotero.org/users/1241745/items/HJIEKT9E"],"itemData":{"id":6139,"type":"article-journal","abstract":"Aim Island isolation is measured in many ways. We seek to determine what the underlying latent factors characterizing these measures are, in order to understand how they mechanistically drive island biogeographical patterns and in order to recommend the most parsimonious measures. We then test the discriminatory power of the identified components against hypotheses generated from the biogeographical patterns of invasive rats. Location The 890 offshore islands (≥1 hectare area) of the New Zealand archipelago (latitude: 34.1–47.3°S, longitude: 166.2–178.4°E). Taxon Mammals. Methods We identified 16 measures that have been frequently used to characterize isolation in the past, including Euclidean-based distance metrics, landscape connectivity metrics derived from least-cost and circuit theory modelling, landscape buffers, stepping stones and insular area. We used principal components analysis (PCA) to synthesize the underlying structure of insular isolation with respect to terrestrial mammal dispersal. Finally, we tested the discriminatory power of retained principal components (PCs) using permutational multivariate analyses of variance (PERMANOVA). Tests include comparison of historical rat distributions, islands targeted for rat eradication and islands reinvaded by rats. Results The underlying structure of island isolation as characterized in the 16 metrics was described by three independent PCA components. Variable clustering suggests that PC1 captured distance from the mainland source to the focal island (PC1 Distance), PC2 described stepping stones available along the dispersal pathway (PC2 Stepping Stones) and PC3 described the focal island's position in the landscape (PC3 Insular Network). Each discriminatory test affirmed its respective biogeographical pattern hypothesis. Main conclusions The three underlying components we identify form the basis of a robust description of insular isolation that is of broad importance to understanding island biogeography dynamics. Moreover, these components can be applied across taxa without extensive structural or functional assumptions because the highest loading variables are not biologically informed.","container-title":"Journal of Biogeography","DOI":"10.1111/jbi.13778","ISSN":"1365-2699","issue":"4","language":"en","note":"_eprint: https://onlinelibrary.wiley.com/doi/pdf/10.1111/jbi.13778","page":"955-967","source":"Wiley Online Library","title":"Determining the underlying structure of insular isolation measures","volume":"47","author":[{"family":"Carter","given":"Zachary T."},{"family":"Perry","given":"George L. W."},{"family":"Russell","given":"James C."}],"issued":{"date-parts":[["2020"]]}}}],"schema":"https://github.com/citation-style-language/schema/raw/master/csl-citation.json"} </w:instrText>
      </w:r>
      <w:r w:rsidR="00355006" w:rsidRPr="00891804">
        <w:rPr>
          <w:rFonts w:cstheme="minorHAnsi"/>
        </w:rPr>
        <w:fldChar w:fldCharType="separate"/>
      </w:r>
      <w:r w:rsidR="00355006" w:rsidRPr="00891804">
        <w:rPr>
          <w:rFonts w:cstheme="minorHAnsi"/>
          <w:noProof/>
        </w:rPr>
        <w:t>(Carter et al. 2020)</w:t>
      </w:r>
      <w:r w:rsidR="00355006" w:rsidRPr="00891804">
        <w:rPr>
          <w:rFonts w:cstheme="minorHAnsi"/>
        </w:rPr>
        <w:fldChar w:fldCharType="end"/>
      </w:r>
      <w:r w:rsidR="0093410D">
        <w:rPr>
          <w:rFonts w:cstheme="minorHAnsi"/>
        </w:rPr>
        <w:t>. Nevertheless, island reinvasions are not uncommon</w:t>
      </w:r>
      <w:r w:rsidR="00866DE4">
        <w:rPr>
          <w:rFonts w:cstheme="minorHAnsi"/>
        </w:rPr>
        <w:t>, particularly within archipelagos, or to islands close to the mainland</w:t>
      </w:r>
      <w:r w:rsidR="0035628C">
        <w:rPr>
          <w:rFonts w:cstheme="minorHAnsi"/>
        </w:rPr>
        <w:t xml:space="preserve"> </w:t>
      </w:r>
      <w:r w:rsidR="0035628C">
        <w:rPr>
          <w:rFonts w:cstheme="minorHAnsi"/>
        </w:rPr>
        <w:fldChar w:fldCharType="begin"/>
      </w:r>
      <w:r w:rsidR="00D01645">
        <w:rPr>
          <w:rFonts w:cstheme="minorHAnsi"/>
        </w:rPr>
        <w:instrText xml:space="preserve"> ADDIN ZOTERO_ITEM CSL_CITATION {"citationID":"ehl72ciE","properties":{"formattedCitation":"(Sposimo et al. 2012; Veale et al. 2013; Lohr et al. 2017a)","plainCitation":"(Sposimo et al. 2012; Veale et al. 2013; Lohr et al. 2017a)","noteIndex":0},"citationItems":[{"id":"pZgBZuHQ/J1jVY07z","uris":["http://zotero.org/users/1241745/items/R99R2F7A"],"uri":["http://zotero.org/users/1241745/items/R99R2F7A"],"itemData":{"id":6140,"type":"article-journal","title":"Rodent eradication on Molara Island and surrounding islets (NE Sardinia): from success to the riddle of reinvasion.","container-title":"Aliens: The Invasive Species Bulletin","page":"33-38","issue":"No.32","source":"www.cabdirect.org","abstract":"The eradication of rodents in islands, aimed at conserving seabird populations and other components of insular ecosystems, is becoming a common management practice. To restore island ecosystems, rodents, mainly rats (Rattus spp.) and house mouse (Mus musculus), are removed according to standardized methods. These methods include the helicopter delivery of poisoned baits which has allowed access...","ISSN":"1173-5988","title-short":"Rodent eradication on Molara Island and surrounding islets (NE Sardinia)","language":"English","author":[{"family":"Sposimo","given":"P."},{"family":"Spano","given":"G."},{"family":"Navone","given":"A."},{"family":"Fratini","given":"S."},{"family":"Ragionieri","given":"L."},{"family":"Putzu","given":"M."},{"family":"Capizzi","given":"D."},{"family":"Baccetti","given":"N."}],"issued":{"date-parts":[["2012"]]}}},{"id":"pZgBZuHQ/oIbEppi3","uris":["http://zotero.org/users/1241745/items/I6EFHBGZ"],"uri":["http://zotero.org/users/1241745/items/I6EFHBGZ"],"itemData":{"id":6137,"type":"article-journal","title":"Using genetic techniques to quantify reinvasion, survival and in situ breeding rates during control operations","container-title":"Molecular Ecology","page":"5071-5083","volume":"22","issue":"20","source":"Wiley Online Library","abstract":"Determining the origin of individuals caught during a control/eradication programme enables conservation managers to assess the reinvasion rates of their target species and evaluate the level of success of their control methods. We examine how genetic techniques can focus management by distinguishing between hypotheses of ‘reinvasion’ and ‘survivor’, and defining kin groups for invasive stoats (Mustela erminea) on Secretary Island, New Zealand. 205 stoats caught on the island were genotyped at 16 microsatellite loci, along with 40 stoats from the opposing mainland coast, and the age and sex were determined for each individual. Using these data, we compare and combine a variety of genetic techniques including genetic clustering, population assignment and kinship-based techniques to assess the origin of each stoat. The population history and individual movement could be described in fine detail, with results indicating that both in-situ survival and breeding, and reinvasion are occurring. Immigration to the island was found to be generally low, apart from in 1 year where around 8 stoats emigrated from the mainland. This increased immigration was probably linked to a stoat population spike on the mainland in that year, caused by a masting event of southern beech forest (Nothofagus sp.) and the subsequent rodent irruption. Our study provides an example of some of the ways genetic analyses can feed directly into informing management practices for invasive species.","DOI":"10.1111/mec.12453","ISSN":"1365-294X","language":"en","author":[{"family":"Veale","given":"A. J."},{"family":"Edge","given":"K.-A."},{"family":"McMurtrie","given":"P."},{"family":"Fewster","given":"R. M."},{"family":"Clout","given":"M. N."},{"family":"Gleeson","given":"D. M."}],"issued":{"date-parts":[["2013"]]}}},{"id":"pZgBZuHQ/EZnwIDxt","uris":["http://zotero.org/users/1241745/items/PZFIMTYJ"],"uri":["http://zotero.org/users/1241745/items/PZFIMTYJ"],"itemData":{"id":6116,"type":"article-journal","title":"Predicting island biosecurity risk from introduced fauna using Bayesian Belief Networks","container-title":"Science of The Total Environment","page":"1173-1181","volume":"601-602","source":"ScienceDirect","abstract":"Around the globe, islands are the last refuge for many threatened and endemic species. Islands are frequently also important sites for recreation, cultural activities, and industrial development, all of which facilitate the establishment of invasive species. Surveillance is employed on islands to detect the establishment of invasive species after their arrival, leading to decisions about follow-up actions. Unless surveillance is prioritised according to risk of establishment of invasives, it may be infeasible to implement efficiently over large tracts of publicly accessible land, especially in data-deficient areas. The key biosecurity problem for many regions is one of prioritizing sites for surveillance activities and identifying invasive species most likely to disperse to, and establish, and proliferate on those sites. We created a series of Bayesian Belief Networks (BBNs), linked by Java computing code and the freely available GeNIe application to automate the creation and computation of species- and site-specific biosecurity BBNs. The BBNs require data on island attributes, recreational or industrial visitor load, infrastructure, habitat availability, and animal behaviour and dispersal via swimming, flying, human movement, land bridges, or flood plumes. We used this biosecurity BBN to estimate the risk of 11 invasive faunal species arriving and establishing on 600 islands along the Pilbara coastline, Western Australia. Sensitivity analyses were conducted to identify nodes within the BBNs that required refined data inputs. Propagule pressure was the node with the greatest influence over the number of arrivals. Other nodes such as the number of visitors to islands and swimming capabilities of invasive animals greatly influenced the model results. Across the 11 species studied, our models predicted one arrival per 300 visitors. The biosecurity BBN can be used to identify the islands at highest risk from establishment of invasive species within any archipelago/s, and the invasive species most likely to establish on each island.","DOI":"10.1016/j.scitotenv.2017.05.281","ISSN":"0048-9697","journalAbbreviation":"Science of The Total Environment","language":"en","author":[{"family":"Lohr","given":"Cheryl"},{"family":"Wenger","given":"Amelia"},{"family":"Woodberry","given":"Owen"},{"family":"Pressey","given":"Robert L."},{"family":"Morris","given":"Keith"}],"issued":{"date-parts":[["2017",12,1]]}}}],"schema":"https://github.com/citation-style-language/schema/raw/master/csl-citation.json"} </w:instrText>
      </w:r>
      <w:r w:rsidR="0035628C">
        <w:rPr>
          <w:rFonts w:cstheme="minorHAnsi"/>
        </w:rPr>
        <w:fldChar w:fldCharType="separate"/>
      </w:r>
      <w:r w:rsidR="001C4C88" w:rsidRPr="001C4C88">
        <w:rPr>
          <w:rFonts w:ascii="Calibri" w:hAnsi="Calibri" w:cs="Calibri"/>
        </w:rPr>
        <w:t>(Sposimo et al. 2012; Veale et al. 2013; Lohr et al. 2017a)</w:t>
      </w:r>
      <w:r w:rsidR="0035628C">
        <w:rPr>
          <w:rFonts w:cstheme="minorHAnsi"/>
        </w:rPr>
        <w:fldChar w:fldCharType="end"/>
      </w:r>
      <w:r w:rsidR="0035628C">
        <w:rPr>
          <w:rFonts w:cstheme="minorHAnsi"/>
        </w:rPr>
        <w:t xml:space="preserve"> (</w:t>
      </w:r>
      <w:r w:rsidR="00866DE4">
        <w:rPr>
          <w:rFonts w:cstheme="minorHAnsi"/>
        </w:rPr>
        <w:t xml:space="preserve">the </w:t>
      </w:r>
      <w:r w:rsidR="00866DE4">
        <w:rPr>
          <w:rFonts w:cstheme="minorHAnsi"/>
        </w:rPr>
        <w:lastRenderedPageBreak/>
        <w:t xml:space="preserve">probability of reinvasion must be nonzero, </w:t>
      </w:r>
      <w:r w:rsidR="0093410D">
        <w:rPr>
          <w:rFonts w:cstheme="minorHAnsi"/>
        </w:rPr>
        <w:t>given that the invasive species already reached the island</w:t>
      </w:r>
      <w:r w:rsidR="00866DE4">
        <w:rPr>
          <w:rFonts w:cstheme="minorHAnsi"/>
        </w:rPr>
        <w:t>)</w:t>
      </w:r>
      <w:r w:rsidR="0093410D">
        <w:rPr>
          <w:rFonts w:cstheme="minorHAnsi"/>
        </w:rPr>
        <w:t>.</w:t>
      </w:r>
      <w:r>
        <w:rPr>
          <w:rFonts w:cstheme="minorHAnsi"/>
        </w:rPr>
        <w:t xml:space="preserve"> If a species has a high chance of reinvasion, then this risk must be mitigated before eradication. I</w:t>
      </w:r>
      <w:r w:rsidR="00866DE4">
        <w:rPr>
          <w:rFonts w:cstheme="minorHAnsi"/>
        </w:rPr>
        <w:t xml:space="preserve">f </w:t>
      </w:r>
      <w:r>
        <w:rPr>
          <w:rFonts w:cstheme="minorHAnsi"/>
        </w:rPr>
        <w:t>nearby invaded islands</w:t>
      </w:r>
      <w:r w:rsidR="00866DE4">
        <w:rPr>
          <w:rFonts w:cstheme="minorHAnsi"/>
        </w:rPr>
        <w:t xml:space="preserve"> are the source of the threat</w:t>
      </w:r>
      <w:r>
        <w:rPr>
          <w:rFonts w:cstheme="minorHAnsi"/>
        </w:rPr>
        <w:t xml:space="preserve">, </w:t>
      </w:r>
      <w:r w:rsidR="00866DE4">
        <w:rPr>
          <w:rFonts w:cstheme="minorHAnsi"/>
        </w:rPr>
        <w:t xml:space="preserve">then </w:t>
      </w:r>
      <w:r w:rsidR="00090190">
        <w:rPr>
          <w:rFonts w:cstheme="minorHAnsi"/>
        </w:rPr>
        <w:t>eradicating across all of them</w:t>
      </w:r>
      <w:r w:rsidR="00CB43BC">
        <w:rPr>
          <w:rFonts w:cstheme="minorHAnsi"/>
        </w:rPr>
        <w:t xml:space="preserve"> may be the solution, with the </w:t>
      </w:r>
      <w:r w:rsidR="00090190">
        <w:rPr>
          <w:rFonts w:cstheme="minorHAnsi"/>
        </w:rPr>
        <w:t xml:space="preserve">optimal order determined by the connectivity between islands </w:t>
      </w:r>
      <w:r w:rsidR="00090190">
        <w:rPr>
          <w:rFonts w:cstheme="minorHAnsi"/>
        </w:rPr>
        <w:fldChar w:fldCharType="begin"/>
      </w:r>
      <w:r w:rsidR="00BB7B42">
        <w:rPr>
          <w:rFonts w:cstheme="minorHAnsi"/>
        </w:rPr>
        <w:instrText xml:space="preserve"> ADDIN ZOTERO_ITEM CSL_CITATION {"citationID":"W5B63JSa","properties":{"formattedCitation":"(Chades et al. 2011; Perry et al. 2017)","plainCitation":"(Chades et al. 2011; Perry et al. 2017)","noteIndex":0},"citationItems":[{"id":636,"uris":["http://zotero.org/users/1241745/items/NQGHF2PN"],"uri":["http://zotero.org/users/1241745/items/NQGHF2PN"],"itemData":{"id":636,"type":"article-journal","abstract":"The efficient management of diseases, pests, or endangered species is an important global issue faced by agencies constrained by limited resources. The management challenge is even greater when organisms are difficult to detect. We show how to prioritize management and survey effort across time and space for networks of susceptible–infected–susceptible subpopulations. We present simple and robust rules of thumb for protecting desirable, or eradicating undesirable, subpopulations connected in typical network patterns (motifs). We further demonstrate that these rules can be generalized to larger networks when motifs are combined in more complex formations. Results show that the best location to manage or survey a pest or a disease on a network is also the best location to protect or survey an endangered species. The optimal starting point in a network is the fastest motif to manage, where line, star, island, and cluster motifs range from fast to slow. Managing the most connected node at the right time and maintaining the same management direction provide advantages over previously recommended outside–in strategies. When a species or disease is not detected and our belief in persistence decreases, our results recommend shifting resources toward management or surveillance of the most connected nodes. Our analytic approximation provides guidance on how long we should manage or survey networks for hard-to-detect organisms. Our rules take into account management success, dispersal, economic cost, and imperfect detection and offer managers a practical basis for managing networks relevant to many significant environmental, biosecurity, and human health issues.","container-title":"Proceedings of the National Academy of Sciences","DOI":"10.1073/pnas.1016846108","ISSN":"0027-8424, 1091-6490","issue":"20","journalAbbreviation":"PNAS","language":"en","note":"PMID: 21536884","page":"8323-8328","source":"www.pnas.org.ezp.lib.unimelb.edu.au","title":"General rules for managing and surveying networks of pests, diseases, and endangered species","volume":"108","author":[{"family":"Chades","given":"Iadine"},{"family":"Martin","given":"Tara G."},{"family":"Nicol","given":"Samuel"},{"family":"Burgman","given":"Mark A."},{"family":"Possingham","given":"Hugh P."},{"family":"Buckley","given":"Yvonne M."}],"issued":{"date-parts":[["2011",5,17]]}}},{"id":5995,"uris":["http://zotero.org/users/1241745/items/JJZ8X78N"],"uri":["http://zotero.org/users/1241745/items/JJZ8X78N"],"itemData":{"id":5995,"type":"article-journal","abstract":"Habitat connectivity is a crucial determinant of population dynamics in fragmented landscapes. The corollary of the emphasis on maintaining connectivity to enhance the movement of organisms is that disrupting connectivity should minimise it. Here, we evaluate the efficiency of an invasive species control strategy that targets the most connected habitats in a landscape. A network (spatial graph) provides an intuitive representation of a landscape, and the topology of this network can be used to identify the most connected patches. We implemented a simulation model of the spread of an invasive species on a network and used it to evaluate whether targeting the better-connected components of the landscape enhances control effectiveness. Control strategies based on network topology consistently outperformed both a null strategy of random habitat selection and one based on separation distance alone. The advantages of the connectivity-based strategy were strongest in the early phases of the invasion process, when a small number of habitats are occupied at low population density. However, if long-distance dispersal events were common, the advantages of the connectivity approach weakened. The performance of the connectivity-based strategy is robust to habitat-level demographic stochasticity. In fact, connectivity-based targeting outperforms a strategy focussing on source habitats, with the additional benefit that it requires less information to be implemented. Synthesis and applications. Our simulation model outcomes demonstrate that deliberately targeting the best-connected components of a landscape is an efficient control strategy for invasive species when long-distance dispersal is infrequent, and it is likely to be cheaper than other alternatives such as targeting population sources. Network scientists have developed a range of methods designed to identify the minimal set of nodes on a graph that will disrupt the network as a whole; these tools have potential to aid in the design of more effective control strategies.","container-title":"Journal of Applied Ecology","DOI":"10.1111/1365-2664.12827","ISSN":"1365-2664","issue":"4","language":"en","page":"1238-1250","source":"Wiley Online Library","title":"Using network connectivity to prioritise sites for the control of invasive species","volume":"54","author":[{"family":"Perry","given":"George L. W."},{"family":"Moloney","given":"Kirk A."},{"family":"Etherington","given":"Thomas R."}],"issued":{"date-parts":[["2017"]]}}}],"schema":"https://github.com/citation-style-language/schema/raw/master/csl-citation.json"} </w:instrText>
      </w:r>
      <w:r w:rsidR="00090190">
        <w:rPr>
          <w:rFonts w:cstheme="minorHAnsi"/>
        </w:rPr>
        <w:fldChar w:fldCharType="separate"/>
      </w:r>
      <w:r w:rsidR="001C4C88" w:rsidRPr="001C4C88">
        <w:rPr>
          <w:rFonts w:ascii="Calibri" w:hAnsi="Calibri" w:cs="Calibri"/>
        </w:rPr>
        <w:t>(Chades et al. 2011; Perry et al. 2017)</w:t>
      </w:r>
      <w:r w:rsidR="00090190">
        <w:rPr>
          <w:rFonts w:cstheme="minorHAnsi"/>
        </w:rPr>
        <w:fldChar w:fldCharType="end"/>
      </w:r>
      <w:r w:rsidR="00090190">
        <w:rPr>
          <w:rFonts w:cstheme="minorHAnsi"/>
        </w:rPr>
        <w:t>. If the risk of new arrivals can’t be removed</w:t>
      </w:r>
      <w:r w:rsidR="00CB43BC">
        <w:rPr>
          <w:rFonts w:cstheme="minorHAnsi"/>
        </w:rPr>
        <w:t xml:space="preserve"> (e.g., human visitation is ongoing)</w:t>
      </w:r>
      <w:r w:rsidR="00090190">
        <w:rPr>
          <w:rFonts w:cstheme="minorHAnsi"/>
        </w:rPr>
        <w:t xml:space="preserve">, then careful allocation between </w:t>
      </w:r>
      <w:r w:rsidR="00CB43BC">
        <w:rPr>
          <w:rFonts w:cstheme="minorHAnsi"/>
        </w:rPr>
        <w:t xml:space="preserve">eradication, </w:t>
      </w:r>
      <w:r w:rsidR="00090190">
        <w:rPr>
          <w:rFonts w:cstheme="minorHAnsi"/>
        </w:rPr>
        <w:t>quarantine</w:t>
      </w:r>
      <w:r w:rsidR="00CB43BC">
        <w:rPr>
          <w:rFonts w:cstheme="minorHAnsi"/>
        </w:rPr>
        <w:t>, and ongoing surveillance</w:t>
      </w:r>
      <w:r w:rsidR="00090190">
        <w:rPr>
          <w:rFonts w:cstheme="minorHAnsi"/>
        </w:rPr>
        <w:t xml:space="preserve"> is required </w:t>
      </w:r>
      <w:r w:rsidR="00090190">
        <w:rPr>
          <w:rFonts w:cstheme="minorHAnsi"/>
        </w:rPr>
        <w:fldChar w:fldCharType="begin"/>
      </w:r>
      <w:r w:rsidR="00BB7B42">
        <w:rPr>
          <w:rFonts w:cstheme="minorHAnsi"/>
        </w:rPr>
        <w:instrText xml:space="preserve"> ADDIN ZOTERO_ITEM CSL_CITATION {"citationID":"d21svUUQ","properties":{"formattedCitation":"(Moore et al. 2010; Rout et al. 2011)","plainCitation":"(Moore et al. 2010; Rout et al. 2011)","noteIndex":0},"citationItems":[{"id":42,"uris":["http://zotero.org/users/1241745/items/P8JGTT7C"],"uri":["http://zotero.org/users/1241745/items/P8JGTT7C"],"itemData":{"id":42,"type":"article-journal","abstract":"Removing pests from islands, and then keeping them pest free, is a common management goal. Given that goal we face a decision: how much effort should we invest in quarantine to reduce the risk of a pest arriving vs. surveillance, looking for the pest on the island with the view of eradicating it before it gets out of control. We use models of an island under threat of invasion by a pest (animal, plant or disease) and a cost minimisation approach to optimally allocate management resources between quarantine and surveillance. In the optimal allocations joint investment in both quarantine and surveillance is uncommon. Investment in quarantine is optimal if quarantine is more effective than surveillance or if large costs associated with pest impact and eradication are incurred at low pest density. Investment in quarantine is also favoured as our ability to eradicate a pest declines. Surveillance is optimal if it is considerably more cost-effective than quarantine and we can generate significant savings through early detection of the pest population. We illustrate how theses models are useful ways to examine these trade-offs by applying the model to the prevention of black rat (Rattus rattus) invasion on Barrow Island, Western Australia. Our model predicts an optimal strategy different to the management strategy currently being used on the island. We suggest that this is due to a risk-averse tendency in managers and the difficulty of estimating costs that combine management, environmental and social factors.","container-title":"Biological Conservation","DOI":"10.1016/j.biocon.2010.01.019","ISSN":"0006-3207","issue":"5","journalAbbreviation":"Biological Conservation","page":"1068-1078","source":"ScienceDirect","title":"Protecting islands from pest invasion: optimal allocation of biosecurity resources between quarantine and surveillance","title-short":"Protecting islands from pest invasion","volume":"143","author":[{"family":"Moore","given":"Joslin L."},{"family":"Rout","given":"Tracy M."},{"family":"Hauser","given":"Cindy E."},{"family":"Moro","given":"Dorian"},{"family":"Jones","given":"Menna"},{"family":"Wilcox","given":"Chris"},{"family":"Possingham","given":"Hugh P."}],"issued":{"date-parts":[["2010",5]]}}},{"id":3,"uris":["http://zotero.org/users/1241745/items/28TDU8WS"],"uri":["http://zotero.org/users/1241745/items/28TDU8WS"],"itemData":{"id":3,"type":"article-journal","abstract":"Finding efficient ways to manage the threat of invasive species helps make the most of limited resources. Different management actions reduce the impact of invasions differently: preventing invasion eliminates impacts entirely, surveillance can facilitate early detection and eradication, and removing individuals can reduce future impact. Few studies have examined the trade-off between all three facets of invasion management. Using a simple model of island invasion, we find how resources should be allocated to each action to minimise the total cost of management and impact. We use a case study of black rat (Rattus rattus) invasion on Barrow Island, Western Australia. The optimal amount to invest in each management action depends on the effectiveness of each action, and the magnitude of impact caused by different stages of invasion. If the pest is currently absent, it is more cost-effective to prevent impacts through prevention or surveillance. If the pest is already widespread, it can sometimes be cost-effective to give up rather than attempting eradication. This model of invasion can provide useful decision support by identifying the trade-offs inherent in each candidate management strategy, the thresholds that alter optimal strategies, and the parameters for which we need more information.","container-title":"Ecological Economics","DOI":"10.1016/j.ecolecon.2011.09.009","ISSN":"0921-8009","journalAbbreviation":"Ecological Economics","page":"54-62","source":"ScienceDirect","title":"Allocating biosecurity resources between preventing, detecting, and eradicating island invasions","volume":"71","author":[{"family":"Rout","given":"Tracy M."},{"family":"Moore","given":"Joslin L."},{"family":"Possingham","given":"Hugh P."},{"family":"McCarthy","given":"Michael A."}],"issued":{"date-parts":[["2011",11,15]]}}}],"schema":"https://github.com/citation-style-language/schema/raw/master/csl-citation.json"} </w:instrText>
      </w:r>
      <w:r w:rsidR="00090190">
        <w:rPr>
          <w:rFonts w:cstheme="minorHAnsi"/>
        </w:rPr>
        <w:fldChar w:fldCharType="separate"/>
      </w:r>
      <w:r w:rsidR="001C4C88" w:rsidRPr="001C4C88">
        <w:rPr>
          <w:rFonts w:ascii="Calibri" w:hAnsi="Calibri" w:cs="Calibri"/>
        </w:rPr>
        <w:t>(Moore et al. 2010; Rout et al. 2011)</w:t>
      </w:r>
      <w:r w:rsidR="00090190">
        <w:rPr>
          <w:rFonts w:cstheme="minorHAnsi"/>
        </w:rPr>
        <w:fldChar w:fldCharType="end"/>
      </w:r>
      <w:r w:rsidR="00090190">
        <w:rPr>
          <w:rFonts w:cstheme="minorHAnsi"/>
        </w:rPr>
        <w:t>.</w:t>
      </w:r>
    </w:p>
    <w:p w14:paraId="5B4CDBD5" w14:textId="3522F6F0" w:rsidR="005C3998" w:rsidRDefault="005C3998" w:rsidP="00276918">
      <w:pPr>
        <w:spacing w:line="480" w:lineRule="auto"/>
        <w:rPr>
          <w:rFonts w:cstheme="minorHAnsi"/>
        </w:rPr>
      </w:pPr>
      <w:r>
        <w:rPr>
          <w:rFonts w:cstheme="minorHAnsi"/>
        </w:rPr>
        <w:t xml:space="preserve">Reinvasion is caused by dispersal to an island, but it can also occur within each island, if the invasive populations are spatially and demographically independent. For example, Robertson &amp; Gemmell </w:t>
      </w:r>
      <w:r w:rsidR="007005DE">
        <w:rPr>
          <w:rFonts w:cstheme="minorHAnsi"/>
        </w:rPr>
        <w:fldChar w:fldCharType="begin"/>
      </w:r>
      <w:r w:rsidR="007005DE">
        <w:rPr>
          <w:rFonts w:cstheme="minorHAnsi"/>
        </w:rPr>
        <w:instrText xml:space="preserve"> ADDIN ZOTERO_ITEM CSL_CITATION {"citationID":"9rQA1cYM","properties":{"formattedCitation":"(2004)","plainCitation":"(2004)","noteIndex":0},"citationItems":[{"id":6120,"uris":["http://zotero.org/users/1241745/items/SB7GICWJ"],"uri":["http://zotero.org/users/1241745/items/SB7GICWJ"],"itemData":{"id":6120,"type":"article-journal","abstract":"1 Pest eradication is an important facet of conservation and ecological restoration and has been applied successfully to invasive rat species on offshore and oceanic islands. Successful eradication requires the definition of a target population that is of manageable size, with low recolonization risk. We applied a molecular genetic approach to the identification of populations suitable for eradication (eradication units) to provide a new tool to assist the management of brown rats Rattus norvegicus on South Georgia (Southern Ocean). 2 A single eradication attempt on South Georgia (4000 km2) would be an order of magnitude larger than any previously successful rat eradication programme (110 km2). However, rats are demarcated into glacially isolated populations, which could allow sequential eradication. We examined genetic variation at 18 nuclear microsatellite loci to identify gene flow between two glacially isolated rat populations. One population, Greene Peninsula (30 km2), was earmarked for an eradication trial. 3 Genetic diversity in 40 rats sampled from each population showed a pronounced level of genetic population differentiation, allowing individuals to be assigned to the correct population of origin. 4 Our study suggests limited or negligible gene flow between the populations and that glaciers, permanent ice and icy waters restrict rat dispersal on South Georgia. Such barriers define eradication units that, with due care, could be eradicated with low risk of recolonization, hence facilitating the removal of brown rats from South Georgia. 5 Synthesis and applications. We propose that the molecular definition of eradication units is a valuable approach to management as it (i) provides a temporal perspective to gene flow, which is important if dispersal events are rare; (ii) allows an eradication failure (i.e. surviving individuals) to be distinguished from a recolonization event, opening the way for adaptive management in the face of failure; and (iii) can aid the management of pest species in habitat continua by resolving meta-population dynamics, so guiding pest eradication/control strategies. This study further illustrates the developing array of applied ecological issues in which molecular techniques can help guide management.","container-title":"Journal of Applied Ecology","DOI":"10.1111/j.0021-8901.2004.00984.x","ISSN":"1365-2664","issue":"6","language":"en","note":"_eprint: https://besjournals.onlinelibrary.wiley.com/doi/pdf/10.1111/j.0021-8901.2004.00984.x","page":"1042-1048","source":"Wiley Online Library","title":"Defining eradication units to control invasive pests","volume":"41","author":[{"family":"Robertson","given":"Bruce C."},{"family":"Gemmell","given":"Neil J."}],"issued":{"date-parts":[["2004"]]}},"suppress-author":true}],"schema":"https://github.com/citation-style-language/schema/raw/master/csl-citation.json"} </w:instrText>
      </w:r>
      <w:r w:rsidR="007005DE">
        <w:rPr>
          <w:rFonts w:cstheme="minorHAnsi"/>
        </w:rPr>
        <w:fldChar w:fldCharType="separate"/>
      </w:r>
      <w:r w:rsidR="007005DE">
        <w:rPr>
          <w:rFonts w:cstheme="minorHAnsi"/>
          <w:noProof/>
        </w:rPr>
        <w:t>(2004)</w:t>
      </w:r>
      <w:r w:rsidR="007005DE">
        <w:rPr>
          <w:rFonts w:cstheme="minorHAnsi"/>
        </w:rPr>
        <w:fldChar w:fldCharType="end"/>
      </w:r>
      <w:r>
        <w:rPr>
          <w:rFonts w:cstheme="minorHAnsi"/>
        </w:rPr>
        <w:t xml:space="preserve"> showed that glacially-demarcated populations of rats on South Georgia Island did not exchange individuals, allowing them to be eradicated in sequence. On Dirk Hartog Island and the Channel Islands in contrast, independent populations were created by the construction of </w:t>
      </w:r>
      <w:r w:rsidR="002C08B4">
        <w:rPr>
          <w:rFonts w:cstheme="minorHAnsi"/>
        </w:rPr>
        <w:t xml:space="preserve">island-wide </w:t>
      </w:r>
      <w:r>
        <w:rPr>
          <w:rFonts w:cstheme="minorHAnsi"/>
        </w:rPr>
        <w:t>fences</w:t>
      </w:r>
      <w:r w:rsidR="002C08B4">
        <w:rPr>
          <w:rFonts w:cstheme="minorHAnsi"/>
        </w:rPr>
        <w:t xml:space="preserve">, which </w:t>
      </w:r>
      <w:r w:rsidR="002C08B4">
        <w:rPr>
          <w:rFonts w:cstheme="minorHAnsi"/>
          <w:i/>
        </w:rPr>
        <w:t xml:space="preserve">post hoc </w:t>
      </w:r>
      <w:r w:rsidR="002C08B4">
        <w:rPr>
          <w:rFonts w:cstheme="minorHAnsi"/>
        </w:rPr>
        <w:t>analyses suggest decreased both the costs of eradication and the risk of cost blow-outs</w:t>
      </w:r>
      <w:r>
        <w:rPr>
          <w:rFonts w:cstheme="minorHAnsi"/>
        </w:rPr>
        <w:t xml:space="preserve"> </w:t>
      </w:r>
      <w:r w:rsidR="00810331">
        <w:rPr>
          <w:rFonts w:cstheme="minorHAnsi"/>
        </w:rPr>
        <w:fldChar w:fldCharType="begin"/>
      </w:r>
      <w:r w:rsidR="000C04D9">
        <w:rPr>
          <w:rFonts w:cstheme="minorHAnsi"/>
        </w:rPr>
        <w:instrText xml:space="preserve"> ADDIN ZOTERO_ITEM CSL_CITATION {"citationID":"Dcbe2PhK","properties":{"formattedCitation":"(Bode et al. 2013)","plainCitation":"(Bode et al. 2013)","noteIndex":0},"citationItems":[{"id":656,"uris":["http://zotero.org/users/1241745/items/SS9TP66E"],"uri":["http://zotero.org/users/1241745/items/SS9TP66E"],"itemData":{"id":656,"type":"article-journal","abstract":"* The conservation of many threatened species can be advanced by the eradication of alien invasive animals from islands. However, island eradications are an expensive, difficult, and uncertain undertaking. An increasingly common eradication strategy is the construction of “interior fences” to partition islands into smaller, independent eradication regions that can be treated sequentially or concurrently. Proponents argue that, while interior fences incur substantial up front construction costs, they reduce overall eradication costs. However, this hypothesis lacks an explicit theoretical or empirical justification. * We formulate a general theory that relates the number of interior fences to the magnitude and variation of the economic cost of island eradication. We use this theory to explore the conditions under which interior fences represent a defensible management strategy, under cost and risk minimisation objectives. We then specifically consider the forthcoming eradication of cats Felis catus from Dirk Hartog Island, Western Australia, by parameterising our general theory using published data on the cost and success of previous projects. * Our results predict that under a wide range of reasonable conditions, interior fences can reduce the expected cost of a successful invasive alien animal eradication from large islands. On Dirk Hartog Island, interior fences will marginally reduce eradication costs, with two fences reducing expected costs by 3%. Interior fences have a much more substantial effect on the variability of eradication costs: two fences reduce the width of the 95% confidence bounds by more than one third, and halve the size of the average project cost overrun/underrun. * Our results reveal that the construction of interior fences is a defensible management strategy for eradicating alien invasive species from islands. However, the primary benefit of interior fences will be risk management, rather than a reduction in expected project costs.This article is protected by copyright. All rights reserved.","container-title":"Methods in Ecology and Evolution","DOI":"10.1111/2041-210X.12072","ISSN":"2041-210X","language":"en","page":"819-827","source":"Wiley Online Library","title":"Interior fences can reduce cost and uncertainty when eradicating invasive species from large islands","author":[{"family":"Bode","given":"Michael"},{"family":"Brennan","given":"Karl E. C."},{"family":"Helmstedt","given":"Kate"},{"family":"Desmond","given":"Anthony"},{"family":"Smia","given":"Raphael"},{"family":"Algar","given":"Dave"}],"issued":{"date-parts":[["2013"]]}}}],"schema":"https://github.com/citation-style-language/schema/raw/master/csl-citation.json"} </w:instrText>
      </w:r>
      <w:r w:rsidR="00810331">
        <w:rPr>
          <w:rFonts w:cstheme="minorHAnsi"/>
        </w:rPr>
        <w:fldChar w:fldCharType="separate"/>
      </w:r>
      <w:r w:rsidR="00810331">
        <w:rPr>
          <w:rFonts w:cstheme="minorHAnsi"/>
          <w:noProof/>
        </w:rPr>
        <w:t>(Bode et al. 2013)</w:t>
      </w:r>
      <w:r w:rsidR="00810331">
        <w:rPr>
          <w:rFonts w:cstheme="minorHAnsi"/>
        </w:rPr>
        <w:fldChar w:fldCharType="end"/>
      </w:r>
      <w:r w:rsidR="002C08B4">
        <w:rPr>
          <w:rFonts w:cstheme="minorHAnsi"/>
        </w:rPr>
        <w:t>.</w:t>
      </w:r>
    </w:p>
    <w:p w14:paraId="4EFB9B8D" w14:textId="74A542DC" w:rsidR="00613275" w:rsidRPr="00613275" w:rsidRDefault="00613275" w:rsidP="00276918">
      <w:pPr>
        <w:spacing w:line="480" w:lineRule="auto"/>
        <w:rPr>
          <w:rFonts w:cstheme="minorHAnsi"/>
          <w:i/>
        </w:rPr>
      </w:pPr>
      <w:r>
        <w:rPr>
          <w:rFonts w:cstheme="minorHAnsi"/>
          <w:i/>
        </w:rPr>
        <w:t>Will eradication improve the ecosystem?</w:t>
      </w:r>
      <w:r w:rsidR="00FD5E8D">
        <w:rPr>
          <w:rFonts w:cstheme="minorHAnsi"/>
          <w:i/>
        </w:rPr>
        <w:t xml:space="preserve"> </w:t>
      </w:r>
    </w:p>
    <w:p w14:paraId="258B58D3" w14:textId="59CAD049" w:rsidR="00090190" w:rsidRPr="00B15648" w:rsidRDefault="00090190" w:rsidP="00276918">
      <w:pPr>
        <w:spacing w:line="480" w:lineRule="auto"/>
        <w:rPr>
          <w:rFonts w:cstheme="minorHAnsi"/>
        </w:rPr>
      </w:pPr>
      <w:r>
        <w:rPr>
          <w:rFonts w:cstheme="minorHAnsi"/>
        </w:rPr>
        <w:t>Removing a</w:t>
      </w:r>
      <w:r w:rsidR="00CB43BC">
        <w:rPr>
          <w:rFonts w:cstheme="minorHAnsi"/>
        </w:rPr>
        <w:t>n invasive</w:t>
      </w:r>
      <w:r>
        <w:rPr>
          <w:rFonts w:cstheme="minorHAnsi"/>
        </w:rPr>
        <w:t xml:space="preserve"> species from an ecosystem can have drastic effects on other species </w:t>
      </w:r>
      <w:r w:rsidR="006F58BA" w:rsidRPr="006F58BA">
        <w:rPr>
          <w:rFonts w:cstheme="minorHAnsi"/>
        </w:rPr>
        <w:fldChar w:fldCharType="begin"/>
      </w:r>
      <w:r w:rsidR="006F58BA" w:rsidRPr="006F58BA">
        <w:rPr>
          <w:rFonts w:cstheme="minorHAnsi"/>
        </w:rPr>
        <w:instrText xml:space="preserve"> ADDIN ZOTERO_ITEM CSL_CITATION {"citationID":"PVD4uZCN","properties":{"formattedCitation":"(Courchamp et al. 1999; Rayner et al. 2007; Bull &amp; Courchamp 2009; Ritchie &amp; Johnson 2009; Lindenmayer et al. 2018)","plainCitation":"(Courchamp et al. 1999; Rayner et al. 2007; Bull &amp; Courchamp 2009; Ritchie &amp; Johnson 2009; Lindenmayer et al. 2018)","noteIndex":0},"citationItems":[{"id":1488,"uris":["http://zotero.org/users/1241745/items/DPQ8JS6G"],"uri":["http://zotero.org/users/1241745/items/DPQ8JS6G"],"itemData":{"id":1488,"type":"article-journal","abstract":"1. Introduced predators account for a large part of the extinction of endemic insular species, which constitutes a major component of the loss of biodiversity among vertebrates. Eradication of alien predators from these ecosystems is often considered the best solution.2. In some ecosystems, however, it can generate a greater threat for endemic prey through what is called the ‘mesopredator release’. This process predicts that, once superpredators are suppressed, a burst of mesopredators may follow which leads their shared prey to extinction.3. This process is studied through a mathematical model describing a three species system (prey–mesopredator–superpredator). Analysis of the model, with and without control of meso- and superpredators, shows that this process does indeed exist and can drive shared prey to rapid extinction.4. This work emphasizes that, although counter-intuitive, eradication of introduced superpredators, such as feral domestic cats, is not always the best solution to protect endemic prey when introduced mesopredators, such as rats, are also present.","container-title":"Journal of Animal Ecology","DOI":"10.1046/j.1365-2656.1999.00285.x","ISSN":"1365-2656","issue":"2","language":"en","page":"282–292","source":"Wiley Online Library","title":"Cats protecting birds: modelling the mesopredator release effect","title-short":"Cats protecting birds","volume":"68","author":[{"family":"Courchamp","given":"Franck"},{"family":"Langlais","given":"Michel"},{"family":"Sugihara","given":"George"}],"issued":{"date-parts":[["1999"]]}}},{"id":1768,"uris":["http://zotero.org/users/1241745/items/EJ52JKTD"],"uri":["http://zotero.org/users/1241745/items/EJ52JKTD"],"itemData":{"id":1768,"type":"article-journal","abstract":"Predator–prey communities are ubiquitous in ecology, but introduced predators can drive native species to extinction within island systems, prompting the eradication of such exotics. Ecological theory predicts that elimination of top-introduced predators from islands can lead to the counterintuitive decline of native prey populations through the ecological release of smaller introduced species in a process termed “mesopredator release.” We show, in accordance with mesopredator release theory and counter to conservation goals for a New Zealand island reserve, that initial eradication of cats on Little Barrier Island led to reduced breeding success of Cook's petrels, which also are vulnerable to predation by a mesopredator, the Pacific rat. The rat's impact on prey productivity varied with elevation within the island. Rat eradication was followed by a rise in petrel productivity, in support of both ecological theory and practical conservation management goals. It appears that interactions among introduced predators, native prey, and environmental gradients can drive counterintuitive and spatially heterogeneous responses to predator eradications from islands. Location-specific, ecosystem-level understanding is essential for predicting the outcomes of such restoration management techniques.","container-title":"Proceedings of the National Academy of Sciences","DOI":"10.1073/pnas.0707414105","ISSN":"0027-8424, 1091-6490","issue":"52","journalAbbreviation":"PNAS","language":"en","note":"PMID: 18083843","page":"20862-20865","source":"www.pnas.org","title":"Spatial heterogeneity of mesopredator release within an oceanic island system","volume":"104","author":[{"family":"Rayner","given":"Matt J."},{"family":"Hauber","given":"Mark E."},{"family":"Imber","given":"Michael J."},{"family":"Stamp","given":"Rosalie K."},{"family":"Clout","given":"Mick N."}],"issued":{"date-parts":[["2007",12,26]]}}},{"id":3861,"uris":["http://zotero.org/users/1241745/items/M6NZ3CKK"],"uri":["http://zotero.org/users/1241745/items/M6NZ3CKK"],"itemData":{"id":3861,"type":"chapter","container-title":"Invasive species management. A handbook of principles and techniques.","event-place":"Oxford","page":"232-247","publisher":"Oxford University Press","publisher-place":"Oxford","title":"Management of interacting invasives: ecosystem approaches.","author":[{"family":"Bull","given":"Leigh S."},{"family":"Courchamp","given":"Franck"}],"issued":{"date-parts":[["2009"]]}}},{"id":5429,"uris":["http://zotero.org/users/1241745/items/LTDGKFJV"],"uri":["http://zotero.org/users/1241745/items/LTDGKFJV"],"itemData":{"id":5429,"type":"article-journal","abstract":"The conventional approach to conserving threatened biota is to identify drivers of decline, instigate actions to mitigate threatening processes, and monitor interventions to test their effectiveness and ensure target species recover. In Australia, predation by introduced predators is a threatening process for many native mammals. Here we report the results of a 15 year monitoring study in an iconic Australian reserve, Booderee National Park, where exotic Red Fox (Vulpes vulpes) populations have been controlled through an intensive poison baiting program since 2003. Unexpectedly, we documented the collapse of native mammal fauna during this period, including fully arboreal species that should be largely unaffected by fox predation – such as the nationally Vulnerable Greater Glider (Petauroides volans) and Common Ringtail Possum (Pseudocheirus peregrinus). We used path analysis to explore potential causes of these unexpected declines. We found no compelling evidence to support hypotheses that competition with increasing native species, native predator release, or increases in native herbivores underpinned mammal declines. Beyond the path analysis, data from other studies completed both inside Booderee National Park and outside (where intensive fox baiting does not occur yet depleted fauna species remain), allowed us to rule out several drivers of change. The temporal declines we documented for arboreal marsupials were not anticipated nor explained by any clear mechanism. We propose the use of experimentally-guided reintroductions and translocations to: (1) restore empty niches such as the currently vacant apex mammal predator niche, (2) reconstruct the now depleted arboreal marsupial guild, and (3) further test key hypotheses associated with mammal decline. We also suggest that given the potential for perverse outcomes following large-scale management interventions (even those where there is high confidence of success), wildlife managers should consider maintaining reference areas (where there is no management intervention). Finally, as the declines we documented were unexpected and rapid, there is a clear need to develop more sensitive early warning signals to alert conservation managers to impending problems, allowing them to alter management regimes before major declines occur.","container-title":"Biological Conservation","DOI":"10.1016/j.biocon.2018.03.007","ISSN":"0006-3207","journalAbbreviation":"Biological Conservation","page":"279-292","source":"ScienceDirect","title":"Conservation conundrums and the challenges of managing unexplained declines of multiple species","volume":"221","author":[{"family":"Lindenmayer","given":"David B."},{"family":"Wood","given":"Jeff"},{"family":"MacGregor","given":"Christopher"},{"family":"Foster","given":"Claire"},{"family":"Scheele","given":"Ben"},{"family":"Tulloch","given":"Ayesha"},{"family":"Barton","given":"Philip"},{"family":"Banks","given":"Sam"},{"family":"Robinson","given":"Natasha"},{"family":"Dexter","given":"Nick"},{"family":"O'Loughlin","given":"Luke S."},{"family":"Legge","given":"Sarah"}],"issued":{"date-parts":[["2018",5,1]]}}},{"id":1492,"uris":["http://zotero.org/users/1241745/items/SFVPEJ4R"],"uri":["http://zotero.org/users/1241745/items/SFVPEJ4R"],"itemData":{"id":1492,"type":"article-journal","abstract":"There is growing recognition of the important roles played by predators in regulating ecosystems and sustaining biodiversity. Much attention has focused on the consequences of predator-regulation of herbivore populations, and associated trophic cascades. However apex predators may also control smaller ‘mesopredators’ through intraguild interactions. Removal of apex predators can result in changes to intraguild interactions and outbreaks of mesopredators (‘mesopredator release’), leading in turn to increased predation on smaller prey. Here we provide a review and synthesis of studies of predator interactions, mesopredator release and their impacts on biodiversity. Mesopredator suppression by apex predators is widespread geographically and taxonomically. Apex predators suppress mesopredators both by killing them, or instilling fear, which motivates changes in behaviour and habitat use that limit mesopredator distribution and abundance. Changes in the abundance of apex predators may have disproportionate (up to fourfold) effects on mesopredator abundance. Outcomes of interactions between predators may however vary with resource availability, habitat complexity and the complexity of predator communities. There is potential for the restoration of apex predators to have benefits for biodiversity conservation through moderation of the impacts of mesopredators on their prey, but this requires a whole-ecosystem view to avoid unforeseen negative effects. ‘Nothing has changed since I began.My eye has permitted no change.I am going to keep things like this.’From ‘Hawk Roosting’, by Ted Hughes.","container-title":"Ecology Letters","DOI":"10.1111/j.1461-0248.2009.01347.x","ISSN":"1461-0248","issue":"9","language":"en","page":"982-998","source":"Wiley Online Library","title":"Predator interactions, mesopredator release and biodiversity conservation","volume":"12","author":[{"family":"Ritchie","given":"Euan G."},{"family":"Johnson","given":"Christopher N."}],"issued":{"date-parts":[["2009",9,1]]}}}],"schema":"https://github.com/citation-style-language/schema/raw/master/csl-citation.json"} </w:instrText>
      </w:r>
      <w:r w:rsidR="006F58BA" w:rsidRPr="006F58BA">
        <w:rPr>
          <w:rFonts w:cstheme="minorHAnsi"/>
        </w:rPr>
        <w:fldChar w:fldCharType="separate"/>
      </w:r>
      <w:r w:rsidR="006F58BA" w:rsidRPr="006F58BA">
        <w:rPr>
          <w:rFonts w:cstheme="minorHAnsi"/>
        </w:rPr>
        <w:t>(Courchamp et al. 1999; Rayner et al. 2007; Bull &amp; Courchamp 2009; Ritchie &amp; Johnson 2009; Lindenmayer et al. 2018)</w:t>
      </w:r>
      <w:r w:rsidR="006F58BA" w:rsidRPr="006F58BA">
        <w:rPr>
          <w:rFonts w:cstheme="minorHAnsi"/>
        </w:rPr>
        <w:fldChar w:fldCharType="end"/>
      </w:r>
      <w:r>
        <w:rPr>
          <w:rFonts w:cstheme="minorHAnsi"/>
        </w:rPr>
        <w:t xml:space="preserve">, and it’s important to carefully consider whether </w:t>
      </w:r>
      <w:r w:rsidR="00CB43BC">
        <w:rPr>
          <w:rFonts w:cstheme="minorHAnsi"/>
        </w:rPr>
        <w:t>the net effect on the ecosystem will be positive</w:t>
      </w:r>
      <w:r>
        <w:rPr>
          <w:rFonts w:cstheme="minorHAnsi"/>
        </w:rPr>
        <w:t>. It</w:t>
      </w:r>
      <w:r w:rsidR="00CB43BC">
        <w:rPr>
          <w:rFonts w:cstheme="minorHAnsi"/>
        </w:rPr>
        <w:t xml:space="preserve"> may not even be </w:t>
      </w:r>
      <w:r>
        <w:rPr>
          <w:rFonts w:cstheme="minorHAnsi"/>
        </w:rPr>
        <w:t xml:space="preserve">clear </w:t>
      </w:r>
      <w:r w:rsidR="00CB43BC">
        <w:rPr>
          <w:rFonts w:cstheme="minorHAnsi"/>
        </w:rPr>
        <w:t xml:space="preserve">that </w:t>
      </w:r>
      <w:r>
        <w:rPr>
          <w:rFonts w:cstheme="minorHAnsi"/>
        </w:rPr>
        <w:t xml:space="preserve">the remaining species </w:t>
      </w:r>
      <w:r w:rsidR="00CB43BC">
        <w:rPr>
          <w:rFonts w:cstheme="minorHAnsi"/>
        </w:rPr>
        <w:t xml:space="preserve">can </w:t>
      </w:r>
      <w:r>
        <w:rPr>
          <w:rFonts w:cstheme="minorHAnsi"/>
        </w:rPr>
        <w:t xml:space="preserve">coexist, as </w:t>
      </w:r>
      <w:r w:rsidR="00CB43BC">
        <w:rPr>
          <w:rFonts w:cstheme="minorHAnsi"/>
        </w:rPr>
        <w:t xml:space="preserve">the </w:t>
      </w:r>
      <w:r>
        <w:rPr>
          <w:rFonts w:cstheme="minorHAnsi"/>
        </w:rPr>
        <w:t xml:space="preserve">ecosystem </w:t>
      </w:r>
      <w:r w:rsidR="00CB43BC">
        <w:rPr>
          <w:rFonts w:cstheme="minorHAnsi"/>
        </w:rPr>
        <w:t>may have changed substantially from its pre-invasion state</w:t>
      </w:r>
      <w:r>
        <w:rPr>
          <w:rFonts w:cstheme="minorHAnsi"/>
        </w:rPr>
        <w:t xml:space="preserve">. </w:t>
      </w:r>
      <w:r w:rsidR="00CB43BC">
        <w:rPr>
          <w:rFonts w:cstheme="minorHAnsi"/>
        </w:rPr>
        <w:t>Ec</w:t>
      </w:r>
      <w:r>
        <w:rPr>
          <w:rFonts w:cstheme="minorHAnsi"/>
        </w:rPr>
        <w:t xml:space="preserve">osystem models </w:t>
      </w:r>
      <w:r w:rsidR="00CB43BC">
        <w:rPr>
          <w:rFonts w:cstheme="minorHAnsi"/>
        </w:rPr>
        <w:t xml:space="preserve">can play an important risk-analysis </w:t>
      </w:r>
      <w:r>
        <w:rPr>
          <w:rFonts w:cstheme="minorHAnsi"/>
        </w:rPr>
        <w:t>role, as they can forecast how interventions in a system will evolve and impact multiple species.</w:t>
      </w:r>
      <w:r w:rsidR="00DA403A">
        <w:rPr>
          <w:rFonts w:cstheme="minorHAnsi"/>
        </w:rPr>
        <w:t xml:space="preserve"> There are a range of methods used, including</w:t>
      </w:r>
      <w:r w:rsidR="0061400E">
        <w:rPr>
          <w:rFonts w:cstheme="minorHAnsi"/>
        </w:rPr>
        <w:t xml:space="preserve"> ecosystem ensemble modelling </w:t>
      </w:r>
      <w:r w:rsidR="0061400E">
        <w:rPr>
          <w:rFonts w:cstheme="minorHAnsi"/>
        </w:rPr>
        <w:fldChar w:fldCharType="begin"/>
      </w:r>
      <w:r w:rsidR="009373A9">
        <w:rPr>
          <w:rFonts w:cstheme="minorHAnsi"/>
        </w:rPr>
        <w:instrText xml:space="preserve"> ADDIN ZOTERO_ITEM CSL_CITATION {"citationID":"F5DitWXQ","properties":{"formattedCitation":"(Baker et al. 2017a, 2019a; Adams et al. 2020)","plainCitation":"(Baker et al. 2017a, 2019a; Adams et al. 2020)","noteIndex":0},"citationItems":[{"id":5680,"uris":["http://zotero.org/users/1241745/items/UV395VER"],"uri":["http://zotero.org/users/1241745/items/UV395VER"],"itemData":{"id":5680,"type":"article-journal","abstract":"Introducing a new or extirpated species to an ecosystem is risky, and managers need quantitative methods that can predict the consequences for the recipient ecosystem. Proponents of keystone predator reintroductions commonly argue that the presence of the predator will restore ecosystem function, but this has not always been the case, and mathematical modeling has an important role to play in predicting how reintroductions will likely play out. We devised an ensemble modeling method that integrates species interaction networks and dynamic community simulations and used it to describe the range of plausible consequences of 2 keystone-predator reintroductions: wolves (Canis lupus) to Yellowstone National Park and dingoes (Canis dingo) to a national park in Australia. Although previous methods for predicting ecosystem responses to such interventions focused on predicting changes around a given equilibrium, we used Lotka-Volterra equations to predict changing abundances through time. We applied our method to interaction networks for wolves in Yellowstone National Park and for dingoes in Australia. Our model replicated the observed dynamics in Yellowstone National Park and produced a larger range of potential outcomes for the dingo network. However, we also found that changes in small vertebrates or invertebrates gave a good indication about the potential future state of the system. Our method allowed us to predict when the systems were far from equilibrium. Our results showed that the method can also be used to predict which species may increase or decrease following a reintroduction and can identify species that are important to monitor (i.e., species whose changes in abundance give extra insight into broad changes in the system). Ensemble ecosystem modeling can also be applied to assess the ecosystem-wide implications of other types of interventions including assisted migration, biocontrol, and invasive species eradication.","container-title":"Conservation Biology: The Journal of the Society for Conservation Biology","DOI":"10.1111/cobi.12798","ISSN":"1523-1739","issue":"2","journalAbbreviation":"Conserv. Biol.","language":"eng","note":"PMID: 27478092","page":"376-384","source":"PubMed","title":"Ensemble ecosystem modeling for predicting ecosystem response to predator reintroduction","volume":"31","author":[{"family":"Baker","given":"Christopher M."},{"family":"Gordon","given":"Ascelin"},{"family":"Bode","given":"Michael"}],"issued":{"date-parts":[["2017"]]}}},{"id":5973,"uris":["http://zotero.org/users/1241745/items/4FCRBAIP"],"uri":["http://zotero.org/users/1241745/items/4FCRBAIP"],"itemData":{"id":5973,"type":"article-journal","abstract":"Reintroducing a species to an ecosystem can have significant impacts on the recipient ecological community. Although reintroductions can have striking and positive outcomes, they also carry risks; many well-intentioned conservation actions have had surprising and unsatisfactory outcomes. A range of network-based mathematical methods has been developed to make quantitative predictions of how communities will respond to management interventions. These methods are based on the limited knowledge of which species interact with each other and in what way. However, expert knowledge isn't perfect and can only take models so far. Fortunately, other types of data, such as abundance time series, is often available, but, to date, no quantitative method exists to integrate these various data types into these models, allowing more precise ecosystem-wide predictions. In this paper, we develop mathematical methods that combine time-series data of multiple species with knowledge of species interactions and we apply it to proposed reintroductions at Booderee National Park in Australia. There have been large fluctuations in species abundances at Booderee National Park in recent history, following intense feral fox (Vulpes vulpes) control, including the local extinction of the greater glider (Petauroides volans). These fluctuations can provide information about the system isn't readily obtained from a stable system, and we use them to inform models that we then use to predict potential outcomes of eastern quoll (Dasyurus viverrinus) and long-nosed potoroo (Potorous tridactylus) reintroductions. One of the key species of conservation concern in the park is the Eastern Bristlebird (Dasyornis brachypterus), and we find that long-nosed potoroo introduction would have very little impact on the Eastern Bristlebird population, while the eastern quoll introduction increased the likelihood of Eastern Bristlebird decline, although that depends on the strength and form of any possible interaction.","container-title":"Ecological Applications","DOI":"10.1002/eap.1811","ISSN":"1939-5582","issue":"1","language":"en","page":"e01811","source":"Wiley Online Library","title":"A novel approach to assessing the ecosystem-wide impacts of reintroductions","volume":"29","author":[{"family":"Baker","given":"Christopher M."},{"family":"Bode","given":"Michael"},{"family":"Dexter","given":"Nick"},{"family":"Lindenmayer","given":"David B."},{"family":"Foster","given":"Claire"},{"family":"MacGregor","given":"Christopher"},{"family":"Plein","given":"Michaela"},{"family":"McDonald‐Madden","given":"Eve"}],"issued":{"date-parts":[["2019"]]}}},{"id":6057,"uris":["http://zotero.org/users/1241745/items/HR7JUW2B"],"uri":["http://zotero.org/users/1241745/items/HR7JUW2B"],"itemData":{"id":6057,"type":"article-journal","abstract":"Well-intentioned environmental management can backfire, causing unforeseen damage. To avoid this, managers and ecologists seek accurate predictions of the ecosystem-wide impacts of interventions, given small and imprecise datasets, which is an incredibly difficult task. We generated and analysed thousands of ecosystem population time series to investigate whether fitted models can aid decision-makers to select interventions. Using these time-series data (sparse and noisy datasets drawn from deterministic Lotka-Volterra systems with two to nine species, of known network structure), dynamic model forecasts of whether a species’ future population will be positively or negatively affected by rapid eradication of another species were correct &gt; 70% of the time. Although 70% correct classifications is only slightly better than an uninformative prediction (50%), this classification accuracy can be feasibly improved by increasing monitoring accuracy and frequency. Our findings suggest that models may not need to produce well-constrained predictions before they can inform decisions that improve environmental outcomes.","container-title":"Ecology Letters","DOI":"10.1111/ele.13465","ISSN":"1461-0248","issue":"n/a","language":"en","source":"Wiley Online Library","title":"Informing management decisions for ecological networks, using dynamic models calibrated to noisy time-series data","URL":"https://onlinelibrary.wiley.com/doi/abs/10.1111/ele.13465","volume":"n/a","author":[{"family":"Adams","given":"Matthew P."},{"family":"Sisson","given":"Scott A."},{"family":"Helmstedt","given":"Kate J."},{"family":"Baker","given":"Christopher M."},{"family":"Holden","given":"Matthew H."},{"family":"Plein","given":"Michaela"},{"family":"Holloway","given":"Jacinta"},{"family":"Mengersen","given":"Kerrie L."},{"family":"McDonald‐Madden","given":"Eve"}],"accessed":{"date-parts":[["2020",1,30]]},"issued":{"date-parts":[["2020"]]}}}],"schema":"https://github.com/citation-style-language/schema/raw/master/csl-citation.json"} </w:instrText>
      </w:r>
      <w:r w:rsidR="0061400E">
        <w:rPr>
          <w:rFonts w:cstheme="minorHAnsi"/>
        </w:rPr>
        <w:fldChar w:fldCharType="separate"/>
      </w:r>
      <w:r w:rsidR="009373A9">
        <w:rPr>
          <w:rFonts w:ascii="Calibri" w:hAnsi="Calibri" w:cs="Calibri"/>
        </w:rPr>
        <w:t>(Baker et al. 2017a, 2019a; Adams et al. 2020)</w:t>
      </w:r>
      <w:r w:rsidR="0061400E">
        <w:rPr>
          <w:rFonts w:cstheme="minorHAnsi"/>
        </w:rPr>
        <w:fldChar w:fldCharType="end"/>
      </w:r>
      <w:r w:rsidR="00EB71E2">
        <w:rPr>
          <w:rFonts w:cstheme="minorHAnsi"/>
        </w:rPr>
        <w:t>,</w:t>
      </w:r>
      <w:r w:rsidR="00DA403A">
        <w:rPr>
          <w:rFonts w:cstheme="minorHAnsi"/>
        </w:rPr>
        <w:t xml:space="preserve"> fuzzy </w:t>
      </w:r>
      <w:r w:rsidR="0061400E">
        <w:rPr>
          <w:rFonts w:cstheme="minorHAnsi"/>
        </w:rPr>
        <w:t>cognitive</w:t>
      </w:r>
      <w:r w:rsidR="00DA403A">
        <w:rPr>
          <w:rFonts w:cstheme="minorHAnsi"/>
        </w:rPr>
        <w:t xml:space="preserve"> mapping </w:t>
      </w:r>
      <w:r w:rsidR="0061400E">
        <w:rPr>
          <w:rFonts w:cstheme="minorHAnsi"/>
        </w:rPr>
        <w:fldChar w:fldCharType="begin"/>
      </w:r>
      <w:r w:rsidR="00BB7B42">
        <w:rPr>
          <w:rFonts w:cstheme="minorHAnsi"/>
        </w:rPr>
        <w:instrText xml:space="preserve"> ADDIN ZOTERO_ITEM CSL_CITATION {"citationID":"heNcvxGt","properties":{"formattedCitation":"(Dexter et al. 2012; Baker et al. 2018b)","plainCitation":"(Dexter et al. 2012; Baker et al. 2018b)","noteIndex":0},"citationItems":[{"id":5321,"uris":["http://zotero.org/users/1241745/items/SEMMAVNQ"],"uri":["http://zotero.org/users/1241745/items/SEMMAVNQ"],"itemData":{"id":5321,"type":"article-journal","abstract":"Modern conservation requires robust predictions about how management will affect an ecosystem and its species. The large uncertainties about the type and strength of interactions make model predictions particularly unreliable. In this paper, we show how fuzzy cognitive maps can produce robust predictions in complex and uncertain ecosystems. The use of fuzzy cognitive maps has been increasing markedly, but there are two critical issues with the approach: translation of expert knowledge into the FCM is often done incorrectly; and sensitivity analyses are rarely conducted. Translating expert knowledge is a constant challenge for ecological modellers, often because experts know about the behaviour of a system, but modellers need to know model parameters, which subsequently lead to system behaviour. We describe how to correctly incorporate expert knowledge into FCMs, and we describe how to appropriately conduct uncertainty and sensitivity analysis. We illustrate this process with a previously published network for feral cat and black rat control on Christmas Island. Perverse indirect effects of conservation management are a key concern, and methods to help us make informed decisions are required. Fuzzy cognitive maps are a promising approach for this, but it requires the methodological improvements that we present here.","container-title":"Biological Conservation","DOI":"10.1016/j.biocon.2018.05.031","ISSN":"0006-3207","journalAbbreviation":"Biological Conservation","page":"122-128","source":"ScienceDirect","title":"Informing network management using fuzzy cognitive maps","volume":"224","author":[{"family":"Baker","given":"Christopher M."},{"family":"Holden","given":"Matthew H."},{"family":"Plein","given":"Michaela"},{"family":"McCarthy","given":"Michael A."},{"family":"Possingham","given":"Hugh P."}],"issued":{"date-parts":[["2018",8]]}}},{"id":1393,"uris":["http://zotero.org/users/1241745/items/AGDD7NQE"],"uri":["http://zotero.org/users/1241745/items/AGDD7NQE"],"itemData":{"id":1393,"type":"article-journal","abstract":"At Booderee National Park, south-eastern Australia, the intensive control of the introduced red fox (Vulpes vulpes) resulted in a major increase in the abundance of a browsing macropod, the swamp wallaby (Wallabia bicolor). This has led to a major decrease in the abundance and biomass of a range of palatable plant species. Fox control has also started a trophic cascade that has resulted in a decline in the abundance of the greater glider (Petauroides volans) a folivorous arboreal marsupial, mediated either through increased predation by owls or increased competition with common brushtail possums (Trichosurus vulpecula). We identified five potential scenarios for managing the effects of over-abundant swamp wallabies on the ecosystem as a whole. These were (1) the present scenario of continued intensive fox control and four possible scenarios to redress the problem: (2) ceasing fox control; (3) intensive fox control and intensive wallaby control; (4) introducing dingoes and ceasing fox control; and (5) introducing dingoes and maintaining fox control. We used an ecosystem modelling approach based on a fuzzy cognitive map (FCM) to predict relative estimates of abundance for each scenario for a wide range of taxa in the Booderee National Park ecosystem likely to be affected by each scenario. We addressed uncertainty in our knowledge of the interactions between species by creating alternative models of the system by removing one or more of the uncertain links between species and varying the strength of the remaining interactions in the FCM and aggregated predictions from 100,000 models to estimate the effect of uncertainty on the predictions from our FCM model. In comparison with the current scenario of intensive fox control, scenario 3 had the greatest likelihood of improving the status of palatable plants. Scenarios 2 and 4 reduced the abundance of a range of medium-sized mammals but improved the status of greater gliders, whereas the predicted effects of scenario 5 were uncertain. The FCM modelling approach developed here provided a valuable tool for managers to learn about the potential ecosystem wide effects of management actions while incorporating the likely effects of uncertain knowledge on system outcomes.","container-title":"Ecosystems","DOI":"10.1007/s10021-012-9590-7","ISSN":"1432-9840, 1435-0629","issue":"8","journalAbbreviation":"Ecosystems","language":"en","page":"1363-1379","source":"link.springer.com.ezp.lib.unimelb.edu.au","title":"Predicting Ecosystem Wide Impacts of Wallaby Management Using a Fuzzy Cognitive Map","volume":"15","author":[{"family":"Dexter","given":"Nick"},{"family":"Ramsey","given":"David S. L."},{"family":"MacGregor","given":"Christopher"},{"family":"Lindenmayer","given":"David"}],"issued":{"date-parts":[["2012",12,1]]}}}],"schema":"https://github.com/citation-style-language/schema/raw/master/csl-citation.json"} </w:instrText>
      </w:r>
      <w:r w:rsidR="0061400E">
        <w:rPr>
          <w:rFonts w:cstheme="minorHAnsi"/>
        </w:rPr>
        <w:fldChar w:fldCharType="separate"/>
      </w:r>
      <w:r w:rsidR="001C4C88" w:rsidRPr="001C4C88">
        <w:rPr>
          <w:rFonts w:ascii="Calibri" w:hAnsi="Calibri" w:cs="Calibri"/>
        </w:rPr>
        <w:t>(Dexter et al. 2012; Baker et al. 2018b)</w:t>
      </w:r>
      <w:r w:rsidR="0061400E">
        <w:rPr>
          <w:rFonts w:cstheme="minorHAnsi"/>
        </w:rPr>
        <w:fldChar w:fldCharType="end"/>
      </w:r>
      <w:r w:rsidR="0061400E">
        <w:rPr>
          <w:rFonts w:cstheme="minorHAnsi"/>
        </w:rPr>
        <w:t xml:space="preserve"> and qualitative modelling </w:t>
      </w:r>
      <w:r w:rsidR="0061400E">
        <w:rPr>
          <w:rFonts w:cstheme="minorHAnsi"/>
        </w:rPr>
        <w:fldChar w:fldCharType="begin"/>
      </w:r>
      <w:r w:rsidR="00BB7B42">
        <w:rPr>
          <w:rFonts w:cstheme="minorHAnsi"/>
        </w:rPr>
        <w:instrText xml:space="preserve"> ADDIN ZOTERO_ITEM CSL_CITATION {"citationID":"RnOXVsPM","properties":{"formattedCitation":"(Dambacher et al. 2003; Dambacher &amp; Ramos\\uc0\\u8208{}Jiliberto 2007; Raymond et al. 2011)","plainCitation":"(Dambacher et al. 2003; Dambacher &amp; Ramos‐Jiliberto 2007; Raymond et al. 2011)","noteIndex":0},"citationItems":[{"id":2792,"uris":["http://zotero.org/users/1241745/items/7N8M9XEX"],"uri":["http://zotero.org/users/1241745/items/7N8M9XEX"],"itemData":{"id":2792,"type":"article-journal","abstract":"Abstract: Qualitative analysis of stability in model ecosystems has previously been limited to determining whether a community matrix is sign stable or not with little analytical means to assess the impact of complexity on system stability. Systems are seen as either unconditionally or conditionally stable with little distinction and therefore much ambiguity in the likelihood of stability. First, we reexamine Hurwitz’s principal theorem for stability and propose two “Hurwitz criteria” that address different aspects of instability: positive feedback and insufficient lower‐level feedback. Second, we derive two qualitative metrics based on these criteria: weighted feedback (wFn) and weighted determinants (wΔn). Third, we test the utility of these qualitative metrics through quantitative simulations in a random and evenly distributed parameter space in models of various sizes and complexities. Taken together they provide a practical means to assess the relative degree to which ambiguity has entered into calculations of stability as a result of system structure and complexity. From these metrics we identify two classes of models that may have significant relevance to system research and management. This work helps to resolve some of the impasse between theoretical and empirical discussions on the complexity and stability of natural communities.","container-title":"The American Naturalist","DOI":"10.1086/367590","ISSN":"0003-0147","issue":"6","journalAbbreviation":"The American Naturalist","page":"876-888","source":"JSTOR","title":"Qualitative Stability and Ambiguity in Model Ecosystems.","volume":"161","author":[{"family":"Dambacher","given":"Jeffrey M."},{"family":"Luh","given":"Hang‐Kwang"},{"family":"Li","given":"Hiram W."},{"family":"Rossignol","given":"Philippe A."}],"issued":{"date-parts":[["2003",6,1]]}}},{"id":2222,"uris":["http://zotero.org/users/1241745/items/7J3DCVCE"],"uri":["http://zotero.org/users/1241745/items/7J3DCVCE"],"itemData":{"id":2222,"type":"article-journal","abstract":"ABSTRACT Models of ecological communities are traditionally based on relationships between pairs of species, where the strengths of per capita interactions are fixed and independent of population abundance. A growing body of literature, however, describes interactions whose strength is modified by the density of either a third species or by one of the species involved in a pairwise interaction. These modified interactions have been treated as indirect effects, and the terminology addressing them is diverse and overlapping. In this paper, we develop a general analytical framework based on a qualitative analysis of community structure to account for the consequence of modified interactions in complex ecological communities. Modified interactions are found to create both direct and indirect effects between species. The sign of a direct effect can change in some instances depending on the magnitude of a key variable or parameter, which leads to a threshold change in system structure and dynamics. By considering alternative structures of a community, we extend our ability to model perturbations that move the system far from a previous equilibrium. Using specific examples, we reinterpret existing results, develop hypotheses to guide experiments or management interventions, and explore the role of modified interactions and positive feedback in creating and maintaining alternative stable states. Through a qualitative analysis of community structure, system feedback is demonstrated as being key in understanding and predicting the dynamics of complex ecological communities.","container-title":"The Quarterly Review of Biology","DOI":"10.1086/524151","ISSN":"0033-5770","issue":"3","journalAbbreviation":"The Quarterly Review of Biology","page":"227-250","source":"JSTOR","title":"Understanding and Predicting Effects of Modified Interactions Through a Qualitative Analysis of Community Structure","volume":"82","author":[{"family":"Dambacher","given":"Jeffrey M."},{"family":"Ramos‐Jiliberto","given":"Rodrigo"}],"issued":{"date-parts":[["2007",9,1]]}}},{"id":1391,"uris":["http://zotero.org/users/1241745/items/M3BUE7ZZ"],"uri":["http://zotero.org/users/1241745/items/M3BUE7ZZ"],"itemData":{"id":1391,"type":"article-journal","abstract":"1. Invaded ecosystems present complex management issues. This problem is exacerbated in many situations by a lack of knowledge about the ecosystem. However, delaying conservation action to collect further data and so reduce such uncertainty is often either impractical or inadvisable.2. The Macquarie Island Pest Eradication Project, currently underway, is attempting to eradicate rabbits, rats, and mice from the island. We undertook qualitative modelling of this project, examining a range of likely outcomes and their possible ecological consequences. The results were aggregated across a large number of possible models, in order to account for uncertainty concerning interactions within the ecosystem.3. The results strongly support the current actions of simultaneous eradication of all three pest species, as simulated eradications of only one or two generally led to continued impacts on the island’s native biota. The results also provided support for the anticipated positive outcomes of the project, with predicted recoveries of tall tussock vegetation, and burrow- and surface-nesting seabirds.4. However, the model predictions also highlighted potential risks: the eradication of mice from the island may not succeed, due in part to the structural position of this species within the ecosystem. Successful eradication of all three target species could potentially release the self-introduced, non-native redpolls and starlings, allowing expansion of their populations, with possible impacts on macro-invertebrates and vegetation.5. Synthesis and applications. These results demonstrate that qualitative modelling approaches can in some cases deliver consistent results, despite high levels of uncertainty regarding interactions within the underlying ecosystem. Such outcomes can provide assistance in the development of strategic contingency plans and ongoing future management action.","container-title":"Journal of Applied Ecology","DOI":"10.1111/j.1365-2664.2010.01916.x","ISSN":"1365-2664","issue":"1","language":"en","page":"181–191","source":"Wiley Online Library","title":"Qualitative modelling of invasive species eradication on subantarctic Macquarie Island","volume":"48","author":[{"family":"Raymond","given":"Ben"},{"family":"McInnes","given":"Julie"},{"family":"Dambacher","given":"Jeffrey M."},{"family":"Way","given":"Sarah"},{"family":"Bergstrom","given":"Dana M."}],"issued":{"date-parts":[["2011"]]}}}],"schema":"https://github.com/citation-style-language/schema/raw/master/csl-citation.json"} </w:instrText>
      </w:r>
      <w:r w:rsidR="0061400E">
        <w:rPr>
          <w:rFonts w:cstheme="minorHAnsi"/>
        </w:rPr>
        <w:fldChar w:fldCharType="separate"/>
      </w:r>
      <w:r w:rsidR="001C4C88" w:rsidRPr="001C4C88">
        <w:rPr>
          <w:rFonts w:ascii="Calibri" w:hAnsi="Calibri" w:cs="Calibri"/>
          <w:szCs w:val="24"/>
        </w:rPr>
        <w:t>(Dambacher et al. 2003; Dambacher &amp; Ramos‐Jiliberto 2007; Raymond et al. 2011)</w:t>
      </w:r>
      <w:r w:rsidR="0061400E">
        <w:rPr>
          <w:rFonts w:cstheme="minorHAnsi"/>
        </w:rPr>
        <w:fldChar w:fldCharType="end"/>
      </w:r>
      <w:r w:rsidR="0061400E">
        <w:rPr>
          <w:rFonts w:cstheme="minorHAnsi"/>
        </w:rPr>
        <w:t>. Despite differences in mathematical approaches, each of these share the same core</w:t>
      </w:r>
      <w:r w:rsidR="00EB71E2">
        <w:rPr>
          <w:rFonts w:cstheme="minorHAnsi"/>
        </w:rPr>
        <w:t>:</w:t>
      </w:r>
      <w:r w:rsidR="0061400E">
        <w:rPr>
          <w:rFonts w:cstheme="minorHAnsi"/>
        </w:rPr>
        <w:t xml:space="preserve"> a </w:t>
      </w:r>
      <w:r w:rsidR="00EB71E2">
        <w:rPr>
          <w:rFonts w:cstheme="minorHAnsi"/>
        </w:rPr>
        <w:t>network</w:t>
      </w:r>
      <w:r w:rsidR="0061400E">
        <w:rPr>
          <w:rFonts w:cstheme="minorHAnsi"/>
        </w:rPr>
        <w:t xml:space="preserve"> of species interactions</w:t>
      </w:r>
      <w:r w:rsidR="00EB71E2">
        <w:rPr>
          <w:rFonts w:cstheme="minorHAnsi"/>
        </w:rPr>
        <w:t>, and a large degree of uncertainty about the direct and indirect consequences of ecosystem interventions</w:t>
      </w:r>
      <w:r w:rsidR="0061400E">
        <w:rPr>
          <w:rFonts w:cstheme="minorHAnsi"/>
        </w:rPr>
        <w:t>.</w:t>
      </w:r>
      <w:r w:rsidR="00B55F42" w:rsidDel="00B55F42">
        <w:rPr>
          <w:rFonts w:cstheme="minorHAnsi"/>
        </w:rPr>
        <w:t xml:space="preserve"> </w:t>
      </w:r>
      <w:r w:rsidR="00B15648">
        <w:rPr>
          <w:rFonts w:cstheme="minorHAnsi"/>
        </w:rPr>
        <w:t xml:space="preserve">The large uncertainty that accompanies these models is an ongoing challenge, and we address this in more detail in the </w:t>
      </w:r>
      <w:r w:rsidR="00B15648">
        <w:rPr>
          <w:rFonts w:cstheme="minorHAnsi"/>
          <w:i/>
          <w:iCs/>
        </w:rPr>
        <w:t>Species Interactions</w:t>
      </w:r>
      <w:r w:rsidR="00B15648">
        <w:rPr>
          <w:rFonts w:cstheme="minorHAnsi"/>
        </w:rPr>
        <w:t xml:space="preserve"> section.</w:t>
      </w:r>
    </w:p>
    <w:p w14:paraId="6DDB6001" w14:textId="77777777" w:rsidR="00246625" w:rsidRPr="008778A6" w:rsidRDefault="00613275" w:rsidP="00276918">
      <w:pPr>
        <w:spacing w:line="480" w:lineRule="auto"/>
        <w:rPr>
          <w:rFonts w:cstheme="minorHAnsi"/>
          <w:b/>
          <w:bCs/>
          <w:i/>
        </w:rPr>
      </w:pPr>
      <w:r w:rsidRPr="008778A6">
        <w:rPr>
          <w:rFonts w:cstheme="minorHAnsi"/>
          <w:b/>
          <w:bCs/>
          <w:i/>
        </w:rPr>
        <w:t>Project resource allocation</w:t>
      </w:r>
    </w:p>
    <w:p w14:paraId="13FEFFE6" w14:textId="29932402" w:rsidR="00246625" w:rsidRDefault="00246625" w:rsidP="00276918">
      <w:pPr>
        <w:spacing w:line="480" w:lineRule="auto"/>
        <w:rPr>
          <w:rFonts w:cstheme="minorHAnsi"/>
        </w:rPr>
      </w:pPr>
      <w:r w:rsidRPr="00246625">
        <w:rPr>
          <w:rFonts w:cstheme="minorHAnsi"/>
        </w:rPr>
        <w:lastRenderedPageBreak/>
        <w:t xml:space="preserve">Individual eradication projects require careful planning, and modelling can provide insight to project-level issues, including how likely an eradication plan is to be successful; </w:t>
      </w:r>
      <w:r w:rsidR="00D00249">
        <w:rPr>
          <w:rFonts w:cstheme="minorHAnsi"/>
        </w:rPr>
        <w:t xml:space="preserve">determining </w:t>
      </w:r>
      <w:r w:rsidRPr="00246625">
        <w:rPr>
          <w:rFonts w:cstheme="minorHAnsi"/>
        </w:rPr>
        <w:t xml:space="preserve">whether a species has been </w:t>
      </w:r>
      <w:r w:rsidR="00D00249">
        <w:rPr>
          <w:rFonts w:cstheme="minorHAnsi"/>
        </w:rPr>
        <w:t xml:space="preserve">successfully </w:t>
      </w:r>
      <w:r w:rsidRPr="00246625">
        <w:rPr>
          <w:rFonts w:cstheme="minorHAnsi"/>
        </w:rPr>
        <w:t xml:space="preserve">eradicated or not; and how to divide limited resources between different actions, such as control </w:t>
      </w:r>
      <w:r w:rsidRPr="0081636B">
        <w:rPr>
          <w:rFonts w:cstheme="minorHAnsi"/>
        </w:rPr>
        <w:t>and detection. </w:t>
      </w:r>
      <w:r w:rsidR="00CC1E71">
        <w:rPr>
          <w:rFonts w:cstheme="minorHAnsi"/>
        </w:rPr>
        <w:t xml:space="preserve">In the following sections we discuss models and methods that relate to each of these topics. </w:t>
      </w:r>
    </w:p>
    <w:p w14:paraId="38ABE602" w14:textId="77777777" w:rsidR="00DE2722" w:rsidRPr="00DE2722" w:rsidRDefault="00613275" w:rsidP="00276918">
      <w:pPr>
        <w:spacing w:line="480" w:lineRule="auto"/>
        <w:rPr>
          <w:rFonts w:cstheme="minorHAnsi"/>
          <w:i/>
        </w:rPr>
      </w:pPr>
      <w:r w:rsidRPr="00DE2722">
        <w:rPr>
          <w:rFonts w:cstheme="minorHAnsi"/>
          <w:i/>
        </w:rPr>
        <w:t>Species detectability</w:t>
      </w:r>
    </w:p>
    <w:p w14:paraId="35A3B132" w14:textId="2E27757E" w:rsidR="00030C36" w:rsidRPr="00EB71E2" w:rsidRDefault="00561BA7" w:rsidP="00276918">
      <w:pPr>
        <w:spacing w:line="480" w:lineRule="auto"/>
        <w:rPr>
          <w:rFonts w:cstheme="minorHAnsi"/>
          <w:i/>
        </w:rPr>
      </w:pPr>
      <w:r w:rsidRPr="0081636B">
        <w:rPr>
          <w:rFonts w:cstheme="minorHAnsi"/>
        </w:rPr>
        <w:t xml:space="preserve">Species detection is a fundamental part of modelling for island eradications. </w:t>
      </w:r>
      <w:r w:rsidR="003A4C6C" w:rsidRPr="0081636B">
        <w:rPr>
          <w:rFonts w:cstheme="minorHAnsi"/>
        </w:rPr>
        <w:t xml:space="preserve">Good models of </w:t>
      </w:r>
      <w:r w:rsidR="00D00249">
        <w:rPr>
          <w:rFonts w:cstheme="minorHAnsi"/>
        </w:rPr>
        <w:t>the detection</w:t>
      </w:r>
      <w:r w:rsidR="003A4C6C" w:rsidRPr="0081636B">
        <w:rPr>
          <w:rFonts w:cstheme="minorHAnsi"/>
        </w:rPr>
        <w:t xml:space="preserve"> process </w:t>
      </w:r>
      <w:r w:rsidR="00D00249">
        <w:rPr>
          <w:rFonts w:cstheme="minorHAnsi"/>
        </w:rPr>
        <w:t>facilitates</w:t>
      </w:r>
      <w:r w:rsidR="00EB71E2">
        <w:rPr>
          <w:rFonts w:cstheme="minorHAnsi"/>
        </w:rPr>
        <w:t xml:space="preserve"> accurate</w:t>
      </w:r>
      <w:r w:rsidR="003A4C6C" w:rsidRPr="0081636B">
        <w:rPr>
          <w:rFonts w:cstheme="minorHAnsi"/>
        </w:rPr>
        <w:t xml:space="preserve"> model</w:t>
      </w:r>
      <w:r w:rsidR="00EB71E2">
        <w:rPr>
          <w:rFonts w:cstheme="minorHAnsi"/>
        </w:rPr>
        <w:t>s</w:t>
      </w:r>
      <w:r w:rsidR="003A4C6C" w:rsidRPr="0081636B">
        <w:rPr>
          <w:rFonts w:cstheme="minorHAnsi"/>
        </w:rPr>
        <w:t xml:space="preserve"> </w:t>
      </w:r>
      <w:r w:rsidR="00EB71E2">
        <w:rPr>
          <w:rFonts w:cstheme="minorHAnsi"/>
        </w:rPr>
        <w:t xml:space="preserve">of </w:t>
      </w:r>
      <w:r w:rsidR="003A4C6C" w:rsidRPr="0081636B">
        <w:rPr>
          <w:rFonts w:cstheme="minorHAnsi"/>
        </w:rPr>
        <w:t>the true population through time</w:t>
      </w:r>
      <w:r w:rsidR="00DE2722">
        <w:rPr>
          <w:rFonts w:cstheme="minorHAnsi"/>
        </w:rPr>
        <w:t xml:space="preserve"> </w:t>
      </w:r>
      <w:r w:rsidR="00DE2722">
        <w:rPr>
          <w:rFonts w:cstheme="minorHAnsi"/>
        </w:rPr>
        <w:fldChar w:fldCharType="begin"/>
      </w:r>
      <w:r w:rsidR="00D01645">
        <w:rPr>
          <w:rFonts w:cstheme="minorHAnsi"/>
        </w:rPr>
        <w:instrText xml:space="preserve"> ADDIN ZOTERO_ITEM CSL_CITATION {"citationID":"g0wsOpiy","properties":{"formattedCitation":"(Hespen et al. 2019)","plainCitation":"(Hespen et al. 2019)","noteIndex":0},"citationItems":[{"id":"pZgBZuHQ/CmTPQ5vN","uris":["http://zotero.org/users/1241745/items/ZZUKFIZP"],"uri":["http://zotero.org/users/1241745/items/ZZUKFIZP"],"itemData":{"id":6000,"type":"article-journal","title":"Designing a camera trap monitoring program to measure efficacy of invasive predator management","container-title":"Wildlife Research","page":"154-164","volume":"46","issue":"2","source":"www.publish.csiro.au","abstract":"Context Evaluating predator management efficacy is difficult, especially when resources are limited. Carefully designing monitoring programs in advance is critical for data collection that is sufficient to evaluate management success and to inform decisions. Aims The aim was to investigate how the design of camera trap studies can affect the ability to reliably detect changes in red fox (Vulpes vulpes) activity over space and time. Specifically, to examine the effect of study duration, camera cost and detection zone under various environmental and management scenarios, including different fox densities, management impacts, monitoring budgets and levels of spatial and temporal variation. Methods A generalised linear mixed model was used to analyse simulated datasets from control sites and sites with predator management actions implemented, following a before–after or control–impact sampling design. Statistical power analyses were conducted to evaluate whether a change in fox abundance could be detected across various environmental and management scenarios. Key results Results showed that a before–after sampling design is less sensitive than a control–impact sampling design to the number of cameras used for monitoring. However, a before–after sampling design requires a longer monitoring period to achieve a satisfactory level of power, due to higher sensitivity to study duration. Given a fixed budget, there can be a trade-off between purchasing a small number of high quality cameras with large detection zones, or a larger number of cameras with smaller detection zones. In a control-impact design we found that if spatial heterogeneity was high, a larger number of cameras with smaller detection zones provided more power to detect a difference in fox abundance. Conclusion This simulation-based approach demonstrates the importance of exploring various monitoring designs to detect the effect of predator management across plausible environmental and budgetary scenarios. Implications The present study informs the monitoring design of an adaptive management program that aims to understand the role of managing fox predation on malleefowl (Leipoa ocellata), a threatened Australian bird. Furthermore, this approach provides a useful guide for developing cost-effective camera trap monitoring studies to assess efficacy of conservation management programs. Power analyses are an essential step for designing efficient monitoring, and indicate the strength of ecological signals that can realistically be detected through the noise of spatial and temporal heterogeneity under various budgetary constraints.","DOI":"10.1071/WR17139","ISSN":"1448-5494","journalAbbreviation":"Wildl. Res.","language":"en","author":[{"family":"Hespen","given":"Rosanna","dropping-particle":"van"},{"family":"Hauser","given":"Cindy E."},{"family":"Benshemesh","given":"Joe"},{"family":"Rumpff","given":"Libby"},{"family":"Monfort","given":"José J. Lahoz"}],"issued":{"date-parts":[["2019",4,4]]}}}],"schema":"https://github.com/citation-style-language/schema/raw/master/csl-citation.json"} </w:instrText>
      </w:r>
      <w:r w:rsidR="00DE2722">
        <w:rPr>
          <w:rFonts w:cstheme="minorHAnsi"/>
        </w:rPr>
        <w:fldChar w:fldCharType="separate"/>
      </w:r>
      <w:r w:rsidR="001C4C88" w:rsidRPr="001C4C88">
        <w:rPr>
          <w:rFonts w:ascii="Calibri" w:hAnsi="Calibri" w:cs="Calibri"/>
        </w:rPr>
        <w:t>(Hespen et al. 2019)</w:t>
      </w:r>
      <w:r w:rsidR="00DE2722">
        <w:rPr>
          <w:rFonts w:cstheme="minorHAnsi"/>
        </w:rPr>
        <w:fldChar w:fldCharType="end"/>
      </w:r>
      <w:r w:rsidR="00DE2722">
        <w:rPr>
          <w:rFonts w:cstheme="minorHAnsi"/>
        </w:rPr>
        <w:t xml:space="preserve"> and to estimate the </w:t>
      </w:r>
      <w:r w:rsidR="003A4C6C" w:rsidRPr="0081636B">
        <w:rPr>
          <w:rFonts w:cstheme="minorHAnsi"/>
        </w:rPr>
        <w:t>likelihood of a non-detecti</w:t>
      </w:r>
      <w:r w:rsidR="00CB2EB5" w:rsidRPr="0081636B">
        <w:rPr>
          <w:rFonts w:cstheme="minorHAnsi"/>
        </w:rPr>
        <w:t xml:space="preserve">on being a true absence or not. </w:t>
      </w:r>
      <w:r w:rsidR="00EB71E2" w:rsidRPr="00EB71E2">
        <w:rPr>
          <w:rFonts w:cstheme="minorHAnsi"/>
        </w:rPr>
        <w:t>I</w:t>
      </w:r>
      <w:r w:rsidR="00246625" w:rsidRPr="0081636B">
        <w:rPr>
          <w:rFonts w:cstheme="minorHAnsi"/>
        </w:rPr>
        <w:t xml:space="preserve">nferring </w:t>
      </w:r>
      <w:r w:rsidR="00EB71E2">
        <w:rPr>
          <w:rFonts w:cstheme="minorHAnsi"/>
        </w:rPr>
        <w:t xml:space="preserve">occupancy and </w:t>
      </w:r>
      <w:r w:rsidR="00246625" w:rsidRPr="0081636B">
        <w:rPr>
          <w:rFonts w:cstheme="minorHAnsi"/>
        </w:rPr>
        <w:t xml:space="preserve">population dynamics from </w:t>
      </w:r>
      <w:r w:rsidR="00EB71E2">
        <w:rPr>
          <w:rFonts w:cstheme="minorHAnsi"/>
        </w:rPr>
        <w:t xml:space="preserve">observational </w:t>
      </w:r>
      <w:r w:rsidR="00246625" w:rsidRPr="0081636B">
        <w:rPr>
          <w:rFonts w:cstheme="minorHAnsi"/>
        </w:rPr>
        <w:t xml:space="preserve">data is a large area of research, with a wide range of methods available </w:t>
      </w:r>
      <w:r w:rsidR="00246625" w:rsidRPr="0081636B">
        <w:rPr>
          <w:rFonts w:cstheme="minorHAnsi"/>
        </w:rPr>
        <w:fldChar w:fldCharType="begin"/>
      </w:r>
      <w:r w:rsidR="00D01645">
        <w:rPr>
          <w:rFonts w:cstheme="minorHAnsi"/>
        </w:rPr>
        <w:instrText xml:space="preserve"> ADDIN ZOTERO_ITEM CSL_CITATION {"citationID":"VACYtdm8","properties":{"formattedCitation":"(Jarrad et al. 2015; MacKenzie 2018)","plainCitation":"(Jarrad et al. 2015; MacKenzie 2018)","noteIndex":0},"citationItems":[{"id":"pZgBZuHQ/AreiiE1w","uris":["http://zotero.org/users/1241745/items/5I46HNKJ"],"uri":["http://zotero.org/users/1241745/items/5I46HNKJ"],"itemData":{"id":6005,"type":"book","title":"Biosecurity Surveillance: Quantitative Approaches","publisher":"CABI","number-of-pages":"388","source":"Google Books","abstract":"This book is a source of information on practical and innovative approaches to biosecurity surveillance. It explains the foundation and concepts behind surveillance design, with examples of methods and tools created to deal with surveillance challenges. With supporting case studies and including current directions in research, it covers evidence-based approaches to surveillance, statistics, detectability, single and multi-species detection, risk assessment, diagnostics, data-basing, modelling of invasion and spread, optimisation, and future climate challenges.","ISBN":"978-1-78064-359-5","note":"Google-Books-ID: Upb0BgAAQBAJ","title-short":"Biosecurity Surveillance","language":"en","author":[{"family":"Jarrad","given":"Frith"},{"family":"Low-Choy","given":"Samantha"},{"family":"Mengersen","given":"Kerrie"}],"issued":{"date-parts":[["2015",3,13]]}}},{"id":"pZgBZuHQ/D9sozxQw","uris":["http://zotero.org/users/1241745/items/SUPZ388S"],"uri":["http://zotero.org/users/1241745/items/SUPZ388S"],"itemData":{"id":5981,"type":"book","title":"Occupancy estimation and modeling: inferring patterns and dynamics of species occurrence","publisher":"Academic Press","publisher-place":"London","edition":"Second edition.","source":"qut.primo.exlibrisgroup.com","event-place":"London","abstract":"Occupancy Estimation and Modeling: Inferring Patterns and Dynamics of Species Occurrence, Second Edition, provides a synthesis of model-based approaches for analyzing presence-absence data, allowing for imperfect detection. Beginning from the relatively simple case of estimating the proportion of area or sampling units occupied at the time of surveying, the authors describe a wide variety of extensions that have been developed since the early 2000s. This provides anïÅ½improved insight about species and community ecology, including, detection heterogeneity; correlated detections; spatial autocorrelation; multiple states or classes of occupancy; changes in occupancy over time; species co-occurrence; community-level modeling, and more. Occupancy Estimation and Modeling: Inferring Patterns and Dynamics of Species Occurrence, Second Edition has been greatly expanded and detail is providedïÅ½regarding the estimation methods and examples of their application are given. Important study design recommendations are also covered to give a well rounded view of modeling.","ISBN":"978-0-12-407245-9","title-short":"Occupancy estimation and modeling","language":"eng","author":[{"family":"MacKenzie","given":"Darryl I."}],"issued":{"date-parts":[["2018"]]}}}],"schema":"https://github.com/citation-style-language/schema/raw/master/csl-citation.json"} </w:instrText>
      </w:r>
      <w:r w:rsidR="00246625" w:rsidRPr="0081636B">
        <w:rPr>
          <w:rFonts w:cstheme="minorHAnsi"/>
        </w:rPr>
        <w:fldChar w:fldCharType="separate"/>
      </w:r>
      <w:r w:rsidR="001C4C88" w:rsidRPr="001C4C88">
        <w:rPr>
          <w:rFonts w:ascii="Calibri" w:hAnsi="Calibri" w:cs="Calibri"/>
        </w:rPr>
        <w:t>(Jarrad et al. 2015; MacKenzie 2018)</w:t>
      </w:r>
      <w:r w:rsidR="00246625" w:rsidRPr="0081636B">
        <w:rPr>
          <w:rFonts w:cstheme="minorHAnsi"/>
        </w:rPr>
        <w:fldChar w:fldCharType="end"/>
      </w:r>
      <w:r w:rsidR="00246625" w:rsidRPr="0081636B">
        <w:rPr>
          <w:rFonts w:cstheme="minorHAnsi"/>
        </w:rPr>
        <w:t>.</w:t>
      </w:r>
      <w:r w:rsidR="00DE2722">
        <w:rPr>
          <w:rFonts w:cstheme="minorHAnsi"/>
        </w:rPr>
        <w:t xml:space="preserve"> However, </w:t>
      </w:r>
      <w:r w:rsidR="00DE2722" w:rsidRPr="0081636B">
        <w:rPr>
          <w:rFonts w:cstheme="minorHAnsi"/>
        </w:rPr>
        <w:t>one of the unique aspects of eradications is that populations are being actively managed</w:t>
      </w:r>
      <w:r w:rsidR="00DE2722">
        <w:rPr>
          <w:rFonts w:cstheme="minorHAnsi"/>
        </w:rPr>
        <w:t>, meaning that detection rates will be varying though time due to the change in population size</w:t>
      </w:r>
      <w:r w:rsidR="00246625" w:rsidRPr="0081636B">
        <w:rPr>
          <w:rFonts w:cstheme="minorHAnsi"/>
        </w:rPr>
        <w:t xml:space="preserve"> </w:t>
      </w:r>
      <w:r w:rsidR="00246625" w:rsidRPr="0081636B">
        <w:rPr>
          <w:rFonts w:cstheme="minorHAnsi"/>
        </w:rPr>
        <w:fldChar w:fldCharType="begin"/>
      </w:r>
      <w:r w:rsidR="00BB7B42">
        <w:rPr>
          <w:rFonts w:cstheme="minorHAnsi"/>
        </w:rPr>
        <w:instrText xml:space="preserve"> ADDIN ZOTERO_ITEM CSL_CITATION {"citationID":"LyAwoeK9","properties":{"formattedCitation":"(McCarthy et al. 2013)","plainCitation":"(McCarthy et al. 2013)","noteIndex":0},"citationItems":[{"id":3333,"uris":["http://zotero.org/users/1241745/items/3KBFU7P3"],"uri":["http://zotero.org/users/1241745/items/3KBFU7P3"],"itemData":{"id":3333,"type":"article-journal","abstract":"Plant and animal survey detection rates are important for ecological surveys, environmental impact assessment, invasive species monitoring, and modeling species distributions. Species can be difficult to detect when rare but, in general, how detection probabilities vary with abundance is unknown. We developed a new detectability model based on the time to detection of the first individual of a species. Based on this model, the predicted detection rate is proportional to a power function of abundance with a scaling exponent between zero and one that depends on clustering of individuals. We estimated the model parameters with data from three independent datasets: searches for chenopod shrub species and coins, experimental searches for planted seedlings, and frog surveys at multiple sites in sub-tropical forests of eastern Australia. Analyses based on the detection time and detection probability suggest that detection rate increases with abundance as predicted. The model provides a way to scale detection rates to cases of low abundance when direct estimation of detection rates is often impractical.","container-title":"Oikos","DOI":"10.1111/j.1600-0706.2012.20781.x","ISSN":"1600-0706","issue":"5","journalAbbreviation":"Oikos","language":"en","page":"717-726","source":"Wiley Online Library","title":"The influence of abundance on detectability","volume":"122","author":[{"family":"McCarthy","given":"Michael A."},{"family":"Moore","given":"Joslin L."},{"family":"Morris","given":"William K."},{"family":"Parris","given":"Kirsten M."},{"family":"Garrard","given":"Georgia E."},{"family":"Vesk","given":"Peter A."},{"family":"Rumpff","given":"Libby"},{"family":"Giljohann","given":"Kate M."},{"family":"Camac","given":"James S."},{"family":"Bau","given":"S. Sana"},{"family":"Friend","given":"Tessa"},{"family":"Harrison","given":"Barnabas"},{"family":"Yue","given":"Benita"}],"issued":{"date-parts":[["2013",5,1]]}}}],"schema":"https://github.com/citation-style-language/schema/raw/master/csl-citation.json"} </w:instrText>
      </w:r>
      <w:r w:rsidR="00246625" w:rsidRPr="0081636B">
        <w:rPr>
          <w:rFonts w:cstheme="minorHAnsi"/>
        </w:rPr>
        <w:fldChar w:fldCharType="separate"/>
      </w:r>
      <w:r w:rsidR="001C4C88" w:rsidRPr="001C4C88">
        <w:rPr>
          <w:rFonts w:ascii="Calibri" w:hAnsi="Calibri" w:cs="Calibri"/>
        </w:rPr>
        <w:t>(McCarthy et al. 2013)</w:t>
      </w:r>
      <w:r w:rsidR="00246625" w:rsidRPr="0081636B">
        <w:rPr>
          <w:rFonts w:cstheme="minorHAnsi"/>
        </w:rPr>
        <w:fldChar w:fldCharType="end"/>
      </w:r>
      <w:r w:rsidR="00DE2722">
        <w:rPr>
          <w:rFonts w:cstheme="minorHAnsi"/>
        </w:rPr>
        <w:t>, and this change in detectability provides information about how the population has changed</w:t>
      </w:r>
      <w:r w:rsidR="00246625" w:rsidRPr="0081636B">
        <w:rPr>
          <w:rFonts w:cstheme="minorHAnsi"/>
        </w:rPr>
        <w:t xml:space="preserve">. </w:t>
      </w:r>
      <w:r w:rsidR="00DE2722">
        <w:rPr>
          <w:rFonts w:cstheme="minorHAnsi"/>
        </w:rPr>
        <w:t>Additionally, r</w:t>
      </w:r>
      <w:r w:rsidR="00246625" w:rsidRPr="0081636B">
        <w:rPr>
          <w:rFonts w:cstheme="minorHAnsi"/>
        </w:rPr>
        <w:t xml:space="preserve">emoval data can be used to estimate population size though time </w:t>
      </w:r>
      <w:r w:rsidR="00246625" w:rsidRPr="0081636B">
        <w:rPr>
          <w:rFonts w:cstheme="minorHAnsi"/>
        </w:rPr>
        <w:fldChar w:fldCharType="begin"/>
      </w:r>
      <w:r w:rsidR="00BB7B42">
        <w:rPr>
          <w:rFonts w:cstheme="minorHAnsi"/>
        </w:rPr>
        <w:instrText xml:space="preserve"> ADDIN ZOTERO_ITEM CSL_CITATION {"citationID":"YLDNSO6v","properties":{"formattedCitation":"(Davis et al. 2016)","plainCitation":"(Davis et al. 2016)","noteIndex":0},"citationItems":[{"id":3791,"uris":["http://zotero.org/users/1241745/items/QB7AK59V"],"uri":["http://zotero.org/users/1241745/items/QB7AK59V"],"itemData":{"id":3791,"type":"article-journal","abstract":"Evaluation of the progress of management programs for invasive species is crucial for demonstrating impacts to stakeholders and strategic planning of resource allocation. Estimates of abundance before and after management activities can serve as a useful metric of population management programs. However, many methods of estimating population size are too labor intensive and costly to implement, posing restrictive levels of burden on operational programs. Removal models are a reliable method for estimating abundance before and after management using data from the removal activities exclusively, thus requiring no work in addition to management. We developed a Bayesian hierarchical model to estimate abundance from removal data accounting for varying levels of effort, and used simulations to assess the conditions under which reliable population estimates are obtained. We applied this model to estimate site-specific abundance of an invasive species, feral swine (Sus scrofa), using removal data from aerial gunning in 59 site/time-frame combinations (480-19,600 acres) throughout Oklahoma and Texas, U.S. Simulations showed that abundance estimates were generally accurate when effective removal rates (removal rate accounting for total effort) were above 0.40. However, when abundances were small (&lt;50) the effective removal rate needed to accurately estimates abundances was considerably higher (0.70). Based on our post-validation method 78% of our site/time frame estimates were accurate. To use this modeling framework it is important to have multiple removals (3+) within a time frame during which demographic changes are minimized (i.e., a closed population; ≤ 3 months for feral swine). Our results show that the probability of accurately estimating abundance from this model improves with increased sampling effort (8+ flight hours across the 3-month window is best) and increased removal rate. Based on the inverse relationship between inaccurate abundances and inaccurate removal rates, we suggest auxiliary information that could be collected and included in the model as covariates (e.g., habitat effects, differences between pilots) to improve accuracy of removal rates and hence abundance estimates. This article is protected by copyright. All rights reserved.","container-title":"Ecological Applications","DOI":"10.1002/eap.1383","ISSN":"1939-5582","journalAbbreviation":"Ecol Appl","language":"en","page":"2339-2346","source":"Wiley Online Library","title":"Inferring invasive species abundance using removal data from management actions","volume":"26","author":[{"family":"Davis","given":"Amy J."},{"family":"Hooten","given":"Mevin B."},{"family":"Miller","given":"Ryan S."},{"family":"Farnsworth","given":"Matthew L."},{"family":"Lewis","given":"Jesse"},{"family":"Moxcey","given":"Michael"},{"family":"Pepin","given":"Kim M."}],"issued":{"date-parts":[["2016",6,1]]}}}],"schema":"https://github.com/citation-style-language/schema/raw/master/csl-citation.json"} </w:instrText>
      </w:r>
      <w:r w:rsidR="00246625" w:rsidRPr="0081636B">
        <w:rPr>
          <w:rFonts w:cstheme="minorHAnsi"/>
        </w:rPr>
        <w:fldChar w:fldCharType="separate"/>
      </w:r>
      <w:r w:rsidR="001C4C88" w:rsidRPr="001C4C88">
        <w:rPr>
          <w:rFonts w:ascii="Calibri" w:hAnsi="Calibri" w:cs="Calibri"/>
        </w:rPr>
        <w:t>(Davis et al. 2016)</w:t>
      </w:r>
      <w:r w:rsidR="00246625" w:rsidRPr="0081636B">
        <w:rPr>
          <w:rFonts w:cstheme="minorHAnsi"/>
        </w:rPr>
        <w:fldChar w:fldCharType="end"/>
      </w:r>
      <w:r w:rsidR="00246625" w:rsidRPr="0081636B">
        <w:rPr>
          <w:rFonts w:cstheme="minorHAnsi"/>
        </w:rPr>
        <w:t>, without the need for targeted methods, such as capture-mark-recapture</w:t>
      </w:r>
      <w:r w:rsidR="00CB2EB5" w:rsidRPr="0081636B">
        <w:rPr>
          <w:rFonts w:cstheme="minorHAnsi"/>
        </w:rPr>
        <w:t xml:space="preserve"> </w:t>
      </w:r>
      <w:r w:rsidR="00CB2EB5" w:rsidRPr="0081636B">
        <w:rPr>
          <w:rFonts w:cstheme="minorHAnsi"/>
        </w:rPr>
        <w:fldChar w:fldCharType="begin"/>
      </w:r>
      <w:r w:rsidR="00D01645">
        <w:rPr>
          <w:rFonts w:cstheme="minorHAnsi"/>
        </w:rPr>
        <w:instrText xml:space="preserve"> ADDIN ZOTERO_ITEM CSL_CITATION {"citationID":"9Ig44JGk","properties":{"formattedCitation":"(Pollock 2000)","plainCitation":"(Pollock 2000)","noteIndex":0},"citationItems":[{"id":"pZgBZuHQ/fTJsQ4C5","uris":["http://zotero.org/users/1241745/items/T4Y5L2WU"],"uri":["http://zotero.org/users/1241745/items/T4Y5L2WU"],"itemData":{"id":6014,"type":"article-journal","title":"Capture-Recapture Models","container-title":"Journal of the American Statistical Association","page":"293-296","volume":"95","issue":"449","source":"Taylor and Francis+NEJM","DOI":"10.1080/01621459.2000.10473926","ISSN":"0162-1459","author":[{"family":"Pollock","given":"Kenneth H."}],"issued":{"date-parts":[["2000",3,1]]}}}],"schema":"https://github.com/citation-style-language/schema/raw/master/csl-citation.json"} </w:instrText>
      </w:r>
      <w:r w:rsidR="00CB2EB5" w:rsidRPr="0081636B">
        <w:rPr>
          <w:rFonts w:cstheme="minorHAnsi"/>
        </w:rPr>
        <w:fldChar w:fldCharType="separate"/>
      </w:r>
      <w:r w:rsidR="001C4C88" w:rsidRPr="001C4C88">
        <w:rPr>
          <w:rFonts w:ascii="Calibri" w:hAnsi="Calibri" w:cs="Calibri"/>
        </w:rPr>
        <w:t>(Pollock 2000)</w:t>
      </w:r>
      <w:r w:rsidR="00CB2EB5" w:rsidRPr="0081636B">
        <w:rPr>
          <w:rFonts w:cstheme="minorHAnsi"/>
        </w:rPr>
        <w:fldChar w:fldCharType="end"/>
      </w:r>
      <w:r w:rsidR="00246625" w:rsidRPr="0081636B">
        <w:rPr>
          <w:rFonts w:cstheme="minorHAnsi"/>
        </w:rPr>
        <w:t xml:space="preserve">. Bringing together different types of data to simultaneously estimate detection probabilities and population dynamics is a strength of integrated population modelling </w:t>
      </w:r>
      <w:r w:rsidR="00246625" w:rsidRPr="0081636B">
        <w:rPr>
          <w:rFonts w:cstheme="minorHAnsi"/>
        </w:rPr>
        <w:fldChar w:fldCharType="begin"/>
      </w:r>
      <w:r w:rsidR="00D01645">
        <w:rPr>
          <w:rFonts w:cstheme="minorHAnsi"/>
        </w:rPr>
        <w:instrText xml:space="preserve"> ADDIN ZOTERO_ITEM CSL_CITATION {"citationID":"WmBwj867","properties":{"formattedCitation":"(Besbeas et al. 2002; Weegman et al. 2016; Riecke et al. 2019)","plainCitation":"(Besbeas et al. 2002; Weegman et al. 2016; Riecke et al. 2019)","noteIndex":0},"citationItems":[{"id":"pZgBZuHQ/KyLKEnuK","uris":["http://zotero.org/users/1241745/items/86KFQZSV"],"uri":["http://zotero.org/users/1241745/items/86KFQZSV"],"itemData":{"id":5985,"type":"article-journal","title":"Integrating Mark–Recapture–Recovery and Census Data to Estimate Animal Abundance and Demographic Parameters","container-title":"Biometrics","page":"540-547","volume":"58","issue":"3","source":"Wiley Online Library","abstract":"Summary. In studies of wild animals, one frequently encounters both census and mark-recapture-recovery data. We show how a state-space model for census data in combination with the usual multinomial-based models for ring-recovery data provide estimates of productivity not available from either type of data alone. The approach is illustrated on two British bird species. For the lapwing, we calibrate how its recent decline could be due to a decrease in productivity. For the heron, there is no evidence for a decline in productivity, and the combined analysis increases significantly the strength of logistic regressions of survival on winter severity.","DOI":"10.1111/j.0006-341X.2002.00540.x","ISSN":"1541-0420","language":"en","author":[{"family":"Besbeas","given":"P."},{"family":"Freeman","given":"S. N."},{"family":"Morgan","given":"B. J. T."},{"family":"Catchpole","given":"E. A."}],"issued":{"date-parts":[["2002"]]}}},{"id":"pZgBZuHQ/ASuVJT3T","uris":["http://zotero.org/users/1241745/items/CYGCAXU5"],"uri":["http://zotero.org/users/1241745/items/CYGCAXU5"],"itemData":{"id":5982,"type":"article-journal","title":"Integrated population models: Model assumptions and inference","container-title":"Methods in Ecology and Evolution","page":"1072-1082","volume":"10","issue":"7","source":"Wiley Online Library","abstract":"Integrated population models (IPMs) have become increasingly popular for the modelling of populations, as investigators seek to combine survey and demographic data to understand processes governing population dynamics. These models are particularly useful for identifying and exploring knowledge gaps within life histories, because they allow investigators to estimate biologically meaningful parameters, such as immigration or reproduction, that were previously unidentifiable without additional data. As IPMs have been developed relatively recently, there is much to learn about model behaviour. Behaviour of parameters, such as estimates near boundaries, and the consequences of varying degrees of dependency among datasets, has been explored. However, the reliability of parameter estimates remains underexamined, particularly when models include parameters that are not identifiable from one data source, but are indirectly identifiable from multiple datasets and a presumed model structure, such as the estimation of immigration using capture-recapture, fecundity and count data, combined with a life-history model. To examine the behaviour of model parameter estimates, we simulated stable populations closed to immigration and emigration. We simulated two scenarios that might induce error into survival estimates: marker induced bias in the capture–mark–recapture data and heterogeneity in the mortality process. We subsequently fit capture–mark–recapture, state-space and fecundity models, as well as IPMs that estimated additional parameters. Simulation results suggested that when model assumptions are violated, estimation of additional, previously unidentifiable, parameters using IPMs may be extremely sensitive to these violations of model assumption. For example, when annual marker loss was simulated, estimates of survival rates were low and estimates of immigration rate from an IPM were high. When heterogeneity in the mortality process was induced, there were substantial relative differences between the medians of posterior distributions and truth for juvenile survival and fecundity. Our results have important implications for biological inference when using IPMs, as well as future model development and implementation. Specifically, using multiple datasets to identify additional parameters resulted in the posterior distributions of additional parameters directly reflecting the effects of the violations of model assumptions in integrated modelling frameworks. We suggest that investigators interpret posterior distributions of these parameters as a combination of biological process and systematic error.","DOI":"10.1111/2041-210X.13195","ISSN":"2041-210X","title-short":"Integrated population models","language":"en","author":[{"family":"Riecke","given":"Thomas V."},{"family":"Williams","given":"Perry J."},{"family":"Behnke","given":"Tessa L."},{"family":"Gibson","given":"Daniel"},{"family":"Leach","given":"Alan G."},{"family":"Sedinger","given":"Benjamin S."},{"family":"Street","given":"Phillip A."},{"family":"Sedinger","given":"James S."}],"issued":{"date-parts":[["2019"]]}}},{"id":"pZgBZuHQ/AQK9Aaik","uris":["http://zotero.org/users/1241745/items/D7ZAUTEG"],"uri":["http://zotero.org/users/1241745/items/D7ZAUTEG"],"itemData":{"id":5988,"type":"article-journal","title":"Integrated population modelling reveals a perceived source to be a cryptic sink","container-title":"Journal of Animal Ecology","page":"467-475","volume":"85","issue":"2","source":"Wiley Online Library","abstract":"Demographic links among fragmented populations are commonly studied as source-sink dynamics, whereby source populations exhibit net recruitment and net emigration, while sinks suffer net mortality but enjoy net immigration. It is commonly assumed that large, persistent aggregations of individuals must be sources, but this ignores the possibility that they are sinks instead, buoyed demographically by immigration. We tested this assumption using Bayesian integrated population modelling of Greenland white-fronted geese (Anser albifrons flavirostris) at their largest wintering site (Wexford, Ireland), combining capture–mark–recapture, census and recruitment data collected from 1982 to 2010. Management for this subspecies occurs largely on wintering areas; thus, study of source-sink dynamics of discrete regular wintering units provides unprecedented insights into population regulation and enables identification of likely processes influencing population dynamics at Wexford and among 70 other Greenland white-fronted goose wintering subpopulations. Using results from integrated population modelling, we parameterized an age-structured population projection matrix to determine the contribution of movement rates (emigration and immigration), recruitment and mortality to the dynamics of the Wexford subpopulation. Survival estimates for juvenile and adult birds at Wexford and adult birds elsewhere fluctuated over the 29-year study period, but were not identifiably different. However, per capita recruitment rates at Wexford in later years (post-1995) were identifiably lower than in earlier years (pre-1995). The observed persistence of the Wexford subpopulation was only possible with high rates of immigration, which exceeded emigration in each year. Thus, despite its apparent stability, Wexford has functioned as a sink over the entire study period. These results demonstrate that even large subpopulations can potentially be sinks, and that movement dynamics (e.g. immigration) among winters can dramatically obscure key processes driving subpopulation size. Further, novel population models which integrate capture–mark–recapture, census and recruitment data are essential to correctly ascribing source-sink status and accurately informing development of site-safeguard networks.","DOI":"10.1111/1365-2656.12481","ISSN":"1365-2656","language":"en","author":[{"family":"Weegman","given":"Mitch D."},{"family":"Bearhop","given":"Stuart"},{"family":"Fox","given":"Anthony D."},{"family":"Hilton","given":"Geoff M."},{"family":"Walsh","given":"Alyn J."},{"family":"McDonald","given":"Jennifer L."},{"family":"Hodgson","given":"David J."}],"issued":{"date-parts":[["2016"]]}}}],"schema":"https://github.com/citation-style-language/schema/raw/master/csl-citation.json"} </w:instrText>
      </w:r>
      <w:r w:rsidR="00246625" w:rsidRPr="0081636B">
        <w:rPr>
          <w:rFonts w:cstheme="minorHAnsi"/>
        </w:rPr>
        <w:fldChar w:fldCharType="separate"/>
      </w:r>
      <w:r w:rsidR="001C4C88" w:rsidRPr="001C4C88">
        <w:rPr>
          <w:rFonts w:ascii="Calibri" w:hAnsi="Calibri" w:cs="Calibri"/>
        </w:rPr>
        <w:t>(Besbeas et al. 2002; Weegman et al. 2016; Riecke et al. 2019)</w:t>
      </w:r>
      <w:r w:rsidR="00246625" w:rsidRPr="0081636B">
        <w:rPr>
          <w:rFonts w:cstheme="minorHAnsi"/>
        </w:rPr>
        <w:fldChar w:fldCharType="end"/>
      </w:r>
      <w:r w:rsidR="00246625" w:rsidRPr="0081636B">
        <w:rPr>
          <w:rFonts w:cstheme="minorHAnsi"/>
        </w:rPr>
        <w:t xml:space="preserve">. In recent years, integrated population models have been used to infer population dynamics, species detection probability and the population eradication probability from removal data </w:t>
      </w:r>
      <w:r w:rsidR="00246625" w:rsidRPr="0081636B">
        <w:rPr>
          <w:rFonts w:cstheme="minorHAnsi"/>
        </w:rPr>
        <w:fldChar w:fldCharType="begin"/>
      </w:r>
      <w:r w:rsidR="00D01645">
        <w:rPr>
          <w:rFonts w:cstheme="minorHAnsi"/>
        </w:rPr>
        <w:instrText xml:space="preserve"> ADDIN ZOTERO_ITEM CSL_CITATION {"citationID":"18SB570Q","properties":{"formattedCitation":"(Rout et al. 2014, 2018; Davis et al. 2019a p. 20)","plainCitation":"(Rout et al. 2014, 2018; Davis et al. 2019a p. 20)","noteIndex":0},"citationItems":[{"id":"pZgBZuHQ/yqnKk60r","uris":["http://zotero.org/users/1241745/items/GHLR7HLG"],"uri":["http://zotero.org/users/1241745/items/GHLR7HLG"],"itemData":{"id":5991,"type":"article-journal","title":"Costs and effectiveness of damage management of an overabundant species (Sus scrofa) using aerial gunning","container-title":"Wildlife Research","page":"696-705","volume":"45","issue":"8","source":"www.publish.csiro.au","abstract":"Context Management of overabundant or invasive species is a constant challenge because resources for management are always limited and relationships between management costs, population density and damage costs are complex and difficult to predict. Metrics of management success are often based on simple measures, such as counts, which may not be indicative of impacts on damage reduction or cost-effectiveness under different management plans. Aims The aims of this study were to evaluate the effectiveness of aerial gunning for the management of wild pigs (Sus scrofa), and to evaluate how cost-effectiveness would vary under different relationships between levels of damage and densities of wild pigs. Methods Repeated reduction events were conducted by aerial gunning on three consecutive days at three study sites. Using a removal model, the proportion of the population removed by each flight was estimated and population modelling was used to show the time it would take for a population to recover. Three possible damage–density relationships were then used to show the level of damage reduction (metric of success) from different management intensities and levels of population recovery, and these relationships were expressed in terms of total costs (including both damage and management costs). Key results Populations were typically reduced by ~31% for the first flight, ~56% after two flights and ~67% after three flights. When the damage relationship suggests high damage even at low densities, the impact of one, two or three flights would represent a reduction in damage of 2%, 19% and 60% respectively after 1 year. Different damage relationships may show considerable damage reduction after only one flight. Removal rates varied by habitat (0.05 per hour in open habitats compared with 0.03 in shrubby habitats) and gunning team (0.03 versus 0.05). Conclusions Monitoring the efficacy of management provides critical guidance and justification for control activities. The efficacy of different management strategies is dependent on the damage–density relationship and needs further study for effective evaluation of damage reduction efforts. Implications It is critically important to concurrently monitor density and damage impacts to justify resource needs and facilitate planning to achieve a desired damage reduction goal.","DOI":"10.1071/WR17170","ISSN":"1448-5494","journalAbbreviation":"Wildl. Res.","language":"en","author":[{"family":"Davis","given":"Amy J."},{"family":"Leland","given":"Bruce"},{"family":"Bodenchuk","given":"Michael"},{"family":"VerCauteren","given":"Kurt C."},{"family":"Pepin","given":"Kim M."}],"issued":{"date-parts":[["2019",1,15]]}},"locator":"20"},{"id":5877,"uris":["http://zotero.org/users/1241745/items/Y8BGQSVG"],"uri":["http://zotero.org/users/1241745/items/Y8BGQSVG"],"itemData":{"id":5877,"type":"article-journal","abstract":"Most species are imperfectly detected during biological surveys, which creates uncertainty around their abundance or presence at a given location. Decision makers managing threatened or pest species are regularly faced with this uncertainty. Wildlife diseases can drive species to extinction; thus, managing species with disease is an important part of conservation. Devil facial tumor disease (DFTD) is one such disease that led to the listing of the Tasmanian devil (Sarcophilus harrisii) as endangered. Managers aim to maintain devils in the wild by establishing disease-free insurance populations at isolated sites. Often a resident DFTD-affected population must first be removed. In a successful collaboration between decision scientists and wildlife managers, we used an accessible population model to inform monitoring decisions and facilitate the establishment of an insurance population of devils on Forestier Peninsula. We used a Bayesian catch-effort model to estimate population size of a diseased population from removal and camera trap data. We also analyzed the costs and benefits of declaring the area disease-free prior to reintroduction and establishment of a healthy insurance population. After the monitoring session in May–June 2015, the probability that all devils had been successfully removed was close to 1, even when we accounted for a possible introduction of a devil to the site. Given this high probability and the baseline cost of declaring population absence prematurely, we found it was not cost-effective to carry out any additional monitoring before introducing the insurance population. Considering these results within the broader context of Tasmanian devil management, managers ultimately decided to implement an additional monitoring session before the introduction. This was a conservative decision that accounted for uncertainty in model estimates and for the broader nonmonetary costs of mistakenly declaring the area disease-free.","container-title":"Conservation Biology","DOI":"10.1111/cobi.12975","ISSN":"1523-1739","issue":"2","language":"en","page":"267-275","source":"Wiley Online Library","title":"Monitoring, imperfect detection, and risk optimization of a Tasmanian devil insurance population","volume":"32","author":[{"family":"Rout","given":"Tracy M."},{"family":"Baker","given":"Christopher M."},{"family":"Huxtable","given":"Stewart"},{"family":"Wintle","given":"Brendan A."}],"issued":{"date-parts":[["2018"]]}}},{"id":822,"uris":["http://zotero.org/users/1241745/items/XFUTMMPG"],"uri":["http://zotero.org/users/1241745/items/XFUTMMPG"],"itemData":{"id":822,"type":"article-journal","abstract":"Imperfect detection methods make it difficult to tell whether an invasive species has been successfully eradicated. However, management cannot continue indefinitely when individuals are no longer detected – at some point, efforts must be reduced or ceased entirely. The risks of mistakenly inferring that an eradication attempt has been successful can be high: the species can bounce back and even expand its range, causing environmental and economic damage, and rendering the initial eradication campaign redundant. This decision problem, balancing the risks of declaring eradication prematurely with the costs of continued management, is currently being contemplated by managers of the fox eradication programme on Phillip Island, in Victoria, Australia. We used a Bayesian catch-effort model to analyse data on the number of foxes removed and sighted using different methods. We estimate that there were 11 foxes remaining on Phillip Island as of end of June 2012. Baiting was the most effective method for removing foxes per person-hour invested, and spotlighting was the most effective method for sighting foxes without removal. We then projected forward into the future, assuming management effort continues at current levels, but no further foxes are detected (removed or sighted). Under this scenario, the mean estimate for the number of foxes remaining drops below a single fox after three years with no detections, and the probability that eradication has been successful is 0.69. This is the optimal time to declare eradication, given our estimated cost of declaring eradication prematurely. This framework indicates the minimum number of years for which management of foxes on the island must continue and allows decision makers to assess the trade-offs involved in any decision to declare eradication.","container-title":"Animal Conservation","DOI":"10.1111/acv.12065","ISSN":"1469-1795","issue":"2","language":"en","page":"125 - 132","source":"Wiley Online Library","title":"When to declare successful eradication of an invasive predator?","volume":"17","author":[{"family":"Rout","given":"T. M."},{"family":"Kirkwood","given":"R."},{"family":"Sutherland","given":"D. R."},{"family":"Murphy","given":"S."},{"family":"McCarthy","given":"M. A."}],"issued":{"date-parts":[["2014"]]}}}],"schema":"https://github.com/citation-style-language/schema/raw/master/csl-citation.json"} </w:instrText>
      </w:r>
      <w:r w:rsidR="00246625" w:rsidRPr="0081636B">
        <w:rPr>
          <w:rFonts w:cstheme="minorHAnsi"/>
        </w:rPr>
        <w:fldChar w:fldCharType="separate"/>
      </w:r>
      <w:r w:rsidR="009539B2" w:rsidRPr="009539B2">
        <w:rPr>
          <w:rFonts w:ascii="Calibri" w:hAnsi="Calibri" w:cs="Calibri"/>
        </w:rPr>
        <w:t>(Rout et al. 2014, 2018; Davis et al. 2019a p. 20)</w:t>
      </w:r>
      <w:r w:rsidR="00246625" w:rsidRPr="0081636B">
        <w:rPr>
          <w:rFonts w:cstheme="minorHAnsi"/>
        </w:rPr>
        <w:fldChar w:fldCharType="end"/>
      </w:r>
      <w:r w:rsidR="00246625" w:rsidRPr="0081636B">
        <w:rPr>
          <w:rFonts w:cstheme="minorHAnsi"/>
        </w:rPr>
        <w:t>. </w:t>
      </w:r>
    </w:p>
    <w:p w14:paraId="091A69DB" w14:textId="1D505C49" w:rsidR="00D00249" w:rsidRPr="00D00249" w:rsidRDefault="00613275" w:rsidP="00276918">
      <w:pPr>
        <w:spacing w:line="480" w:lineRule="auto"/>
        <w:rPr>
          <w:rFonts w:cstheme="minorHAnsi"/>
          <w:i/>
        </w:rPr>
      </w:pPr>
      <w:r w:rsidRPr="00D00249">
        <w:rPr>
          <w:rFonts w:cstheme="minorHAnsi"/>
          <w:i/>
        </w:rPr>
        <w:t>Declaring eradication</w:t>
      </w:r>
    </w:p>
    <w:p w14:paraId="63D1962A" w14:textId="363DA65C" w:rsidR="007F607A" w:rsidRDefault="00EB71E2" w:rsidP="00276918">
      <w:pPr>
        <w:spacing w:line="480" w:lineRule="auto"/>
        <w:rPr>
          <w:rFonts w:cstheme="minorHAnsi"/>
        </w:rPr>
      </w:pPr>
      <w:r>
        <w:rPr>
          <w:rFonts w:cstheme="minorHAnsi"/>
        </w:rPr>
        <w:t xml:space="preserve">As well as deciding when to start an eradication project, it’s crucial to know when to stop it. Control and surveillance actions must continue </w:t>
      </w:r>
      <w:r w:rsidR="002B3765">
        <w:rPr>
          <w:rFonts w:cstheme="minorHAnsi"/>
        </w:rPr>
        <w:t>if</w:t>
      </w:r>
      <w:r>
        <w:rPr>
          <w:rFonts w:cstheme="minorHAnsi"/>
        </w:rPr>
        <w:t xml:space="preserve"> the invasive species could still be present on the island, since a premature declaration of eradication could result in a rapid recovery of the invasive population.</w:t>
      </w:r>
      <w:r w:rsidR="007F607A">
        <w:rPr>
          <w:rFonts w:cstheme="minorHAnsi"/>
        </w:rPr>
        <w:t xml:space="preserve"> Eradication programs have failed in the past because of premature cessation</w:t>
      </w:r>
      <w:r w:rsidR="00203233">
        <w:rPr>
          <w:rFonts w:cstheme="minorHAnsi"/>
        </w:rPr>
        <w:t xml:space="preserve"> </w:t>
      </w:r>
      <w:r w:rsidR="00203233">
        <w:rPr>
          <w:rFonts w:cstheme="minorHAnsi"/>
        </w:rPr>
        <w:fldChar w:fldCharType="begin"/>
      </w:r>
      <w:r w:rsidR="00D01645">
        <w:rPr>
          <w:rFonts w:cstheme="minorHAnsi"/>
        </w:rPr>
        <w:instrText xml:space="preserve"> ADDIN ZOTERO_ITEM CSL_CITATION {"citationID":"2eId9ZW1","properties":{"formattedCitation":"(Solow et al. 2008)","plainCitation":"(Solow et al. 2008)","noteIndex":0},"citationItems":[{"id":"pZgBZuHQ/hBHJKhs3","uris":["http://zotero.org/users/1241745/items/Y2BLKR6M"],"uri":["http://zotero.org/users/1241745/items/Y2BLKR6M"],"itemData":{"id":6147,"type":"article-journal","title":"The untamed shrew: on the termination of an eradication programme for an introduced species","container-title":"Journal of Applied Ecology","page":"424-427","volume":"45","issue":"2","source":"Wiley Online Library","abstract":"1 One option in managing introductions of non-native pest species is to eradicate the introduced species by trapping or otherwise removing individuals. A central issue in undertaking such a programme is deciding when it is reasonable to terminate the programme because all individuals have been removed. This decision requires knowledge of the probability that complete eradication has been achieved. 2 An objective Bayesian method is presented to determine the probability that all individuals of an introduced species have been removed. The method is based on the excess trapping times of individuals beyond a specified threshold, assuming a generalized Pareto distribution for excess trapping time. 3 The method is applied to data from an unsuccessful trapping programme of the Asian musk shrew Suncus murinus on the Mauritian island of Ile aux Aigrettes. The results suggest that, had the method been used, managers would have realized that the probability of complete eradication was not high and premature termination could have been avoided. 4 Synthesis and applications. A central issue facing the manager of an eradication programme for an introduced or pest species is deciding when it is reasonable to terminate the programme because all individuals have been removed. If termination is premature, the programme will fail; if termination is delayed beyond the point of eradication, unnecessary costs will be incurred. The statistical method described here for calculating the probability of complete eradication based on the record of removals provides information that is useful either in an informal assessment of progress or in more formal decision making regarding termination.","DOI":"10.1111/j.1365-2664.2007.01446.x","ISSN":"1365-2664","title-short":"The untamed shrew","language":"en","author":[{"family":"Solow","given":"Andrew"},{"family":"Seymour","given":"Adrian"},{"family":"Beet","given":"Andrew"},{"family":"Harris","given":"Stephen"}],"issued":{"date-parts":[["2008"]]}}}],"schema":"https://github.com/citation-style-language/schema/raw/master/csl-citation.json"} </w:instrText>
      </w:r>
      <w:r w:rsidR="00203233">
        <w:rPr>
          <w:rFonts w:cstheme="minorHAnsi"/>
        </w:rPr>
        <w:fldChar w:fldCharType="separate"/>
      </w:r>
      <w:r w:rsidR="001C4C88" w:rsidRPr="001C4C88">
        <w:rPr>
          <w:rFonts w:ascii="Calibri" w:hAnsi="Calibri" w:cs="Calibri"/>
        </w:rPr>
        <w:t>(Solow et al. 2008)</w:t>
      </w:r>
      <w:r w:rsidR="00203233">
        <w:rPr>
          <w:rFonts w:cstheme="minorHAnsi"/>
        </w:rPr>
        <w:fldChar w:fldCharType="end"/>
      </w:r>
      <w:r w:rsidR="00203233">
        <w:rPr>
          <w:rFonts w:cstheme="minorHAnsi"/>
        </w:rPr>
        <w:t>.</w:t>
      </w:r>
      <w:r w:rsidR="007F607A">
        <w:rPr>
          <w:rFonts w:cstheme="minorHAnsi"/>
        </w:rPr>
        <w:t xml:space="preserve"> However, since detection is always an uncertain process, managers will never be 100% certain that an invasive has truly been eradicated. </w:t>
      </w:r>
    </w:p>
    <w:p w14:paraId="7A7AC2A3" w14:textId="6B01E5D2" w:rsidR="00234A01" w:rsidRDefault="007F607A" w:rsidP="00276918">
      <w:pPr>
        <w:spacing w:line="480" w:lineRule="auto"/>
        <w:rPr>
          <w:rFonts w:cstheme="minorHAnsi"/>
        </w:rPr>
      </w:pPr>
      <w:r>
        <w:rPr>
          <w:rFonts w:cstheme="minorHAnsi"/>
        </w:rPr>
        <w:lastRenderedPageBreak/>
        <w:t>E</w:t>
      </w:r>
      <w:r w:rsidR="00CB2EB5">
        <w:rPr>
          <w:rFonts w:cstheme="minorHAnsi"/>
        </w:rPr>
        <w:t xml:space="preserve">radications projects </w:t>
      </w:r>
      <w:r>
        <w:rPr>
          <w:rFonts w:cstheme="minorHAnsi"/>
        </w:rPr>
        <w:t xml:space="preserve">generally </w:t>
      </w:r>
      <w:r w:rsidR="00CB2EB5">
        <w:rPr>
          <w:rFonts w:cstheme="minorHAnsi"/>
        </w:rPr>
        <w:t xml:space="preserve">declare </w:t>
      </w:r>
      <w:r>
        <w:rPr>
          <w:rFonts w:cstheme="minorHAnsi"/>
        </w:rPr>
        <w:t>success once an arbitrary fixed</w:t>
      </w:r>
      <w:r w:rsidR="003D6A15">
        <w:rPr>
          <w:rFonts w:cstheme="minorHAnsi"/>
        </w:rPr>
        <w:t xml:space="preserve"> </w:t>
      </w:r>
      <w:r>
        <w:rPr>
          <w:rFonts w:cstheme="minorHAnsi"/>
        </w:rPr>
        <w:t>time has elapsed since the last invasive sighting</w:t>
      </w:r>
      <w:r w:rsidR="003D6A15">
        <w:rPr>
          <w:rFonts w:cstheme="minorHAnsi"/>
        </w:rPr>
        <w:t xml:space="preserve"> </w:t>
      </w:r>
      <w:r w:rsidR="003D6A15">
        <w:rPr>
          <w:rFonts w:cstheme="minorHAnsi"/>
        </w:rPr>
        <w:fldChar w:fldCharType="begin"/>
      </w:r>
      <w:r w:rsidR="00BB7B42">
        <w:rPr>
          <w:rFonts w:cstheme="minorHAnsi"/>
        </w:rPr>
        <w:instrText xml:space="preserve"> ADDIN ZOTERO_ITEM CSL_CITATION {"citationID":"MwqJANEC","properties":{"formattedCitation":"(e.g. Robinson &amp; Copson 2014; Russell et al. 2016)","plainCitation":"(e.g. Robinson &amp; Copson 2014; Russell et al. 2016)","noteIndex":0},"citationItems":[{"id":5464,"uris":["http://zotero.org/users/1241745/items/87ETV8U4"],"uri":["http://zotero.org/users/1241745/items/87ETV8U4"],"itemData":{"id":5464,"type":"article-journal","abstract":"Confirmation of invasive species eradication following management programmes is typically determined by waiting an arbitrary period of time before determining success or failure based upon the then obvious presence or absence of the target species. Rapid eradication assessment could be achieved more expediently by applying statistical models of the probability of detecting survivors and their offspring, using a grid of detection devices, for a given set of biological and monitoring parameters. We simulate estimation of the probability of eradication for invasive rodents on islands across a range of monitoring parameters in order to provide guidance to managers on the optimal values, diminishing returns and trade-offs in monitoring to achieve a given level of confidence in successful eradication. We found that monitoring an island for survivors over 15–20 nights is optimal and that waiting longer than a year before commencing monitoring has a negligible impact on the estimated probability of success. The spacing between detection devices has a considerable influence on estimated probability of success but only when it is &lt;60 m. Intrinsic biological parameters of the target species have a substantial impact on confirming the probability of success, but validated field data are lacking to reliably incorporate these in current rapid eradication assessment models. We present case studies demonstrating cost savings of at least 5% to managers when applying rapid eradication assessment to the eradication of house mice Mus musculus from Isla Pájaros and Isla Muertos in Arrecife Alacranes (Scorpion Reef) Mexico, and implement the rapid eradication assessment model in an HTML GUI interface for eradication managers (www.rea.is). Synthesis and applications. Rapid eradication assessment (REA) is a powerful tool for managers to design optimal invasive species eradication monitoring programmes. We recommend island eradication managers routinely implement REA on small islands for the demonstrated cost savings and to accelerate eradication confirmation, ultimately facilitating island restoration.","container-title":"Journal of Applied Ecology","DOI":"10.1111/1365-2664.12753","ISSN":"1365-2664","issue":"1","language":"en","page":"160-169","source":"Wiley Online Library","title":"Optimizing confirmation of invasive species eradication with rapid eradication assessment","volume":"54","author":[{"family":"Russell","given":"James C."},{"family":"Binnie","given":"Hannah R."},{"family":"Oh","given":"Jimmy"},{"family":"Anderson","given":"Dean P."},{"family":"Samaniego‐Herrera","given":"Araceli"}],"issued":{"date-parts":[["2016"]]}}},{"id":1438,"uris":["http://zotero.org/users/1241745/items/RSCSKIII"],"uri":["http://zotero.org/users/1241745/items/RSCSKIII"],"itemData":{"id":1438,"type":"article-journal","abstract":"The feral Cat (Felis catus) population on Macquarie Island was targeted for eradication between 1996 and 2002, with 761 cats captured during this period. After 22 years of cat control from 1974 integrated with control programmes for other pests, effort intensified for 2 years before a dedicated eradication programme began in 1998. The primary knock-down for the eradication used cage trapping and shooting, with most surviving cats captured with leg-hold traps. A total of 6298 field days and 216 574 trap nights were recorded in this operation. Factors contributing to the success of the programme included extensive planning, increased staff numbers at critical times, better access to remote areas of the island, introduction of leg-hold traps, sufficient operational funding and good collaboration between government agencies operating on the island. The programme would have benefited from earlier deployment of detector dogs and better posteradication monitoring of a broader range of native species impacted by cats. The successful eradication of cats from Macquarie Island, being the second largest achieved to date, provides valuable experience for cat eradication attempts on other large remote islands. This programme relied on ground-based techniques with minimal use of poisons and provides possible options for sites where broad-scale poisoning, or where aerial distribution of poisons, cannot be used.","container-title":"Ecological Management &amp; Restoration","DOI":"10.1111/emr.12073","ISSN":"1442-8903","issue":"1","language":"en","page":"34–40","source":"Wiley Online Library","title":"Eradication of cats (Felis catus) from subantarctic Macquarie Island","volume":"15","author":[{"family":"Robinson","given":"Susan A."},{"family":"Copson","given":"Geoffrey R."}],"issued":{"date-parts":[["2014"]]}},"prefix":"e.g."}],"schema":"https://github.com/citation-style-language/schema/raw/master/csl-citation.json"} </w:instrText>
      </w:r>
      <w:r w:rsidR="003D6A15">
        <w:rPr>
          <w:rFonts w:cstheme="minorHAnsi"/>
        </w:rPr>
        <w:fldChar w:fldCharType="separate"/>
      </w:r>
      <w:r w:rsidR="00DE4B32" w:rsidRPr="00DE4B32">
        <w:rPr>
          <w:rFonts w:ascii="Calibri" w:hAnsi="Calibri" w:cs="Calibri"/>
        </w:rPr>
        <w:t>(e.g. Robinson &amp; Copson 2014; Russell et al. 2016)</w:t>
      </w:r>
      <w:r w:rsidR="003D6A15">
        <w:rPr>
          <w:rFonts w:cstheme="minorHAnsi"/>
        </w:rPr>
        <w:fldChar w:fldCharType="end"/>
      </w:r>
      <w:r w:rsidR="00FE343F">
        <w:rPr>
          <w:rFonts w:cstheme="minorHAnsi"/>
        </w:rPr>
        <w:t xml:space="preserve">. However, occupancy </w:t>
      </w:r>
      <w:r w:rsidR="00CB2EB5">
        <w:rPr>
          <w:rFonts w:cstheme="minorHAnsi"/>
        </w:rPr>
        <w:t xml:space="preserve">modelling now allows </w:t>
      </w:r>
      <w:r w:rsidR="003D6A15">
        <w:rPr>
          <w:rFonts w:cstheme="minorHAnsi"/>
        </w:rPr>
        <w:t>the probability of eradication</w:t>
      </w:r>
      <w:r w:rsidR="00FE343F">
        <w:rPr>
          <w:rFonts w:cstheme="minorHAnsi"/>
        </w:rPr>
        <w:t xml:space="preserve"> to be quantified</w:t>
      </w:r>
      <w:r w:rsidR="00B3344C">
        <w:rPr>
          <w:rFonts w:cstheme="minorHAnsi"/>
        </w:rPr>
        <w:t xml:space="preserve">, </w:t>
      </w:r>
      <w:r w:rsidR="00FE343F">
        <w:rPr>
          <w:rFonts w:cstheme="minorHAnsi"/>
        </w:rPr>
        <w:t xml:space="preserve">which allows </w:t>
      </w:r>
      <w:r w:rsidR="00B3344C">
        <w:rPr>
          <w:rFonts w:cstheme="minorHAnsi"/>
        </w:rPr>
        <w:t xml:space="preserve">managers to declare eradication once a threshold probability </w:t>
      </w:r>
      <w:r w:rsidR="00FE343F">
        <w:rPr>
          <w:rFonts w:cstheme="minorHAnsi"/>
        </w:rPr>
        <w:t xml:space="preserve">of eradication </w:t>
      </w:r>
      <w:r w:rsidR="00B3344C">
        <w:rPr>
          <w:rFonts w:cstheme="minorHAnsi"/>
        </w:rPr>
        <w:t xml:space="preserve">is </w:t>
      </w:r>
      <w:r w:rsidR="00FE343F">
        <w:rPr>
          <w:rFonts w:cstheme="minorHAnsi"/>
        </w:rPr>
        <w:t>exceeded</w:t>
      </w:r>
      <w:r w:rsidR="00687A58">
        <w:rPr>
          <w:rFonts w:cstheme="minorHAnsi"/>
        </w:rPr>
        <w:t xml:space="preserve"> </w:t>
      </w:r>
      <w:r w:rsidR="00687A58">
        <w:rPr>
          <w:rFonts w:cstheme="minorHAnsi"/>
        </w:rPr>
        <w:fldChar w:fldCharType="begin"/>
      </w:r>
      <w:r w:rsidR="00BF65FD">
        <w:rPr>
          <w:rFonts w:cstheme="minorHAnsi"/>
        </w:rPr>
        <w:instrText xml:space="preserve"> ADDIN ZOTERO_ITEM CSL_CITATION {"citationID":"vU126J9i","properties":{"formattedCitation":"(Samaniego\\uc0\\u8208{}Herrera et al. 2013; Russell et al. 2016; Kim et al. 2020)","plainCitation":"(Samaniego‐Herrera et al. 2013; Russell et al. 2016; Kim et al. 2020)","noteIndex":0},"citationItems":[{"id":6101,"uris":["http://zotero.org/users/1241745/items/ZCC5J866"],"uri":["http://zotero.org/users/1241745/items/ZCC5J866"],"itemData":{"id":6101,"type":"article-journal","abstract":"Eradication of introduced rodents on islands is increasingly implemented as a conservation tool. Aerial baiting, currently the main eradication technique, provides no information on whether eradication has been achieved. Success is usually evaluated after a standard period of 2 years with no sign of rodents. We describe a novel approach to assess the success of eradication efforts based on a project to eradicate ship rats Rattus rattus from Isabel Island (82 ha), Mexico. We used detection and home-range parameters obtained from a capture–recapture study completed prior to aerial baiting to build a spatial-survey model that predicts probability of eradication after the treatment. The spatial-survey model estimated a &gt;99% probability of success after two surveys with no rats detected. This approach can be used to make eradication projects more cost-effective. Survivors, if any, could be located and dispatched by localized control methods. This avoids repeat aerial baiting of the whole island if failure becomes apparent. This model is a useful tool for (a) assessing the probability of eradication within weeks, rather than years of an operation, and (b) predicting the required survey effort to achieve a probability of success consistent with the costs and risks of falsely declaring eradication success. Synthesis and applications: Rapid assessment of success after rodent eradication efforts on islands results in financial savings by potentially reducing the duration of the projects. Improvements in biosecurity guidelines might also accrue as delays in detecting rats after an operation may confound their identification as offspring of survivors or re-invaders. Advanced techniques and predictive modelling will increase confidence among partners and donors and allow more efficient achievement of regional programmes.","container-title":"Journal of Applied Ecology","DOI":"10.1111/1365-2664.12147","ISSN":"1365-2664","issue":"6","language":"en","note":"_eprint: https://besjournals.onlinelibrary.wiley.com/doi/pdf/10.1111/1365-2664.12147","page":"1415-1421","source":"Wiley Online Library","title":"Rapid assessment of rat eradication after aerial baiting","volume":"50","author":[{"family":"Samaniego‐Herrera","given":"Araceli"},{"family":"Anderson","given":"Dean P."},{"family":"Parkes","given":"John P."},{"family":"Aguirre‐Muñoz","given":"Alfonso"}],"issued":{"date-parts":[["2013"]]}}},{"id":5464,"uris":["http://zotero.org/users/1241745/items/87ETV8U4"],"uri":["http://zotero.org/users/1241745/items/87ETV8U4"],"itemData":{"id":5464,"type":"article-journal","abstract":"Confirmation of invasive species eradication following management programmes is typically determined by waiting an arbitrary period of time before determining success or failure based upon the then obvious presence or absence of the target species. Rapid eradication assessment could be achieved more expediently by applying statistical models of the probability of detecting survivors and their offspring, using a grid of detection devices, for a given set of biological and monitoring parameters. We simulate estimation of the probability of eradication for invasive rodents on islands across a range of monitoring parameters in order to provide guidance to managers on the optimal values, diminishing returns and trade-offs in monitoring to achieve a given level of confidence in successful eradication. We found that monitoring an island for survivors over 15–20 nights is optimal and that waiting longer than a year before commencing monitoring has a negligible impact on the estimated probability of success. The spacing between detection devices has a considerable influence on estimated probability of success but only when it is &lt;60 m. Intrinsic biological parameters of the target species have a substantial impact on confirming the probability of success, but validated field data are lacking to reliably incorporate these in current rapid eradication assessment models. We present case studies demonstrating cost savings of at least 5% to managers when applying rapid eradication assessment to the eradication of house mice Mus musculus from Isla Pájaros and Isla Muertos in Arrecife Alacranes (Scorpion Reef) Mexico, and implement the rapid eradication assessment model in an HTML GUI interface for eradication managers (www.rea.is). Synthesis and applications. Rapid eradication assessment (REA) is a powerful tool for managers to design optimal invasive species eradication monitoring programmes. We recommend island eradication managers routinely implement REA on small islands for the demonstrated cost savings and to accelerate eradication confirmation, ultimately facilitating island restoration.","container-title":"Journal of Applied Ecology","DOI":"10.1111/1365-2664.12753","ISSN":"1365-2664","issue":"1","language":"en","page":"160-169","source":"Wiley Online Library","title":"Optimizing confirmation of invasive species eradication with rapid eradication assessment","volume":"54","author":[{"family":"Russell","given":"James C."},{"family":"Binnie","given":"Hannah R."},{"family":"Oh","given":"Jimmy"},{"family":"Anderson","given":"Dean P."},{"family":"Samaniego‐Herrera","given":"Araceli"}],"issued":{"date-parts":[["2016"]]}}},{"id":6141,"uris":["http://zotero.org/users/1241745/items/P7FTS2BT"],"uri":["http://zotero.org/users/1241745/items/P7FTS2BT"],"itemData":{"id":6141,"type":"article-journal","abstract":"Abstract Context Eradication of invasive species is necessary to protect and assist the recovery of native species and ecosystems. Knowing when to declare an eradication has been successful after ongoing non-detections is a challenge. Aims The rapid eradication assessment (REA) model is a powerful simulation framework to determine, given model parameters and a fixed level of monitoring effort, the level of confidence in declaring the success of pest eradication. The aim of the present study was to extend the current functionality of the REA model for broader applicability. Methods The REA model was advanced so that it was able to account for (1) usage of multiple static device types with different probabilities of detection, (2) incursion detection at a known location and (3) usage of mobile detection devices, which are increasingly being used in conservation. Key results An invasive rat incursion response on Great Mercury Island in New Zealand is used as a comprehensive example to demonstrate the distribution of estimated probability of pest absence among the cases using the current REA model and the extensions presented here. Conclusions Although Great Mercury Island already had a sparse but extensive island-wide network of static biosecurity surveillance devices, and deployed additional static devices around the area of incursion, the greatest improvement in the estimated probability of pest absence following a rat incursion was from additionally using a trained rodent-detection dog. Implications The added functionality in the REA model and demonstration of its use on a real-world scenario will allow more realistic application by wildlife managers.","container-title":"Wildlife Research","DOI":"10.1071/WR18154","ISSN":"1448-5494","issue":"2","journalAbbreviation":"Wildl. Res.","language":"en","note":"publisher: CSIRO PUBLISHING","page":"128-136","source":"www.publish.csiro.au","title":"Rapid eradication assessment (REA): a tool for pest absence confirmation","title-short":"Rapid eradication assessment (REA)","volume":"47","author":[{"family":"Kim","given":"Juliana H. K."},{"family":"Corson","given":"Peter"},{"family":"Mulgan","given":"Nick"},{"family":"Russell","given":"James C."}],"issued":{"date-parts":[["2020",4,3]]}}}],"schema":"https://github.com/citation-style-language/schema/raw/master/csl-citation.json"} </w:instrText>
      </w:r>
      <w:r w:rsidR="00687A58">
        <w:rPr>
          <w:rFonts w:cstheme="minorHAnsi"/>
        </w:rPr>
        <w:fldChar w:fldCharType="separate"/>
      </w:r>
      <w:r w:rsidR="00BF65FD" w:rsidRPr="009E0790">
        <w:rPr>
          <w:rFonts w:ascii="Calibri" w:cs="Calibri"/>
          <w:lang w:val="en-GB"/>
        </w:rPr>
        <w:t>(Samaniego‐Herrera et al. 2013; Russell et al. 2016; Kim et al. 2020)</w:t>
      </w:r>
      <w:r w:rsidR="00687A58">
        <w:rPr>
          <w:rFonts w:cstheme="minorHAnsi"/>
        </w:rPr>
        <w:fldChar w:fldCharType="end"/>
      </w:r>
      <w:r w:rsidR="003D6A15">
        <w:rPr>
          <w:rFonts w:cstheme="minorHAnsi"/>
        </w:rPr>
        <w:t xml:space="preserve">. </w:t>
      </w:r>
      <w:r w:rsidR="00B3344C" w:rsidRPr="00246625">
        <w:rPr>
          <w:rFonts w:cstheme="minorHAnsi"/>
        </w:rPr>
        <w:t>For example, during the eradication</w:t>
      </w:r>
      <w:r w:rsidR="00910986">
        <w:rPr>
          <w:rFonts w:cstheme="minorHAnsi"/>
        </w:rPr>
        <w:t xml:space="preserve"> of pigs from </w:t>
      </w:r>
      <w:r w:rsidR="00910986" w:rsidRPr="00246625">
        <w:rPr>
          <w:rFonts w:cstheme="minorHAnsi"/>
        </w:rPr>
        <w:t>Santa Cruz Island</w:t>
      </w:r>
      <w:r w:rsidR="00910986">
        <w:rPr>
          <w:rFonts w:cstheme="minorHAnsi"/>
        </w:rPr>
        <w:t xml:space="preserve"> (California, USA)</w:t>
      </w:r>
      <w:r w:rsidR="00B3344C" w:rsidRPr="00246625">
        <w:rPr>
          <w:rFonts w:cstheme="minorHAnsi"/>
        </w:rPr>
        <w:t xml:space="preserve">, </w:t>
      </w:r>
      <w:r w:rsidR="00234A01">
        <w:rPr>
          <w:rFonts w:cstheme="minorHAnsi"/>
        </w:rPr>
        <w:t xml:space="preserve">managers declared eradication once </w:t>
      </w:r>
      <w:r w:rsidR="00B3344C" w:rsidRPr="00246625">
        <w:rPr>
          <w:rFonts w:cstheme="minorHAnsi"/>
        </w:rPr>
        <w:t xml:space="preserve">the </w:t>
      </w:r>
      <w:r w:rsidR="00234A01">
        <w:rPr>
          <w:rFonts w:cstheme="minorHAnsi"/>
        </w:rPr>
        <w:t xml:space="preserve">probability of </w:t>
      </w:r>
      <w:r w:rsidR="00B3344C" w:rsidRPr="00246625">
        <w:rPr>
          <w:rFonts w:cstheme="minorHAnsi"/>
        </w:rPr>
        <w:t xml:space="preserve">island-wide </w:t>
      </w:r>
      <w:r w:rsidR="00234A01">
        <w:rPr>
          <w:rFonts w:cstheme="minorHAnsi"/>
        </w:rPr>
        <w:t xml:space="preserve">eradication exceeded a </w:t>
      </w:r>
      <w:r w:rsidR="00B3344C" w:rsidRPr="00246625">
        <w:rPr>
          <w:rFonts w:cstheme="minorHAnsi"/>
        </w:rPr>
        <w:t xml:space="preserve">threshold </w:t>
      </w:r>
      <w:r w:rsidR="00234A01">
        <w:rPr>
          <w:rFonts w:cstheme="minorHAnsi"/>
        </w:rPr>
        <w:t xml:space="preserve">of </w:t>
      </w:r>
      <w:r w:rsidR="00FE343F">
        <w:rPr>
          <w:rFonts w:cstheme="minorHAnsi"/>
        </w:rPr>
        <w:t>9</w:t>
      </w:r>
      <w:r w:rsidR="00B3344C" w:rsidRPr="00246625">
        <w:rPr>
          <w:rFonts w:cstheme="minorHAnsi"/>
        </w:rPr>
        <w:t>5%</w:t>
      </w:r>
      <w:r w:rsidR="00B3344C">
        <w:rPr>
          <w:rFonts w:cstheme="minorHAnsi"/>
        </w:rPr>
        <w:t xml:space="preserve"> </w:t>
      </w:r>
      <w:r w:rsidR="00234A01">
        <w:rPr>
          <w:rFonts w:cstheme="minorHAnsi"/>
        </w:rPr>
        <w:t xml:space="preserve">certain </w:t>
      </w:r>
      <w:r w:rsidR="00B3344C">
        <w:rPr>
          <w:rFonts w:cstheme="minorHAnsi"/>
        </w:rPr>
        <w:fldChar w:fldCharType="begin"/>
      </w:r>
      <w:r w:rsidR="00BB7B42">
        <w:rPr>
          <w:rFonts w:cstheme="minorHAnsi"/>
        </w:rPr>
        <w:instrText xml:space="preserve"> ADDIN ZOTERO_ITEM CSL_CITATION {"citationID":"TUpNeWUX","properties":{"formattedCitation":"(Ramsey et al. 2009)","plainCitation":"(Ramsey et al. 2009)","noteIndex":0},"citationItems":[{"id":673,"uris":["http://zotero.org/users/1241745/items/FWST9BJT"],"uri":["http://zotero.org/users/1241745/items/FWST9BJT"],"itemData":{"id":673,"type":"article-journal","abstract":"Abstract: A major challenge facing pest-eradication efforts is determining when eradication has been achieved. When the pest can no longer be detected, managers have to decide whether the pest has actually been eliminated and hence to decide when to terminate the eradication program. For most eradication programs, this decision entails considerable risk and is the largest single issue facing managers of such programs. We addressed this issue for an eradication program of feral pigs (Sus scrofa) from Santa Cruz Island, California. Using a Bayesian approach, we estimated the degree of confidence in the success of the eradication program at the point when monitoring failed to detect any more pigs. Catch-effort modeling of the hunting effort required to dispatch pigs during the eradication program was used to determine the relationship between detection probability and searching effort for different hunting methods. We then used these relationships to estimate the amount of monitoring effort required to declare eradication successful with criteria that either set a threshold for the probability that pigs remained undetected (type I error) or minimized the net expected costs of the eradication program (cost of type I and II errors). For aerial and ground-based monitoring techniques, the amount of search effort required to declare eradication successful on the basis of either criterion was highly dependent on the prior belief in the success of the program unless monitoring intensities exceeded 30 km of searching effort per square kilometer of search area for aerial monitoring and, equivalently, 38 km for ground monitoring. Calculation of these criteria to gauge the success of eradication should form an essential component of any eradication program as it allows for a transparent assessment of the risks inherent in the decision to terminate the program.","container-title":"Conservation Biology","DOI":"10.1111/j.1523-1739.2008.01119.x","ISSN":"1523-1739","issue":"2","language":"en","page":"449–459","source":"Wiley Online Library","title":"Quantifying Eradication Success: the Removal of Feral Pigs from Santa Cruz Island, California","title-short":"Cuantificación del Éxito de Erradicación","volume":"23","author":[{"family":"Ramsey","given":"David S. L."},{"family":"Parkes","given":"John"},{"family":"Morrison","given":"Scott A."}],"issued":{"date-parts":[["2009"]]}}}],"schema":"https://github.com/citation-style-language/schema/raw/master/csl-citation.json"} </w:instrText>
      </w:r>
      <w:r w:rsidR="00B3344C">
        <w:rPr>
          <w:rFonts w:cstheme="minorHAnsi"/>
        </w:rPr>
        <w:fldChar w:fldCharType="separate"/>
      </w:r>
      <w:r w:rsidR="001C4C88" w:rsidRPr="001C4C88">
        <w:rPr>
          <w:rFonts w:ascii="Calibri" w:hAnsi="Calibri" w:cs="Calibri"/>
        </w:rPr>
        <w:t>(Ramsey et al. 2009)</w:t>
      </w:r>
      <w:r w:rsidR="00B3344C">
        <w:rPr>
          <w:rFonts w:cstheme="minorHAnsi"/>
        </w:rPr>
        <w:fldChar w:fldCharType="end"/>
      </w:r>
      <w:r w:rsidR="00B3344C" w:rsidRPr="00246625">
        <w:rPr>
          <w:rFonts w:cstheme="minorHAnsi"/>
        </w:rPr>
        <w:t>.</w:t>
      </w:r>
      <w:r w:rsidR="0081428E">
        <w:rPr>
          <w:rFonts w:cstheme="minorHAnsi"/>
        </w:rPr>
        <w:t xml:space="preserve"> </w:t>
      </w:r>
      <w:r w:rsidR="00CB2EB5">
        <w:rPr>
          <w:rFonts w:cstheme="minorHAnsi"/>
        </w:rPr>
        <w:t>However</w:t>
      </w:r>
      <w:r w:rsidR="0081428E">
        <w:rPr>
          <w:rFonts w:cstheme="minorHAnsi"/>
        </w:rPr>
        <w:t>, this approach still requires a</w:t>
      </w:r>
      <w:r w:rsidR="00CB2EB5">
        <w:rPr>
          <w:rFonts w:cstheme="minorHAnsi"/>
        </w:rPr>
        <w:t>n arbitrary</w:t>
      </w:r>
      <w:r w:rsidR="0081428E">
        <w:rPr>
          <w:rFonts w:cstheme="minorHAnsi"/>
        </w:rPr>
        <w:t xml:space="preserve"> threshold to be set</w:t>
      </w:r>
      <w:r w:rsidR="00234A01">
        <w:rPr>
          <w:rFonts w:cstheme="minorHAnsi"/>
        </w:rPr>
        <w:t xml:space="preserve"> (e.g., why not 99%?)</w:t>
      </w:r>
      <w:r w:rsidR="0081428E">
        <w:rPr>
          <w:rFonts w:cstheme="minorHAnsi"/>
        </w:rPr>
        <w:t xml:space="preserve">. </w:t>
      </w:r>
    </w:p>
    <w:p w14:paraId="5289F14F" w14:textId="673392C8" w:rsidR="0081428E" w:rsidRPr="00EB71E2" w:rsidRDefault="00234A01" w:rsidP="00276918">
      <w:pPr>
        <w:spacing w:line="480" w:lineRule="auto"/>
        <w:rPr>
          <w:rFonts w:cstheme="minorHAnsi"/>
        </w:rPr>
      </w:pPr>
      <w:r>
        <w:rPr>
          <w:rFonts w:cstheme="minorHAnsi"/>
        </w:rPr>
        <w:t>An a</w:t>
      </w:r>
      <w:r w:rsidR="0081428E">
        <w:rPr>
          <w:rFonts w:cstheme="minorHAnsi"/>
        </w:rPr>
        <w:t>lternative</w:t>
      </w:r>
      <w:r>
        <w:rPr>
          <w:rFonts w:cstheme="minorHAnsi"/>
        </w:rPr>
        <w:t xml:space="preserve"> to declaring</w:t>
      </w:r>
      <w:r w:rsidR="00393890">
        <w:rPr>
          <w:rFonts w:cstheme="minorHAnsi"/>
        </w:rPr>
        <w:t xml:space="preserve"> eradication based on a </w:t>
      </w:r>
      <w:r>
        <w:rPr>
          <w:rFonts w:cstheme="minorHAnsi"/>
        </w:rPr>
        <w:t xml:space="preserve">probability threshold is </w:t>
      </w:r>
      <w:r w:rsidR="0081428E">
        <w:rPr>
          <w:rFonts w:cstheme="minorHAnsi"/>
        </w:rPr>
        <w:t xml:space="preserve">the </w:t>
      </w:r>
      <w:r w:rsidR="00246625" w:rsidRPr="00246625">
        <w:rPr>
          <w:rFonts w:cstheme="minorHAnsi"/>
        </w:rPr>
        <w:t xml:space="preserve">net expected cost </w:t>
      </w:r>
      <w:r w:rsidR="007F0ED8">
        <w:rPr>
          <w:rFonts w:cstheme="minorHAnsi"/>
        </w:rPr>
        <w:t>(</w:t>
      </w:r>
      <w:r w:rsidR="00246625" w:rsidRPr="00246625">
        <w:rPr>
          <w:rFonts w:cstheme="minorHAnsi"/>
        </w:rPr>
        <w:t>NEC</w:t>
      </w:r>
      <w:r w:rsidR="007F0ED8">
        <w:rPr>
          <w:rFonts w:cstheme="minorHAnsi"/>
        </w:rPr>
        <w:t xml:space="preserve">; </w:t>
      </w:r>
      <w:r w:rsidR="00246625">
        <w:rPr>
          <w:rFonts w:cstheme="minorHAnsi"/>
        </w:rPr>
        <w:fldChar w:fldCharType="begin"/>
      </w:r>
      <w:r w:rsidR="00BB7B42">
        <w:rPr>
          <w:rFonts w:cstheme="minorHAnsi"/>
        </w:rPr>
        <w:instrText xml:space="preserve"> ADDIN ZOTERO_ITEM CSL_CITATION {"citationID":"3aIwtOLc","properties":{"formattedCitation":"(Regan et al. 2006)","plainCitation":"(Regan et al. 2006)","noteIndex":0},"citationItems":[{"id":2075,"uris":["http://zotero.org/users/1241745/items/JFQGRJN3"],"uri":["http://zotero.org/users/1241745/items/JFQGRJN3"],"itemData":{"id":2075,"type":"article-journal","abstract":"The notion of being sure that you have completely eradicated an invasive species is fanciful because of imperfect detection and persistent seed banks. Eradication is commonly declared either on an ad hoc basis, on notions of seed bank longevity, or on setting arbitrary thresholds of 1% or 5% confidence that the species is not present. Rather than declaring eradication at some arbitrary level of confidence, we take an economic approach in which we stop looking when the expected costs outweigh the expected benefits. We develop theory that determines the number of years of absent surveys required to minimize the net expected cost. Given detection of a species is imperfect, the optimal stopping time is a trade-off between the cost of continued surveying and the cost of escape and damage if eradication is declared too soon. A simple rule of thumb compares well to the exact optimal solution using stochastic dynamic programming. Application of the approach to the eradication programme of Helenium amarum reveals that the actual stopping time was a precautionary one given the ranges for each parameter.","container-title":"Ecology Letters","DOI":"10.1111/j.1461-0248.2006.00920.x","ISSN":"1461-0248","issue":"7","language":"en","page":"759-766","source":"Wiley Online Library","title":"Optimal eradication: when to stop looking for an invasive plant","title-short":"Optimal eradication","volume":"9","author":[{"family":"Regan","given":"Tracey J."},{"family":"McCarthy","given":"Michael A."},{"family":"Baxter","given":"Peter W. J."},{"family":"Dane Panetta","given":"F."},{"family":"Possingham","given":"Hugh P."}],"issued":{"date-parts":[["2006",7,1]]}}}],"schema":"https://github.com/citation-style-language/schema/raw/master/csl-citation.json"} </w:instrText>
      </w:r>
      <w:r w:rsidR="00246625">
        <w:rPr>
          <w:rFonts w:cstheme="minorHAnsi"/>
        </w:rPr>
        <w:fldChar w:fldCharType="separate"/>
      </w:r>
      <w:r w:rsidR="001C4C88" w:rsidRPr="001C4C88">
        <w:rPr>
          <w:rFonts w:ascii="Calibri" w:hAnsi="Calibri" w:cs="Calibri"/>
        </w:rPr>
        <w:t>(Regan et al. 2006)</w:t>
      </w:r>
      <w:r w:rsidR="00246625">
        <w:rPr>
          <w:rFonts w:cstheme="minorHAnsi"/>
        </w:rPr>
        <w:fldChar w:fldCharType="end"/>
      </w:r>
      <w:r w:rsidR="00246625" w:rsidRPr="00246625">
        <w:rPr>
          <w:rFonts w:cstheme="minorHAnsi"/>
        </w:rPr>
        <w:t xml:space="preserve">. </w:t>
      </w:r>
      <w:r w:rsidR="00113412">
        <w:rPr>
          <w:rFonts w:cstheme="minorHAnsi"/>
        </w:rPr>
        <w:t xml:space="preserve">An </w:t>
      </w:r>
      <w:r w:rsidR="00246625" w:rsidRPr="00246625">
        <w:rPr>
          <w:rFonts w:cstheme="minorHAnsi"/>
        </w:rPr>
        <w:t xml:space="preserve">NEC </w:t>
      </w:r>
      <w:r w:rsidR="00113412">
        <w:rPr>
          <w:rFonts w:cstheme="minorHAnsi"/>
        </w:rPr>
        <w:t xml:space="preserve">approach declares a species eradicated (at least, it stops the eradication project) once </w:t>
      </w:r>
      <w:r w:rsidR="00246625" w:rsidRPr="00246625">
        <w:rPr>
          <w:rFonts w:cstheme="minorHAnsi"/>
        </w:rPr>
        <w:t xml:space="preserve">the cost of additional </w:t>
      </w:r>
      <w:r w:rsidR="00FE343F">
        <w:rPr>
          <w:rFonts w:cstheme="minorHAnsi"/>
        </w:rPr>
        <w:t>searches</w:t>
      </w:r>
      <w:r w:rsidR="00113412">
        <w:rPr>
          <w:rFonts w:cstheme="minorHAnsi"/>
        </w:rPr>
        <w:t xml:space="preserve"> exceeds the</w:t>
      </w:r>
      <w:r w:rsidR="00393890">
        <w:rPr>
          <w:rFonts w:cstheme="minorHAnsi"/>
        </w:rPr>
        <w:t xml:space="preserve"> </w:t>
      </w:r>
      <w:r w:rsidR="00246625" w:rsidRPr="00246625">
        <w:rPr>
          <w:rFonts w:cstheme="minorHAnsi"/>
        </w:rPr>
        <w:t xml:space="preserve">cost of </w:t>
      </w:r>
      <w:r w:rsidR="00113412">
        <w:rPr>
          <w:rFonts w:cstheme="minorHAnsi"/>
        </w:rPr>
        <w:t>premature declaration (i.e., a false-positive declaration)</w:t>
      </w:r>
      <w:r w:rsidR="00393890">
        <w:rPr>
          <w:rFonts w:cstheme="minorHAnsi"/>
        </w:rPr>
        <w:t>, weighted by the probability of the species still persisting</w:t>
      </w:r>
      <w:r w:rsidR="00246625" w:rsidRPr="00246625">
        <w:rPr>
          <w:rFonts w:cstheme="minorHAnsi"/>
        </w:rPr>
        <w:t xml:space="preserve">. </w:t>
      </w:r>
      <w:r w:rsidR="001049A4">
        <w:rPr>
          <w:rFonts w:cstheme="minorHAnsi"/>
        </w:rPr>
        <w:t xml:space="preserve">An NEC approach avoids the arbitrary choices involved in fixed-time or fixed-threshold declarations, but with two complications. First, the “costs” of premature declaration </w:t>
      </w:r>
      <w:r w:rsidR="0098037A">
        <w:rPr>
          <w:rFonts w:cstheme="minorHAnsi"/>
        </w:rPr>
        <w:t xml:space="preserve">include </w:t>
      </w:r>
      <w:r w:rsidR="00246625" w:rsidRPr="00246625">
        <w:rPr>
          <w:rFonts w:cstheme="minorHAnsi"/>
        </w:rPr>
        <w:t>hard</w:t>
      </w:r>
      <w:r w:rsidR="0098037A">
        <w:rPr>
          <w:rFonts w:cstheme="minorHAnsi"/>
        </w:rPr>
        <w:t>-</w:t>
      </w:r>
      <w:r w:rsidR="00246625" w:rsidRPr="00246625">
        <w:rPr>
          <w:rFonts w:cstheme="minorHAnsi"/>
        </w:rPr>
        <w:t>to</w:t>
      </w:r>
      <w:r w:rsidR="0098037A">
        <w:rPr>
          <w:rFonts w:cstheme="minorHAnsi"/>
        </w:rPr>
        <w:t>-</w:t>
      </w:r>
      <w:r w:rsidR="00246625" w:rsidRPr="00246625">
        <w:rPr>
          <w:rFonts w:cstheme="minorHAnsi"/>
        </w:rPr>
        <w:t>quantify</w:t>
      </w:r>
      <w:r w:rsidR="0098037A">
        <w:rPr>
          <w:rFonts w:cstheme="minorHAnsi"/>
        </w:rPr>
        <w:t xml:space="preserve"> factors such as </w:t>
      </w:r>
      <w:r w:rsidR="001049A4">
        <w:rPr>
          <w:rFonts w:cstheme="minorHAnsi"/>
        </w:rPr>
        <w:t>reputational</w:t>
      </w:r>
      <w:r w:rsidR="005070E4">
        <w:rPr>
          <w:rFonts w:cstheme="minorHAnsi"/>
        </w:rPr>
        <w:t xml:space="preserve"> impact</w:t>
      </w:r>
      <w:r w:rsidR="00113412">
        <w:rPr>
          <w:rFonts w:cstheme="minorHAnsi"/>
        </w:rPr>
        <w:t xml:space="preserve"> – it’s harder to convince people to give you resources if your last eradication failed</w:t>
      </w:r>
      <w:r w:rsidR="0098037A">
        <w:rPr>
          <w:rFonts w:cstheme="minorHAnsi"/>
        </w:rPr>
        <w:t xml:space="preserve">. </w:t>
      </w:r>
      <w:r w:rsidR="005070E4">
        <w:rPr>
          <w:rFonts w:cstheme="minorHAnsi"/>
        </w:rPr>
        <w:t>Second, even when the two costs have equal expected values, they will have different amounts of variation. The cost of ongoing searches can be accurately predicted, while the cost of declaring eradication is highly variable – either the invasive species is eradicated and the cost of declaration is zero, or it has not been eradicated</w:t>
      </w:r>
      <w:r w:rsidR="00113412">
        <w:rPr>
          <w:rFonts w:cstheme="minorHAnsi"/>
        </w:rPr>
        <w:t xml:space="preserve"> </w:t>
      </w:r>
      <w:r w:rsidR="005070E4">
        <w:rPr>
          <w:rFonts w:cstheme="minorHAnsi"/>
        </w:rPr>
        <w:t>and the costs are very high. This means that the optimal decision depends on a decision-makers tolerance for risk</w:t>
      </w:r>
      <w:r w:rsidR="00113412">
        <w:rPr>
          <w:rFonts w:cstheme="minorHAnsi"/>
        </w:rPr>
        <w:t>, with risk-averse decision-makers likely to delay eradication declarations until much later</w:t>
      </w:r>
      <w:r w:rsidR="005070E4">
        <w:rPr>
          <w:rFonts w:cstheme="minorHAnsi"/>
        </w:rPr>
        <w:t>. However, both of these complications are present whenever eradiation is declared successful – the NEC approach simply makes the</w:t>
      </w:r>
      <w:r w:rsidR="007C1983">
        <w:rPr>
          <w:rFonts w:cstheme="minorHAnsi"/>
        </w:rPr>
        <w:t>se</w:t>
      </w:r>
      <w:r w:rsidR="005070E4">
        <w:rPr>
          <w:rFonts w:cstheme="minorHAnsi"/>
        </w:rPr>
        <w:t xml:space="preserve"> </w:t>
      </w:r>
      <w:r w:rsidR="00987D48">
        <w:rPr>
          <w:rFonts w:cstheme="minorHAnsi"/>
        </w:rPr>
        <w:t>issues</w:t>
      </w:r>
      <w:r w:rsidR="005070E4">
        <w:rPr>
          <w:rFonts w:cstheme="minorHAnsi"/>
        </w:rPr>
        <w:t xml:space="preserve"> explicit.</w:t>
      </w:r>
    </w:p>
    <w:p w14:paraId="246DB783" w14:textId="77777777" w:rsidR="006A0763" w:rsidRDefault="00EB71E2" w:rsidP="00276918">
      <w:pPr>
        <w:spacing w:line="480" w:lineRule="auto"/>
        <w:rPr>
          <w:rFonts w:cstheme="minorHAnsi"/>
          <w:i/>
        </w:rPr>
      </w:pPr>
      <w:r w:rsidRPr="006A0763">
        <w:rPr>
          <w:rFonts w:cstheme="minorHAnsi"/>
          <w:i/>
        </w:rPr>
        <w:t>Allocating</w:t>
      </w:r>
      <w:r w:rsidR="00613275" w:rsidRPr="006A0763">
        <w:rPr>
          <w:rFonts w:cstheme="minorHAnsi"/>
          <w:i/>
        </w:rPr>
        <w:t xml:space="preserve"> resource</w:t>
      </w:r>
      <w:r w:rsidRPr="006A0763">
        <w:rPr>
          <w:rFonts w:cstheme="minorHAnsi"/>
          <w:i/>
        </w:rPr>
        <w:t>s</w:t>
      </w:r>
      <w:r w:rsidR="00613275" w:rsidRPr="006A0763">
        <w:rPr>
          <w:rFonts w:cstheme="minorHAnsi"/>
          <w:i/>
        </w:rPr>
        <w:t xml:space="preserve"> between </w:t>
      </w:r>
      <w:r w:rsidR="006D314D" w:rsidRPr="006A0763">
        <w:rPr>
          <w:rFonts w:cstheme="minorHAnsi"/>
          <w:i/>
        </w:rPr>
        <w:t>detection and removal</w:t>
      </w:r>
    </w:p>
    <w:p w14:paraId="10FB348D" w14:textId="1F894248" w:rsidR="004E5BD5" w:rsidRPr="00EB71E2" w:rsidRDefault="006D314D" w:rsidP="00276918">
      <w:pPr>
        <w:spacing w:line="480" w:lineRule="auto"/>
        <w:rPr>
          <w:rFonts w:cstheme="minorHAnsi"/>
          <w:i/>
        </w:rPr>
      </w:pPr>
      <w:r w:rsidRPr="00246625">
        <w:rPr>
          <w:rFonts w:cstheme="minorHAnsi"/>
        </w:rPr>
        <w:t>Actions can deplete the population (for example wide-scale poison baiting), detect individuals (for example camera traps) or do both (for example cage traps).</w:t>
      </w:r>
      <w:r w:rsidR="00EB71E2">
        <w:rPr>
          <w:rFonts w:cstheme="minorHAnsi"/>
          <w:i/>
        </w:rPr>
        <w:t xml:space="preserve"> </w:t>
      </w:r>
      <w:r w:rsidR="00246625" w:rsidRPr="00246625">
        <w:rPr>
          <w:rFonts w:cstheme="minorHAnsi"/>
        </w:rPr>
        <w:t>Balancing the different types of actions is crucial to designing a cost-effective eradication plan. In an eradication</w:t>
      </w:r>
      <w:r w:rsidR="00246625">
        <w:rPr>
          <w:rFonts w:cstheme="minorHAnsi"/>
        </w:rPr>
        <w:t>,</w:t>
      </w:r>
      <w:r w:rsidR="00246625" w:rsidRPr="00246625">
        <w:rPr>
          <w:rFonts w:cstheme="minorHAnsi"/>
        </w:rPr>
        <w:t xml:space="preserve"> we want to remove the population and be confident that we have succeeded, meaning we </w:t>
      </w:r>
      <w:r>
        <w:rPr>
          <w:rFonts w:cstheme="minorHAnsi"/>
        </w:rPr>
        <w:t>typically</w:t>
      </w:r>
      <w:r w:rsidR="00246625" w:rsidRPr="00246625">
        <w:rPr>
          <w:rFonts w:cstheme="minorHAnsi"/>
        </w:rPr>
        <w:t xml:space="preserve"> want a mix of actions, and models have been used to find ways to do this optimally</w:t>
      </w:r>
      <w:r w:rsidR="00246625">
        <w:rPr>
          <w:rFonts w:cstheme="minorHAnsi"/>
        </w:rPr>
        <w:t xml:space="preserve"> </w:t>
      </w:r>
      <w:r w:rsidR="00246625">
        <w:rPr>
          <w:rFonts w:cstheme="minorHAnsi"/>
        </w:rPr>
        <w:fldChar w:fldCharType="begin"/>
      </w:r>
      <w:r w:rsidR="00BB7B42">
        <w:rPr>
          <w:rFonts w:cstheme="minorHAnsi"/>
        </w:rPr>
        <w:instrText xml:space="preserve"> ADDIN ZOTERO_ITEM CSL_CITATION {"citationID":"cpLYUgvJ","properties":{"formattedCitation":"(Rout et al. 2011)","plainCitation":"(Rout et al. 2011)","noteIndex":0},"citationItems":[{"id":3,"uris":["http://zotero.org/users/1241745/items/28TDU8WS"],"uri":["http://zotero.org/users/1241745/items/28TDU8WS"],"itemData":{"id":3,"type":"article-journal","abstract":"Finding efficient ways to manage the threat of invasive species helps make the most of limited resources. Different management actions reduce the impact of invasions differently: preventing invasion eliminates impacts entirely, surveillance can facilitate early detection and eradication, and removing individuals can reduce future impact. Few studies have examined the trade-off between all three facets of invasion management. Using a simple model of island invasion, we find how resources should be allocated to each action to minimise the total cost of management and impact. We use a case study of black rat (Rattus rattus) invasion on Barrow Island, Western Australia. The optimal amount to invest in each management action depends on the effectiveness of each action, and the magnitude of impact caused by different stages of invasion. If the pest is currently absent, it is more cost-effective to prevent impacts through prevention or surveillance. If the pest is already widespread, it can sometimes be cost-effective to give up rather than attempting eradication. This model of invasion can provide useful decision support by identifying the trade-offs inherent in each candidate management strategy, the thresholds that alter optimal strategies, and the parameters for which we need more information.","container-title":"Ecological Economics","DOI":"10.1016/j.ecolecon.2011.09.009","ISSN":"0921-8009","journalAbbreviation":"Ecological Economics","page":"54-62","source":"ScienceDirect","title":"Allocating biosecurity resources between preventing, detecting, and eradicating island invasions","volume":"71","author":[{"family":"Rout","given":"Tracy M."},{"family":"Moore","given":"Joslin L."},{"family":"Possingham","given":"Hugh P."},{"family":"McCarthy","given":"Michael A."}],"issued":{"date-parts":[["2011",11,15]]}}}],"schema":"https://github.com/citation-style-language/schema/raw/master/csl-citation.json"} </w:instrText>
      </w:r>
      <w:r w:rsidR="00246625">
        <w:rPr>
          <w:rFonts w:cstheme="minorHAnsi"/>
        </w:rPr>
        <w:fldChar w:fldCharType="separate"/>
      </w:r>
      <w:r w:rsidR="001C4C88" w:rsidRPr="001C4C88">
        <w:rPr>
          <w:rFonts w:ascii="Calibri" w:hAnsi="Calibri" w:cs="Calibri"/>
        </w:rPr>
        <w:t>(Rout et al. 2011)</w:t>
      </w:r>
      <w:r w:rsidR="00246625">
        <w:rPr>
          <w:rFonts w:cstheme="minorHAnsi"/>
        </w:rPr>
        <w:fldChar w:fldCharType="end"/>
      </w:r>
      <w:r w:rsidR="00246625" w:rsidRPr="00246625">
        <w:rPr>
          <w:rFonts w:cstheme="minorHAnsi"/>
        </w:rPr>
        <w:t xml:space="preserve">. However, there are further layers of complexity to this, as </w:t>
      </w:r>
      <w:r w:rsidR="00246625" w:rsidRPr="00246625">
        <w:rPr>
          <w:rFonts w:cstheme="minorHAnsi"/>
        </w:rPr>
        <w:lastRenderedPageBreak/>
        <w:t>species detection can guide removal efforts, making removal more effective</w:t>
      </w:r>
      <w:r w:rsidR="00665962">
        <w:rPr>
          <w:rFonts w:cstheme="minorHAnsi"/>
        </w:rPr>
        <w:t xml:space="preserve"> </w:t>
      </w:r>
      <w:r w:rsidR="00665962">
        <w:rPr>
          <w:rFonts w:cstheme="minorHAnsi"/>
        </w:rPr>
        <w:fldChar w:fldCharType="begin"/>
      </w:r>
      <w:r w:rsidR="00BB7B42">
        <w:rPr>
          <w:rFonts w:cstheme="minorHAnsi"/>
        </w:rPr>
        <w:instrText xml:space="preserve"> ADDIN ZOTERO_ITEM CSL_CITATION {"citationID":"4K5EwfXb","properties":{"formattedCitation":"(Baxter &amp; Possingham 2011; Spring et al. 2017)","plainCitation":"(Baxter &amp; Possingham 2011; Spring et al. 2017)","noteIndex":0},"citationItems":[{"id":1371,"uris":["http://zotero.org/users/1241745/items/B42VUQ49"],"uri":["http://zotero.org/users/1241745/items/B42VUQ49"],"itemData":{"id":1371,"type":"article-journal","abstract":"1. Strategic searching for invasive pests presents a formidable challenge for conservation managers. Limited funding can necessitate choosing between surveying many sites cursorily, or focussing intensively on fewer sites. While existing knowledge may help to target more likely sites, e.g. with species distribution models (maps), this knowledge is not flawless and improving it also requires management investment.2. In a rare example of trading-off action against knowledge gain, we combine search coverage and accuracy, and its future improvement, within a single optimisation framework. More specifically we examine under which circumstances managers should adopt one of two search-and-control strategies (cursory or focussed), and when they should divert funding to improving knowledge, making better predictive maps that benefit future searches.3. We use a family of Receiver Operating Characteristic curves to reflect the quality of maps that direct search efforts. We demonstrate our framework by linking these to a logistic model of invasive spread such as that for the red imported fire ant Solenopsis invicta in south-east Queensland, Australia.4. Cursory widespread searching is only optimal if the pest is already widespread or knowledge is poor, otherwise focussed searching exploiting the map is preferable. For longer management timeframes, eradication is more likely if funds are initially devoted to improving knowledge, even if this results in a short-term explosion of the pest population.5. Synthesis and applications. By combining trade-offs between knowledge acquisition and utilization, managers can better focus – and justify – their spending to achieve optimal results in invasive control efforts. This framework can improve the efficiency of any ecological management that relies on predicting occurrence.","container-title":"Journal of Applied Ecology","DOI":"10.1111/j.1365-2664.2010.01893.x","ISSN":"1365-2664","issue":"1","language":"en","page":"86–95","source":"Wiley Online Library","title":"Optimizing search strategies for invasive pests: learn before you leap","title-short":"Optimizing search strategies for invasive pests","volume":"48","author":[{"family":"Baxter","given":"Peter W.J."},{"family":"Possingham","given":"Hugh P."}],"issued":{"date-parts":[["2011"]]}}},{"id":4132,"uris":["http://zotero.org/users/1241745/items/J95B2MIC"],"uri":["http://zotero.org/users/1241745/items/J95B2MIC"],"itemData":{"id":4132,"type":"article-journal","abstract":"Most successful invasive species eradication programs were applied to invasions confined to a small area. Invasions occupying large areas at a low density can potentially be eradicated if individual infestations can be found at affordable cost. The development of low cost aerial surveillance methods allows for larger areas to be monitored but such methods often have lower sensitivity than conventional surveillance methods, making their cost-effectiveness uncertain. Here, we consider the cost-effectiveness of including a new aerial monitoring method in Australia’s largest eradication program, the campaign to eradicate red imported fire ants (Solenopsis invicta). The program previously relied on higher sensitivity ground surveillance and broadcast treatment. The high cost of those methods restricted the total area that could be managed with available resources below the level required to prevent ongoing expansion of the invasion. By increasing the area that can be monitored and thereby improving the targeting of treatment and ground surveillance, we estimate that remote sensing could substantially reduce eradication costs despite the method’s low sensitivity. The development of low cost monitoring methods could potentially lead to substantially improved management of invasive species.","container-title":"Biological Invasions","DOI":"10.1007/s10530-016-1292-1","ISSN":"1387-3547, 1573-1464","issue":"2","journalAbbreviation":"Biol Invasions","language":"en","page":"521-535","source":"link.springer.com.ezproxy.library.uq.edu.au","title":"Look before you treat: increasing the cost effectiveness of eradication programs with aerial surveillance","title-short":"Look before you treat","volume":"19","author":[{"family":"Spring","given":"Daniel"},{"family":"Croft","given":"Luke"},{"family":"Kompas","given":"Tom"}],"issued":{"date-parts":[["2017",2,1]]}}}],"schema":"https://github.com/citation-style-language/schema/raw/master/csl-citation.json"} </w:instrText>
      </w:r>
      <w:r w:rsidR="00665962">
        <w:rPr>
          <w:rFonts w:cstheme="minorHAnsi"/>
        </w:rPr>
        <w:fldChar w:fldCharType="separate"/>
      </w:r>
      <w:r w:rsidR="001C4C88" w:rsidRPr="001C4C88">
        <w:rPr>
          <w:rFonts w:ascii="Calibri" w:hAnsi="Calibri" w:cs="Calibri"/>
        </w:rPr>
        <w:t>(Baxter &amp; Possingham 2011; Spring et al. 2017)</w:t>
      </w:r>
      <w:r w:rsidR="00665962">
        <w:rPr>
          <w:rFonts w:cstheme="minorHAnsi"/>
        </w:rPr>
        <w:fldChar w:fldCharType="end"/>
      </w:r>
      <w:r w:rsidR="00246625" w:rsidRPr="00246625">
        <w:rPr>
          <w:rFonts w:cstheme="minorHAnsi"/>
        </w:rPr>
        <w:t xml:space="preserve">. Similarly, spending more on species removal increases </w:t>
      </w:r>
      <w:r w:rsidR="00F946A3">
        <w:rPr>
          <w:rFonts w:cstheme="minorHAnsi"/>
        </w:rPr>
        <w:t xml:space="preserve">the </w:t>
      </w:r>
      <w:r w:rsidR="00246625" w:rsidRPr="00246625">
        <w:rPr>
          <w:rFonts w:cstheme="minorHAnsi"/>
        </w:rPr>
        <w:t xml:space="preserve">confidence in eradication, </w:t>
      </w:r>
      <w:r w:rsidR="005212D5">
        <w:rPr>
          <w:rFonts w:cstheme="minorHAnsi"/>
        </w:rPr>
        <w:t>meaning that surveillance effort can be reduced</w:t>
      </w:r>
      <w:r w:rsidR="00665962">
        <w:rPr>
          <w:rFonts w:cstheme="minorHAnsi"/>
        </w:rPr>
        <w:t xml:space="preserve"> </w:t>
      </w:r>
      <w:r w:rsidR="00665962">
        <w:rPr>
          <w:rFonts w:cstheme="minorHAnsi"/>
        </w:rPr>
        <w:fldChar w:fldCharType="begin"/>
      </w:r>
      <w:r w:rsidR="00BB7B42">
        <w:rPr>
          <w:rFonts w:cstheme="minorHAnsi"/>
        </w:rPr>
        <w:instrText xml:space="preserve"> ADDIN ZOTERO_ITEM CSL_CITATION {"citationID":"gMxNAMYq","properties":{"formattedCitation":"(Baker et al. 2017b)","plainCitation":"(Baker et al. 2017b)","noteIndex":0},"citationItems":[{"id":4978,"uris":["http://zotero.org/users/1241745/items/PR2IMD5M"],"uri":["http://zotero.org/users/1241745/items/PR2IMD5M"],"itemData":{"id":4978,"type":"article-journal","abstract":"Invasive species threaten endangered species worldwide and substantial effort is focused on their control. Eradication projects require critical resource allocation decisions, as they affect both the likelihood of success and the overall cost. However, these complex decisions must often be made within data-poor environments. Here we develop a mathematical framework to assist in resource allocation for invasive species control projects and we apply it to the proposed eradication of the tropical fire ant (Solenopsis geminata) from the islands of Ashmore Reef in the Timor Sea. Our framework contains two models: a population model and a detection model. Our stochastic population model is used to predict ant abundance through time and allows us to estimate the probability of eradication. Using abundance predictions from the population model, we use the detection model to predict the probability of ant detection through time. These models inform key decisions throughout the project, which include deciding how many baiting events should take place, deciding whether to invest in detector dogs and setting surveillance effort to confirm eradication following control. We find that using a combination of insect growth regulator and toxins are required to achieve a high probability of eradication over 2 years, and we find that using two detector dogs may be more cost-effective than the use of lure deployment, provided that they are used across the life of the project. Our analysis lays a foundation for making decisions about control and detection throughout the project and provides specific advice about resource allocation.","container-title":"Biological Invasions","DOI":"10.1007/s10530-017-1499-9","ISSN":"1387-3547, 1573-1464","journalAbbreviation":"Biol Invasions","language":"en","page":"1-12","source":"link-springer-com.ezproxy.library.uq.edu.au","title":"Modelling tropical fire ant (Solenopsis geminata) dynamics and detection to inform an eradication project","author":[{"family":"Baker","given":"Christopher M."},{"family":"Hodgson","given":"Jarrod C."},{"family":"Tartaglia","given":"Elena"},{"family":"Clarke","given":"Rohan H."}],"issued":{"date-parts":[["2017",7,8]]}}}],"schema":"https://github.com/citation-style-language/schema/raw/master/csl-citation.json"} </w:instrText>
      </w:r>
      <w:r w:rsidR="00665962">
        <w:rPr>
          <w:rFonts w:cstheme="minorHAnsi"/>
        </w:rPr>
        <w:fldChar w:fldCharType="separate"/>
      </w:r>
      <w:r w:rsidR="001C4C88" w:rsidRPr="001C4C88">
        <w:rPr>
          <w:rFonts w:ascii="Calibri" w:hAnsi="Calibri" w:cs="Calibri"/>
        </w:rPr>
        <w:t>(Baker et al. 2017b)</w:t>
      </w:r>
      <w:r w:rsidR="00665962">
        <w:rPr>
          <w:rFonts w:cstheme="minorHAnsi"/>
        </w:rPr>
        <w:fldChar w:fldCharType="end"/>
      </w:r>
      <w:r w:rsidR="00246625" w:rsidRPr="00246625">
        <w:rPr>
          <w:rFonts w:cstheme="minorHAnsi"/>
        </w:rPr>
        <w:t>.</w:t>
      </w:r>
      <w:r w:rsidR="004E5BD5">
        <w:rPr>
          <w:rFonts w:cstheme="minorHAnsi"/>
        </w:rPr>
        <w:t xml:space="preserve"> </w:t>
      </w:r>
      <w:r w:rsidR="005070E4">
        <w:rPr>
          <w:rFonts w:cstheme="minorHAnsi"/>
        </w:rPr>
        <w:t>Further, a</w:t>
      </w:r>
      <w:r w:rsidR="004E5BD5">
        <w:rPr>
          <w:rFonts w:cstheme="minorHAnsi"/>
        </w:rPr>
        <w:t>llocating re</w:t>
      </w:r>
      <w:r w:rsidR="005070E4">
        <w:rPr>
          <w:rFonts w:cstheme="minorHAnsi"/>
        </w:rPr>
        <w:t>s</w:t>
      </w:r>
      <w:r w:rsidR="004E5BD5">
        <w:rPr>
          <w:rFonts w:cstheme="minorHAnsi"/>
        </w:rPr>
        <w:t xml:space="preserve">ources between different actions goes beyond removal and detection, </w:t>
      </w:r>
      <w:r w:rsidR="005070E4">
        <w:rPr>
          <w:rFonts w:cstheme="minorHAnsi"/>
        </w:rPr>
        <w:t xml:space="preserve">to include </w:t>
      </w:r>
      <w:r w:rsidR="004E5BD5">
        <w:rPr>
          <w:rFonts w:cstheme="minorHAnsi"/>
        </w:rPr>
        <w:t xml:space="preserve">issues around preventing, </w:t>
      </w:r>
      <w:r w:rsidR="00090190">
        <w:rPr>
          <w:rFonts w:cstheme="minorHAnsi"/>
        </w:rPr>
        <w:t>quarantining</w:t>
      </w:r>
      <w:r w:rsidR="004E5BD5">
        <w:rPr>
          <w:rFonts w:cstheme="minorHAnsi"/>
        </w:rPr>
        <w:t xml:space="preserve">, detecting and eradicating </w:t>
      </w:r>
      <w:r w:rsidR="004E5BD5">
        <w:rPr>
          <w:rFonts w:cstheme="minorHAnsi"/>
        </w:rPr>
        <w:fldChar w:fldCharType="begin"/>
      </w:r>
      <w:r w:rsidR="00BB7B42">
        <w:rPr>
          <w:rFonts w:cstheme="minorHAnsi"/>
        </w:rPr>
        <w:instrText xml:space="preserve"> ADDIN ZOTERO_ITEM CSL_CITATION {"citationID":"5Xe5WoTD","properties":{"formattedCitation":"(Moore et al. 2010; Rout et al. 2011)","plainCitation":"(Moore et al. 2010; Rout et al. 2011)","noteIndex":0},"citationItems":[{"id":42,"uris":["http://zotero.org/users/1241745/items/P8JGTT7C"],"uri":["http://zotero.org/users/1241745/items/P8JGTT7C"],"itemData":{"id":42,"type":"article-journal","abstract":"Removing pests from islands, and then keeping them pest free, is a common management goal. Given that goal we face a decision: how much effort should we invest in quarantine to reduce the risk of a pest arriving vs. surveillance, looking for the pest on the island with the view of eradicating it before it gets out of control. We use models of an island under threat of invasion by a pest (animal, plant or disease) and a cost minimisation approach to optimally allocate management resources between quarantine and surveillance. In the optimal allocations joint investment in both quarantine and surveillance is uncommon. Investment in quarantine is optimal if quarantine is more effective than surveillance or if large costs associated with pest impact and eradication are incurred at low pest density. Investment in quarantine is also favoured as our ability to eradicate a pest declines. Surveillance is optimal if it is considerably more cost-effective than quarantine and we can generate significant savings through early detection of the pest population. We illustrate how theses models are useful ways to examine these trade-offs by applying the model to the prevention of black rat (Rattus rattus) invasion on Barrow Island, Western Australia. Our model predicts an optimal strategy different to the management strategy currently being used on the island. We suggest that this is due to a risk-averse tendency in managers and the difficulty of estimating costs that combine management, environmental and social factors.","container-title":"Biological Conservation","DOI":"10.1016/j.biocon.2010.01.019","ISSN":"0006-3207","issue":"5","journalAbbreviation":"Biological Conservation","page":"1068-1078","source":"ScienceDirect","title":"Protecting islands from pest invasion: optimal allocation of biosecurity resources between quarantine and surveillance","title-short":"Protecting islands from pest invasion","volume":"143","author":[{"family":"Moore","given":"Joslin L."},{"family":"Rout","given":"Tracy M."},{"family":"Hauser","given":"Cindy E."},{"family":"Moro","given":"Dorian"},{"family":"Jones","given":"Menna"},{"family":"Wilcox","given":"Chris"},{"family":"Possingham","given":"Hugh P."}],"issued":{"date-parts":[["2010",5]]}}},{"id":3,"uris":["http://zotero.org/users/1241745/items/28TDU8WS"],"uri":["http://zotero.org/users/1241745/items/28TDU8WS"],"itemData":{"id":3,"type":"article-journal","abstract":"Finding efficient ways to manage the threat of invasive species helps make the most of limited resources. Different management actions reduce the impact of invasions differently: preventing invasion eliminates impacts entirely, surveillance can facilitate early detection and eradication, and removing individuals can reduce future impact. Few studies have examined the trade-off between all three facets of invasion management. Using a simple model of island invasion, we find how resources should be allocated to each action to minimise the total cost of management and impact. We use a case study of black rat (Rattus rattus) invasion on Barrow Island, Western Australia. The optimal amount to invest in each management action depends on the effectiveness of each action, and the magnitude of impact caused by different stages of invasion. If the pest is currently absent, it is more cost-effective to prevent impacts through prevention or surveillance. If the pest is already widespread, it can sometimes be cost-effective to give up rather than attempting eradication. This model of invasion can provide useful decision support by identifying the trade-offs inherent in each candidate management strategy, the thresholds that alter optimal strategies, and the parameters for which we need more information.","container-title":"Ecological Economics","DOI":"10.1016/j.ecolecon.2011.09.009","ISSN":"0921-8009","journalAbbreviation":"Ecological Economics","page":"54-62","source":"ScienceDirect","title":"Allocating biosecurity resources between preventing, detecting, and eradicating island invasions","volume":"71","author":[{"family":"Rout","given":"Tracy M."},{"family":"Moore","given":"Joslin L."},{"family":"Possingham","given":"Hugh P."},{"family":"McCarthy","given":"Michael A."}],"issued":{"date-parts":[["2011",11,15]]}}}],"schema":"https://github.com/citation-style-language/schema/raw/master/csl-citation.json"} </w:instrText>
      </w:r>
      <w:r w:rsidR="004E5BD5">
        <w:rPr>
          <w:rFonts w:cstheme="minorHAnsi"/>
        </w:rPr>
        <w:fldChar w:fldCharType="separate"/>
      </w:r>
      <w:r w:rsidR="001C4C88" w:rsidRPr="001C4C88">
        <w:rPr>
          <w:rFonts w:ascii="Calibri" w:hAnsi="Calibri" w:cs="Calibri"/>
        </w:rPr>
        <w:t>(Moore et al. 2010; Rout et al. 2011)</w:t>
      </w:r>
      <w:r w:rsidR="004E5BD5">
        <w:rPr>
          <w:rFonts w:cstheme="minorHAnsi"/>
        </w:rPr>
        <w:fldChar w:fldCharType="end"/>
      </w:r>
      <w:r w:rsidR="004E5BD5">
        <w:rPr>
          <w:rFonts w:cstheme="minorHAnsi"/>
        </w:rPr>
        <w:t xml:space="preserve">, early detection of species </w:t>
      </w:r>
      <w:r w:rsidR="004E5BD5">
        <w:rPr>
          <w:rFonts w:cstheme="minorHAnsi"/>
        </w:rPr>
        <w:fldChar w:fldCharType="begin"/>
      </w:r>
      <w:r w:rsidR="00BB7B42">
        <w:rPr>
          <w:rFonts w:cstheme="minorHAnsi"/>
        </w:rPr>
        <w:instrText xml:space="preserve"> ADDIN ZOTERO_ITEM CSL_CITATION {"citationID":"wB8PcfYl","properties":{"formattedCitation":"(Jarrad et al. 2011)","plainCitation":"(Jarrad et al. 2011)","noteIndex":0},"citationItems":[{"id":3417,"uris":["http://zotero.org/users/1241745/items/E5R2WE9Q"],"uri":["http://zotero.org/users/1241745/items/E5R2WE9Q"],"itemData":{"id":3417,"type":"article-journal","abstract":"A recent advance in biosecurity surveillance design aims to benefit island conservation through early and improved detection of incursions by non-indigenous species. The novel aspects of the design are that it achieves a specified power of detection in a cost-managed system, while acknowledging heterogeneity of risk in the study area and stratifying the area to target surveillance deployment. The design also utilises a variety of surveillance system components, such as formal scientific surveys, trapping methods, and incidental sightings by non-biologist observers. These advances in design were applied to black rats (Rattus rattus) representing the group of invasive rats including R. norvegicus, and R. exulans, which are potential threats to Barrow Island, Australia, a high value conservation nature reserve where a proposed liquefied natural gas development is a potential source of incursions. Rats are important to consider as they are prevalent invaders worldwide, difficult to detect early when present in low numbers, and able to spread and establish relatively quickly after arrival. The 'exemplar' design for the black rat is then applied in a manner that enables the detection of a range of non-indigenous species of rat that could potentially be introduced. Many of the design decisions were based on expert opinion as data gaps exist in empirical data. The surveillance system was able to take into account factors such as collateral effects on native species, the availability of limited resources on an offshore island, financial costs, demands on expertise and other logistical constraints. We demonstrate the flexibility and robustness of the surveillance system and discuss how it could be updated as empirical data are collected to supplement expert opinion and provide a basis for adaptive management. Overall, the surveillance system promotes an efficient use of resources while providing defined power to detect early rat incursions, translating to reduced environmental, resourcing and financial costs.","container-title":"New Zealand Journal of Ecology","ISSN":"0110-6465","issue":"2","journalAbbreviation":"New Zealand Journal of Ecology","page":"132-144","source":"JSTOR","title":"Improved design method for biosecurity surveillance and early detection of non-indigenous rats","volume":"35","author":[{"family":"Jarrad","given":"Frith C."},{"family":"Barrett","given":"Susan"},{"family":"Murray","given":"Justine"},{"family":"Parkes","given":"John"},{"family":"Stoklosa","given":"Richard"},{"family":"Mengersen","given":"Kerrie"},{"family":"Whittle","given":"Peter"}],"issued":{"date-parts":[["2011"]]}}}],"schema":"https://github.com/citation-style-language/schema/raw/master/csl-citation.json"} </w:instrText>
      </w:r>
      <w:r w:rsidR="004E5BD5">
        <w:rPr>
          <w:rFonts w:cstheme="minorHAnsi"/>
        </w:rPr>
        <w:fldChar w:fldCharType="separate"/>
      </w:r>
      <w:r w:rsidR="001C4C88" w:rsidRPr="001C4C88">
        <w:rPr>
          <w:rFonts w:ascii="Calibri" w:hAnsi="Calibri" w:cs="Calibri"/>
        </w:rPr>
        <w:t>(Jarrad et al. 2011)</w:t>
      </w:r>
      <w:r w:rsidR="004E5BD5">
        <w:rPr>
          <w:rFonts w:cstheme="minorHAnsi"/>
        </w:rPr>
        <w:fldChar w:fldCharType="end"/>
      </w:r>
      <w:r w:rsidR="004E5BD5">
        <w:rPr>
          <w:rFonts w:cstheme="minorHAnsi"/>
        </w:rPr>
        <w:t xml:space="preserve"> and detecting multiple species </w:t>
      </w:r>
      <w:r w:rsidR="004E5BD5">
        <w:rPr>
          <w:rFonts w:cstheme="minorHAnsi"/>
        </w:rPr>
        <w:fldChar w:fldCharType="begin"/>
      </w:r>
      <w:r w:rsidR="00BB7B42">
        <w:rPr>
          <w:rFonts w:cstheme="minorHAnsi"/>
        </w:rPr>
        <w:instrText xml:space="preserve"> ADDIN ZOTERO_ITEM CSL_CITATION {"citationID":"FJq7295G","properties":{"formattedCitation":"(Jarrad et al. 2010)","plainCitation":"(Jarrad et al. 2010)","noteIndex":0},"citationItems":[{"id":3431,"uris":["http://zotero.org/users/1241745/items/FC9GHHGV"],"uri":["http://zotero.org/users/1241745/items/FC9GHHGV"],"itemData":{"id":3431,"type":"article-journal","abstract":"Complex surveillance problems are common in biosecurity, such as prioritizing detection among multiple invasive species, specifying risk over a heterogeneous landscape, combining multiple sources of surveillance data, designing for specified power to detect, resource management, and collateral effects on the environment. Moreover, when designing for multiple target species, inherent biological differences among species result in different ecological models underpinning the individual surveillance systems for each. Species are likely to have different habitat requirements, different introduction mechanisms and locations, require different methods of detection, have different levels of detectability, and vary in rates of movement and spread. Often there is a further challenge of a lack of knowledge, literature, or data, for any number of the above problems. Even so, governments and industry need to proceed with surveillance programs which aim to detect incursions in order to meet environmental, social and political requirements. We present an approach taken to meet these challenges in one comprehensive and statistically powerful surveillance design for non-indigenous terrestrial vertebrates on Barrow Island, a high conservation nature reserve off the Western Australian coast. Here, the possibility of incursions is increased due to construction and expanding industry on the island. The design, which includes mammals, amphibians and reptiles, provides a complete surveillance program for most potential terrestrial vertebrate invaders. Individual surveillance systems were developed for various potential invaders, and then integrated into an overall surveillance system which meets the above challenges using a statistical model and expert elicitation. We discuss the ecological basis for the design, the flexibility of the surveillance scheme, how it meets the above challenges, design limitations, and how it can be updated as data are collected as a basis for adaptive management.","container-title":"Biological Invasions","DOI":"10.1007/s10530-010-9870-0","ISSN":"1387-3547, 1573-1464","issue":"4","journalAbbreviation":"Biol Invasions","language":"en","page":"803-818","source":"link.springer.com.ezp.lib.unimelb.edu.au","title":"Ecological aspects of biosecurity surveillance design for the detection of multiple invasive animal species","volume":"13","author":[{"family":"Jarrad","given":"Frith C."},{"family":"Barrett","given":"Susan"},{"family":"Murray","given":"Justine"},{"family":"Stoklosa","given":"Richard"},{"family":"Whittle","given":"Peter"},{"family":"Mengersen","given":"Kerrie"}],"issued":{"date-parts":[["2010",9,25]]}}}],"schema":"https://github.com/citation-style-language/schema/raw/master/csl-citation.json"} </w:instrText>
      </w:r>
      <w:r w:rsidR="004E5BD5">
        <w:rPr>
          <w:rFonts w:cstheme="minorHAnsi"/>
        </w:rPr>
        <w:fldChar w:fldCharType="separate"/>
      </w:r>
      <w:r w:rsidR="001C4C88" w:rsidRPr="001C4C88">
        <w:rPr>
          <w:rFonts w:ascii="Calibri" w:hAnsi="Calibri" w:cs="Calibri"/>
        </w:rPr>
        <w:t>(Jarrad et al. 2010)</w:t>
      </w:r>
      <w:r w:rsidR="004E5BD5">
        <w:rPr>
          <w:rFonts w:cstheme="minorHAnsi"/>
        </w:rPr>
        <w:fldChar w:fldCharType="end"/>
      </w:r>
      <w:r w:rsidR="004E5BD5">
        <w:rPr>
          <w:rFonts w:cstheme="minorHAnsi"/>
        </w:rPr>
        <w:t>.</w:t>
      </w:r>
      <w:r w:rsidR="004E5BD5" w:rsidRPr="00246625">
        <w:rPr>
          <w:rFonts w:cstheme="minorHAnsi"/>
        </w:rPr>
        <w:t xml:space="preserve"> </w:t>
      </w:r>
    </w:p>
    <w:p w14:paraId="101BB854" w14:textId="77777777" w:rsidR="009D6633" w:rsidRDefault="00613275" w:rsidP="00276918">
      <w:pPr>
        <w:spacing w:line="480" w:lineRule="auto"/>
        <w:rPr>
          <w:rFonts w:cstheme="minorHAnsi"/>
          <w:i/>
        </w:rPr>
      </w:pPr>
      <w:r w:rsidRPr="009D6633">
        <w:rPr>
          <w:rFonts w:cstheme="minorHAnsi"/>
          <w:i/>
        </w:rPr>
        <w:t>Optimising control through time</w:t>
      </w:r>
    </w:p>
    <w:p w14:paraId="127B1D59" w14:textId="6CDCE257" w:rsidR="00632211" w:rsidRDefault="00F946A3" w:rsidP="00276918">
      <w:pPr>
        <w:spacing w:line="480" w:lineRule="auto"/>
        <w:rPr>
          <w:rFonts w:cstheme="minorHAnsi"/>
        </w:rPr>
      </w:pPr>
      <w:r>
        <w:rPr>
          <w:rFonts w:cstheme="minorHAnsi"/>
        </w:rPr>
        <w:t>Conservation science is familiar with identifying the best places to invest conservation resources – between-island prioritisation, for example, chooses the best locations for eradication projects. Just as there are efficient and inefficient locations in space to invest resources, there are also efficient and inefficient times to invest those resources</w:t>
      </w:r>
      <w:r w:rsidR="00D6111B">
        <w:rPr>
          <w:rFonts w:cstheme="minorHAnsi"/>
        </w:rPr>
        <w:t xml:space="preserve"> </w:t>
      </w:r>
      <w:r w:rsidR="00D6111B">
        <w:rPr>
          <w:rFonts w:cstheme="minorHAnsi"/>
        </w:rPr>
        <w:fldChar w:fldCharType="begin"/>
      </w:r>
      <w:r w:rsidR="00D01645">
        <w:rPr>
          <w:rFonts w:cstheme="minorHAnsi"/>
        </w:rPr>
        <w:instrText xml:space="preserve"> ADDIN ZOTERO_ITEM CSL_CITATION {"citationID":"DpMEV2JX","properties":{"formattedCitation":"(Iacona et al. 2017)","plainCitation":"(Iacona et al. 2017)","noteIndex":0},"citationItems":[{"id":"pZgBZuHQ/ZrJv01Bs","uris":["http://zotero.org/users/1241745/items/QRAS47HD"],"uri":["http://zotero.org/users/1241745/items/QRAS47HD"],"itemData":{"id":6162,"type":"article-journal","title":"Waiting can be an optimal conservation strategy, even in a crisis discipline","container-title":"Proceedings of the National Academy of Sciences","page":"10497-10502","volume":"114","issue":"39","author":[{"family":"Iacona","given":"Gwenllian D."},{"family":"Possingham","given":"Hugh P."},{"family":"Bode","given":"Michael"}],"issued":{"date-parts":[["2017"]]}}}],"schema":"https://github.com/citation-style-language/schema/raw/master/csl-citation.json"} </w:instrText>
      </w:r>
      <w:r w:rsidR="00D6111B">
        <w:rPr>
          <w:rFonts w:cstheme="minorHAnsi"/>
        </w:rPr>
        <w:fldChar w:fldCharType="separate"/>
      </w:r>
      <w:r w:rsidR="001C4C88" w:rsidRPr="001C4C88">
        <w:rPr>
          <w:rFonts w:ascii="Calibri" w:hAnsi="Calibri" w:cs="Calibri"/>
        </w:rPr>
        <w:t>(Iacona et al. 2017)</w:t>
      </w:r>
      <w:r w:rsidR="00D6111B">
        <w:rPr>
          <w:rFonts w:cstheme="minorHAnsi"/>
        </w:rPr>
        <w:fldChar w:fldCharType="end"/>
      </w:r>
      <w:r w:rsidR="00D6111B">
        <w:rPr>
          <w:rFonts w:cstheme="minorHAnsi"/>
        </w:rPr>
        <w:t>.</w:t>
      </w:r>
      <w:r>
        <w:rPr>
          <w:rFonts w:cstheme="minorHAnsi"/>
        </w:rPr>
        <w:t xml:space="preserve"> </w:t>
      </w:r>
      <w:r w:rsidR="00246625" w:rsidRPr="00246625">
        <w:rPr>
          <w:rFonts w:cstheme="minorHAnsi"/>
        </w:rPr>
        <w:t xml:space="preserve">With a good understanding of population dynamics and the effect of control methods, it is possible to </w:t>
      </w:r>
      <w:r>
        <w:rPr>
          <w:rFonts w:cstheme="minorHAnsi"/>
        </w:rPr>
        <w:t>identify the best time to apply intense eradication efforts</w:t>
      </w:r>
      <w:r w:rsidR="00246625" w:rsidRPr="00246625">
        <w:rPr>
          <w:rFonts w:cstheme="minorHAnsi"/>
        </w:rPr>
        <w:t>.</w:t>
      </w:r>
      <w:r w:rsidR="000E05B2">
        <w:rPr>
          <w:rFonts w:cstheme="minorHAnsi"/>
        </w:rPr>
        <w:t xml:space="preserve"> </w:t>
      </w:r>
    </w:p>
    <w:p w14:paraId="0501E8FE" w14:textId="3C52F4FA" w:rsidR="00246625" w:rsidRPr="00F946A3" w:rsidRDefault="00632211" w:rsidP="00276918">
      <w:pPr>
        <w:spacing w:line="480" w:lineRule="auto"/>
        <w:rPr>
          <w:rFonts w:cstheme="minorHAnsi"/>
        </w:rPr>
      </w:pPr>
      <w:r>
        <w:rPr>
          <w:rFonts w:cstheme="minorHAnsi"/>
        </w:rPr>
        <w:t xml:space="preserve">A critical question in temporal optimisation is whether to </w:t>
      </w:r>
      <w:r w:rsidR="00EF2CD7">
        <w:rPr>
          <w:rFonts w:cstheme="minorHAnsi"/>
        </w:rPr>
        <w:t>spend most of the budget early</w:t>
      </w:r>
      <w:r>
        <w:rPr>
          <w:rFonts w:cstheme="minorHAnsi"/>
        </w:rPr>
        <w:t xml:space="preserve"> to quickly reduce a large initial population (a “front-loaded” spending schedule)</w:t>
      </w:r>
      <w:r w:rsidR="00EF2CD7">
        <w:rPr>
          <w:rFonts w:cstheme="minorHAnsi"/>
        </w:rPr>
        <w:t xml:space="preserve">, or to start slowly and </w:t>
      </w:r>
      <w:r>
        <w:rPr>
          <w:rFonts w:cstheme="minorHAnsi"/>
        </w:rPr>
        <w:t>save the budget for the final eradication (a “back-loaded” schedule)</w:t>
      </w:r>
      <w:r w:rsidR="00EF2CD7">
        <w:rPr>
          <w:rFonts w:cstheme="minorHAnsi"/>
        </w:rPr>
        <w:t>?</w:t>
      </w:r>
      <w:r w:rsidR="00246625" w:rsidRPr="00246625">
        <w:rPr>
          <w:rFonts w:cstheme="minorHAnsi"/>
        </w:rPr>
        <w:t xml:space="preserve"> </w:t>
      </w:r>
      <w:r>
        <w:rPr>
          <w:rFonts w:cstheme="minorHAnsi"/>
        </w:rPr>
        <w:t xml:space="preserve">The decision about when to invest eradication resources affects three important factors: it impacts the total duration of the eradication project, it affects the total eradication costs, and it influences the impacts on the threatened native species </w:t>
      </w:r>
      <w:r w:rsidR="00665962">
        <w:rPr>
          <w:rFonts w:cstheme="minorHAnsi"/>
        </w:rPr>
        <w:fldChar w:fldCharType="begin"/>
      </w:r>
      <w:r w:rsidR="00D01645">
        <w:rPr>
          <w:rFonts w:cstheme="minorHAnsi"/>
        </w:rPr>
        <w:instrText xml:space="preserve"> ADDIN ZOTERO_ITEM CSL_CITATION {"citationID":"ygigWiRv","properties":{"formattedCitation":"(Buckley et al. 2001; Epanchin-Niell &amp; Hastings 2010; Krug et al. 2010; Buhle et al. 2012; Baker et al. 2018a)","plainCitation":"(Buckley et al. 2001; Epanchin-Niell &amp; Hastings 2010; Krug et al. 2010; Buhle et al. 2012; Baker et al. 2018a)","noteIndex":0},"citationItems":[{"id":5707,"uris":["http://zotero.org/users/1241745/items/IKXM9ES5"],"uri":["http://zotero.org/users/1241745/items/IKXM9ES5"],"itemData":{"id":5707,"type":"article-journal","abstract":"Effectively controlling invasive species on islands is a critical aspect of global conservation. Having the potential to outcompete or consume native species, it is particularly important to remove them from islands harbouring unique flora and fauna. Lord Howe Island, a World Heritage listed area to the east of the Australian mainland, is in the midst of a long-term weed management project, where the most prolific invasive species is cherry guava, with over 700,000 plants removed so far. In such projects, it is critical to have a good understanding of the invasion dynamics and removal process to have reliable estimates of project timeline and success, and to ensure the best removal strategies are being utilised. In this paper we model cherry guava growth, spread and removal on Lord Howe Island, fitting our model to 12 years of removal data. Our mean estimate is that there are 102,091 plants remaining on the island, which will take approximately 25 years to remove at current levels of eradication effort. Altering the strategy to search every year, rather than biennially, reduces the eradication time to 20 years, which falls within the project target, while also decreasing the total search effort. However, simply increasing search effort to finish faster actually increases the total eradication effort. This shows that the benefits of making careful adjustments to a strategy can far out-weight the benefit of simply investing more money into control. This project exemplifies how high-quality removal record-keeping can be used to generate models that provide important long-term forecasts of project success and suggest effective strategic improvements.","container-title":"Biological Conservation","DOI":"10.1016/j.biocon.2018.09.017","ISSN":"0006-3207","journalAbbreviation":"Biological Conservation","page":"252-258","source":"ScienceDirect","title":"Modelling the spread and control of cherry guava on Lord Howe Island","volume":"227","author":[{"family":"Baker","given":"Christopher M."},{"family":"Bower","given":"Sue"},{"family":"Tartaglia","given":"Elena"},{"family":"Bode","given":"Michael"},{"family":"Bower","given":"Hank"},{"family":"Pressey","given":"Robert L."}],"issued":{"date-parts":[["2018",11,1]]}}},{"id":"pZgBZuHQ/ccwPRQSP","uris":["http://zotero.org/users/1241745/items/IX6FUPVF"],"uri":["http://zotero.org/users/1241745/items/IX6FUPVF"],"itemData":{"id":6019,"type":"article-journal","title":"Interactions between density-dependent processes, population dynamics and control of an invasive plant species, Tripleurospermum perforatum (scentless chamomile)","container-title":"Ecology Letters","page":"551-558","volume":"4","issue":"6","source":"Wiley Online Library","abstract":"Tripleurospermum perforatum is an invasive weedy species which exhibits strong over-compensating density dependence. Interactions between density-dependent survival, probability of flowering and fecundity were modelled and their impact on the population dynamics were examined. When only fecundity was density-dependent, the dynamics were similar to those observed in the model containing all three density-dependent terms. Density-dependent survival was a stabilizing process when acting in combination with density-dependent fecundity and probability of flowering; removing density-dependent survival from the model produced two-point cycles. The addition of a seed bank was also stabilizing. Simulations of control strategies at different life-history stages indicated that full control would be difficult due to the strong over-compensating density dependence, with severe reductions in fecundity and late season survival necessary in order to reduce equilibrium seed density and biomass.","DOI":"10.1046/j.1461-0248.2001.00264.x","ISSN":"1461-0248","language":"en","author":[{"family":"Buckley","given":"Yvonne M."},{"family":"Hinz","given":"Hariet L."},{"family":"Matthies","given":"Diethart"},{"family":"Rees","given":"Mark"}],"issued":{"date-parts":[["2001"]]}}},{"id":"pZgBZuHQ/cCvIrnrK","uris":["http://zotero.org/users/1241745/items/LJUPM8AK"],"uri":["http://zotero.org/users/1241745/items/LJUPM8AK"],"itemData":{"id":"fhqj7hSj/xHfmyl0V","type":"article-journal","title":"Population dynamics and control of invasive Spartina alterniflora: inference and forecasting under uncertainty","container-title":"Ecological Applications","page":"880-893","volume":"22","issue":"3","source":"esajournals.onlinelibrary.wiley.com (Atypon)","abstract":"Managing invaded ecosystems entails making decisions about control strategies in the face of scientific uncertainty and ecological stochasticity. Statistical tools such as model selection and Bayesian decision analysis can guide decision-making by estimating probabilities of outcomes under alternative management scenarios, but these tools have seldom been applied in invasion ecology. We illustrate the use of model selection and Bayesian methods in a case study of smooth cordgrass (Spartina alterniflora) invading Willapa Bay, Washington. To address uncertainty in model structure, we quantified the weight of evidence for two previously proposed hypotheses, that S. alterniflora recruitment varies with climatic conditions (represented by sea surface temperature) and that recruitment is subject to an Allee effect due to pollen limitation. By fitting models to time series data, we found strong support for climate effects, with higher per capita seedling production in warmer years, but no evidence for an Allee effect based on either the total area invaded or the mean distance between neighboring clones. We used the best-supported model to compare alternative control strategies, incorporating uncertainty in parameter estimates and population dynamics. For a fixed annual removal effort, the probability of eradication in 10 years was highest, and final invaded area lowest, if removals targeted the smallest clones rather than the largest or randomly selected clones. The relationship between removal effort and probability of eradication was highly nonlinear, with a sharp threshold separating ?0% and ?100% probability of success, and this threshold was 95% lower in simulations beginning early rather than late in the invasion. This advantage of a rapid response strategy is due to density-dependent population growth, which produces alternative stable equilibria depending on the initial invasion size when control begins. Our approach could be applied to a wide range of invasive species management problems where appropriate data are available.","DOI":"10.1890/11-0593.1","ISSN":"1051-0761","title-short":"Population dynamics and control of invasive Spartina alterniflora","journalAbbreviation":"Ecological Applications","author":[{"family":"Buhle","given":"Eric R."},{"family":"Feist","given":"Blake E."},{"family":"Hilborn","given":"Ray"}],"issued":{"date-parts":[["2012",4,1]]}}},{"id":961,"uris":["http://zotero.org/users/1241745/items/H4R49F65"],"uri":["http://zotero.org/users/1241745/items/H4R49F65"],"itemData":{"id":961,"type":"article-journal","abstract":"Ecology Letters (2010) 13: 528–541AbstractWe review studies that address economically optimal control of established invasive species. We describe three important components for determining optimal invasion management: invasion dynamics, costs of control efforts and a monetary measure of invasion damages. We find that a management objective that explicitly considers both costs and damages is most appropriate for determining economically optimal strategies, but also leads to large challenges due to uncertainty in components of the management problem. To address uncertainty, some studies have included stochasticity in their models; others have quantified the value of information or focused on decision-making with limited information. Our synthesis shows how invasion characteristics, such as costs, damages, pattern of spread and invasion and landscape size, affect optimal control strategies and goals in systematic ways. We find that even for simple questions, such as whether control should be applied at the centre of an invasion or to satellite patches, the answer depends on the details of a particular invasion. Future work should seek to better quantify key components of this problem, determine best management in the face of limited information, improve understanding of spatial aspects of invasion control and design approaches to improve the feasibility of achieving regional control goals.","container-title":"Ecology Letters","DOI":"10.1111/j.1461-0248.2010.01440.x","ISSN":"1461-0248","issue":"4","language":"en","page":"528–541","source":"Wiley Online Library","title":"Controlling established invaders: integrating economics and spread dynamics to determine optimal management","title-short":"Controlling established invaders","volume":"13","author":[{"family":"Epanchin-Niell","given":"Rebecca S."},{"family":"Hastings","given":"Alan"}],"issued":{"date-parts":[["2010"]]}}},{"id":4106,"uris":["http://zotero.org/users/1241745/items/54QK2HNW"],"uri":["http://zotero.org/users/1241745/items/54QK2HNW"],"itemData":{"id":4106,"type":"article-journal","abstract":"Clearing of invasive alien plants (IAPs) is a necessary but expensive exercise. Typically, insufficient resources are available to clear all areas simultaneously. Consequently areas need to be prioritized for clearing. The financial resources available determine the extent of the area which can be cleared, while the prioritization identifies the location of the areas to be cleared. We investigate the following questions: (1) How does a change in the budget impact on the efficiency of the clearing operations over time? (2) How does this differ for different sites? (3) Can we identify pattern which make it possible for managers to determine if their budget is sufficient to achieve a management goal (e.g. clearing 95% of the area of IAPs) in a given time? (4) Can we draw general rules about how the time needed of achieving a management goal is changing when increasing the budget? We use a spatio-temporal explicit simulation model (SpreadSim) to simulate the spread of major woody IAPs over time, using a random prioritization strategy as a null model. This strategy requires no understanding or assumptions about the factors influencing spread; it is thus a reasonable baseline prioritization strategy. Our results confirm that a reduction of the budget increases the time needed to reach a management goal of 95% non-invaded areas and simultaneously increases the overall budget needed to achieve this goal. In addition, for each site, we can identify three values. Firstly, a “lower critical limit” of the budget, below which the IAP spread is only slowed down and management does not result in a reduction of the area invaded by IAPs, which is independent of the management goal. Secondly, the “critical budget”, at which we have a chance of more than 50% of achieving our management goal in a given time. Thirdly, an “upper critical limit” for the budget, above which no substantial change in the time needed to reach the management goal can be observed. For all our three sites, the “upper critical limit” is located at approximately 1.7 times the “critical budget”. The variability of the temporal trajectories of the area covered by IAPs for different simulations for the same input parameter and highly non-linear change in IAP cover over time indicate that an identification of the “critical budget” based on few years of IAP management is nearly impossible and that the use of simulation models is imperative. Nevertheless, the general pattern observed can be generalized to other prioritization strategies and provide important guidance for budget allocations.","container-title":"Biological Invasions","DOI":"10.1007/s10530-010-9827-3","ISSN":"1387-3547, 1573-1464","issue":"12","journalAbbreviation":"Biol Invasions","language":"en","page":"4099-4112","source":"link.springer.com.ezproxy.library.uq.edu.au","title":"Clearing of invasive alien plants under different budget scenarios: using a simulation model to test efficiency","title-short":"Clearing of invasive alien plants under different budget scenarios","volume":"12","author":[{"family":"Krug","given":"Rainer M."},{"family":"Roura-Pascual","given":"Núria"},{"family":"Richardson","given":"David M."}],"issued":{"date-parts":[["2010",12,1]]}}}],"schema":"https://github.com/citation-style-language/schema/raw/master/csl-citation.json"} </w:instrText>
      </w:r>
      <w:r w:rsidR="00665962">
        <w:rPr>
          <w:rFonts w:cstheme="minorHAnsi"/>
        </w:rPr>
        <w:fldChar w:fldCharType="separate"/>
      </w:r>
      <w:r w:rsidR="001C4C88" w:rsidRPr="001C4C88">
        <w:rPr>
          <w:rFonts w:ascii="Calibri" w:hAnsi="Calibri" w:cs="Calibri"/>
        </w:rPr>
        <w:t>(Buckley et al. 2001; Epanchin-Niell &amp; Hastings 2010; Krug et al. 2010; Buhle et al. 2012; Baker et al. 2018a)</w:t>
      </w:r>
      <w:r w:rsidR="00665962">
        <w:rPr>
          <w:rFonts w:cstheme="minorHAnsi"/>
        </w:rPr>
        <w:fldChar w:fldCharType="end"/>
      </w:r>
      <w:r w:rsidR="00246625" w:rsidRPr="00246625">
        <w:rPr>
          <w:rFonts w:cstheme="minorHAnsi"/>
        </w:rPr>
        <w:t xml:space="preserve">. </w:t>
      </w:r>
      <w:r w:rsidR="0032697F">
        <w:rPr>
          <w:rFonts w:cstheme="minorHAnsi"/>
        </w:rPr>
        <w:t>Devoting significant resources to removal</w:t>
      </w:r>
      <w:r w:rsidR="00E144C7">
        <w:rPr>
          <w:rFonts w:cstheme="minorHAnsi"/>
        </w:rPr>
        <w:t>, particularly early on,</w:t>
      </w:r>
      <w:r w:rsidR="0032697F">
        <w:rPr>
          <w:rFonts w:cstheme="minorHAnsi"/>
        </w:rPr>
        <w:t xml:space="preserve"> </w:t>
      </w:r>
      <w:r w:rsidR="00E144C7">
        <w:rPr>
          <w:rFonts w:cstheme="minorHAnsi"/>
        </w:rPr>
        <w:t>can result in rapid eradication. However, typically there are diminishing marginal returns in increasing removal effort, meaning that doubling the removal effort</w:t>
      </w:r>
      <w:r w:rsidR="00184835">
        <w:rPr>
          <w:rFonts w:cstheme="minorHAnsi"/>
        </w:rPr>
        <w:t xml:space="preserve"> won’t double the removal rate; this is an incentive to use longer term strategies. However</w:t>
      </w:r>
      <w:r w:rsidR="00E144C7">
        <w:rPr>
          <w:rFonts w:cstheme="minorHAnsi"/>
        </w:rPr>
        <w:t xml:space="preserve">, there are factors that incentivise shorter projects, including project-related costs and native species impacts. There are often overhead costs associated with projects, such as ensuring access to an island, and the longer a project takes, the more these costs impact the total project cost. Further, if the invasive species is directly threatening native species, then it may be </w:t>
      </w:r>
      <w:proofErr w:type="spellStart"/>
      <w:r w:rsidR="00E144C7">
        <w:rPr>
          <w:rFonts w:cstheme="minorHAnsi"/>
        </w:rPr>
        <w:t>to</w:t>
      </w:r>
      <w:proofErr w:type="spellEnd"/>
      <w:r w:rsidR="00613DEF">
        <w:rPr>
          <w:rFonts w:cstheme="minorHAnsi"/>
        </w:rPr>
        <w:t xml:space="preserve"> important</w:t>
      </w:r>
      <w:r w:rsidR="00E144C7">
        <w:rPr>
          <w:rFonts w:cstheme="minorHAnsi"/>
        </w:rPr>
        <w:t xml:space="preserve"> eradicate quickly. When choosing project length and allocating resources though time, we must balance a</w:t>
      </w:r>
      <w:r w:rsidR="00352727">
        <w:rPr>
          <w:rFonts w:cstheme="minorHAnsi"/>
        </w:rPr>
        <w:t xml:space="preserve">ll of these competing factors. </w:t>
      </w:r>
    </w:p>
    <w:p w14:paraId="35541830" w14:textId="77777777" w:rsidR="00232104" w:rsidRPr="00232104" w:rsidRDefault="00613275" w:rsidP="00276918">
      <w:pPr>
        <w:spacing w:line="480" w:lineRule="auto"/>
        <w:rPr>
          <w:rFonts w:cstheme="minorHAnsi"/>
          <w:i/>
        </w:rPr>
      </w:pPr>
      <w:r w:rsidRPr="00232104">
        <w:rPr>
          <w:rFonts w:cstheme="minorHAnsi"/>
          <w:i/>
        </w:rPr>
        <w:lastRenderedPageBreak/>
        <w:t>Dealing with environmental</w:t>
      </w:r>
      <w:r w:rsidR="007749BF" w:rsidRPr="00232104">
        <w:rPr>
          <w:rFonts w:cstheme="minorHAnsi"/>
          <w:i/>
        </w:rPr>
        <w:t xml:space="preserve"> variation</w:t>
      </w:r>
    </w:p>
    <w:p w14:paraId="7630C0F3" w14:textId="21DB441F" w:rsidR="005F43C1" w:rsidRPr="007749BF" w:rsidRDefault="00144542" w:rsidP="00276918">
      <w:pPr>
        <w:spacing w:line="480" w:lineRule="auto"/>
        <w:rPr>
          <w:rFonts w:cstheme="minorHAnsi"/>
          <w:u w:val="single"/>
        </w:rPr>
      </w:pPr>
      <w:r>
        <w:rPr>
          <w:rFonts w:cstheme="minorHAnsi"/>
        </w:rPr>
        <w:t>One of the great challenges to optimising removal strategies is that environmental conditions are constantly changing</w:t>
      </w:r>
      <w:r w:rsidR="00E83A71">
        <w:rPr>
          <w:rFonts w:cstheme="minorHAnsi"/>
        </w:rPr>
        <w:t xml:space="preserve">. Beyond </w:t>
      </w:r>
      <w:r w:rsidR="0088648A">
        <w:rPr>
          <w:rFonts w:cstheme="minorHAnsi"/>
        </w:rPr>
        <w:t xml:space="preserve">the impacts of stochasticity on </w:t>
      </w:r>
      <w:r w:rsidR="00E83A71">
        <w:rPr>
          <w:rFonts w:cstheme="minorHAnsi"/>
        </w:rPr>
        <w:t xml:space="preserve">population </w:t>
      </w:r>
      <w:r w:rsidR="0088648A">
        <w:rPr>
          <w:rFonts w:cstheme="minorHAnsi"/>
        </w:rPr>
        <w:t xml:space="preserve">and ecosystem </w:t>
      </w:r>
      <w:r w:rsidR="00E83A71">
        <w:rPr>
          <w:rFonts w:cstheme="minorHAnsi"/>
        </w:rPr>
        <w:t>dynamics,</w:t>
      </w:r>
      <w:r w:rsidR="007A0D8C">
        <w:rPr>
          <w:rFonts w:cstheme="minorHAnsi"/>
        </w:rPr>
        <w:t xml:space="preserve"> species detection rates are time-varying</w:t>
      </w:r>
      <w:r w:rsidR="00E368F7">
        <w:rPr>
          <w:rFonts w:cstheme="minorHAnsi"/>
        </w:rPr>
        <w:t xml:space="preserve"> </w:t>
      </w:r>
      <w:r w:rsidR="00E368F7">
        <w:rPr>
          <w:rFonts w:cstheme="minorHAnsi"/>
        </w:rPr>
        <w:fldChar w:fldCharType="begin"/>
      </w:r>
      <w:r w:rsidR="00E368F7">
        <w:rPr>
          <w:rFonts w:cstheme="minorHAnsi"/>
        </w:rPr>
        <w:instrText xml:space="preserve"> ADDIN ZOTERO_ITEM CSL_CITATION {"citationID":"m6n0Hht9","properties":{"formattedCitation":"(Moore &amp; McCarthy 2016)","plainCitation":"(Moore &amp; McCarthy 2016)","noteIndex":0},"citationItems":[{"id":5983,"uris":["http://zotero.org/users/1241745/items/AHNGX7B5"],"uri":["http://zotero.org/users/1241745/items/AHNGX7B5"],"itemData":{"id":5983,"type":"article-journal","abstract":"Summary Previous studies that optimize allocation of surveillance resources over space have assumed that detection rates are constant over time and that travel or survey costs are the same for all sites. Other recent research explicitly accounts for stochastically varying detection rates and distinct travel costs but restricts attention to the optimal number of visits to a single site. Here, we integrate these approaches to construct a model that optimizes the allocation of surveillance effort over both space and time. The solution defines the budget that should be allocated to each site and the number of visits over which that search budget should be expended. We show that the solution has close affinities with that of Hauser and McCarthy (Ecology Letters, 12, 2009, 683), which ignored temporal variation in detection rates and travel costs. We illustrate our approach by finding the optimal allocation of survey effort over space and time that maximizes the expected number of detections of the cascade treefrog (Litoria pearsoniana) in a region. In deriving our model, we also solve an alternative model to Moore et al. (PLoS One, 9, 2014) that considers the trade-off between the number of visits and length of each visit when the detection rate at a site varies over time. We compare the predictions of the original model of Moore et al. (PLoS One, 9, 2014) and the new model using experimental data on detections of two species, showing the two models perform similarly well. Interestingly, when variable detection rates and travel costs are considered using our model, the form of the resulting objective function is very similar to the case in which they are ignored; in both cases, the probability of failed detection at each site is a negative exponential function of effort. However, travel costs impose a discontinuity into the solution space making the decision variables semi-continuous (i.e. the optimal surveillance effort at each site is either zero or a value greater than the travel cost). This discontinuity complicates the task of finding the optimal solution. We propose a straightforward algorithm that finds very good approximate solutions.","container-title":"Methods in Ecology and Evolution","DOI":"10.1111/2041-210X.12564@10.1111/(ISSN)2041-210X.StatisticalEcology","ISSN":"2041-210X","journalAbbreviation":"Methods in Ecology and Evolution","page":"891-899","source":"besjournals.onlinelibrary.wiley.com (Atypon)","title":"Optimizing ecological survey effort over space and time","author":[{"family":"Moore","given":"Alana L."},{"family":"McCarthy","given":"Michael A."}],"issued":{"date-parts":[["2016",6,1]]}}}],"schema":"https://github.com/citation-style-language/schema/raw/master/csl-citation.json"} </w:instrText>
      </w:r>
      <w:r w:rsidR="00E368F7">
        <w:rPr>
          <w:rFonts w:cstheme="minorHAnsi"/>
        </w:rPr>
        <w:fldChar w:fldCharType="separate"/>
      </w:r>
      <w:r w:rsidR="00E368F7">
        <w:rPr>
          <w:rFonts w:cstheme="minorHAnsi"/>
          <w:noProof/>
        </w:rPr>
        <w:t>(Moore &amp; McCarthy 2016)</w:t>
      </w:r>
      <w:r w:rsidR="00E368F7">
        <w:rPr>
          <w:rFonts w:cstheme="minorHAnsi"/>
        </w:rPr>
        <w:fldChar w:fldCharType="end"/>
      </w:r>
      <w:r w:rsidR="007A0D8C">
        <w:rPr>
          <w:rFonts w:cstheme="minorHAnsi"/>
        </w:rPr>
        <w:t xml:space="preserve">, as are </w:t>
      </w:r>
      <w:r w:rsidR="00D02234">
        <w:rPr>
          <w:rFonts w:cstheme="minorHAnsi"/>
        </w:rPr>
        <w:t xml:space="preserve">the effectiveness of </w:t>
      </w:r>
      <w:r w:rsidR="007A0D8C">
        <w:rPr>
          <w:rFonts w:cstheme="minorHAnsi"/>
        </w:rPr>
        <w:t xml:space="preserve">control methods </w:t>
      </w:r>
      <w:r w:rsidR="007A0D8C">
        <w:rPr>
          <w:rFonts w:cstheme="minorHAnsi"/>
        </w:rPr>
        <w:fldChar w:fldCharType="begin"/>
      </w:r>
      <w:r w:rsidR="00BB7B42">
        <w:rPr>
          <w:rFonts w:cstheme="minorHAnsi"/>
        </w:rPr>
        <w:instrText xml:space="preserve"> ADDIN ZOTERO_ITEM CSL_CITATION {"citationID":"fgwVhrQc","properties":{"formattedCitation":"(Baker &amp; Bode 2016)","plainCitation":"(Baker &amp; Bode 2016)","noteIndex":0},"citationItems":[{"id":3575,"uris":["http://zotero.org/users/1241745/items/VMBX3PPP"],"uri":["http://zotero.org/users/1241745/items/VMBX3PPP"],"itemData":{"id":3575,"type":"article-journal","abstract":"Invasive species are a worldwide issue, both ecologically and economically. A large body of work focuses on various aspects of invasive species control, including how to allocate control efforts to eradicate an invasive population as cost effectively as possible. There are a diverse range of invasive species management problems, and past mathematical analyses generally focus on isolated examples, making it hard to identify and understand parallels between the different contexts. In this study, we use a single spatiotemporal model to tackle the problem of allocating control effort for invasive species when suppressing an island invasive species, and for long-term spatial suppression projects. Using feral cat suppression as an illustrative example, we identify the optimal resource allocation for island and mainland suppression projects. Our results demonstrate how using a single model to solve different problems reveals similar characteristics of the solutions in different scenarios. As well as illustrating the insights offered by linking problems through a spatiotemporal model, we also derive novel and practically applicable results for our case studies. For temporal suppression projects on islands, we find that lengthy projects are more cost effective and that rapid control projects are only economically cost effective when population growth rates are high or diminishing returns on control effort are low. When suppressing invasive species around conservation assets (e.g., national parks or exclusion fences), we find that the size of buffer zones should depend on the ratio of the species growth and spread rate.","container-title":"Ecological Applications","DOI":"10.1890/15-0095","ISSN":"1939-5582","issue":"3","journalAbbreviation":"Ecol Appl","language":"en","page":"712-725","source":"Wiley Online Library","title":"Placing invasive species management in a spatiotemporal context","volume":"26","author":[{"family":"Baker","given":"Christopher M."},{"family":"Bode","given":"Michael"}],"issued":{"date-parts":[["2016",4,1]]}}}],"schema":"https://github.com/citation-style-language/schema/raw/master/csl-citation.json"} </w:instrText>
      </w:r>
      <w:r w:rsidR="007A0D8C">
        <w:rPr>
          <w:rFonts w:cstheme="minorHAnsi"/>
        </w:rPr>
        <w:fldChar w:fldCharType="separate"/>
      </w:r>
      <w:r w:rsidR="001C4C88" w:rsidRPr="001C4C88">
        <w:rPr>
          <w:rFonts w:ascii="Calibri" w:hAnsi="Calibri" w:cs="Calibri"/>
        </w:rPr>
        <w:t>(Baker &amp; Bode 2016)</w:t>
      </w:r>
      <w:r w:rsidR="007A0D8C">
        <w:rPr>
          <w:rFonts w:cstheme="minorHAnsi"/>
        </w:rPr>
        <w:fldChar w:fldCharType="end"/>
      </w:r>
      <w:r w:rsidR="007A0D8C">
        <w:rPr>
          <w:rFonts w:cstheme="minorHAnsi"/>
        </w:rPr>
        <w:t>.</w:t>
      </w:r>
      <w:r w:rsidR="00B81684">
        <w:rPr>
          <w:rFonts w:cstheme="minorHAnsi"/>
        </w:rPr>
        <w:t xml:space="preserve"> There are a range of mechanisms that lead to time-varying control effectiveness. </w:t>
      </w:r>
      <w:r w:rsidR="007749BF">
        <w:rPr>
          <w:rFonts w:cstheme="minorHAnsi"/>
        </w:rPr>
        <w:t>F</w:t>
      </w:r>
      <w:r w:rsidR="00B81684">
        <w:rPr>
          <w:rFonts w:cstheme="minorHAnsi"/>
        </w:rPr>
        <w:t>eral cat</w:t>
      </w:r>
      <w:r w:rsidR="007749BF">
        <w:rPr>
          <w:rFonts w:cstheme="minorHAnsi"/>
        </w:rPr>
        <w:t>s</w:t>
      </w:r>
      <w:r w:rsidR="00B81684">
        <w:rPr>
          <w:rFonts w:cstheme="minorHAnsi"/>
        </w:rPr>
        <w:t xml:space="preserve"> </w:t>
      </w:r>
      <w:r w:rsidR="007749BF">
        <w:rPr>
          <w:rFonts w:cstheme="minorHAnsi"/>
        </w:rPr>
        <w:t xml:space="preserve">in arid and semi-arid Australia provide an example </w:t>
      </w:r>
      <w:r w:rsidR="0049358F">
        <w:rPr>
          <w:rFonts w:cstheme="minorHAnsi"/>
        </w:rPr>
        <w:t xml:space="preserve">of </w:t>
      </w:r>
      <w:r w:rsidR="007749BF">
        <w:rPr>
          <w:rFonts w:cstheme="minorHAnsi"/>
        </w:rPr>
        <w:t>this:</w:t>
      </w:r>
      <w:r w:rsidR="00B81684">
        <w:rPr>
          <w:rFonts w:cstheme="minorHAnsi"/>
        </w:rPr>
        <w:t xml:space="preserve"> </w:t>
      </w:r>
      <w:r w:rsidR="007749BF">
        <w:rPr>
          <w:rFonts w:cstheme="minorHAnsi"/>
        </w:rPr>
        <w:t xml:space="preserve">cats </w:t>
      </w:r>
      <w:r w:rsidR="00B81684">
        <w:rPr>
          <w:rFonts w:cstheme="minorHAnsi"/>
        </w:rPr>
        <w:t xml:space="preserve">will only consume baits when they are hungry, </w:t>
      </w:r>
      <w:r w:rsidR="007749BF">
        <w:rPr>
          <w:rFonts w:cstheme="minorHAnsi"/>
        </w:rPr>
        <w:t>which generally only occurs during droughts. B</w:t>
      </w:r>
      <w:r w:rsidR="00B81684">
        <w:rPr>
          <w:rFonts w:cstheme="minorHAnsi"/>
        </w:rPr>
        <w:t xml:space="preserve">ait uptake </w:t>
      </w:r>
      <w:r w:rsidR="007749BF">
        <w:rPr>
          <w:rFonts w:cstheme="minorHAnsi"/>
        </w:rPr>
        <w:t xml:space="preserve">can therefore be </w:t>
      </w:r>
      <w:r w:rsidR="00B81684">
        <w:rPr>
          <w:rFonts w:cstheme="minorHAnsi"/>
        </w:rPr>
        <w:t>reliably forecast 6 months into the future using rainfall and prey abundance data</w:t>
      </w:r>
      <w:r w:rsidR="007A0D8C">
        <w:rPr>
          <w:rFonts w:cstheme="minorHAnsi"/>
        </w:rPr>
        <w:t xml:space="preserve"> </w:t>
      </w:r>
      <w:r w:rsidR="007A0D8C">
        <w:rPr>
          <w:rFonts w:cstheme="minorHAnsi"/>
        </w:rPr>
        <w:fldChar w:fldCharType="begin"/>
      </w:r>
      <w:r w:rsidR="00BB7B42">
        <w:rPr>
          <w:rFonts w:cstheme="minorHAnsi"/>
        </w:rPr>
        <w:instrText xml:space="preserve"> ADDIN ZOTERO_ITEM CSL_CITATION {"citationID":"jrj9iE3s","properties":{"formattedCitation":"(Christensen et al. 2013)","plainCitation":"(Christensen et al. 2013)","noteIndex":0},"citationItems":[{"id":1436,"uris":["http://zotero.org/users/1241745/items/J2ZHEG76"],"uri":["http://zotero.org/users/1241745/items/J2ZHEG76"],"itemData":{"id":1436,"type":"article-journal","abstract":"Feral cat control using aerial broadcasting of toxic baits continues to be used in the rangelands of Western Australia. The effectiveness of these operations has sometimes been compromised by different environmental factors that affect prey and cat numbers. This study demonstrates that the ratio of cats to their preferred prey (small mammals) can be used to predict the most effective time to bait. The regular baiting of three conservation sites offered an opportunity to study the relationship between feral cat abundance, the abundance of their prey and ingestion of toxic baits. Peron Peninsula on the mid-west coast, Lorna Glen station in the northern Goldfields and the central Gibson Desert of Western Australia are sites where cat control using toxic baits has been routinely applied over the last 15 years. We postulated that bait ingestion by cats was linked to the availability of live prey. Small mammal abundance (capture rates in pit-fall traps) and relative cat abundance (based on daily track counts) were assessed at these sites and the data used to produce a predator-prey ratio index (PPRI). We used generalised linear mixed models to test the effect of prey abundance, prebaiting cat abundance and PPRI on baiting efficacy (BE). The best model for predicting efficacy of baiting contained only PPRI. This simple model was able to predict baiting success over the entire range of outcomes, from highly successful ( &gt;75% cat reduction) to unsuccessful (0% cat reduction). The ability to predict feral cat BE in advance of planned toxic baiting operations will provide a valuable tool for wildlife managers involved in cat control.","container-title":"Ecological Management &amp; Restoration","DOI":"10.1111/emr.12025","ISSN":"1442-8903","issue":"1","language":"en","page":"47–53","source":"Wiley Online Library","title":"Predicting bait uptake by feral cats, Felis catus, in semi-arid environments","volume":"14","author":[{"family":"Christensen","given":"Per E. S."},{"family":"Ward","given":"Bruce G."},{"family":"Sims","given":"Colleen"}],"issued":{"date-parts":[["2013"]]}}}],"schema":"https://github.com/citation-style-language/schema/raw/master/csl-citation.json"} </w:instrText>
      </w:r>
      <w:r w:rsidR="007A0D8C">
        <w:rPr>
          <w:rFonts w:cstheme="minorHAnsi"/>
        </w:rPr>
        <w:fldChar w:fldCharType="separate"/>
      </w:r>
      <w:r w:rsidR="001C4C88" w:rsidRPr="001C4C88">
        <w:rPr>
          <w:rFonts w:ascii="Calibri" w:hAnsi="Calibri" w:cs="Calibri"/>
        </w:rPr>
        <w:t>(Christensen et al. 2013)</w:t>
      </w:r>
      <w:r w:rsidR="007A0D8C">
        <w:rPr>
          <w:rFonts w:cstheme="minorHAnsi"/>
        </w:rPr>
        <w:fldChar w:fldCharType="end"/>
      </w:r>
      <w:r w:rsidR="007749BF">
        <w:rPr>
          <w:rFonts w:cstheme="minorHAnsi"/>
        </w:rPr>
        <w:t>, but beyond this it is difficult to predict the benefits of baiting</w:t>
      </w:r>
      <w:r w:rsidR="007A0D8C">
        <w:rPr>
          <w:rFonts w:cstheme="minorHAnsi"/>
        </w:rPr>
        <w:t>.</w:t>
      </w:r>
      <w:r w:rsidR="00B81684">
        <w:rPr>
          <w:rFonts w:cstheme="minorHAnsi"/>
        </w:rPr>
        <w:t xml:space="preserve"> There has been progress in incorporating time-varying control and detection </w:t>
      </w:r>
      <w:r w:rsidR="005F43C1">
        <w:rPr>
          <w:rFonts w:cstheme="minorHAnsi"/>
        </w:rPr>
        <w:t>for</w:t>
      </w:r>
      <w:r w:rsidR="00B81684">
        <w:rPr>
          <w:rFonts w:cstheme="minorHAnsi"/>
        </w:rPr>
        <w:t xml:space="preserve"> invasive</w:t>
      </w:r>
      <w:r w:rsidR="004F7A70">
        <w:rPr>
          <w:rFonts w:cstheme="minorHAnsi"/>
        </w:rPr>
        <w:t xml:space="preserve"> weed</w:t>
      </w:r>
      <w:r w:rsidR="00B81684">
        <w:rPr>
          <w:rFonts w:cstheme="minorHAnsi"/>
        </w:rPr>
        <w:t xml:space="preserve"> management projects </w:t>
      </w:r>
      <w:r w:rsidR="00B81684">
        <w:rPr>
          <w:rFonts w:cstheme="minorHAnsi"/>
        </w:rPr>
        <w:fldChar w:fldCharType="begin"/>
      </w:r>
      <w:r w:rsidR="00D01645">
        <w:rPr>
          <w:rFonts w:cstheme="minorHAnsi"/>
        </w:rPr>
        <w:instrText xml:space="preserve"> ADDIN ZOTERO_ITEM CSL_CITATION {"citationID":"xaxvzgRx","properties":{"formattedCitation":"(Bonneau et al. 2018)","plainCitation":"(Bonneau et al. 2018)","noteIndex":0},"citationItems":[{"id":"pZgBZuHQ/29X8Gv5l","uris":["http://zotero.org/users/1241745/items/DDQYB23M"],"uri":["http://zotero.org/users/1241745/items/DDQYB23M"],"itemData":{"id":6003,"type":"article-journal","title":"Optimal schedule for monitoring a plant incursion when detection and treatment success vary over time","container-title":"Biological Invasions","page":"741-756","volume":"20","issue":"3","source":"Springer Link","abstract":"Management of an invasive plant species can be viewed as two separate and successive processes. The first, survey, aims to find infested areas and remove individuals. The second, monitoring, consists of repeated visits to these areas in order to prevent possible re-emergence. As detection probability may vary over time, the timing and number of monitoring visits can dramatically impact monitoring efficacy. We explore the optimal timing and number of monitoring visits, by focusing on one infested site. Our decision-analysis framework defines an optimal monitoring schedule which accounts for a time-dependent probability of detection, based on the presence/absence of a flower. We use this framework to investigate the optimal monitoring schedule for Hieracium aurantiacum, an invasive species in the Australian Alps and many other countries. We also perform a sensitivity analysis to draw more general conclusions. For H. aurantiacum eight monitoring visits (compared to 12 visits in the current program) are sufficient to obtain a 99% monitoring efficacy. When four or fewer visits to a site are allowed, it is optimal to visit during the high season, when the weed is likely to initiate flowering. Any extra visits should be scheduled in the early season, before the plants flower. The sensitivity analysis shows that increasing the detection probability early in the season has a greater impact than increasing it late in the season. An effective treatment method increases the value of site visits late in the season, when the detection probability is higher. Our decision-analysis framework can assist invasive species managers to reduce or reallocate management resources by determining the minimum number of monitoring visits required to satisfy an acceptable risk of re-emergence.","DOI":"10.1007/s10530-017-1572-4","ISSN":"1573-1464","journalAbbreviation":"Biol Invasions","language":"en","author":[{"family":"Bonneau","given":"Mathieu"},{"family":"Hauser","given":"Cindy E."},{"family":"Williams","given":"Nicholas S. G."},{"family":"Cousens","given":"Roger D."}],"issued":{"date-parts":[["2018",3,1]]}}}],"schema":"https://github.com/citation-style-language/schema/raw/master/csl-citation.json"} </w:instrText>
      </w:r>
      <w:r w:rsidR="00B81684">
        <w:rPr>
          <w:rFonts w:cstheme="minorHAnsi"/>
        </w:rPr>
        <w:fldChar w:fldCharType="separate"/>
      </w:r>
      <w:r w:rsidR="001C4C88" w:rsidRPr="001C4C88">
        <w:rPr>
          <w:rFonts w:ascii="Calibri" w:hAnsi="Calibri" w:cs="Calibri"/>
        </w:rPr>
        <w:t>(Bonneau et al. 2018)</w:t>
      </w:r>
      <w:r w:rsidR="00B81684">
        <w:rPr>
          <w:rFonts w:cstheme="minorHAnsi"/>
        </w:rPr>
        <w:fldChar w:fldCharType="end"/>
      </w:r>
      <w:r w:rsidR="005F43C1">
        <w:rPr>
          <w:rFonts w:cstheme="minorHAnsi"/>
        </w:rPr>
        <w:t xml:space="preserve"> and in mammal control </w:t>
      </w:r>
      <w:r w:rsidR="005F43C1">
        <w:rPr>
          <w:rFonts w:cstheme="minorHAnsi"/>
        </w:rPr>
        <w:fldChar w:fldCharType="begin"/>
      </w:r>
      <w:r w:rsidR="00D01645">
        <w:rPr>
          <w:rFonts w:cstheme="minorHAnsi"/>
        </w:rPr>
        <w:instrText xml:space="preserve"> ADDIN ZOTERO_ITEM CSL_CITATION {"citationID":"Reziioew","properties":{"formattedCitation":"(Holland et al. 2018)","plainCitation":"(Holland et al. 2018)","noteIndex":0},"citationItems":[{"id":"pZgBZuHQ/nzFfi01w","uris":["http://zotero.org/users/1241745/items/E8M8QEVD"],"uri":["http://zotero.org/users/1241745/items/E8M8QEVD"],"itemData":{"id":5993,"type":"article-journal","title":"Optimal control of irrupting pest populations in a climate-driven ecosystem","container-title":"PeerJ","page":"e6146","volume":"6","source":"peerj.com","abstract":"Irruptions of small consumer populations, driven by pulsed resources, can lead to adverse effects including the decline of indigenous species or increased disease spread. Broad-scale pest management to combat such effects benefits from forecasting of irruptions and an assessment of the optimal control conditions for minimising consumer abundance. We use a climate-based consumer-resource model to predict irruptions of a pest species (Mus musculus) population in response to masting (episodic synchronous seed production) and extend this model to account for broad-scale pest control of mice using toxic bait. The extended model is used to forecast the magnitude and frequency of pest irruptions under low, moderate and high control levels, and for different timings of control operations. In particular, we assess the optimal control timing required to minimise the frequency with which pests reach ‘plague’ levels, whilst avoiding excessive toxin use. Model predictions suggest the optimal timing for mouse control in beech forest, with respect to minimising plague time, is mid-September. Of the control regimes considered, a seedfall driven biannual-biennial regime gave the greatest reduction in plague time and plague years for low and moderate control levels. Although inspired by a model validated using house mouse populations in New Zealand forests, our modelling approach is easily adapted for application to other climate-driven systems where broad-scale control is conducted on irrupting pest populations.","DOI":"10.7717/peerj.6146","ISSN":"2167-8359","journalAbbreviation":"PeerJ","language":"en","author":[{"family":"Holland","given":"E. Penelope"},{"family":"Binny","given":"Rachelle N."},{"family":"James","given":"Alex"}],"issued":{"date-parts":[["2018",12,20]]}}}],"schema":"https://github.com/citation-style-language/schema/raw/master/csl-citation.json"} </w:instrText>
      </w:r>
      <w:r w:rsidR="005F43C1">
        <w:rPr>
          <w:rFonts w:cstheme="minorHAnsi"/>
        </w:rPr>
        <w:fldChar w:fldCharType="separate"/>
      </w:r>
      <w:r w:rsidR="001C4C88" w:rsidRPr="001C4C88">
        <w:rPr>
          <w:rFonts w:ascii="Calibri" w:hAnsi="Calibri" w:cs="Calibri"/>
        </w:rPr>
        <w:t>(Holland et al. 2018)</w:t>
      </w:r>
      <w:r w:rsidR="005F43C1">
        <w:rPr>
          <w:rFonts w:cstheme="minorHAnsi"/>
        </w:rPr>
        <w:fldChar w:fldCharType="end"/>
      </w:r>
      <w:r w:rsidR="005F43C1">
        <w:rPr>
          <w:rFonts w:cstheme="minorHAnsi"/>
        </w:rPr>
        <w:t xml:space="preserve">. However, our ability to forecast </w:t>
      </w:r>
      <w:proofErr w:type="gramStart"/>
      <w:r w:rsidR="005F43C1">
        <w:rPr>
          <w:rFonts w:cstheme="minorHAnsi"/>
        </w:rPr>
        <w:t>there</w:t>
      </w:r>
      <w:proofErr w:type="gramEnd"/>
      <w:r w:rsidR="005F43C1">
        <w:rPr>
          <w:rFonts w:cstheme="minorHAnsi"/>
        </w:rPr>
        <w:t xml:space="preserve"> variations varies from system to system, and integrating analysis of optimal management strategies with uncertainty and near-term forecasts is an important research area. </w:t>
      </w:r>
    </w:p>
    <w:p w14:paraId="47673079" w14:textId="77777777" w:rsidR="00613275" w:rsidRPr="00613275" w:rsidRDefault="00613275" w:rsidP="00276918">
      <w:pPr>
        <w:spacing w:line="480" w:lineRule="auto"/>
        <w:rPr>
          <w:rFonts w:cstheme="minorHAnsi"/>
          <w:i/>
        </w:rPr>
      </w:pPr>
      <w:r>
        <w:rPr>
          <w:rFonts w:cstheme="minorHAnsi"/>
          <w:i/>
        </w:rPr>
        <w:t>Multispecies modelling and management</w:t>
      </w:r>
    </w:p>
    <w:p w14:paraId="5CBB7815" w14:textId="0F562EB3" w:rsidR="005F43C1" w:rsidRDefault="005F43C1" w:rsidP="00276918">
      <w:pPr>
        <w:spacing w:line="480" w:lineRule="auto"/>
        <w:rPr>
          <w:rFonts w:cstheme="minorHAnsi"/>
        </w:rPr>
      </w:pPr>
      <w:r>
        <w:rPr>
          <w:rFonts w:cstheme="minorHAnsi"/>
        </w:rPr>
        <w:t xml:space="preserve">It is critical to understand how a target species interacts with </w:t>
      </w:r>
      <w:r w:rsidR="00C46F47">
        <w:rPr>
          <w:rFonts w:cstheme="minorHAnsi"/>
        </w:rPr>
        <w:t xml:space="preserve">its surrounding </w:t>
      </w:r>
      <w:r>
        <w:rPr>
          <w:rFonts w:cstheme="minorHAnsi"/>
        </w:rPr>
        <w:t>ecosystem</w:t>
      </w:r>
      <w:r w:rsidR="00C46F47">
        <w:rPr>
          <w:rFonts w:cstheme="minorHAnsi"/>
        </w:rPr>
        <w:t>,</w:t>
      </w:r>
      <w:r>
        <w:rPr>
          <w:rFonts w:cstheme="minorHAnsi"/>
        </w:rPr>
        <w:t xml:space="preserve"> and to incorporate </w:t>
      </w:r>
      <w:r w:rsidR="00C46F47">
        <w:rPr>
          <w:rFonts w:cstheme="minorHAnsi"/>
        </w:rPr>
        <w:t xml:space="preserve">these relationships </w:t>
      </w:r>
      <w:r>
        <w:rPr>
          <w:rFonts w:cstheme="minorHAnsi"/>
        </w:rPr>
        <w:t>into eradication strategies. History has proven that</w:t>
      </w:r>
      <w:r w:rsidR="004D03EA">
        <w:rPr>
          <w:rFonts w:cstheme="minorHAnsi"/>
        </w:rPr>
        <w:t xml:space="preserve"> controlling species can have widespread impacts on the ecosystem </w:t>
      </w:r>
      <w:r w:rsidR="004D03EA">
        <w:rPr>
          <w:rFonts w:cstheme="minorHAnsi"/>
        </w:rPr>
        <w:fldChar w:fldCharType="begin"/>
      </w:r>
      <w:r w:rsidR="00394583">
        <w:rPr>
          <w:rFonts w:cstheme="minorHAnsi"/>
        </w:rPr>
        <w:instrText xml:space="preserve"> ADDIN ZOTERO_ITEM CSL_CITATION {"citationID":"jxnkZCJk","properties":{"formattedCitation":"(Lindenmayer et al. 2017, 2018; McGregor et al. 2019)","plainCitation":"(Lindenmayer et al. 2017, 2018; McGregor et al. 2019)","noteIndex":0},"citationItems":[{"id":4700,"uris":["http://zotero.org/users/1241745/items/GHAWQJTP"],"uri":["http://zotero.org/users/1241745/items/GHAWQJTP"],"itemData":{"id":4700,"type":"article-journal","abstract":"The impacts of invasive plant control on native animals are rarely evaluated. Using data from an eight-year study in southeastern Australia, we quantified the effects on native bird, mammal, and reptile species of (1) the abundance of the invasive Bitou Bush, Chrysanthemoides monilifera ssp. rotundata, and (2) a Bitou Bush control program, which involved repeated herbicide spraying interspersed with prescribed burning. We found that overall species richness of birds, mammals, and reptiles and the majority of individual vertebrate species were unresponsive to Bitou Bush cover and the number of plants. Two species including the nationally endangered Eastern Bristlebird (Dasyurus brachypterus) responded positively to measures of native vegetation cover following the control of Bitou Bush. Analyses of the effects of different components of the treatment protocol employed to control Bitou Bush revealed (1) no negative effects of spraying on vertebrate species richness; (2) negative effects of spraying on only one individual species (Scarlet Honeyeater); and (3) lower bird species richness but higher reptile species richness after fire. The occupancy of most individual vertebrates species was unaffected by burning; four species responded negatively and one positively to fire. Our study indicated that actions to remove Bitou Bush generally have few negative impacts on native vertebrates. We therefore suggest that controlling this highly invasive exotic plant species has only very limited negative impacts on vertebrate biota.","container-title":"Ecosphere","DOI":"10.1002/ecs2.1804","ISSN":"2150-8925","issue":"5","journalAbbreviation":"Ecosphere","language":"en","page":"e01804","source":"Wiley Online Library","title":"Non-target impacts of weed control on birds, mammals, and reptiles","volume":"8","author":[{"family":"Lindenmayer","given":"David B."},{"family":"Wood","given":"Jeff"},{"family":"MacGregor","given":"Christopher"},{"family":"Hobbs","given":"Richard J."},{"family":"Catford","given":"Jane A."}],"issued":{"date-parts":[["2017",5,1]]}}},{"id":5429,"uris":["http://zotero.org/users/1241745/items/LTDGKFJV"],"uri":["http://zotero.org/users/1241745/items/LTDGKFJV"],"itemData":{"id":5429,"type":"article-journal","abstract":"The conventional approach to conserving threatened biota is to identify drivers of decline, instigate actions to mitigate threatening processes, and monitor interventions to test their effectiveness and ensure target species recover. In Australia, predation by introduced predators is a threatening process for many native mammals. Here we report the results of a 15 year monitoring study in an iconic Australian reserve, Booderee National Park, where exotic Red Fox (Vulpes vulpes) populations have been controlled through an intensive poison baiting program since 2003. Unexpectedly, we documented the collapse of native mammal fauna during this period, including fully arboreal species that should be largely unaffected by fox predation – such as the nationally Vulnerable Greater Glider (Petauroides volans) and Common Ringtail Possum (Pseudocheirus peregrinus). We used path analysis to explore potential causes of these unexpected declines. We found no compelling evidence to support hypotheses that competition with increasing native species, native predator release, or increases in native herbivores underpinned mammal declines. Beyond the path analysis, data from other studies completed both inside Booderee National Park and outside (where intensive fox baiting does not occur yet depleted fauna species remain), allowed us to rule out several drivers of change. The temporal declines we documented for arboreal marsupials were not anticipated nor explained by any clear mechanism. We propose the use of experimentally-guided reintroductions and translocations to: (1) restore empty niches such as the currently vacant apex mammal predator niche, (2) reconstruct the now depleted arboreal marsupial guild, and (3) further test key hypotheses associated with mammal decline. We also suggest that given the potential for perverse outcomes following large-scale management interventions (even those where there is high confidence of success), wildlife managers should consider maintaining reference areas (where there is no management intervention). Finally, as the declines we documented were unexpected and rapid, there is a clear need to develop more sensitive early warning signals to alert conservation managers to impending problems, allowing them to alter management regimes before major declines occur.","container-title":"Biological Conservation","DOI":"10.1016/j.biocon.2018.03.007","ISSN":"0006-3207","journalAbbreviation":"Biological Conservation","page":"279-292","source":"ScienceDirect","title":"Conservation conundrums and the challenges of managing unexplained declines of multiple species","volume":"221","author":[{"family":"Lindenmayer","given":"David B."},{"family":"Wood","given":"Jeff"},{"family":"MacGregor","given":"Christopher"},{"family":"Foster","given":"Claire"},{"family":"Scheele","given":"Ben"},{"family":"Tulloch","given":"Ayesha"},{"family":"Barton","given":"Philip"},{"family":"Banks","given":"Sam"},{"family":"Robinson","given":"Natasha"},{"family":"Dexter","given":"Nick"},{"family":"O'Loughlin","given":"Luke S."},{"family":"Legge","given":"Sarah"}],"issued":{"date-parts":[["2018",5,1]]}}},{"id":"pZgBZuHQ/Y66SKmQX","uris":["http://zotero.org/users/1241745/items/HE8THLIX"],"uri":["http://zotero.org/users/1241745/items/HE8THLIX"],"itemData":{"id":"pZgBZuHQ/Y66SKmQX","type":"article-journal","title":"The short-term response of feral cats to rabbit population decline: Are alternative native prey more at risk?","container-title":"Biological Invasions","source":"Springer Link","abstract":"The impacts of invasive predators can be amplified by high densities of invasive prey species. In Australia, hyper abundant rabbit populations lead to high densities of feral cats and correspondingly high impact of cats on native species, especially small mammals. Therefore, it would be expected reducing rabbits could also reduce abundance of cats, and thereby alleviate predation on native small mammals. However, cats might respond to the loss of rabbits by prey-switching to native small mammals, resulting in increased predation on those species. Our aim was to understand the short-term effects of an experimental reduction of rabbit abundance on feral cats and their small-mammal prey in arid South Australia. We reduced the rabbit population in a 37 km2 experimental enclosure by ~ 80%, while monitoring an adjacent unmanipulated area as a control. Cat activity and survival of VHF-collared cats in the enclosure decreased by 40% following the rabbit reduction. Surviving cats increased their consumption of reptiles, birds and invertebrates, but they nevertheless evinced hunger by increased intake of experimentally-supplied sausages. There was no change in either the proportion of cat scats that contained remains of small mammals, or the rate at which video-collared cats were recorded killing small mammals, even though the activity of small mammals declined. Our results demonstrate that individual feral cats prey-switch in response to removal of their primary prey. However, we also show that survival and overall activity of cats decreased, which could result in net, long-term benefits for native prey threatened by cats. Management of feral cats using food lures or baits would also be more effective when introduced prey are scarce, as cats are more likely to eat novel food.","URL":"https://doi.org/10.1007/s10530-019-02131-5","DOI":"10.1007/s10530-019-02131-5","ISSN":"1573-1464","title-short":"The short-term response of feral cats to rabbit population decline","journalAbbreviation":"Biol Invasions","language":"en","author":[{"family":"McGregor","given":"Hugh"},{"family":"Moseby","given":"Katherine"},{"family":"Johnson","given":"Christopher N."},{"family":"Legge","given":"Sarah"}],"issued":{"date-parts":[["2019",11,15]]},"accessed":{"date-parts":[["2019",11,22]]}}}],"schema":"https://github.com/citation-style-language/schema/raw/master/csl-citation.json"} </w:instrText>
      </w:r>
      <w:r w:rsidR="004D03EA">
        <w:rPr>
          <w:rFonts w:cstheme="minorHAnsi"/>
        </w:rPr>
        <w:fldChar w:fldCharType="separate"/>
      </w:r>
      <w:r w:rsidR="00394583">
        <w:rPr>
          <w:rFonts w:ascii="Calibri" w:hAnsi="Calibri" w:cs="Calibri"/>
        </w:rPr>
        <w:t>(Lindenmayer et al. 2017, 2018; McGregor et al. 2019)</w:t>
      </w:r>
      <w:r w:rsidR="004D03EA">
        <w:rPr>
          <w:rFonts w:cstheme="minorHAnsi"/>
        </w:rPr>
        <w:fldChar w:fldCharType="end"/>
      </w:r>
      <w:r w:rsidR="004D03EA">
        <w:rPr>
          <w:rFonts w:cstheme="minorHAnsi"/>
        </w:rPr>
        <w:t xml:space="preserve"> and </w:t>
      </w:r>
      <w:r w:rsidR="00A44E09">
        <w:rPr>
          <w:rFonts w:cstheme="minorHAnsi"/>
        </w:rPr>
        <w:t xml:space="preserve">to avoid the negative consequences of eradication, </w:t>
      </w:r>
      <w:r w:rsidR="004D03EA">
        <w:rPr>
          <w:rFonts w:cstheme="minorHAnsi"/>
        </w:rPr>
        <w:t xml:space="preserve">we </w:t>
      </w:r>
      <w:r w:rsidR="00A44E09">
        <w:rPr>
          <w:rFonts w:cstheme="minorHAnsi"/>
        </w:rPr>
        <w:t xml:space="preserve">would therefore </w:t>
      </w:r>
      <w:r w:rsidR="004D03EA">
        <w:rPr>
          <w:rFonts w:cstheme="minorHAnsi"/>
        </w:rPr>
        <w:t xml:space="preserve">need to </w:t>
      </w:r>
      <w:r w:rsidR="00A44E09">
        <w:rPr>
          <w:rFonts w:cstheme="minorHAnsi"/>
        </w:rPr>
        <w:t xml:space="preserve">consider eradication as an ecosystem perturbation </w:t>
      </w:r>
      <w:r w:rsidR="004D03EA">
        <w:rPr>
          <w:rFonts w:cstheme="minorHAnsi"/>
        </w:rPr>
        <w:fldChar w:fldCharType="begin"/>
      </w:r>
      <w:r w:rsidR="00BB7B42">
        <w:rPr>
          <w:rFonts w:cstheme="minorHAnsi"/>
        </w:rPr>
        <w:instrText xml:space="preserve"> ADDIN ZOTERO_ITEM CSL_CITATION {"citationID":"Q6WWsvTA","properties":{"formattedCitation":"(Glen et al. 2013)","plainCitation":"(Glen et al. 2013)","noteIndex":0},"citationItems":[{"id":3829,"uris":["http://zotero.org/users/1241745/items/E56IJG82"],"uri":["http://zotero.org/users/1241745/items/E56IJG82"],"itemData":{"id":3829,"type":"article-journal","abstract":"Invasive species are the greatest threat to island ecosystems, which harbour nearly half the world’s endangered biodiversity. However, eradication is more feasible on islands than on continents. We present a global analysis of 1,224 successful eradications of invasive plants and animals on 808 islands. Most involve single vertebrate species on uninhabited islands, but plant and invertebrate eradications occur more often on inhabited islands. Inhabited islands are often highly modified and support numerous introduced species. Consequently, targeting a single invasive species can be ineffective or counterproductive. The impacts of other pests will continue and, in some cases, be exacerbated. The presence of people also creates regulatory, logistical and socio-political constraints. Real or perceived health risks to inhabitants, pets and livestock may restrict the use of some eradication tools, and communities or individuals sometimes oppose eradication. Despite such challenges, managing invasive species is vital to conserve and restore the unique biodiversity of many inhabited islands, and to maintain or improve the welfare and livelihoods of island residents. We present a brief case study of the Juan Fernández Archipelago, Chile, and discuss the feasibility of eradicating large suites of invasive plants and animals from inhabited islands while managing other invaders for which eradication is not feasible or desirable. Eradications must be planned to account for species interactions. Monitoring and contingency plans must detect and address any ‘surprise effects’. Above all, it is important that the local community derives social, cultural and/or economic benefits, and that people support and are engaged in the restoration effort.","container-title":"Biological Invasions","DOI":"10.1007/s10530-013-0495-y","ISSN":"1387-3547, 1573-1464","issue":"12","journalAbbreviation":"Biol Invasions","language":"en","page":"2589-2603","source":"link.springer.com","title":"Eradicating multiple invasive species on inhabited islands: the next big step in island restoration?","title-short":"Eradicating multiple invasive species on inhabited islands","volume":"15","author":[{"family":"Glen","given":"Alistair S."},{"family":"Atkinson","given":"Rachel"},{"family":"Campbell","given":"Karl J."},{"family":"Hagen","given":"Erin"},{"family":"Holmes","given":"Nick D."},{"family":"Keitt","given":"Bradford S."},{"family":"Parkes","given":"John P."},{"family":"Saunders","given":"Alan"},{"family":"Sawyer","given":"John"},{"family":"Torres","given":"Hernán"}],"issued":{"date-parts":[["2013",5,17]]}}}],"schema":"https://github.com/citation-style-language/schema/raw/master/csl-citation.json"} </w:instrText>
      </w:r>
      <w:r w:rsidR="004D03EA">
        <w:rPr>
          <w:rFonts w:cstheme="minorHAnsi"/>
        </w:rPr>
        <w:fldChar w:fldCharType="separate"/>
      </w:r>
      <w:r w:rsidR="001C4C88" w:rsidRPr="001C4C88">
        <w:rPr>
          <w:rFonts w:ascii="Calibri" w:hAnsi="Calibri" w:cs="Calibri"/>
        </w:rPr>
        <w:t>(Glen et al. 2013)</w:t>
      </w:r>
      <w:r w:rsidR="004D03EA">
        <w:rPr>
          <w:rFonts w:cstheme="minorHAnsi"/>
        </w:rPr>
        <w:fldChar w:fldCharType="end"/>
      </w:r>
      <w:r w:rsidR="004D03EA">
        <w:rPr>
          <w:rFonts w:cstheme="minorHAnsi"/>
        </w:rPr>
        <w:t>.</w:t>
      </w:r>
      <w:r w:rsidR="00B31337">
        <w:rPr>
          <w:rFonts w:cstheme="minorHAnsi"/>
        </w:rPr>
        <w:t xml:space="preserve"> </w:t>
      </w:r>
      <w:r w:rsidR="00C535BB">
        <w:rPr>
          <w:rFonts w:cstheme="minorHAnsi"/>
        </w:rPr>
        <w:t xml:space="preserve">However, gaining a good understanding of species interactions takes dedicated research over decades </w:t>
      </w:r>
      <w:r w:rsidR="00C535BB">
        <w:rPr>
          <w:rFonts w:cstheme="minorHAnsi"/>
        </w:rPr>
        <w:fldChar w:fldCharType="begin"/>
      </w:r>
      <w:r w:rsidR="00BB7B42">
        <w:rPr>
          <w:rFonts w:cstheme="minorHAnsi"/>
        </w:rPr>
        <w:instrText xml:space="preserve"> ADDIN ZOTERO_ITEM CSL_CITATION {"citationID":"W8h6nbAl","properties":{"formattedCitation":"(Greenville et al. 2014)","plainCitation":"(Greenville et al. 2014)","noteIndex":0},"citationItems":[{"id":2265,"uris":["http://zotero.org/users/1241745/items/4FHA6MSG"],"uri":["http://zotero.org/users/1241745/items/4FHA6MSG"],"itemData":{"id":2265,"type":"article-journal","abstract":"Top predators are declining globally, in turn allowing populations of smaller predators, or mesopredators, to increase and potentially have negative effects on biodiversity. However, detection of interactions among sympatric predators can be complicated by fluctuations in the background availability of resources in the environment, which may modify both the numbers of predators and the strengths of their interactions. Here, we first present a conceptual framework that predicts how top-down and bottom-up interactions may regulate sympatric predator populations in environments that experience resource pulses. We then test it using 2 years of remote-camera trapping data to uncover spatial and temporal interactions between a top predator, the dingo Canis dingo, and the mesopredatory European red fox Vulpes vulpes and feral cat Felis catus, during population booms, declines and busts in numbers of their prey in a model desert system. We found that dingoes predictably suppress abundances of the mesopredators and that the effects are strongest during declines and busts in prey numbers. Given that resource pulses are usually driven by large yet infrequent rains, we conclude that top predators like the dingo provide net benefits to prey populations by suppressing mesopredators during prolonged bust periods when prey populations are low and potentially vulnerable.","container-title":"Oecologia","DOI":"10.1007/s00442-014-2977-8","ISSN":"0029-8549, 1432-1939","issue":"4","journalAbbreviation":"Oecologia","language":"en","page":"1349-1358","source":"link.springer.com.ezp.lib.unimelb.edu.au","title":"Bottom-up and top-down processes interact to modify intraguild interactions in resource-pulse environments","volume":"175","author":[{"family":"Greenville","given":"Aaron C."},{"family":"Wardle","given":"Glenda M."},{"family":"Tamayo","given":"Bobby"},{"family":"Dickman","given":"Chris R."}],"issued":{"date-parts":[["2014",8,1]]}}}],"schema":"https://github.com/citation-style-language/schema/raw/master/csl-citation.json"} </w:instrText>
      </w:r>
      <w:r w:rsidR="00C535BB">
        <w:rPr>
          <w:rFonts w:cstheme="minorHAnsi"/>
        </w:rPr>
        <w:fldChar w:fldCharType="separate"/>
      </w:r>
      <w:r w:rsidR="001C4C88" w:rsidRPr="001C4C88">
        <w:rPr>
          <w:rFonts w:ascii="Calibri" w:hAnsi="Calibri" w:cs="Calibri"/>
        </w:rPr>
        <w:t>(Greenville et al. 2014)</w:t>
      </w:r>
      <w:r w:rsidR="00C535BB">
        <w:rPr>
          <w:rFonts w:cstheme="minorHAnsi"/>
        </w:rPr>
        <w:fldChar w:fldCharType="end"/>
      </w:r>
      <w:r w:rsidR="00C535BB">
        <w:rPr>
          <w:rFonts w:cstheme="minorHAnsi"/>
        </w:rPr>
        <w:t xml:space="preserve">, which </w:t>
      </w:r>
      <w:r w:rsidR="00F5574B">
        <w:rPr>
          <w:rFonts w:cstheme="minorHAnsi"/>
        </w:rPr>
        <w:t xml:space="preserve">is </w:t>
      </w:r>
      <w:r w:rsidR="00A44E09">
        <w:rPr>
          <w:rFonts w:cstheme="minorHAnsi"/>
        </w:rPr>
        <w:t xml:space="preserve">rarely </w:t>
      </w:r>
      <w:r w:rsidR="00C535BB">
        <w:rPr>
          <w:rFonts w:cstheme="minorHAnsi"/>
        </w:rPr>
        <w:t>feasible. A way forward is to reframe the problem</w:t>
      </w:r>
      <w:r w:rsidR="007758FD">
        <w:rPr>
          <w:rFonts w:cstheme="minorHAnsi"/>
        </w:rPr>
        <w:t xml:space="preserve">. Rather than firstly seeking to understand the system and then secondly use that information to inform management, we can instead ask: is our current knowledge sufficient to choose a management strategy, and, if not, what data </w:t>
      </w:r>
      <w:r w:rsidR="00BA1380">
        <w:rPr>
          <w:rFonts w:cstheme="minorHAnsi"/>
        </w:rPr>
        <w:t xml:space="preserve">are </w:t>
      </w:r>
      <w:r w:rsidR="007758FD">
        <w:rPr>
          <w:rFonts w:cstheme="minorHAnsi"/>
        </w:rPr>
        <w:t xml:space="preserve">required? </w:t>
      </w:r>
      <w:r w:rsidR="00A44E09">
        <w:rPr>
          <w:rFonts w:cstheme="minorHAnsi"/>
        </w:rPr>
        <w:t xml:space="preserve">In simplified ecosystems of </w:t>
      </w:r>
      <w:r w:rsidR="007758FD">
        <w:rPr>
          <w:rFonts w:cstheme="minorHAnsi"/>
        </w:rPr>
        <w:t>two invasive species and one native species</w:t>
      </w:r>
      <w:r w:rsidR="00A44E09">
        <w:rPr>
          <w:rFonts w:cstheme="minorHAnsi"/>
        </w:rPr>
        <w:t xml:space="preserve">, some eradication decisions can be made with very little information </w:t>
      </w:r>
      <w:r w:rsidR="007758FD">
        <w:rPr>
          <w:rFonts w:cstheme="minorHAnsi"/>
        </w:rPr>
        <w:fldChar w:fldCharType="begin"/>
      </w:r>
      <w:r w:rsidR="00BB7B42">
        <w:rPr>
          <w:rFonts w:cstheme="minorHAnsi"/>
        </w:rPr>
        <w:instrText xml:space="preserve"> ADDIN ZOTERO_ITEM CSL_CITATION {"citationID":"cXWHC4kW","properties":{"formattedCitation":"(Bode et al. 2015; Baker et al. 2019b)","plainCitation":"(Bode et al. 2015; Baker et al. 2019b)","noteIndex":0},"citationItems":[{"id":5994,"uris":["http://zotero.org/users/1241745/items/KB79NUYT"],"uri":["http://zotero.org/users/1241745/items/KB79NUYT"],"itemData":{"id":5994,"type":"article-journal","container-title":"Biological Invasions","title":"Simultaneous invasive alien predator eradication delivers the best outcomes for protected island species","author":[{"family":"Baker","given":"Christopher M."},{"family":"Plein","given":"Michaela"},{"family":"Rabith","given":"Shaikh"},{"family":"Bode","given":"Michael"}],"issued":{"date-parts":[["2019"]]}}},{"id":2528,"uris":["http://zotero.org/users/1241745/items/VV9C8BMI"],"uri":["http://zotero.org/users/1241745/items/VV9C8BMI"],"itemData":{"id":2528,"type":"article-journal","abstract":"Islands are global hotspots of both biodiversity and extinction. Invasive species are a primary threat, and the majority of islands have been invaded by more than one. Multispecies eradications are essential for conserving the biodiversity of these islands, but experience has shown that eradicating species at the wrong time can be disastrous for endemic species. Managers not only have to decide how to eradicate each invasive species, they need to determine when to target each species, and how to control multiple species with a limited budget. We use dynamic control theory to show that, when resources are limited, species should be eradicated in a particular order (an eradication schedule). We focus on a common invaded island ecosystem motif, where one invasive predator consumes two prey species (one endemic, one invasive), and managers wish to eradicate both invasives while ensuring the persistence of the endemic species. We identify the optimal eradication schedule for this entire class of problem. To illustrate the application of our solution, we also analyse a particular case study from California's Channel Islands. For any island ecosystem that shares this motif, managers should begin by allocating all of their resources towards invasive predator control. Only later should resources be shifted towards controlling the invasive prey. This shift should ideally be gradual, but an abrupt shift is very close to optimal. The Channel Islands case study confirms these findings. Targeting both species simultaneously is substantially suboptimal. We reach the robust conclusion that the same eradication schedule should be applied to any island with this ecosystem motif, even if the ecosystem contains different species to the Channel Islands case study. Synthesis and applications: Although very numerous, the world's invaded island ecosystems could be described by a limited range of invaded ecosystem motifs. By calculating robust optimal eradication schedules for each motif, the approach defined in this study could offer rapid decision-support for a large number of future conservation projects where specific data are scarce. This article is protected by copyright. All rights reserved.","container-title":"Journal of Applied Ecology","DOI":"10.1111/1365-2664.12429","ISSN":"1365-2664","issue":"3","journalAbbreviation":"J Appl Ecol","language":"en","page":"571-579","source":"Wiley Online Library","title":"Eradicating down the food chain: optimal multispecies eradication schedules for a commonly encountered invaded island ecosystem","title-short":"Eradicating down the food chain","volume":"52","author":[{"family":"Bode","given":"Michael"},{"family":"Baker","given":"Christopher M."},{"family":"Plein","given":"Michaela"}],"issued":{"date-parts":[["2015"]]}}}],"schema":"https://github.com/citation-style-language/schema/raw/master/csl-citation.json"} </w:instrText>
      </w:r>
      <w:r w:rsidR="007758FD">
        <w:rPr>
          <w:rFonts w:cstheme="minorHAnsi"/>
        </w:rPr>
        <w:fldChar w:fldCharType="separate"/>
      </w:r>
      <w:r w:rsidR="001C4C88" w:rsidRPr="001C4C88">
        <w:rPr>
          <w:rFonts w:ascii="Calibri" w:hAnsi="Calibri" w:cs="Calibri"/>
        </w:rPr>
        <w:t>(Bode et al. 2015; Baker et al. 2019b)</w:t>
      </w:r>
      <w:r w:rsidR="007758FD">
        <w:rPr>
          <w:rFonts w:cstheme="minorHAnsi"/>
        </w:rPr>
        <w:fldChar w:fldCharType="end"/>
      </w:r>
      <w:r w:rsidR="007758FD">
        <w:rPr>
          <w:rFonts w:cstheme="minorHAnsi"/>
        </w:rPr>
        <w:t xml:space="preserve">. These analyses showed that if the invasive species </w:t>
      </w:r>
      <w:r w:rsidR="00A44E09">
        <w:rPr>
          <w:rFonts w:cstheme="minorHAnsi"/>
        </w:rPr>
        <w:t xml:space="preserve">were </w:t>
      </w:r>
      <w:r w:rsidR="007758FD">
        <w:rPr>
          <w:rFonts w:cstheme="minorHAnsi"/>
        </w:rPr>
        <w:t>a predator and a prey species, it is best to remove the predator first</w:t>
      </w:r>
      <w:r w:rsidR="00A44E09">
        <w:rPr>
          <w:rFonts w:cstheme="minorHAnsi"/>
        </w:rPr>
        <w:t xml:space="preserve">. If, instead, the </w:t>
      </w:r>
      <w:proofErr w:type="spellStart"/>
      <w:r w:rsidR="00A44E09">
        <w:rPr>
          <w:rFonts w:cstheme="minorHAnsi"/>
        </w:rPr>
        <w:t>invasives</w:t>
      </w:r>
      <w:proofErr w:type="spellEnd"/>
      <w:r w:rsidR="00A44E09">
        <w:rPr>
          <w:rFonts w:cstheme="minorHAnsi"/>
        </w:rPr>
        <w:t xml:space="preserve"> are </w:t>
      </w:r>
      <w:r w:rsidR="007758FD">
        <w:rPr>
          <w:rFonts w:cstheme="minorHAnsi"/>
        </w:rPr>
        <w:t>a</w:t>
      </w:r>
      <w:r w:rsidR="00A44E09">
        <w:rPr>
          <w:rFonts w:cstheme="minorHAnsi"/>
        </w:rPr>
        <w:t xml:space="preserve">n apex </w:t>
      </w:r>
      <w:r w:rsidR="007758FD">
        <w:rPr>
          <w:rFonts w:cstheme="minorHAnsi"/>
        </w:rPr>
        <w:t xml:space="preserve">predator and a </w:t>
      </w:r>
      <w:proofErr w:type="spellStart"/>
      <w:r w:rsidR="007758FD">
        <w:rPr>
          <w:rFonts w:cstheme="minorHAnsi"/>
        </w:rPr>
        <w:t>mesopredator</w:t>
      </w:r>
      <w:proofErr w:type="spellEnd"/>
      <w:r w:rsidR="007758FD">
        <w:rPr>
          <w:rFonts w:cstheme="minorHAnsi"/>
        </w:rPr>
        <w:t xml:space="preserve">, it is generally </w:t>
      </w:r>
      <w:r w:rsidR="007758FD">
        <w:rPr>
          <w:rFonts w:cstheme="minorHAnsi"/>
        </w:rPr>
        <w:lastRenderedPageBreak/>
        <w:t>best to remove them simultaneously</w:t>
      </w:r>
      <w:r w:rsidR="00045AD9">
        <w:rPr>
          <w:rFonts w:cstheme="minorHAnsi"/>
        </w:rPr>
        <w:t>.</w:t>
      </w:r>
      <w:r w:rsidR="00F7706F">
        <w:rPr>
          <w:rFonts w:cstheme="minorHAnsi"/>
        </w:rPr>
        <w:t xml:space="preserve"> </w:t>
      </w:r>
      <w:r w:rsidR="00F746B1">
        <w:rPr>
          <w:rFonts w:cstheme="minorHAnsi"/>
        </w:rPr>
        <w:t xml:space="preserve">Understanding how these rules of thumb might generalise to different other network structures is an important further question </w:t>
      </w:r>
      <w:r w:rsidR="00F746B1">
        <w:rPr>
          <w:rFonts w:cstheme="minorHAnsi"/>
        </w:rPr>
        <w:fldChar w:fldCharType="begin"/>
      </w:r>
      <w:r w:rsidR="00F746B1">
        <w:rPr>
          <w:rFonts w:cstheme="minorHAnsi"/>
        </w:rPr>
        <w:instrText xml:space="preserve"> ADDIN ZOTERO_ITEM CSL_CITATION {"citationID":"VpfotiG9","properties":{"formattedCitation":"(Norbury 2017)","plainCitation":"(Norbury 2017)","noteIndex":0},"citationItems":[{"id":5169,"uris":["http://zotero.org/users/1241745/items/PUDK65NM"],"uri":["http://zotero.org/users/1241745/items/PUDK65NM"],"itemData":{"id":5169,"type":"article-journal","abstract":"Abstract The introduction of some animal and plant pest species in New Zealand has facilitated the establishment and success of other introduced pest species. Classic examples include rodents and rabbits, which have provided prey for a number of introduced mammalian predator species. Control of these introduced predators in New Zealand has historically focussed on removing them directly by lethal means. This approach suffers from density-dependent population responses that accelerate population recovery at low population densities. I suggest adopting an ecologically-based approach to pest control that breaks the interactive linkages between invasive mammalian pests at high trophic levels and the other introduced species that they rely on as their primary food resource. Some of these primary food species are, in turn, affected by land management practices and land-use policy. Removing the primary food resource for introduced pests at high trophic levels should, in theory, weaken the density-dependent responses that reduce the impact of lethal control. This ‘bottom-up’ form of pest control has the added advantage of reducing pest impacts at lower trophic levels. A greater emphasis on bottom-up pest management that targets lower trophic levels could greatly enhance current tactical approaches that focus directly on pests at higher trophic levels. Examples of where this approach could assist management of introduced pests in New Zealand and overseas are discussed.","container-title":"New Zealand Journal of Ecology","ISSN":"0110-6465","issue":"2","page":"271-277","source":"JSTOR","title":"The case for ‘bottom-up’ pest management","volume":"41","author":[{"family":"Norbury","given":"Grant"}],"issued":{"date-parts":[["2017"]]}}}],"schema":"https://github.com/citation-style-language/schema/raw/master/csl-citation.json"} </w:instrText>
      </w:r>
      <w:r w:rsidR="00F746B1">
        <w:rPr>
          <w:rFonts w:cstheme="minorHAnsi"/>
        </w:rPr>
        <w:fldChar w:fldCharType="separate"/>
      </w:r>
      <w:r w:rsidR="00F746B1">
        <w:rPr>
          <w:rFonts w:cstheme="minorHAnsi"/>
          <w:noProof/>
        </w:rPr>
        <w:t>(Norbury 2017)</w:t>
      </w:r>
      <w:r w:rsidR="00F746B1">
        <w:rPr>
          <w:rFonts w:cstheme="minorHAnsi"/>
        </w:rPr>
        <w:fldChar w:fldCharType="end"/>
      </w:r>
      <w:r w:rsidR="00F746B1">
        <w:rPr>
          <w:rFonts w:cstheme="minorHAnsi"/>
        </w:rPr>
        <w:t>.</w:t>
      </w:r>
    </w:p>
    <w:p w14:paraId="1EFAAD93" w14:textId="77777777" w:rsidR="00613275" w:rsidRPr="00613275" w:rsidRDefault="00613275" w:rsidP="00276918">
      <w:pPr>
        <w:spacing w:line="480" w:lineRule="auto"/>
        <w:rPr>
          <w:rFonts w:cstheme="minorHAnsi"/>
          <w:i/>
        </w:rPr>
      </w:pPr>
      <w:r>
        <w:rPr>
          <w:rFonts w:cstheme="minorHAnsi"/>
          <w:i/>
        </w:rPr>
        <w:t>Assessing novel methods</w:t>
      </w:r>
    </w:p>
    <w:p w14:paraId="11E1A21E" w14:textId="42968FE1" w:rsidR="00730F95" w:rsidRDefault="00F7706F" w:rsidP="00276918">
      <w:pPr>
        <w:spacing w:line="480" w:lineRule="auto"/>
        <w:rPr>
          <w:rFonts w:cstheme="minorHAnsi"/>
        </w:rPr>
      </w:pPr>
      <w:r w:rsidRPr="00246625">
        <w:rPr>
          <w:rFonts w:cstheme="minorHAnsi"/>
        </w:rPr>
        <w:t>New methods for dealing with invasive species are constantly being proposed, and models can help understand the current effectiveness and potential future cost-effectiveness of them.</w:t>
      </w:r>
      <w:r>
        <w:rPr>
          <w:rFonts w:cstheme="minorHAnsi"/>
        </w:rPr>
        <w:t xml:space="preserve"> </w:t>
      </w:r>
      <w:r w:rsidR="00510397">
        <w:rPr>
          <w:rFonts w:cstheme="minorHAnsi"/>
        </w:rPr>
        <w:t>While early trials for new methods can be encouraging, it’s always important to consider their costs and the fact that they need to be more cost-effective than any existing methods</w:t>
      </w:r>
      <w:r w:rsidR="003E1C69">
        <w:rPr>
          <w:rFonts w:cstheme="minorHAnsi"/>
        </w:rPr>
        <w:t xml:space="preserve"> </w:t>
      </w:r>
      <w:r w:rsidR="003E1C69">
        <w:rPr>
          <w:rFonts w:cstheme="minorHAnsi"/>
        </w:rPr>
        <w:fldChar w:fldCharType="begin"/>
      </w:r>
      <w:r w:rsidR="00D01645">
        <w:rPr>
          <w:rFonts w:cstheme="minorHAnsi"/>
        </w:rPr>
        <w:instrText xml:space="preserve"> ADDIN ZOTERO_ITEM CSL_CITATION {"citationID":"3wHsweKI","properties":{"formattedCitation":"(Campbell et al. 2015)","plainCitation":"(Campbell et al. 2015)","noteIndex":0},"citationItems":[{"id":"pZgBZuHQ/duf514y9","uris":["http://zotero.org/users/1241745/items/4LDMP5CT"],"uri":["http://zotero.org/users/1241745/items/4LDMP5CT"],"itemData":{"id":6167,"type":"article-journal","title":"The next generation of rodent eradications: Innovative technologies and tools to improve species specificity and increase their feasibility on islands","container-title":"Biological Conservation","collection-title":"Special Issue on Tropical Island Conservation: Rat Eradication for Species Recovery","page":"47-58","volume":"185","source":"ScienceDirect","abstract":"Rodents remain one of the most widespread and damaging invasive alien species on islands globally. The current toolbox for insular rodent eradications is reliant on the application of sufficient anticoagulant toxicant into every potential rodent territory across an island. Despite significant advances in the use of these toxicants over recent decades, numerous situations remain where eradication is challenging or not yet feasible. These include islands with significant human populations, unreceptive stakeholder communities, co-occurrence of livestock and domestic animals, or vulnerability of native species. Developments in diverse branches of science, particularly the medical, pharmaceutical, invertebrate pest control, social science, technology and defense fields offer potential insights into the next generation of tools to eradicate rodents from islands. Horizon scanning is a structured process whereby current problems are assessed against potential future solutions. We undertook such an exercise to identify the most promising technologies, techniques and approaches that might be applied to rodent eradications from islands. We highlight a Rattus-specific toxicant, RNA interference as species-specific toxicants, rodenticide research, crab deterrent in baits, prophylactic treatment for protection of non-target species, transgenic rodents, virus vectored immunocontraception, drones, self-resetting traps and toxicant applicators, detection probability models and improved stakeholder community engagement methods. We present a brief description of each method, and discuss its application to rodent eradication on islands, knowledge gaps, challenges, whether it is incremental or transformative in nature and provide a potential timeline for availability. We outline how a combination of new tools may render previously intractable rodent eradication problems feasible.","DOI":"10.1016/j.biocon.2014.10.016","ISSN":"0006-3207","title-short":"The next generation of rodent eradications","journalAbbreviation":"Biological Conservation","language":"en","author":[{"family":"Campbell","given":"Karl J."},{"family":"Beek","given":"Joe"},{"family":"Eason","given":"Charles T."},{"family":"Glen","given":"Alistair S."},{"family":"Godwin","given":"John"},{"family":"Gould","given":"Fred"},{"family":"Holmes","given":"Nick D."},{"family":"Howald","given":"Gregg R."},{"family":"Madden","given":"Francine M."},{"family":"Ponder","given":"Julia B."},{"family":"Threadgill","given":"David W."},{"family":"Wegmann","given":"Alexander S."},{"family":"Baxter","given":"Greg S."}],"issued":{"date-parts":[["2015",5,1]]}}}],"schema":"https://github.com/citation-style-language/schema/raw/master/csl-citation.json"} </w:instrText>
      </w:r>
      <w:r w:rsidR="003E1C69">
        <w:rPr>
          <w:rFonts w:cstheme="minorHAnsi"/>
        </w:rPr>
        <w:fldChar w:fldCharType="separate"/>
      </w:r>
      <w:r w:rsidR="003E1C69" w:rsidRPr="003E1C69">
        <w:rPr>
          <w:rFonts w:ascii="Calibri" w:hAnsi="Calibri" w:cs="Calibri"/>
        </w:rPr>
        <w:t>(Campbell et al. 2015)</w:t>
      </w:r>
      <w:r w:rsidR="003E1C69">
        <w:rPr>
          <w:rFonts w:cstheme="minorHAnsi"/>
        </w:rPr>
        <w:fldChar w:fldCharType="end"/>
      </w:r>
      <w:r w:rsidR="00510397">
        <w:rPr>
          <w:rFonts w:cstheme="minorHAnsi"/>
        </w:rPr>
        <w:t xml:space="preserve">. For example in the context of fire ant detection, models show that detector dogs are cost-effective if their probability of detection is above 80% and they are used 8 or more times </w:t>
      </w:r>
      <w:r w:rsidR="00510397">
        <w:rPr>
          <w:rFonts w:cstheme="minorHAnsi"/>
        </w:rPr>
        <w:fldChar w:fldCharType="begin"/>
      </w:r>
      <w:r w:rsidR="00BB7B42">
        <w:rPr>
          <w:rFonts w:cstheme="minorHAnsi"/>
        </w:rPr>
        <w:instrText xml:space="preserve"> ADDIN ZOTERO_ITEM CSL_CITATION {"citationID":"LrnJw6iR","properties":{"formattedCitation":"(Baker et al. 2017b)","plainCitation":"(Baker et al. 2017b)","noteIndex":0},"citationItems":[{"id":4978,"uris":["http://zotero.org/users/1241745/items/PR2IMD5M"],"uri":["http://zotero.org/users/1241745/items/PR2IMD5M"],"itemData":{"id":4978,"type":"article-journal","abstract":"Invasive species threaten endangered species worldwide and substantial effort is focused on their control. Eradication projects require critical resource allocation decisions, as they affect both the likelihood of success and the overall cost. However, these complex decisions must often be made within data-poor environments. Here we develop a mathematical framework to assist in resource allocation for invasive species control projects and we apply it to the proposed eradication of the tropical fire ant (Solenopsis geminata) from the islands of Ashmore Reef in the Timor Sea. Our framework contains two models: a population model and a detection model. Our stochastic population model is used to predict ant abundance through time and allows us to estimate the probability of eradication. Using abundance predictions from the population model, we use the detection model to predict the probability of ant detection through time. These models inform key decisions throughout the project, which include deciding how many baiting events should take place, deciding whether to invest in detector dogs and setting surveillance effort to confirm eradication following control. We find that using a combination of insect growth regulator and toxins are required to achieve a high probability of eradication over 2 years, and we find that using two detector dogs may be more cost-effective than the use of lure deployment, provided that they are used across the life of the project. Our analysis lays a foundation for making decisions about control and detection throughout the project and provides specific advice about resource allocation.","container-title":"Biological Invasions","DOI":"10.1007/s10530-017-1499-9","ISSN":"1387-3547, 1573-1464","journalAbbreviation":"Biol Invasions","language":"en","page":"1-12","source":"link-springer-com.ezproxy.library.uq.edu.au","title":"Modelling tropical fire ant (Solenopsis geminata) dynamics and detection to inform an eradication project","author":[{"family":"Baker","given":"Christopher M."},{"family":"Hodgson","given":"Jarrod C."},{"family":"Tartaglia","given":"Elena"},{"family":"Clarke","given":"Rohan H."}],"issued":{"date-parts":[["2017",7,8]]}}}],"schema":"https://github.com/citation-style-language/schema/raw/master/csl-citation.json"} </w:instrText>
      </w:r>
      <w:r w:rsidR="00510397">
        <w:rPr>
          <w:rFonts w:cstheme="minorHAnsi"/>
        </w:rPr>
        <w:fldChar w:fldCharType="separate"/>
      </w:r>
      <w:r w:rsidR="001C4C88" w:rsidRPr="001C4C88">
        <w:rPr>
          <w:rFonts w:ascii="Calibri" w:hAnsi="Calibri" w:cs="Calibri"/>
        </w:rPr>
        <w:t>(Baker et al. 2017b)</w:t>
      </w:r>
      <w:r w:rsidR="00510397">
        <w:rPr>
          <w:rFonts w:cstheme="minorHAnsi"/>
        </w:rPr>
        <w:fldChar w:fldCharType="end"/>
      </w:r>
      <w:r w:rsidR="00510397">
        <w:rPr>
          <w:rFonts w:cstheme="minorHAnsi"/>
        </w:rPr>
        <w:t xml:space="preserve">. Importantly, this calculation was possible without having to train dogs and test them in-situ. More broadly modelling has provided important insights into the effectiveness of novel methods, paving a way for strategic implementation of detector dogs </w:t>
      </w:r>
      <w:r w:rsidR="00510397">
        <w:rPr>
          <w:rFonts w:cstheme="minorHAnsi"/>
        </w:rPr>
        <w:fldChar w:fldCharType="begin"/>
      </w:r>
      <w:r w:rsidR="00AA6DD8">
        <w:rPr>
          <w:rFonts w:cstheme="minorHAnsi"/>
        </w:rPr>
        <w:instrText xml:space="preserve"> ADDIN ZOTERO_ITEM CSL_CITATION {"citationID":"IZO8yzV9","properties":{"formattedCitation":"(Glen et al. 2018; Bennett et al. 2019; Kim et al. 2020)","plainCitation":"(Glen et al. 2018; Bennett et al. 2019; Kim et al. 2020)","noteIndex":0},"citationItems":[{"id":6143,"uris":["http://zotero.org/users/1241745/items/YN7TV79A"],"uri":["http://zotero.org/users/1241745/items/YN7TV79A"],"itemData":{"id":6143,"type":"article-journal","abstract":"Context Dogs are often used to find rare or cryptic species, but search methods are not standardised, making it difficult to interpret and compare results. Standardised approaches are needed to optimise search effectiveness and/or efficiency. Designing an optimal search strategy requires knowledge of the effective sweep width, which is related to the probability of detection (POD) at various distances between the searcher and the search object. Aims Our primary aim was to estimate effective sweep width for wildlife-detector dogs searching for rodents. We also tested whether dogs differed in their reaction on encountering a laboratory rat (Rattus norvegicus) or a wild-caught Norway rat (wild-type R. norvegicus). Methods We conducted field trials using trained rodent-detector dogs to locate dead laboratory rats. We used the numbers of detections and non-detections at distances of 0–100 m to estimate detection probability and effective sweep width. Key results Dog teams located 100% of rats (regardless of strain) placed directly in their search path. POD declined rapidly with an increasing distance, yielding an observed detection rate of 33% at 10 m, and close to zero at ≥20 m. The data were best described by an exponential decay function. Effective sweep width was estimated to be 16.8 m (95% confidence interval 12.3–21.4 m), corresponding to a strip extending 8.4 m on either side of a walked track. Handlers could not consistently judge whether a dog had encountered a laboratory rat or a wild rat. Conclusions Our results suggest that when dogs are &gt;10 m from a source of rat odour, POD declines sharply. We estimate that the effective distance explored when searching for a stationary rodent is 8.4 m either side of the search path. Implications This information will allow users to optimise the search pattern that dog teams should follow for a given search scenario.","container-title":"Wildlife Research","DOI":"10.1071/WR18021","ISSN":"1448-5494","issue":"6","journalAbbreviation":"Wildl. Res.","language":"en","note":"publisher: CSIRO PUBLISHING","page":"500-504","source":"www.publish.csiro.au","title":"I smell a rat! Estimating effective sweep width for searches using wildlife-detector dogs","volume":"45","author":[{"family":"Glen","given":"Alistair S."},{"family":"Russell","given":"James C."},{"family":"Veltman","given":"Clare J."},{"family":"Fewster","given":"Rachel M."}],"issued":{"date-parts":[["2018",10,29]]}}},{"id":"pZgBZuHQ/SCWRbc9O","uris":["http://zotero.org/users/1241745/items/Q8P8GIGF"],"uri":["http://zotero.org/users/1241745/items/Q8P8GIGF"],"itemData":{"id":5997,"type":"article-journal","title":"Evaluating conservation dogs in the search for rare species","container-title":"Conservation Biology","source":"Wiley Online Library","abstract":"Detecting rare species is important for both threatened species management and invasive species eradication programs. Conservation scent dogs provide an olfactory survey tool which can have advantages over traditional visual and auditory survey techniques for some cryptic species. From the literature, we identified five measures important for evaluating the use of scent dogs to address conservation objectives: precision, sensitivity, effort, cost and comparison with other techniques. We explore the scale at which performance is evaluated and present examples where field testing under real working conditions is achievable. We also identify significant cost variations between studies, which we attribute to the differences in how the dog and handler are sourced for the study. We provide a framework to address inconsistencies in reporting and recommend guidelines to assist future studies to develop consistent reporting standards. We examine 61 recent studies reporting conservation dog performance, highlighting inconsistencies in the reporting of scent dog performance and find that only four studies reported all five measures. We present consistent reporting guidelines for the key factors that influence evaluation; specifically performance measures and cost in addition to survey objectives, dog training, type of detection task and human influences. This article is protected by copyright. All rights reserved","URL":"https://conbio.onlinelibrary.wiley.com/doi/abs/10.1111/cobi.13431","DOI":"10.1111/cobi.13431","ISSN":"1523-1739","language":"en","author":[{"family":"Bennett","given":"Emma M."},{"family":"Hauser","given":"Cindy E."},{"family":"Moore","given":"Joslin L."}],"issued":{"date-parts":[["2019"]]},"accessed":{"date-parts":[["2019",11,14]]}}},{"id":6141,"uris":["http://zotero.org/users/1241745/items/P7FTS2BT"],"uri":["http://zotero.org/users/1241745/items/P7FTS2BT"],"itemData":{"id":6141,"type":"article-journal","abstract":"Abstract Context Eradication of invasive species is necessary to protect and assist the recovery of native species and ecosystems. Knowing when to declare an eradication has been successful after ongoing non-detections is a challenge. Aims The rapid eradication assessment (REA) model is a powerful simulation framework to determine, given model parameters and a fixed level of monitoring effort, the level of confidence in declaring the success of pest eradication. The aim of the present study was to extend the current functionality of the REA model for broader applicability. Methods The REA model was advanced so that it was able to account for (1) usage of multiple static device types with different probabilities of detection, (2) incursion detection at a known location and (3) usage of mobile detection devices, which are increasingly being used in conservation. Key results An invasive rat incursion response on Great Mercury Island in New Zealand is used as a comprehensive example to demonstrate the distribution of estimated probability of pest absence among the cases using the current REA model and the extensions presented here. Conclusions Although Great Mercury Island already had a sparse but extensive island-wide network of static biosecurity surveillance devices, and deployed additional static devices around the area of incursion, the greatest improvement in the estimated probability of pest absence following a rat incursion was from additionally using a trained rodent-detection dog. Implications The added functionality in the REA model and demonstration of its use on a real-world scenario will allow more realistic application by wildlife managers.","container-title":"Wildlife Research","DOI":"10.1071/WR18154","ISSN":"1448-5494","issue":"2","journalAbbreviation":"Wildl. Res.","language":"en","note":"publisher: CSIRO PUBLISHING","page":"128-136","source":"www.publish.csiro.au","title":"Rapid eradication assessment (REA): a tool for pest absence confirmation","title-short":"Rapid eradication assessment (REA)","volume":"47","author":[{"family":"Kim","given":"Juliana H. K."},{"family":"Corson","given":"Peter"},{"family":"Mulgan","given":"Nick"},{"family":"Russell","given":"James C."}],"issued":{"date-parts":[["2020",4,3]]}}}],"schema":"https://github.com/citation-style-language/schema/raw/master/csl-citation.json"} </w:instrText>
      </w:r>
      <w:r w:rsidR="00510397">
        <w:rPr>
          <w:rFonts w:cstheme="minorHAnsi"/>
        </w:rPr>
        <w:fldChar w:fldCharType="separate"/>
      </w:r>
      <w:r w:rsidR="00AA6DD8">
        <w:rPr>
          <w:rFonts w:ascii="Calibri" w:hAnsi="Calibri" w:cs="Calibri"/>
        </w:rPr>
        <w:t>(Glen et al. 2018; Bennett et al. 2019; Kim et al. 2020)</w:t>
      </w:r>
      <w:r w:rsidR="00510397">
        <w:rPr>
          <w:rFonts w:cstheme="minorHAnsi"/>
        </w:rPr>
        <w:fldChar w:fldCharType="end"/>
      </w:r>
      <w:r w:rsidR="00510397">
        <w:rPr>
          <w:rFonts w:cstheme="minorHAnsi"/>
        </w:rPr>
        <w:t xml:space="preserve"> and eDNA </w:t>
      </w:r>
      <w:r w:rsidR="00510397">
        <w:rPr>
          <w:rFonts w:cstheme="minorHAnsi"/>
        </w:rPr>
        <w:fldChar w:fldCharType="begin"/>
      </w:r>
      <w:r w:rsidR="00BB7B42">
        <w:rPr>
          <w:rFonts w:cstheme="minorHAnsi"/>
        </w:rPr>
        <w:instrText xml:space="preserve"> ADDIN ZOTERO_ITEM CSL_CITATION {"citationID":"TXF5OwOE","properties":{"formattedCitation":"(Smart et al. 2015, 2016)","plainCitation":"(Smart et al. 2015, 2016)","noteIndex":0},"citationItems":[{"id":4135,"uris":["http://zotero.org/users/1241745/items/JNUEFNDE"],"uri":["http://zotero.org/users/1241745/items/JNUEFNDE"],"itemData":{"id":4135,"type":"article-journal","abstract":"* Environmental DNA (eDNA) sampling can be a highly sensitive method for detecting aquatic taxa; however, the cost-efficiency of this technique relative to traditional methods has not been rigorously assessed.\n\n\n* We show how methods that account for imperfect and stochastic detection can be used to (i) determine the optimal allocation of survey effort with eDNA sampling for a fixed budget (i.e. identify the optimal combination of water samples vs. site visits), and (ii) assess the cost-efficiency of eDNA sampling relative to traditional survey techniques. We illustrate this approach by comparing eDNA sampling and bottle-trapping for an exotic newt species (Lissotriton v. vulgaris) recently detected in Melbourne, Australia.\n\n\n* Bottle traps produced much lower detection rates than eDNA sampling, but the cost-efficiency of the two methods can be similar because bottle-trapping is cheaper per sample. The relative cost-efficiency of the two sampling methods was sensitive to the available survey budget, the costs of eDNA primer/probe development and sample processing and the number of positive quantitative PCR assays (qPCRs) used to designate a water sample as positive for newt DNA. Environmental DNA sampling was more cost-efficient than bottle-trapping for small to intermediate budgets when primer/probe development and sample processing costs were low, and 1/4 or 2/4 positive qPCRs were used to label a water sample as positive for newt eDNA. However, bottle traps were generally more cost-efficient than eDNA sampling when primer/probe development and sample processing costs were high, regardless of qPCR threshold or survey budget.\n\n\n* Traditional sampling methods may achieve lower detection probabilities compared to eDNA sampling, but the totality of costs can make eDNA sampling less efficient than traditional techniques in some circumstances. Our approach provides a quantitative framework for determining how many water samples and site visits are required to maximize detection probabilities with eDNA sampling, and can calculate the cost-efficiency of any sampling method.","container-title":"Methods in Ecology and Evolution","DOI":"10.1111/2041-210X.12598","ISSN":"2041-210X","issue":"11","journalAbbreviation":"Methods Ecol Evol","language":"en","page":"1291-1298","source":"Wiley Online Library","title":"Assessing the cost-efficiency of environmental DNA sampling","volume":"7","author":[{"family":"Smart","given":"Adam S."},{"family":"Weeks","given":"Andrew R."},{"family":"Rooyen","given":"Anthony R.","non-dropping-particle":"van"},{"family":"Moore","given":"Alana"},{"family":"McCarthy","given":"Michael A."},{"family":"Tingley","given":"Reid"}],"issued":{"date-parts":[["2016",11,1]]}}},{"id":5981,"uris":["http://zotero.org/users/1241745/items/WX8GH87F"],"uri":["http://zotero.org/users/1241745/items/WX8GH87F"],"itemData":{"id":5981,"type":"article-journal","abstract":"Effective management of alien species requires detecting populations in the early stages of invasion. Environmental DNA (eDNA) sampling can detect aquatic species at relatively low densities, but few studies have directly compared detection probabilities of eDNA sampling with those of traditional sampling methods. We compare the ability of a traditional sampling technique (bottle trapping) and eDNA to detect a recently established invader, the smooth newt Lissotriton vulgaris vulgaris, at seven field sites in Melbourne, Australia. Over a four-month period, per-trap detection probabilities ranged from 0.01 to 0.26 among sites where L. v. vulgaris was detected, whereas per-sample eDNA estimates were much higher (0.29–1.0). Detection probabilities of both methods varied temporally (across days and months), but temporal variation appeared to be uncorrelated between methods. Only estimates of spatial variation were strongly correlated across the two sampling techniques. Environmental variables (water depth, rainfall, ambient temperature) were not clearly correlated with detection probabilities estimated via trapping, whereas eDNA detection probabilities were negatively correlated with water depth, possibly reflecting higher eDNA concentrations at lower water levels. Our findings demonstrate that eDNA sampling can be an order of magnitude more sensitive than traditional methods, and illustrate that traditional- and eDNA-based surveys can provide independent information on species distributions when occupancy surveys are conducted over short timescales.","container-title":"Ecological Applications","DOI":"10.1890/14-1751.1","ISSN":"1939-5582","issue":"7","language":"en","page":"1944-1952","source":"Wiley Online Library","title":"Environmental DNA sampling is more sensitive than a traditional survey technique for detecting an aquatic invader","volume":"25","author":[{"family":"Smart","given":"Adam S."},{"family":"Tingley","given":"Reid"},{"family":"Weeks","given":"Andrew R."},{"family":"Rooyen","given":"Anthony R.","dropping-particle":"van"},{"family":"McCarthy","given":"Michael A."}],"issued":{"date-parts":[["2015"]]}}}],"schema":"https://github.com/citation-style-language/schema/raw/master/csl-citation.json"} </w:instrText>
      </w:r>
      <w:r w:rsidR="00510397">
        <w:rPr>
          <w:rFonts w:cstheme="minorHAnsi"/>
        </w:rPr>
        <w:fldChar w:fldCharType="separate"/>
      </w:r>
      <w:r w:rsidR="001C4C88" w:rsidRPr="001C4C88">
        <w:rPr>
          <w:rFonts w:ascii="Calibri" w:hAnsi="Calibri" w:cs="Calibri"/>
        </w:rPr>
        <w:t>(Smart et al. 2015, 2016)</w:t>
      </w:r>
      <w:r w:rsidR="00510397">
        <w:rPr>
          <w:rFonts w:cstheme="minorHAnsi"/>
        </w:rPr>
        <w:fldChar w:fldCharType="end"/>
      </w:r>
      <w:r w:rsidR="00510397">
        <w:rPr>
          <w:rFonts w:cstheme="minorHAnsi"/>
        </w:rPr>
        <w:t>. One of the most recent technologies is drones</w:t>
      </w:r>
      <w:r w:rsidR="0081636B">
        <w:rPr>
          <w:rFonts w:cstheme="minorHAnsi"/>
        </w:rPr>
        <w:t>. T</w:t>
      </w:r>
      <w:r w:rsidR="00510397">
        <w:rPr>
          <w:rFonts w:cstheme="minorHAnsi"/>
        </w:rPr>
        <w:t xml:space="preserve">hey have proven to be useful in conservation management </w:t>
      </w:r>
      <w:r w:rsidR="00510397">
        <w:rPr>
          <w:rFonts w:cstheme="minorHAnsi"/>
        </w:rPr>
        <w:fldChar w:fldCharType="begin"/>
      </w:r>
      <w:r w:rsidR="00D01645">
        <w:rPr>
          <w:rFonts w:cstheme="minorHAnsi"/>
        </w:rPr>
        <w:instrText xml:space="preserve"> ADDIN ZOTERO_ITEM CSL_CITATION {"citationID":"QJNtFvEB","properties":{"formattedCitation":"(Hodgson et al. 2018)","plainCitation":"(Hodgson et al. 2018)","noteIndex":0},"citationItems":[{"id":"pZgBZuHQ/enleZ6an","uris":["http://zotero.org/users/1241745/items/JTGPAUGC"],"uri":["http://zotero.org/users/1241745/items/JTGPAUGC"],"itemData":{"id":6007,"type":"article-journal","title":"Drones count wildlife more accurately and precisely than humans","container-title":"Methods in Ecology and Evolution","page":"1160-1167","volume":"9","issue":"5","source":"Wiley Online Library","abstract":"Knowing how many individuals are in a wildlife population allows informed management decisions to be made. Ecologists are increasingly using technologies, such as remotely piloted aircraft (RPA; commonly known as “drones,” unmanned aerial systems or unmanned aerial vehicles), for wildlife monitoring applications. Although RPA are widely touted as a cost-effective way to collect high-quality wildlife population data, the validity of these claims is unclear. Using life-sized, replica seabird colonies containing a known number of fake birds, we assessed the accuracy of RPA-facilitated wildlife population monitoring compared to the traditional ground-based counting method. The task for both approaches was to count the number of fake birds in each of 10 replica seabird colonies. We show that RPA-derived data are, on average, between 43% and 96% more accurate than the traditional ground-based data collection method. We also demonstrate that counts from this remotely sensed imagery can be semi-automated with a high degree of accuracy. The increased accuracy and increased precision of RPA-derived wildlife monitoring data provides greater statistical power to detect fine-scale population fluctuations allowing for more informed and proactive ecological management.","DOI":"10.1111/2041-210X.12974","ISSN":"2041-210X","language":"en","author":[{"family":"Hodgson","given":"Jarrod C."},{"family":"Mott","given":"Rowan"},{"family":"Baylis","given":"Shane M."},{"family":"Pham","given":"Trung T."},{"family":"Wotherspoon","given":"Simon"},{"family":"Kilpatrick","given":"Adam D."},{"family":"Segaran","given":"Ramesh Raja"},{"family":"Reid","given":"Ian"},{"family":"Terauds","given":"Aleks"},{"family":"Koh","given":"Lian Pin"}],"issued":{"date-parts":[["2018"]]}}}],"schema":"https://github.com/citation-style-language/schema/raw/master/csl-citation.json"} </w:instrText>
      </w:r>
      <w:r w:rsidR="00510397">
        <w:rPr>
          <w:rFonts w:cstheme="minorHAnsi"/>
        </w:rPr>
        <w:fldChar w:fldCharType="separate"/>
      </w:r>
      <w:r w:rsidR="001C4C88" w:rsidRPr="001C4C88">
        <w:rPr>
          <w:rFonts w:ascii="Calibri" w:hAnsi="Calibri" w:cs="Calibri"/>
        </w:rPr>
        <w:t>(Hodgson et al. 2018)</w:t>
      </w:r>
      <w:r w:rsidR="00510397">
        <w:rPr>
          <w:rFonts w:cstheme="minorHAnsi"/>
        </w:rPr>
        <w:fldChar w:fldCharType="end"/>
      </w:r>
      <w:r w:rsidR="0081636B">
        <w:rPr>
          <w:rFonts w:cstheme="minorHAnsi"/>
        </w:rPr>
        <w:t>, and</w:t>
      </w:r>
      <w:r w:rsidR="00510397">
        <w:rPr>
          <w:rFonts w:cstheme="minorHAnsi"/>
        </w:rPr>
        <w:t xml:space="preserve"> drones are a candidate for invasive species detection </w:t>
      </w:r>
      <w:r w:rsidR="00510397">
        <w:rPr>
          <w:rFonts w:cstheme="minorHAnsi"/>
        </w:rPr>
        <w:fldChar w:fldCharType="begin"/>
      </w:r>
      <w:r w:rsidR="00D01645">
        <w:rPr>
          <w:rFonts w:cstheme="minorHAnsi"/>
        </w:rPr>
        <w:instrText xml:space="preserve"> ADDIN ZOTERO_ITEM CSL_CITATION {"citationID":"WvqegjyT","properties":{"formattedCitation":"(Juanes 2018)","plainCitation":"(Juanes 2018)","noteIndex":0},"citationItems":[{"id":"pZgBZuHQ/8GawRjhX","uris":["http://zotero.org/users/1241745/items/WNZRGQ3X"],"uri":["http://zotero.org/users/1241745/items/WNZRGQ3X"],"itemData":{"id":6011,"type":"article-journal","title":"Visual and acoustic sensors for early detection of biological invasions: Current uses and future potential","container-title":"Journal for Nature Conservation","page":"7-11","volume":"42","source":"ScienceDirect","abstract":"Development of tools for early detection of invasive species is critically important as the threat of global invasions increase. Early detection as applied to invasive species is a system of active and passive surveillance to find and verify the identity of new invaders as quickly and efficiently as possible. The earlier such species can be detected the more feasible their control and potential eradication will be. A sensor is a device that detects or measures a physical or biological property (here an invasive species), and records, indicates or responds to it. Here, I summarize what features of visual and acoustic sensors make effective tools for early detection of invasives, and suggest future potential for their use. Visual sensors are by far the dominant mode of detection, particularly in terrestrial habitats. At small scales they include photography and video technology along with the advent of advanced image acquisition and automatic identification. At larger scales remote sensing by use of drones, satellites and video technology are being developed to map invasive species habitats in both terrestrial and aquatic environments. Future use will depend in part on further development of automatic detection methodology. There is also large potential in the use of acoustic methods for early detection of invasives, especially cryptic ones, but such technology is still in its infancy due to technological and analytic limitations. In conclusion, the use of visual and acoustic sensors holds much promise for detecting and monitoring invasive species, particularly in remote settings.","DOI":"10.1016/j.jnc.2018.01.003","ISSN":"1617-1381","title-short":"Visual and acoustic sensors for early detection of biological invasions","journalAbbreviation":"Journal for Nature Conservation","language":"en","author":[{"family":"Juanes","given":"Francis"}],"issued":{"date-parts":[["2018",4,1]]}}}],"schema":"https://github.com/citation-style-language/schema/raw/master/csl-citation.json"} </w:instrText>
      </w:r>
      <w:r w:rsidR="00510397">
        <w:rPr>
          <w:rFonts w:cstheme="minorHAnsi"/>
        </w:rPr>
        <w:fldChar w:fldCharType="separate"/>
      </w:r>
      <w:r w:rsidR="001C4C88" w:rsidRPr="001C4C88">
        <w:rPr>
          <w:rFonts w:ascii="Calibri" w:hAnsi="Calibri" w:cs="Calibri"/>
        </w:rPr>
        <w:t>(Juanes 2018)</w:t>
      </w:r>
      <w:r w:rsidR="00510397">
        <w:rPr>
          <w:rFonts w:cstheme="minorHAnsi"/>
        </w:rPr>
        <w:fldChar w:fldCharType="end"/>
      </w:r>
      <w:r w:rsidR="00C41FF6">
        <w:rPr>
          <w:rFonts w:cstheme="minorHAnsi"/>
        </w:rPr>
        <w:t xml:space="preserve"> and control </w:t>
      </w:r>
      <w:r w:rsidR="007233BA">
        <w:rPr>
          <w:rFonts w:cstheme="minorHAnsi"/>
        </w:rPr>
        <w:fldChar w:fldCharType="begin"/>
      </w:r>
      <w:r w:rsidR="007233BA">
        <w:rPr>
          <w:rFonts w:cstheme="minorHAnsi"/>
        </w:rPr>
        <w:instrText xml:space="preserve"> ADDIN ZOTERO_ITEM CSL_CITATION {"citationID":"GYN69hou","properties":{"formattedCitation":"(Marris 2019)","plainCitation":"(Marris 2019)","noteIndex":0},"citationItems":[{"id":6090,"uris":["http://zotero.org/users/1241745/items/ZRXSRE9D"],"uri":["http://zotero.org/users/1241745/items/ZRXSRE9D"],"itemData":{"id":6090,"type":"article-journal","abstract":"Tiny copters deliver poisoned bait to islands where rodents threaten native birds and plants.","container-title":"Nature","DOI":"10.1038/d41586-019-00176-z","issue":"7741","language":"en","note":"number: 7741\npublisher: Nature Publishing Group","page":"543-544","source":"www.nature.com","title":"Drones unleashed against invasive rats in the Galapagos","volume":"565","author":[{"family":"Marris","given":"Emma"}],"issued":{"date-parts":[["2019",1,24]]}}}],"schema":"https://github.com/citation-style-language/schema/raw/master/csl-citation.json"} </w:instrText>
      </w:r>
      <w:r w:rsidR="007233BA">
        <w:rPr>
          <w:rFonts w:cstheme="minorHAnsi"/>
        </w:rPr>
        <w:fldChar w:fldCharType="separate"/>
      </w:r>
      <w:r w:rsidR="007233BA">
        <w:rPr>
          <w:rFonts w:cstheme="minorHAnsi"/>
          <w:noProof/>
        </w:rPr>
        <w:t>(Marris 2019)</w:t>
      </w:r>
      <w:r w:rsidR="007233BA">
        <w:rPr>
          <w:rFonts w:cstheme="minorHAnsi"/>
        </w:rPr>
        <w:fldChar w:fldCharType="end"/>
      </w:r>
      <w:r w:rsidR="0081636B">
        <w:rPr>
          <w:rFonts w:cstheme="minorHAnsi"/>
        </w:rPr>
        <w:t>.</w:t>
      </w:r>
    </w:p>
    <w:p w14:paraId="181517D7" w14:textId="77777777" w:rsidR="00613275" w:rsidRDefault="005C2A8C" w:rsidP="00276918">
      <w:pPr>
        <w:spacing w:line="480" w:lineRule="auto"/>
        <w:rPr>
          <w:rFonts w:cstheme="minorHAnsi"/>
          <w:b/>
        </w:rPr>
      </w:pPr>
      <w:r>
        <w:rPr>
          <w:rFonts w:cstheme="minorHAnsi"/>
          <w:b/>
        </w:rPr>
        <w:t>KNOWN-UNKNOWNS: ISLAND ERADICATION DECISIONS UNDER UNCERTAINTY</w:t>
      </w:r>
    </w:p>
    <w:p w14:paraId="7C405CC2" w14:textId="77777777" w:rsidR="004D72FB" w:rsidRPr="004D72FB" w:rsidRDefault="004D72FB" w:rsidP="00276918">
      <w:pPr>
        <w:spacing w:line="480" w:lineRule="auto"/>
        <w:rPr>
          <w:rFonts w:cstheme="minorHAnsi"/>
          <w:i/>
        </w:rPr>
      </w:pPr>
      <w:r w:rsidRPr="004D72FB">
        <w:rPr>
          <w:rFonts w:cstheme="minorHAnsi"/>
          <w:i/>
        </w:rPr>
        <w:t>Types of uncertainty</w:t>
      </w:r>
    </w:p>
    <w:p w14:paraId="4C336D85" w14:textId="22D89B3C" w:rsidR="00613275" w:rsidRDefault="009853AA" w:rsidP="00276918">
      <w:pPr>
        <w:spacing w:line="480" w:lineRule="auto"/>
        <w:rPr>
          <w:rFonts w:cstheme="minorHAnsi"/>
        </w:rPr>
      </w:pPr>
      <w:r>
        <w:rPr>
          <w:rFonts w:cstheme="minorHAnsi"/>
        </w:rPr>
        <w:t>As a</w:t>
      </w:r>
      <w:r w:rsidR="00C41FDB">
        <w:rPr>
          <w:rFonts w:cstheme="minorHAnsi"/>
        </w:rPr>
        <w:t xml:space="preserve"> general</w:t>
      </w:r>
      <w:r>
        <w:rPr>
          <w:rFonts w:cstheme="minorHAnsi"/>
        </w:rPr>
        <w:t xml:space="preserve"> rule</w:t>
      </w:r>
      <w:r w:rsidR="005F1F1A">
        <w:rPr>
          <w:rFonts w:cstheme="minorHAnsi"/>
        </w:rPr>
        <w:t>, islands are remote and hard to visit</w:t>
      </w:r>
      <w:r>
        <w:rPr>
          <w:rFonts w:cstheme="minorHAnsi"/>
        </w:rPr>
        <w:t xml:space="preserve">, and this makes it difficult to estimate key processes and </w:t>
      </w:r>
      <w:r w:rsidR="001A1AA7">
        <w:rPr>
          <w:rFonts w:cstheme="minorHAnsi"/>
        </w:rPr>
        <w:t xml:space="preserve">parameters – ecological or economic. As we stated previously, this uncertainty is no reason to avoid quantitative modelling, but it does </w:t>
      </w:r>
      <w:r>
        <w:rPr>
          <w:rFonts w:cstheme="minorHAnsi"/>
        </w:rPr>
        <w:t xml:space="preserve">make </w:t>
      </w:r>
      <w:r w:rsidR="001A1AA7">
        <w:rPr>
          <w:rFonts w:cstheme="minorHAnsi"/>
        </w:rPr>
        <w:t xml:space="preserve">it essential </w:t>
      </w:r>
      <w:r w:rsidR="00613275">
        <w:rPr>
          <w:rFonts w:cstheme="minorHAnsi"/>
        </w:rPr>
        <w:t xml:space="preserve">to consider uncertainty when managing these systems </w:t>
      </w:r>
      <w:r w:rsidR="00184F4F">
        <w:rPr>
          <w:rFonts w:cstheme="minorHAnsi"/>
        </w:rPr>
        <w:fldChar w:fldCharType="begin"/>
      </w:r>
      <w:r w:rsidR="00BB7B42">
        <w:rPr>
          <w:rFonts w:cstheme="minorHAnsi"/>
        </w:rPr>
        <w:instrText xml:space="preserve"> ADDIN ZOTERO_ITEM CSL_CITATION {"citationID":"BYZPX3fJ","properties":{"formattedCitation":"(Milner-Gulland &amp; Shea 2017)","plainCitation":"(Milner-Gulland &amp; Shea 2017)","noteIndex":0},"citationItems":[{"id":4207,"uris":["http://zotero.org/users/1241745/items/JWRNTH6W"],"uri":["http://zotero.org/users/1241745/items/JWRNTH6W"],"itemData":{"id":4207,"type":"article-journal","abstract":"1.Applied ecologists often face uncertainty that hinders effective decision-making. 2.Common traps that may catch the unwary are: ignoring uncertainty, acknowledging uncertainty but ploughing on, focussing on trivial uncertainties, believing your models, and unclear objectives. 3.We integrate research insights and examples from a wide range of applied ecological fields to illustrate advances that are generally underused, but could facilitate ecologists’ ability to plan and execute research to support management. 4.Recommended approaches to avoid uncertainty traps are: embracing models, using decision theory, using models more effectively, thinking experimentally, and being realistic about uncertainty. 5.Synthesis and applications. Applied ecologists can become more effective at informing management by using approaches that explicitly take account of uncertainty. This article is protected by copyright. All rights reserved.","container-title":"Journal of Applied Ecology","DOI":"10.1111/1365-2664.12887","ISSN":"1365-2664","journalAbbreviation":"J Appl Ecol","language":"en","page":"n/a-n/a","source":"Wiley Online Library","title":"Embracing uncertainty in applied ecology","author":[{"family":"Milner-Gulland","given":"E.j."},{"family":"Shea","given":"K."}],"issued":{"date-parts":[["2017",2,1]]}}}],"schema":"https://github.com/citation-style-language/schema/raw/master/csl-citation.json"} </w:instrText>
      </w:r>
      <w:r w:rsidR="00184F4F">
        <w:rPr>
          <w:rFonts w:cstheme="minorHAnsi"/>
        </w:rPr>
        <w:fldChar w:fldCharType="separate"/>
      </w:r>
      <w:r w:rsidR="001C4C88" w:rsidRPr="001C4C88">
        <w:rPr>
          <w:rFonts w:ascii="Calibri" w:hAnsi="Calibri" w:cs="Calibri"/>
        </w:rPr>
        <w:t>(Milner-Gulland &amp; Shea 2017)</w:t>
      </w:r>
      <w:r w:rsidR="00184F4F">
        <w:rPr>
          <w:rFonts w:cstheme="minorHAnsi"/>
        </w:rPr>
        <w:fldChar w:fldCharType="end"/>
      </w:r>
      <w:r w:rsidR="00184F4F">
        <w:rPr>
          <w:rFonts w:cstheme="minorHAnsi"/>
        </w:rPr>
        <w:t>.</w:t>
      </w:r>
      <w:r w:rsidR="00E67408">
        <w:rPr>
          <w:rFonts w:cstheme="minorHAnsi"/>
        </w:rPr>
        <w:t xml:space="preserve"> </w:t>
      </w:r>
      <w:r w:rsidR="00380E22">
        <w:rPr>
          <w:rFonts w:cstheme="minorHAnsi"/>
        </w:rPr>
        <w:t>In this section we review quantitative methods for managing uncertainty</w:t>
      </w:r>
      <w:r w:rsidR="00B23B00">
        <w:rPr>
          <w:rFonts w:cstheme="minorHAnsi"/>
        </w:rPr>
        <w:t xml:space="preserve">, we discuss aspects where further methodological development is required, and we show simulation results to demonstrate why the treatment of uncertainty is such an important and challenging area. </w:t>
      </w:r>
    </w:p>
    <w:p w14:paraId="6BFD68A5" w14:textId="77777777" w:rsidR="00E67408" w:rsidRPr="00E67408" w:rsidRDefault="00E67408" w:rsidP="00276918">
      <w:pPr>
        <w:spacing w:line="480" w:lineRule="auto"/>
        <w:rPr>
          <w:rFonts w:cstheme="minorHAnsi"/>
          <w:i/>
        </w:rPr>
      </w:pPr>
      <w:r>
        <w:rPr>
          <w:rFonts w:cstheme="minorHAnsi"/>
          <w:i/>
        </w:rPr>
        <w:t xml:space="preserve">Managing under uncertainty </w:t>
      </w:r>
    </w:p>
    <w:p w14:paraId="73A48045" w14:textId="30DB3658" w:rsidR="001A1AA7" w:rsidRDefault="00864FD0" w:rsidP="00276918">
      <w:pPr>
        <w:spacing w:line="480" w:lineRule="auto"/>
        <w:rPr>
          <w:rFonts w:cstheme="minorHAnsi"/>
        </w:rPr>
      </w:pPr>
      <w:r>
        <w:rPr>
          <w:rFonts w:cstheme="minorHAnsi"/>
        </w:rPr>
        <w:t>Model predictions</w:t>
      </w:r>
      <w:r w:rsidR="00A7126F">
        <w:rPr>
          <w:rFonts w:cstheme="minorHAnsi"/>
        </w:rPr>
        <w:t xml:space="preserve"> can help managers prepare for the costs, benefits, and potential negative outcomes of an eradication program. Forecasting is still valuable when we acknowledge ou</w:t>
      </w:r>
      <w:r w:rsidR="00E000DD">
        <w:rPr>
          <w:rFonts w:cstheme="minorHAnsi"/>
        </w:rPr>
        <w:t>r</w:t>
      </w:r>
      <w:r w:rsidR="00A7126F">
        <w:rPr>
          <w:rFonts w:cstheme="minorHAnsi"/>
        </w:rPr>
        <w:t xml:space="preserve"> uncertainty</w:t>
      </w:r>
      <w:r w:rsidR="002F44F1">
        <w:rPr>
          <w:rFonts w:cstheme="minorHAnsi"/>
        </w:rPr>
        <w:t xml:space="preserve">, except we </w:t>
      </w:r>
      <w:r w:rsidR="00E000DD">
        <w:rPr>
          <w:rFonts w:cstheme="minorHAnsi"/>
        </w:rPr>
        <w:t xml:space="preserve">must </w:t>
      </w:r>
      <w:r w:rsidR="002F44F1">
        <w:rPr>
          <w:rFonts w:cstheme="minorHAnsi"/>
        </w:rPr>
        <w:t xml:space="preserve">now </w:t>
      </w:r>
      <w:r w:rsidR="00E000DD">
        <w:rPr>
          <w:rFonts w:cstheme="minorHAnsi"/>
        </w:rPr>
        <w:lastRenderedPageBreak/>
        <w:t xml:space="preserve">produce a </w:t>
      </w:r>
      <w:r w:rsidR="002F44F1">
        <w:rPr>
          <w:rFonts w:cstheme="minorHAnsi"/>
        </w:rPr>
        <w:t xml:space="preserve">distribution of outcomes for each action, often through </w:t>
      </w:r>
      <w:r w:rsidR="00E000DD">
        <w:rPr>
          <w:rFonts w:cstheme="minorHAnsi"/>
        </w:rPr>
        <w:t xml:space="preserve">Monte Carlo </w:t>
      </w:r>
      <w:r w:rsidR="002F44F1">
        <w:rPr>
          <w:rFonts w:cstheme="minorHAnsi"/>
        </w:rPr>
        <w:t xml:space="preserve">simulations. If the system is stochastic, then each simulation will produce a different result, while if there is uncertainty of model parameters, then each simulation should </w:t>
      </w:r>
      <w:r w:rsidR="00E000DD">
        <w:rPr>
          <w:rFonts w:cstheme="minorHAnsi"/>
        </w:rPr>
        <w:t xml:space="preserve">also </w:t>
      </w:r>
      <w:r w:rsidR="002F44F1">
        <w:rPr>
          <w:rFonts w:cstheme="minorHAnsi"/>
        </w:rPr>
        <w:t>draw the model parameters from a</w:t>
      </w:r>
      <w:r w:rsidR="00E000DD">
        <w:rPr>
          <w:rFonts w:cstheme="minorHAnsi"/>
        </w:rPr>
        <w:t xml:space="preserve"> </w:t>
      </w:r>
      <w:r w:rsidR="002F44F1">
        <w:rPr>
          <w:rFonts w:cstheme="minorHAnsi"/>
        </w:rPr>
        <w:t>distribution</w:t>
      </w:r>
      <w:r w:rsidR="00E000DD">
        <w:rPr>
          <w:rFonts w:cstheme="minorHAnsi"/>
        </w:rPr>
        <w:t xml:space="preserve"> that represents our uncertainty surrounding that parameter</w:t>
      </w:r>
      <w:r w:rsidR="002F44F1">
        <w:rPr>
          <w:rFonts w:cstheme="minorHAnsi"/>
        </w:rPr>
        <w:t>.</w:t>
      </w:r>
      <w:r w:rsidR="00E000DD">
        <w:rPr>
          <w:rFonts w:cstheme="minorHAnsi"/>
        </w:rPr>
        <w:t xml:space="preserve"> Figure </w:t>
      </w:r>
      <w:r w:rsidR="00783784">
        <w:rPr>
          <w:rFonts w:cstheme="minorHAnsi"/>
        </w:rPr>
        <w:t>2</w:t>
      </w:r>
      <w:r w:rsidR="00E000DD">
        <w:rPr>
          <w:rFonts w:cstheme="minorHAnsi"/>
        </w:rPr>
        <w:t xml:space="preserve"> shows </w:t>
      </w:r>
      <w:r w:rsidR="0088648A">
        <w:rPr>
          <w:rFonts w:cstheme="minorHAnsi"/>
        </w:rPr>
        <w:t xml:space="preserve">the impact of uncertainty on </w:t>
      </w:r>
      <w:r w:rsidR="00E5767A">
        <w:rPr>
          <w:rFonts w:cstheme="minorHAnsi"/>
        </w:rPr>
        <w:t>a between-island prioritisation</w:t>
      </w:r>
      <w:r w:rsidR="0088648A">
        <w:rPr>
          <w:rFonts w:cstheme="minorHAnsi"/>
        </w:rPr>
        <w:t xml:space="preserve"> decision</w:t>
      </w:r>
      <w:r w:rsidR="00E000DD">
        <w:rPr>
          <w:rFonts w:cstheme="minorHAnsi"/>
        </w:rPr>
        <w:t xml:space="preserve">, where both </w:t>
      </w:r>
      <w:r w:rsidR="00DF39BE">
        <w:rPr>
          <w:rFonts w:cstheme="minorHAnsi"/>
        </w:rPr>
        <w:t>model (</w:t>
      </w:r>
      <w:r w:rsidR="00E000DD">
        <w:rPr>
          <w:rFonts w:cstheme="minorHAnsi"/>
        </w:rPr>
        <w:t>parameter</w:t>
      </w:r>
      <w:r w:rsidR="00DF39BE">
        <w:rPr>
          <w:rFonts w:cstheme="minorHAnsi"/>
        </w:rPr>
        <w:t>)</w:t>
      </w:r>
      <w:r w:rsidR="00E000DD">
        <w:rPr>
          <w:rFonts w:cstheme="minorHAnsi"/>
        </w:rPr>
        <w:t xml:space="preserve"> uncertainty and </w:t>
      </w:r>
      <w:r w:rsidR="00DF39BE">
        <w:rPr>
          <w:rFonts w:cstheme="minorHAnsi"/>
        </w:rPr>
        <w:t xml:space="preserve">inherent randomness </w:t>
      </w:r>
      <w:r w:rsidR="00E000DD">
        <w:rPr>
          <w:rFonts w:cstheme="minorHAnsi"/>
        </w:rPr>
        <w:t xml:space="preserve">are present. </w:t>
      </w:r>
      <w:r w:rsidR="002F44F1">
        <w:rPr>
          <w:rFonts w:cstheme="minorHAnsi"/>
        </w:rPr>
        <w:t xml:space="preserve">As </w:t>
      </w:r>
      <w:r w:rsidR="00E000DD">
        <w:rPr>
          <w:rFonts w:cstheme="minorHAnsi"/>
        </w:rPr>
        <w:t xml:space="preserve">a consequence of our uncertainty, we may not be able to confidently state that one action will always be </w:t>
      </w:r>
      <w:r w:rsidR="00C07CDC">
        <w:rPr>
          <w:rFonts w:cstheme="minorHAnsi"/>
        </w:rPr>
        <w:t xml:space="preserve">better than another. The simplest way forward is to choose the action that has the best expected value. However, this is not always preferable, as sometimes it is most important to ensure a very bad outcome doesn’t occur, and choosing options that minimise that risk is called robust decision-making </w:t>
      </w:r>
      <w:r w:rsidR="00C07CDC">
        <w:rPr>
          <w:rFonts w:cstheme="minorHAnsi"/>
        </w:rPr>
        <w:fldChar w:fldCharType="begin"/>
      </w:r>
      <w:r w:rsidR="00BB7B42">
        <w:rPr>
          <w:rFonts w:cstheme="minorHAnsi"/>
        </w:rPr>
        <w:instrText xml:space="preserve"> ADDIN ZOTERO_ITEM CSL_CITATION {"citationID":"lrC0Ii8B","properties":{"formattedCitation":"(Regan et al. 2005; Rout et al. 2009)","plainCitation":"(Regan et al. 2005; Rout et al. 2009)","noteIndex":0},"citationItems":[{"id":1715,"uris":["http://zotero.org/users/1241745/items/K7VIQRBP"],"uri":["http://zotero.org/users/1241745/items/K7VIQRBP"],"itemData":{"id":1715,"type":"article-journal","abstract":"In conservation biology it is necessary to make management decisions for endangered and threatened species under severe uncertainty. Failure to acknowledge and treat uncertainty can lead to poor decisions. To illustrate the importance of considering uncertainty, we reanalyze a decision problem for the Sumatran rhino, Dicerorhinus sumatrensis, using information-gap theory to propagate uncertainties and to rank management options. Rather than requiring information about the extent of parameter uncertainty at the outset, information-gap theory addresses the question of how much uncertainty can be tolerated before our decision would change. It assesses the robustness of decisions in the face of severe uncertainty. We show that different management decisions may result when uncertainty in utilities and probabilities are considered in decision-making problems. We highlight the importance of a full assessment of uncertainty in conservation management decisions to avoid, as much as possible, undesirable outcomes.","container-title":"Ecological Applications","DOI":"10.1890/03-5419","ISSN":"1051-0761","issue":"4","journalAbbreviation":"Ecological Applications","page":"1471-1477","source":"esajournals.org (Atypon)","title":"ROBUST DECISION-MAKING UNDER SEVERE UNCERTAINTY FOR CONSERVATION MANAGEMENT","volume":"15","author":[{"family":"Regan","given":"Helen M."},{"family":"Ben-Haim","given":"Yakov"},{"family":"Langford","given":"Bill"},{"family":"Wilson","given":"William G."},{"family":"Lundberg","given":"Per"},{"family":"Andelman","given":"Sandy J."},{"family":"Burgman","given":"Mark A."}],"issued":{"date-parts":[["2005",8,1]]}}},{"id":3454,"uris":["http://zotero.org/users/1241745/items/BZK8848P"],"uri":["http://zotero.org/users/1241745/items/BZK8848P"],"itemData":{"id":3454,"type":"article-journal","abstract":"1.\nInvasive species threaten biodiversity, and their eradication is desirable whenever possible. Deciding whether an invasive species has been successfully eradicated is difficult because of imperfect detection. Two previous studies [Regan et al., Ecology Letters, 9 (2006), 759; Rout et al., Journal of Applied Ecology, 46 (2009), 110] have used a decision theory framework to minimize the total expected cost by finding the number of consecutive surveys without detection (absent surveys) after which a species should be declared eradicated. These two studies used different methods to calculate the probability that the invasive species is present when it has not been detected for a number of surveys. However, neither acknowledged uncertainty in this probability, which can lead to suboptimal solutions. 2.   We use info-gap theory to examine the effect of uncertainty in the probability of presence on decision-making. Instead of optimizing performance for an assumed system model, info-gap theory finds the decision among the alternatives considered that is most robust to model uncertainty while meeting a set performance requirement. This is the first application of info-gap theory to invasive species management. 3.  We find the number of absent surveys after which eradication should be declared to be relatively robust to uncertainty in the probability of presence. This solution depends on the nominal estimate of the probability of presence, the performance requirement and the cost of surveying, but not the cost of falsely declaring eradication. 4.   More generally, to be robust to uncertainty in the probability of presence, managers should conduct at least as many surveys as the number that minimizes the total expected cost. This holds for any nominal model of the probability of presence. 5.\nSynthesis and applications. Uncertainty is pervasive in ecology and conservation biology. It is therefore crucial to consider its impact on decision-making; info-gap theory provides a way to do this. We find a simple expression for the info-gap solution, which could be applied by eradication managers to make decisions that are robust to uncertainty in the probability of presence.","container-title":"Journal of Applied Ecology","DOI":"10.1111/j.1365-2664.2009.01678.x","ISSN":"1365-2664","issue":"4","language":"en","page":"782-786","source":"Wiley Online Library","title":"Robust decisions for declaring eradication of invasive species","volume":"46","author":[{"family":"Rout","given":"Tracy M."},{"family":"Thompson","given":"Colin J."},{"family":"McCarthy","given":"Michael A."}],"issued":{"date-parts":[["2009",8,1]]}}}],"schema":"https://github.com/citation-style-language/schema/raw/master/csl-citation.json"} </w:instrText>
      </w:r>
      <w:r w:rsidR="00C07CDC">
        <w:rPr>
          <w:rFonts w:cstheme="minorHAnsi"/>
        </w:rPr>
        <w:fldChar w:fldCharType="separate"/>
      </w:r>
      <w:r w:rsidR="001C4C88" w:rsidRPr="001C4C88">
        <w:rPr>
          <w:rFonts w:ascii="Calibri" w:hAnsi="Calibri" w:cs="Calibri"/>
        </w:rPr>
        <w:t>(Regan et al. 2005; Rout et al. 2009)</w:t>
      </w:r>
      <w:r w:rsidR="00C07CDC">
        <w:rPr>
          <w:rFonts w:cstheme="minorHAnsi"/>
        </w:rPr>
        <w:fldChar w:fldCharType="end"/>
      </w:r>
      <w:r w:rsidR="00C07CDC">
        <w:rPr>
          <w:rFonts w:cstheme="minorHAnsi"/>
        </w:rPr>
        <w:t xml:space="preserve">. </w:t>
      </w:r>
    </w:p>
    <w:p w14:paraId="08D9BA80" w14:textId="77777777" w:rsidR="00E000DD" w:rsidRDefault="00E000DD" w:rsidP="00276918">
      <w:pPr>
        <w:keepNext/>
        <w:spacing w:line="480" w:lineRule="auto"/>
        <w:jc w:val="center"/>
      </w:pPr>
      <w:r>
        <w:rPr>
          <w:rFonts w:cstheme="minorHAnsi"/>
          <w:noProof/>
          <w:lang w:eastAsia="en-AU"/>
        </w:rPr>
        <w:drawing>
          <wp:inline distT="0" distB="0" distL="0" distR="0" wp14:anchorId="79B99DF4" wp14:editId="60ED9100">
            <wp:extent cx="3366913" cy="40421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certainForecasts.tiff"/>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1832" cy="4048067"/>
                    </a:xfrm>
                    <a:prstGeom prst="rect">
                      <a:avLst/>
                    </a:prstGeom>
                  </pic:spPr>
                </pic:pic>
              </a:graphicData>
            </a:graphic>
          </wp:inline>
        </w:drawing>
      </w:r>
    </w:p>
    <w:p w14:paraId="23D4757A" w14:textId="2B1CF6B5" w:rsidR="005865E8" w:rsidRDefault="00E000DD" w:rsidP="00276918">
      <w:pPr>
        <w:pStyle w:val="Caption"/>
        <w:spacing w:line="480" w:lineRule="auto"/>
        <w:jc w:val="center"/>
        <w:rPr>
          <w:rFonts w:eastAsiaTheme="minorEastAsia"/>
        </w:rPr>
      </w:pPr>
      <w:r>
        <w:t xml:space="preserve">Figure </w:t>
      </w:r>
      <w:r w:rsidR="00D11523">
        <w:rPr>
          <w:noProof/>
        </w:rPr>
        <w:fldChar w:fldCharType="begin"/>
      </w:r>
      <w:r w:rsidR="00D11523">
        <w:rPr>
          <w:noProof/>
        </w:rPr>
        <w:instrText xml:space="preserve"> SEQ Figure \* ARABIC </w:instrText>
      </w:r>
      <w:r w:rsidR="00D11523">
        <w:rPr>
          <w:noProof/>
        </w:rPr>
        <w:fldChar w:fldCharType="separate"/>
      </w:r>
      <w:r w:rsidR="00BB718F">
        <w:rPr>
          <w:noProof/>
        </w:rPr>
        <w:t>2</w:t>
      </w:r>
      <w:r w:rsidR="00D11523">
        <w:rPr>
          <w:noProof/>
        </w:rPr>
        <w:fldChar w:fldCharType="end"/>
      </w:r>
      <w:r>
        <w:t xml:space="preserve">: Forecasts of the costs (panel A) and benefits (panel B) of two island eradication decisions. Colour-coded bars show the probability distributions for eradicating the same invasive species from two different islands. </w:t>
      </w:r>
      <w:r w:rsidR="008E2583">
        <w:t xml:space="preserve">Model results are produced by Monte Carlo simulations that contain both </w:t>
      </w:r>
      <w:r w:rsidR="0093684E">
        <w:t>model (</w:t>
      </w:r>
      <w:r w:rsidR="008E2583">
        <w:t>parameter</w:t>
      </w:r>
      <w:r w:rsidR="0093684E">
        <w:t>)</w:t>
      </w:r>
      <w:r w:rsidR="008E2583">
        <w:t xml:space="preserve"> uncertainty and </w:t>
      </w:r>
      <w:r w:rsidR="0093684E">
        <w:t>inherent randomness</w:t>
      </w:r>
      <w:r w:rsidR="008E2583">
        <w:t xml:space="preserve">. On average, the eradication on island 1 delivers superior benefits for a higher cost. However, the variation is sufficiently large that either island could be better on either metric. </w:t>
      </w:r>
      <w:r w:rsidR="00E5767A">
        <w:t>The model assumes a constant probability of eradication success on each island</w:t>
      </w:r>
      <w:r w:rsidR="00DE509E">
        <w:t xml:space="preserve"> </w:t>
      </w:r>
      <m:oMath>
        <m:sSub>
          <m:sSubPr>
            <m:ctrlPr>
              <w:rPr>
                <w:rFonts w:ascii="Cambria Math" w:hAnsi="Cambria Math"/>
              </w:rPr>
            </m:ctrlPr>
          </m:sSubPr>
          <m:e>
            <m:r>
              <w:rPr>
                <w:rFonts w:ascii="Cambria Math" w:hAnsi="Cambria Math"/>
              </w:rPr>
              <m:t>p</m:t>
            </m:r>
          </m:e>
          <m:sub>
            <m:r>
              <w:rPr>
                <w:rFonts w:ascii="Cambria Math" w:hAnsi="Cambria Math"/>
              </w:rPr>
              <m:t>1</m:t>
            </m:r>
          </m:sub>
        </m:sSub>
        <m:r>
          <w:rPr>
            <w:rFonts w:ascii="Cambria Math" w:hAnsi="Cambria Math"/>
          </w:rPr>
          <m:t>=0.8</m:t>
        </m:r>
      </m:oMath>
      <w:r w:rsidR="00E5767A">
        <w:rPr>
          <w:rFonts w:eastAsiaTheme="minorEastAsia"/>
        </w:rPr>
        <w:t xml:space="preserve">; </w:t>
      </w:r>
      <m:oMath>
        <m:sSub>
          <m:sSubPr>
            <m:ctrlPr>
              <w:rPr>
                <w:rFonts w:ascii="Cambria Math" w:eastAsiaTheme="minorEastAsia" w:hAnsi="Cambria Math"/>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=0.5</m:t>
        </m:r>
      </m:oMath>
      <w:r w:rsidR="00E5767A">
        <w:t xml:space="preserve">, where </w:t>
      </w:r>
      <w:r w:rsidR="00DE509E">
        <w:t xml:space="preserve">each eradication </w:t>
      </w:r>
      <w:r w:rsidR="00E5767A">
        <w:lastRenderedPageBreak/>
        <w:t>attempt cost</w:t>
      </w:r>
      <w:r w:rsidR="00DE509E">
        <w:t>s</w:t>
      </w:r>
      <w:r w:rsidR="00E5767A">
        <w:t xml:space="preserve"> an uncertain amount</w:t>
      </w:r>
      <w:r w:rsidR="00DE509E">
        <w:t xml:space="preserve"> </w:t>
      </w:r>
      <m:oMath>
        <m:sSub>
          <m:sSubPr>
            <m:ctrlPr>
              <w:rPr>
                <w:rFonts w:ascii="Cambria Math" w:hAnsi="Cambria Math"/>
              </w:rPr>
            </m:ctrlPr>
          </m:sSubPr>
          <m:e>
            <m:r>
              <w:rPr>
                <w:rFonts w:ascii="Cambria Math" w:hAnsi="Cambria Math"/>
              </w:rPr>
              <m:t>c</m:t>
            </m:r>
          </m:e>
          <m:sub>
            <m:r>
              <w:rPr>
                <w:rFonts w:ascii="Cambria Math" w:hAnsi="Cambria Math"/>
              </w:rPr>
              <m:t>1</m:t>
            </m:r>
          </m:sub>
        </m:sSub>
        <m:r>
          <w:rPr>
            <w:rFonts w:ascii="Cambria Math" w:hAnsi="Cambria Math"/>
          </w:rPr>
          <m:t>~LogNormal</m:t>
        </m:r>
        <m:d>
          <m:dPr>
            <m:ctrlPr>
              <w:rPr>
                <w:rFonts w:ascii="Cambria Math" w:hAnsi="Cambria Math"/>
              </w:rPr>
            </m:ctrlPr>
          </m:dPr>
          <m:e>
            <m:r>
              <w:rPr>
                <w:rFonts w:ascii="Cambria Math" w:hAnsi="Cambria Math"/>
              </w:rPr>
              <m:t>3,0.5</m:t>
            </m:r>
          </m:e>
        </m:d>
      </m:oMath>
      <w:r w:rsidR="00DE509E">
        <w:rPr>
          <w:rFonts w:eastAsiaTheme="minorEastAsia"/>
        </w:rPr>
        <w:t xml:space="preserve">; </w:t>
      </w:r>
      <m:oMath>
        <m:sSub>
          <m:sSubPr>
            <m:ctrlPr>
              <w:rPr>
                <w:rFonts w:ascii="Cambria Math" w:hAnsi="Cambria Math"/>
              </w:rPr>
            </m:ctrlPr>
          </m:sSubPr>
          <m:e>
            <m:r>
              <w:rPr>
                <w:rFonts w:ascii="Cambria Math" w:hAnsi="Cambria Math"/>
              </w:rPr>
              <m:t>c</m:t>
            </m:r>
          </m:e>
          <m:sub>
            <m:r>
              <w:rPr>
                <w:rFonts w:ascii="Cambria Math" w:hAnsi="Cambria Math"/>
              </w:rPr>
              <m:t>2</m:t>
            </m:r>
          </m:sub>
        </m:sSub>
        <m:r>
          <w:rPr>
            <w:rFonts w:ascii="Cambria Math" w:hAnsi="Cambria Math"/>
          </w:rPr>
          <m:t>~LogNormal</m:t>
        </m:r>
        <m:d>
          <m:dPr>
            <m:ctrlPr>
              <w:rPr>
                <w:rFonts w:ascii="Cambria Math" w:hAnsi="Cambria Math"/>
              </w:rPr>
            </m:ctrlPr>
          </m:dPr>
          <m:e>
            <m:r>
              <w:rPr>
                <w:rFonts w:ascii="Cambria Math" w:hAnsi="Cambria Math"/>
              </w:rPr>
              <m:t>2,0.5</m:t>
            </m:r>
          </m:e>
        </m:d>
      </m:oMath>
      <w:r w:rsidR="00DE509E">
        <w:t xml:space="preserve">. The native species has an uncertain initial population </w:t>
      </w:r>
      <m:oMath>
        <m:sSub>
          <m:sSubPr>
            <m:ctrlPr>
              <w:rPr>
                <w:rFonts w:ascii="Cambria Math" w:hAnsi="Cambria Math"/>
              </w:rPr>
            </m:ctrlPr>
          </m:sSubPr>
          <m:e>
            <m:r>
              <w:rPr>
                <w:rFonts w:ascii="Cambria Math" w:hAnsi="Cambria Math"/>
              </w:rPr>
              <m:t>n</m:t>
            </m:r>
          </m:e>
          <m:sub>
            <m:r>
              <w:rPr>
                <w:rFonts w:ascii="Cambria Math" w:hAnsi="Cambria Math"/>
              </w:rPr>
              <m:t>0</m:t>
            </m:r>
          </m:sub>
        </m:sSub>
        <m:r>
          <w:rPr>
            <w:rFonts w:ascii="Cambria Math" w:hAnsi="Cambria Math"/>
          </w:rPr>
          <m:t>~Normal</m:t>
        </m:r>
        <m:d>
          <m:dPr>
            <m:ctrlPr>
              <w:rPr>
                <w:rFonts w:ascii="Cambria Math" w:hAnsi="Cambria Math"/>
              </w:rPr>
            </m:ctrlPr>
          </m:dPr>
          <m:e>
            <m:r>
              <w:rPr>
                <w:rFonts w:ascii="Cambria Math" w:hAnsi="Cambria Math"/>
              </w:rPr>
              <m:t>2000,300</m:t>
            </m:r>
          </m:e>
        </m:d>
      </m:oMath>
      <w:r w:rsidR="00DE509E">
        <w:rPr>
          <w:rFonts w:eastAsiaTheme="minorEastAsia"/>
        </w:rPr>
        <w:t xml:space="preserve">; each native individual has a constant, known probability of mortality following each unsuccessful eradication attempt </w:t>
      </w:r>
      <m:oMath>
        <m:sSub>
          <m:sSubPr>
            <m:ctrlPr>
              <w:rPr>
                <w:rFonts w:ascii="Cambria Math" w:eastAsiaTheme="minorEastAsia" w:hAnsi="Cambria Math"/>
              </w:rPr>
            </m:ctrlPr>
          </m:sSubPr>
          <m:e>
            <m:r>
              <w:rPr>
                <w:rFonts w:ascii="Cambria Math" w:eastAsiaTheme="minorEastAsia" w:hAnsi="Cambria Math"/>
              </w:rPr>
              <m:t>n</m:t>
            </m:r>
          </m:e>
          <m:sub>
            <m:r>
              <w:rPr>
                <w:rFonts w:ascii="Cambria Math" w:eastAsiaTheme="minorEastAsia" w:hAnsi="Cambria Math"/>
              </w:rPr>
              <m:t>t+1</m:t>
            </m:r>
          </m:sub>
        </m:sSub>
        <m:r>
          <w:rPr>
            <w:rFonts w:ascii="Cambria Math" w:eastAsiaTheme="minorEastAsia" w:hAnsi="Cambria Math"/>
          </w:rPr>
          <m:t>~Binomial</m:t>
        </m:r>
        <m:d>
          <m:dPr>
            <m:ctrlPr>
              <w:rPr>
                <w:rFonts w:ascii="Cambria Math" w:eastAsiaTheme="minorEastAsia" w:hAnsi="Cambria Math"/>
              </w:rPr>
            </m:ctrlPr>
          </m:dPr>
          <m:e>
            <m:sSub>
              <m:sSubPr>
                <m:ctrlPr>
                  <w:rPr>
                    <w:rFonts w:ascii="Cambria Math" w:eastAsiaTheme="minorEastAsia" w:hAnsi="Cambria Math"/>
                  </w:rPr>
                </m:ctrlPr>
              </m:sSubPr>
              <m:e>
                <m:r>
                  <w:rPr>
                    <w:rFonts w:ascii="Cambria Math" w:eastAsiaTheme="minorEastAsia" w:hAnsi="Cambria Math"/>
                  </w:rPr>
                  <m:t>n</m:t>
                </m:r>
              </m:e>
              <m:sub>
                <m:r>
                  <w:rPr>
                    <w:rFonts w:ascii="Cambria Math" w:eastAsiaTheme="minorEastAsia" w:hAnsi="Cambria Math"/>
                  </w:rPr>
                  <m:t>t</m:t>
                </m:r>
              </m:sub>
            </m:sSub>
            <m:r>
              <w:rPr>
                <w:rFonts w:ascii="Cambria Math" w:eastAsiaTheme="minorEastAsia" w:hAnsi="Cambria Math"/>
              </w:rPr>
              <m:t>,0.8</m:t>
            </m:r>
          </m:e>
        </m:d>
      </m:oMath>
      <w:r w:rsidR="00DE509E">
        <w:rPr>
          <w:rFonts w:eastAsiaTheme="minorEastAsia"/>
        </w:rPr>
        <w:t>.</w:t>
      </w:r>
      <w:r w:rsidR="001A02CF">
        <w:rPr>
          <w:rFonts w:eastAsiaTheme="minorEastAsia"/>
        </w:rPr>
        <w:t xml:space="preserve"> Each simulation runs until eradication is successful.</w:t>
      </w:r>
    </w:p>
    <w:p w14:paraId="28AB8CE8" w14:textId="77777777" w:rsidR="0088648A" w:rsidRPr="0088648A" w:rsidRDefault="0088648A" w:rsidP="00276918">
      <w:pPr>
        <w:spacing w:line="480" w:lineRule="auto"/>
      </w:pPr>
    </w:p>
    <w:p w14:paraId="14F3138B" w14:textId="386A8E97" w:rsidR="001A1AA7" w:rsidRDefault="005865E8" w:rsidP="00276918">
      <w:pPr>
        <w:spacing w:line="480" w:lineRule="auto"/>
        <w:rPr>
          <w:rFonts w:cstheme="minorHAnsi"/>
        </w:rPr>
      </w:pPr>
      <w:r>
        <w:rPr>
          <w:rFonts w:cstheme="minorHAnsi"/>
        </w:rPr>
        <w:t>Uncertainty must be represented in the outputs of different forecasts; it must also be shown for prioritisation outputs</w:t>
      </w:r>
      <w:r w:rsidR="001A1AA7">
        <w:rPr>
          <w:rFonts w:cstheme="minorHAnsi"/>
        </w:rPr>
        <w:t>.</w:t>
      </w:r>
      <w:r>
        <w:rPr>
          <w:rFonts w:cstheme="minorHAnsi"/>
        </w:rPr>
        <w:t xml:space="preserve"> </w:t>
      </w:r>
      <w:r w:rsidR="00C1245A">
        <w:rPr>
          <w:rFonts w:cstheme="minorHAnsi"/>
        </w:rPr>
        <w:t xml:space="preserve">If our </w:t>
      </w:r>
      <w:r>
        <w:rPr>
          <w:rFonts w:cstheme="minorHAnsi"/>
        </w:rPr>
        <w:t>uncertainty affects our ability to predict the costs and benefits of different actions</w:t>
      </w:r>
      <w:r w:rsidR="00C1245A">
        <w:rPr>
          <w:rFonts w:cstheme="minorHAnsi"/>
        </w:rPr>
        <w:t xml:space="preserve">, it follows that </w:t>
      </w:r>
      <w:r>
        <w:rPr>
          <w:rFonts w:cstheme="minorHAnsi"/>
        </w:rPr>
        <w:t xml:space="preserve">it will </w:t>
      </w:r>
      <w:r w:rsidR="00C1245A">
        <w:rPr>
          <w:rFonts w:cstheme="minorHAnsi"/>
        </w:rPr>
        <w:t xml:space="preserve">also </w:t>
      </w:r>
      <w:r>
        <w:rPr>
          <w:rFonts w:cstheme="minorHAnsi"/>
        </w:rPr>
        <w:t xml:space="preserve">affect our calculation </w:t>
      </w:r>
      <w:r w:rsidR="0088648A">
        <w:rPr>
          <w:rFonts w:cstheme="minorHAnsi"/>
        </w:rPr>
        <w:t xml:space="preserve">and ranking </w:t>
      </w:r>
      <w:r>
        <w:rPr>
          <w:rFonts w:cstheme="minorHAnsi"/>
        </w:rPr>
        <w:t xml:space="preserve">of the </w:t>
      </w:r>
      <w:r w:rsidR="0004609A">
        <w:rPr>
          <w:rFonts w:cstheme="minorHAnsi"/>
        </w:rPr>
        <w:t xml:space="preserve">return on investment (ROI) </w:t>
      </w:r>
      <w:r>
        <w:rPr>
          <w:rFonts w:cstheme="minorHAnsi"/>
        </w:rPr>
        <w:t xml:space="preserve">for each </w:t>
      </w:r>
      <w:r w:rsidR="0088648A">
        <w:rPr>
          <w:rFonts w:cstheme="minorHAnsi"/>
        </w:rPr>
        <w:t>island</w:t>
      </w:r>
      <w:r>
        <w:rPr>
          <w:rFonts w:cstheme="minorHAnsi"/>
        </w:rPr>
        <w:t>.</w:t>
      </w:r>
      <w:r w:rsidR="00C1245A">
        <w:rPr>
          <w:rFonts w:cstheme="minorHAnsi"/>
        </w:rPr>
        <w:t xml:space="preserve"> This ambiguity becomes marked in larger prioritisation analyses. </w:t>
      </w:r>
      <w:r w:rsidR="00895EFA">
        <w:rPr>
          <w:rFonts w:cstheme="minorHAnsi"/>
        </w:rPr>
        <w:t>Figure 3</w:t>
      </w:r>
      <w:r w:rsidR="001A1AA7">
        <w:rPr>
          <w:rFonts w:cstheme="minorHAnsi"/>
        </w:rPr>
        <w:t xml:space="preserve"> shows a very simple treatment of uncertainty for a</w:t>
      </w:r>
      <w:r w:rsidR="000D662F">
        <w:rPr>
          <w:rFonts w:cstheme="minorHAnsi"/>
        </w:rPr>
        <w:t xml:space="preserve"> </w:t>
      </w:r>
      <w:r w:rsidR="001A1AA7">
        <w:rPr>
          <w:rFonts w:cstheme="minorHAnsi"/>
        </w:rPr>
        <w:t xml:space="preserve">prioritisation exercise, based on a return-on-investment (ROI) framework. The priority of each island is defined by four factors: (1) the benefit that will accrue to threatened species if the project is successful, measured by the reduction </w:t>
      </w:r>
      <m:oMath>
        <m:r>
          <w:rPr>
            <w:rFonts w:ascii="Cambria Math" w:hAnsi="Cambria Math" w:cstheme="minorHAnsi"/>
          </w:rPr>
          <m:t>b</m:t>
        </m:r>
      </m:oMath>
      <w:r w:rsidR="001A1AA7">
        <w:rPr>
          <w:rFonts w:cstheme="minorHAnsi"/>
        </w:rPr>
        <w:t xml:space="preserve"> in extinction probability for a threatened insular species. (2) The relative importance of threatened species </w:t>
      </w:r>
      <m:oMath>
        <m:r>
          <w:rPr>
            <w:rFonts w:ascii="Cambria Math" w:hAnsi="Cambria Math" w:cstheme="minorHAnsi"/>
          </w:rPr>
          <m:t>w</m:t>
        </m:r>
      </m:oMath>
      <w:r w:rsidR="001A1AA7">
        <w:rPr>
          <w:rFonts w:cstheme="minorHAnsi"/>
        </w:rPr>
        <w:t xml:space="preserve">, on a scale from 0-1, which could be measured culturally, or phylogenetically. (3) The probability </w:t>
      </w:r>
      <m:oMath>
        <m:r>
          <w:rPr>
            <w:rFonts w:ascii="Cambria Math" w:hAnsi="Cambria Math" w:cstheme="minorHAnsi"/>
          </w:rPr>
          <m:t xml:space="preserve">p </m:t>
        </m:r>
      </m:oMath>
      <w:r w:rsidR="001A1AA7">
        <w:rPr>
          <w:rFonts w:cstheme="minorHAnsi"/>
        </w:rPr>
        <w:t xml:space="preserve">that a key invasive species eradication will be successful if attempted. (4) The cost </w:t>
      </w:r>
      <m:oMath>
        <m:r>
          <w:rPr>
            <w:rFonts w:ascii="Cambria Math" w:hAnsi="Cambria Math" w:cstheme="minorHAnsi"/>
          </w:rPr>
          <m:t xml:space="preserve">c </m:t>
        </m:r>
      </m:oMath>
      <w:r w:rsidR="001A1AA7">
        <w:rPr>
          <w:rFonts w:cstheme="minorHAnsi"/>
        </w:rPr>
        <w:t>of undertaking that eradication in dollars.</w:t>
      </w:r>
      <w:r w:rsidR="00102225">
        <w:rPr>
          <w:rFonts w:cstheme="minorHAnsi"/>
        </w:rPr>
        <w:t xml:space="preserve"> </w:t>
      </w:r>
      <w:r w:rsidR="00461A2E">
        <w:rPr>
          <w:rFonts w:cstheme="minorHAnsi"/>
        </w:rPr>
        <w:t xml:space="preserve">We take values for these parameters for </w:t>
      </w:r>
      <w:r w:rsidR="001A1AA7">
        <w:rPr>
          <w:rFonts w:cstheme="minorHAnsi"/>
        </w:rPr>
        <w:t xml:space="preserve">32 different </w:t>
      </w:r>
      <w:r w:rsidR="00461A2E">
        <w:rPr>
          <w:rFonts w:cstheme="minorHAnsi"/>
        </w:rPr>
        <w:t xml:space="preserve">conservation </w:t>
      </w:r>
      <w:r w:rsidR="001A1AA7">
        <w:rPr>
          <w:rFonts w:cstheme="minorHAnsi"/>
        </w:rPr>
        <w:t>projects</w:t>
      </w:r>
      <w:r w:rsidR="00461A2E">
        <w:rPr>
          <w:rFonts w:cstheme="minorHAnsi"/>
        </w:rPr>
        <w:t xml:space="preserve">, described by Joseph and colleagues </w:t>
      </w:r>
      <w:r w:rsidR="004607AF">
        <w:rPr>
          <w:rFonts w:cstheme="minorHAnsi"/>
        </w:rPr>
        <w:fldChar w:fldCharType="begin"/>
      </w:r>
      <w:r w:rsidR="00BB7B42">
        <w:rPr>
          <w:rFonts w:cstheme="minorHAnsi"/>
        </w:rPr>
        <w:instrText xml:space="preserve"> ADDIN ZOTERO_ITEM CSL_CITATION {"citationID":"z9lmwUjK","properties":{"formattedCitation":"(Joseph et al. 2009)","plainCitation":"(Joseph et al. 2009)","noteIndex":0},"citationItems":[{"id":1310,"uris":["http://zotero.org/users/1241745/items/6U4KXT9R"],"uri":["http://zotero.org/users/1241745/items/6U4KXT9R"],"itemData":{"id":1310,"type":"article-journal","abstract":"Abstract: Conservation funds are grossly inadequate to address the plight of threatened species. Government and conservation organizations faced with the task of conserving threatened species desperately need simple strategies for allocating limited resources. The academic literature dedicated to systematic priority setting usually recommends ranking species on several criteria, including level of endangerment and metrics of species value such as evolutionary distinctiveness, ecological importance, and social significance. These approaches ignore 2 crucial factors: the cost of management and the likelihood that the management will succeed. These oversights will result in misallocation of scarce conservation resources and possibly unnecessary losses. We devised a project prioritization protocol (PPP) to optimize resource allocation among New Zealand's threatened-species projects, where costs, benefits (including species values), and the likelihood of management success were considered simultaneously. We compared the number of species managed and the expected benefits gained with 5 prioritization criteria: PPP with weightings based on species value; PPP with species weighted equally; management costs; species value; and threat status. We found that the rational use of cost and success information substantially increased the number of species managed, and prioritizing management projects according to species value or threat status in isolation was inefficient and resulted in fewer species managed. In addition, we found a clear trade-off between funding management of a greater number of the most cost-efficient and least risky projects and funding fewer projects to manage the species of higher value. Specifically, 11 of 32 species projects could be funded if projects were weighted by species value compared with 16 projects if projects were not weighted. This highlights the value of a transparent decision-making process, which enables a careful consideration of trade-offs. The use of PPP can substantially improve conservation outcomes for threatened species by increasing efficiency and ensuring transparency of management decisions.","container-title":"Conservation Biology","DOI":"10.1111/j.1523-1739.2008.01124.x","ISSN":"1523-1739","issue":"2","language":"en","page":"328–338","source":"Wiley Online Library","title":"Optimal Allocation of Resources among Threatened Species: a Project Prioritization Protocol","title-short":"Asignación Óptima de Recursos entre Especies Amenazadas","volume":"23","author":[{"family":"Joseph","given":"Liana N."},{"family":"Maloney","given":"Richard F."},{"family":"Possingham","given":"Hugh P."}],"issued":{"date-parts":[["2009"]]}}}],"schema":"https://github.com/citation-style-language/schema/raw/master/csl-citation.json"} </w:instrText>
      </w:r>
      <w:r w:rsidR="004607AF">
        <w:rPr>
          <w:rFonts w:cstheme="minorHAnsi"/>
        </w:rPr>
        <w:fldChar w:fldCharType="separate"/>
      </w:r>
      <w:r w:rsidR="001C4C88" w:rsidRPr="001C4C88">
        <w:rPr>
          <w:rFonts w:ascii="Calibri" w:hAnsi="Calibri" w:cs="Calibri"/>
        </w:rPr>
        <w:t>(Joseph et al. 2009)</w:t>
      </w:r>
      <w:r w:rsidR="004607AF">
        <w:rPr>
          <w:rFonts w:cstheme="minorHAnsi"/>
        </w:rPr>
        <w:fldChar w:fldCharType="end"/>
      </w:r>
      <w:r w:rsidR="004607AF">
        <w:rPr>
          <w:rFonts w:cstheme="minorHAnsi"/>
        </w:rPr>
        <w:t>.</w:t>
      </w:r>
      <w:r w:rsidR="00461A2E">
        <w:rPr>
          <w:rFonts w:cstheme="minorHAnsi"/>
        </w:rPr>
        <w:t xml:space="preserve"> These values are for a range of threatened species management projects in New Zealand</w:t>
      </w:r>
      <w:r w:rsidR="000B19ED">
        <w:rPr>
          <w:rFonts w:cstheme="minorHAnsi"/>
        </w:rPr>
        <w:t>.</w:t>
      </w:r>
      <w:r w:rsidR="00461A2E">
        <w:rPr>
          <w:rFonts w:cstheme="minorHAnsi"/>
        </w:rPr>
        <w:t xml:space="preserve"> </w:t>
      </w:r>
      <w:r w:rsidR="000B19ED">
        <w:rPr>
          <w:rFonts w:cstheme="minorHAnsi"/>
        </w:rPr>
        <w:t xml:space="preserve">Most are not </w:t>
      </w:r>
      <w:r w:rsidR="00461A2E">
        <w:rPr>
          <w:rFonts w:cstheme="minorHAnsi"/>
        </w:rPr>
        <w:t xml:space="preserve">island eradications, </w:t>
      </w:r>
      <w:r w:rsidR="000B19ED">
        <w:rPr>
          <w:rFonts w:cstheme="minorHAnsi"/>
        </w:rPr>
        <w:t xml:space="preserve">but they </w:t>
      </w:r>
      <w:r w:rsidR="00461A2E">
        <w:rPr>
          <w:rFonts w:cstheme="minorHAnsi"/>
        </w:rPr>
        <w:t xml:space="preserve">give </w:t>
      </w:r>
      <w:r w:rsidR="000B19ED">
        <w:rPr>
          <w:rFonts w:cstheme="minorHAnsi"/>
        </w:rPr>
        <w:t xml:space="preserve">some </w:t>
      </w:r>
      <w:r w:rsidR="00461A2E">
        <w:rPr>
          <w:rFonts w:cstheme="minorHAnsi"/>
        </w:rPr>
        <w:t>idea of parameter variation and cross-correlation in conservation prioritisation</w:t>
      </w:r>
      <w:r w:rsidR="000B19ED">
        <w:rPr>
          <w:rFonts w:cstheme="minorHAnsi"/>
        </w:rPr>
        <w:t>s</w:t>
      </w:r>
      <w:r w:rsidR="00772C11">
        <w:rPr>
          <w:rFonts w:cstheme="minorHAnsi"/>
        </w:rPr>
        <w:t xml:space="preserve"> and it is the same method that is applied to island prioritisations</w:t>
      </w:r>
      <w:r w:rsidR="00461A2E">
        <w:rPr>
          <w:rFonts w:cstheme="minorHAnsi"/>
        </w:rPr>
        <w:t>.</w:t>
      </w:r>
      <w:r w:rsidR="00102225">
        <w:rPr>
          <w:rFonts w:cstheme="minorHAnsi"/>
        </w:rPr>
        <w:t xml:space="preserve"> </w:t>
      </w:r>
      <w:r w:rsidR="00461A2E">
        <w:rPr>
          <w:rFonts w:cstheme="minorHAnsi"/>
        </w:rPr>
        <w:t xml:space="preserve">Figure </w:t>
      </w:r>
      <w:r w:rsidR="00102225">
        <w:rPr>
          <w:rFonts w:cstheme="minorHAnsi"/>
        </w:rPr>
        <w:t>3</w:t>
      </w:r>
      <w:r w:rsidR="00461A2E">
        <w:rPr>
          <w:rFonts w:cstheme="minorHAnsi"/>
        </w:rPr>
        <w:t xml:space="preserve"> ranks the projects by their mean ROI, </w:t>
      </w:r>
      <w:r w:rsidR="001A1AA7">
        <w:rPr>
          <w:rFonts w:cstheme="minorHAnsi"/>
        </w:rPr>
        <w:t xml:space="preserve">shown </w:t>
      </w:r>
      <w:r w:rsidR="00461A2E">
        <w:rPr>
          <w:rFonts w:cstheme="minorHAnsi"/>
        </w:rPr>
        <w:t xml:space="preserve">by the circular markers. As is common in conservation priority lists, the ROI values have an exponential distribution (note the logarithmic scale on the y-axis), with the </w:t>
      </w:r>
      <w:proofErr w:type="gramStart"/>
      <w:r w:rsidR="00461A2E">
        <w:rPr>
          <w:rFonts w:cstheme="minorHAnsi"/>
        </w:rPr>
        <w:t>highest ranking</w:t>
      </w:r>
      <w:proofErr w:type="gramEnd"/>
      <w:r w:rsidR="00461A2E">
        <w:rPr>
          <w:rFonts w:cstheme="minorHAnsi"/>
        </w:rPr>
        <w:t xml:space="preserve"> projects exhibiting an ROI that is several orders of magnitude higher than the lowest rankings. However, if we add a modest amount of normally-distributed error to each of the </w:t>
      </w:r>
      <w:r w:rsidR="00772C11">
        <w:rPr>
          <w:rFonts w:cstheme="minorHAnsi"/>
        </w:rPr>
        <w:t xml:space="preserve">model </w:t>
      </w:r>
      <w:r w:rsidR="00461A2E">
        <w:rPr>
          <w:rFonts w:cstheme="minorHAnsi"/>
        </w:rPr>
        <w:t xml:space="preserve">parameters (with coefficient of variation </w:t>
      </w:r>
      <m:oMath>
        <m:r>
          <w:rPr>
            <w:rFonts w:ascii="Cambria Math" w:hAnsi="Cambria Math" w:cstheme="minorHAnsi"/>
          </w:rPr>
          <m:t>C=0.25</m:t>
        </m:r>
      </m:oMath>
      <w:r w:rsidR="00461A2E">
        <w:rPr>
          <w:rFonts w:eastAsiaTheme="minorEastAsia" w:cstheme="minorHAnsi"/>
        </w:rPr>
        <w:t xml:space="preserve">), we can see that many of the rankings become less clear-cut. For example, the </w:t>
      </w:r>
      <w:r w:rsidR="000D35EA">
        <w:rPr>
          <w:rFonts w:eastAsiaTheme="minorEastAsia" w:cstheme="minorHAnsi"/>
        </w:rPr>
        <w:t xml:space="preserve">dark </w:t>
      </w:r>
      <w:r w:rsidR="00461A2E">
        <w:rPr>
          <w:rFonts w:eastAsiaTheme="minorEastAsia" w:cstheme="minorHAnsi"/>
        </w:rPr>
        <w:t>red-shaded region show</w:t>
      </w:r>
      <w:r w:rsidR="000D35EA">
        <w:rPr>
          <w:rFonts w:eastAsiaTheme="minorEastAsia" w:cstheme="minorHAnsi"/>
        </w:rPr>
        <w:t>s</w:t>
      </w:r>
      <w:r w:rsidR="00461A2E">
        <w:rPr>
          <w:rFonts w:eastAsiaTheme="minorEastAsia" w:cstheme="minorHAnsi"/>
        </w:rPr>
        <w:t xml:space="preserve"> that </w:t>
      </w:r>
      <w:r w:rsidR="000B19ED">
        <w:rPr>
          <w:rFonts w:eastAsiaTheme="minorEastAsia" w:cstheme="minorHAnsi"/>
        </w:rPr>
        <w:t xml:space="preserve">the “best” project cannot guarantee a better ROI than </w:t>
      </w:r>
      <w:r w:rsidR="00461A2E">
        <w:rPr>
          <w:rFonts w:eastAsiaTheme="minorEastAsia" w:cstheme="minorHAnsi"/>
        </w:rPr>
        <w:t xml:space="preserve">5 </w:t>
      </w:r>
      <w:r w:rsidR="000B19ED">
        <w:rPr>
          <w:rFonts w:eastAsiaTheme="minorEastAsia" w:cstheme="minorHAnsi"/>
        </w:rPr>
        <w:t xml:space="preserve">other </w:t>
      </w:r>
      <w:r w:rsidR="00461A2E">
        <w:rPr>
          <w:rFonts w:eastAsiaTheme="minorEastAsia" w:cstheme="minorHAnsi"/>
        </w:rPr>
        <w:t xml:space="preserve">projects </w:t>
      </w:r>
      <w:r w:rsidR="000B19ED">
        <w:rPr>
          <w:rFonts w:eastAsiaTheme="minorEastAsia" w:cstheme="minorHAnsi"/>
        </w:rPr>
        <w:t xml:space="preserve">(at a </w:t>
      </w:r>
      <w:r w:rsidR="00461A2E">
        <w:rPr>
          <w:rFonts w:eastAsiaTheme="minorEastAsia" w:cstheme="minorHAnsi"/>
        </w:rPr>
        <w:t xml:space="preserve">95% confidence </w:t>
      </w:r>
      <w:r w:rsidR="000B19ED">
        <w:rPr>
          <w:rFonts w:eastAsiaTheme="minorEastAsia" w:cstheme="minorHAnsi"/>
        </w:rPr>
        <w:t>level)</w:t>
      </w:r>
      <w:r w:rsidR="000D35EA">
        <w:rPr>
          <w:rFonts w:eastAsiaTheme="minorEastAsia" w:cstheme="minorHAnsi"/>
        </w:rPr>
        <w:t xml:space="preserve">. The light red-shaded region shows </w:t>
      </w:r>
      <w:r w:rsidR="000B19ED">
        <w:rPr>
          <w:rFonts w:eastAsiaTheme="minorEastAsia" w:cstheme="minorHAnsi"/>
        </w:rPr>
        <w:t xml:space="preserve">that more than half of the projects </w:t>
      </w:r>
      <w:r w:rsidR="000D35EA">
        <w:rPr>
          <w:rFonts w:eastAsiaTheme="minorEastAsia" w:cstheme="minorHAnsi"/>
        </w:rPr>
        <w:t xml:space="preserve">are statistically </w:t>
      </w:r>
      <w:proofErr w:type="spellStart"/>
      <w:r w:rsidR="000B19ED">
        <w:rPr>
          <w:rFonts w:eastAsiaTheme="minorEastAsia" w:cstheme="minorHAnsi"/>
        </w:rPr>
        <w:t>indistinguisable</w:t>
      </w:r>
      <w:proofErr w:type="spellEnd"/>
      <w:r w:rsidR="000B19ED">
        <w:rPr>
          <w:rFonts w:eastAsiaTheme="minorEastAsia" w:cstheme="minorHAnsi"/>
        </w:rPr>
        <w:t xml:space="preserve"> from </w:t>
      </w:r>
      <w:r w:rsidR="000D35EA">
        <w:rPr>
          <w:rFonts w:eastAsiaTheme="minorEastAsia" w:cstheme="minorHAnsi"/>
        </w:rPr>
        <w:t xml:space="preserve">the </w:t>
      </w:r>
      <w:r w:rsidR="000B19ED">
        <w:rPr>
          <w:rFonts w:eastAsiaTheme="minorEastAsia" w:cstheme="minorHAnsi"/>
        </w:rPr>
        <w:t>“</w:t>
      </w:r>
      <w:r w:rsidR="000D35EA">
        <w:rPr>
          <w:rFonts w:eastAsiaTheme="minorEastAsia" w:cstheme="minorHAnsi"/>
        </w:rPr>
        <w:t>top 10</w:t>
      </w:r>
      <w:r w:rsidR="000B19ED">
        <w:rPr>
          <w:rFonts w:eastAsiaTheme="minorEastAsia" w:cstheme="minorHAnsi"/>
        </w:rPr>
        <w:t>”</w:t>
      </w:r>
      <w:r w:rsidR="000D35EA">
        <w:rPr>
          <w:rFonts w:eastAsiaTheme="minorEastAsia" w:cstheme="minorHAnsi"/>
        </w:rPr>
        <w:t xml:space="preserve">. </w:t>
      </w:r>
    </w:p>
    <w:p w14:paraId="4C41672E" w14:textId="77777777" w:rsidR="007D58FE" w:rsidRDefault="001A1AA7" w:rsidP="00276918">
      <w:pPr>
        <w:keepNext/>
        <w:spacing w:line="480" w:lineRule="auto"/>
      </w:pPr>
      <w:r>
        <w:rPr>
          <w:rFonts w:cstheme="minorHAnsi"/>
          <w:noProof/>
          <w:lang w:eastAsia="en-AU"/>
        </w:rPr>
        <w:lastRenderedPageBreak/>
        <w:drawing>
          <wp:inline distT="0" distB="0" distL="0" distR="0" wp14:anchorId="14E0947B" wp14:editId="06ACE03E">
            <wp:extent cx="6645910" cy="4432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I_with_uncertainty.tif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45910" cy="4432935"/>
                    </a:xfrm>
                    <a:prstGeom prst="rect">
                      <a:avLst/>
                    </a:prstGeom>
                  </pic:spPr>
                </pic:pic>
              </a:graphicData>
            </a:graphic>
          </wp:inline>
        </w:drawing>
      </w:r>
    </w:p>
    <w:p w14:paraId="04202595" w14:textId="6AED05D4" w:rsidR="0051096C" w:rsidRDefault="007D58FE" w:rsidP="00276918">
      <w:pPr>
        <w:pStyle w:val="Caption"/>
        <w:spacing w:after="480" w:line="480" w:lineRule="auto"/>
        <w:rPr>
          <w:rFonts w:cstheme="minorHAnsi"/>
        </w:rPr>
      </w:pPr>
      <w:r>
        <w:t xml:space="preserve">Figure </w:t>
      </w:r>
      <w:r w:rsidR="00D11523">
        <w:rPr>
          <w:noProof/>
        </w:rPr>
        <w:fldChar w:fldCharType="begin"/>
      </w:r>
      <w:r w:rsidR="00D11523">
        <w:rPr>
          <w:noProof/>
        </w:rPr>
        <w:instrText xml:space="preserve"> SEQ Figure \* ARABIC </w:instrText>
      </w:r>
      <w:r w:rsidR="00D11523">
        <w:rPr>
          <w:noProof/>
        </w:rPr>
        <w:fldChar w:fldCharType="separate"/>
      </w:r>
      <w:r w:rsidR="00BB718F">
        <w:rPr>
          <w:noProof/>
        </w:rPr>
        <w:t>3</w:t>
      </w:r>
      <w:r w:rsidR="00D11523">
        <w:rPr>
          <w:noProof/>
        </w:rPr>
        <w:fldChar w:fldCharType="end"/>
      </w:r>
      <w:r>
        <w:t xml:space="preserve">: Expected return on investment </w:t>
      </w:r>
      <w:r w:rsidR="0011024B">
        <w:t xml:space="preserve">(ROI) </w:t>
      </w:r>
      <w:r>
        <w:t xml:space="preserve">for 32 </w:t>
      </w:r>
      <w:r w:rsidR="0011024B">
        <w:t xml:space="preserve">New Zealand </w:t>
      </w:r>
      <w:r>
        <w:t>conservation actions</w:t>
      </w:r>
      <w:r w:rsidR="0011024B">
        <w:t>,</w:t>
      </w:r>
      <w:r>
        <w:t xml:space="preserve"> assessed by Joseph et al. (200</w:t>
      </w:r>
      <w:r w:rsidR="0011024B">
        <w:t>9</w:t>
      </w:r>
      <w:r>
        <w:t>)</w:t>
      </w:r>
      <w:r w:rsidR="0011024B">
        <w:t xml:space="preserve">. The circle indicates the </w:t>
      </w:r>
      <w:r w:rsidR="0004609A">
        <w:t xml:space="preserve">Return on Investment </w:t>
      </w:r>
      <w:r w:rsidR="0011024B">
        <w:t xml:space="preserve">of each project, based on the best-estimates of its parameters. The error bars enclose 95% of the variation in ROI that results from uncertainty in each of those parameters (specifically, when each parameter value has relative multiplicative variation of </w:t>
      </w:r>
      <m:oMath>
        <m:sSub>
          <m:sSubPr>
            <m:ctrlPr>
              <w:rPr>
                <w:rFonts w:ascii="Cambria Math" w:hAnsi="Cambria Math"/>
              </w:rPr>
            </m:ctrlPr>
          </m:sSubPr>
          <m:e>
            <m:r>
              <w:rPr>
                <w:rFonts w:ascii="Cambria Math" w:hAnsi="Cambria Math"/>
              </w:rPr>
              <m:t>ϵ</m:t>
            </m:r>
          </m:e>
          <m:sub>
            <m:r>
              <w:rPr>
                <w:rFonts w:ascii="Cambria Math" w:hAnsi="Cambria Math"/>
              </w:rPr>
              <m:t>i</m:t>
            </m:r>
          </m:sub>
        </m:sSub>
        <m:r>
          <w:rPr>
            <w:rFonts w:ascii="Cambria Math" w:hAnsi="Cambria Math"/>
          </w:rPr>
          <m:t>~Normal</m:t>
        </m:r>
        <m:d>
          <m:dPr>
            <m:ctrlPr>
              <w:rPr>
                <w:rFonts w:ascii="Cambria Math" w:hAnsi="Cambria Math"/>
              </w:rPr>
            </m:ctrlPr>
          </m:dPr>
          <m:e>
            <m:r>
              <w:rPr>
                <w:rFonts w:ascii="Cambria Math" w:hAnsi="Cambria Math"/>
              </w:rPr>
              <m:t>1,0.25</m:t>
            </m:r>
          </m:e>
        </m:d>
      </m:oMath>
      <w:r w:rsidR="0011024B">
        <w:rPr>
          <w:rFonts w:eastAsiaTheme="minorEastAsia"/>
        </w:rPr>
        <w:t xml:space="preserve">. </w:t>
      </w:r>
      <w:r w:rsidR="00772C11">
        <w:rPr>
          <w:rFonts w:eastAsiaTheme="minorEastAsia"/>
        </w:rPr>
        <w:t xml:space="preserve">The dark red shading indicates the error bars of the best project, and the light red shading </w:t>
      </w:r>
      <w:r w:rsidR="008D0FE3">
        <w:rPr>
          <w:rFonts w:eastAsiaTheme="minorEastAsia"/>
        </w:rPr>
        <w:t>indicates the lower error bar of the 10</w:t>
      </w:r>
      <w:r w:rsidR="008D0FE3" w:rsidRPr="000D662F">
        <w:rPr>
          <w:rFonts w:eastAsiaTheme="minorEastAsia"/>
          <w:vertAlign w:val="superscript"/>
        </w:rPr>
        <w:t>th</w:t>
      </w:r>
      <w:r w:rsidR="008D0FE3">
        <w:rPr>
          <w:rFonts w:eastAsiaTheme="minorEastAsia"/>
        </w:rPr>
        <w:t xml:space="preserve"> ranked project. </w:t>
      </w:r>
      <w:r w:rsidR="0011024B">
        <w:rPr>
          <w:rFonts w:eastAsiaTheme="minorEastAsia"/>
        </w:rPr>
        <w:t xml:space="preserve">The output can still distinguish between high ROI projects and low ROI projects, but the fine-scale ordering is </w:t>
      </w:r>
      <w:r w:rsidR="00897E99">
        <w:rPr>
          <w:rFonts w:eastAsiaTheme="minorEastAsia"/>
        </w:rPr>
        <w:t>more ambiguous</w:t>
      </w:r>
      <w:r w:rsidR="0011024B">
        <w:rPr>
          <w:rFonts w:eastAsiaTheme="minorEastAsia"/>
        </w:rPr>
        <w:t>.</w:t>
      </w:r>
    </w:p>
    <w:p w14:paraId="604E7EBF" w14:textId="77777777" w:rsidR="006E5A5E" w:rsidRPr="006E5A5E" w:rsidRDefault="006E5A5E" w:rsidP="00276918">
      <w:pPr>
        <w:spacing w:before="240" w:line="480" w:lineRule="auto"/>
        <w:rPr>
          <w:rFonts w:cstheme="minorHAnsi"/>
          <w:i/>
        </w:rPr>
      </w:pPr>
      <w:r>
        <w:rPr>
          <w:rFonts w:cstheme="minorHAnsi"/>
          <w:i/>
        </w:rPr>
        <w:t>Reducing uncertainty</w:t>
      </w:r>
    </w:p>
    <w:p w14:paraId="4D3D718A" w14:textId="38B24835" w:rsidR="009C05C4" w:rsidRDefault="00897E99" w:rsidP="00276918">
      <w:pPr>
        <w:spacing w:line="480" w:lineRule="auto"/>
        <w:rPr>
          <w:rFonts w:cstheme="minorHAnsi"/>
        </w:rPr>
      </w:pPr>
      <w:r>
        <w:rPr>
          <w:rFonts w:cstheme="minorHAnsi"/>
        </w:rPr>
        <w:t>Decisions are still possible in the presence of uncertainty</w:t>
      </w:r>
      <w:r w:rsidR="006E5A5E">
        <w:rPr>
          <w:rFonts w:cstheme="minorHAnsi"/>
        </w:rPr>
        <w:t xml:space="preserve">, but </w:t>
      </w:r>
      <w:r>
        <w:rPr>
          <w:rFonts w:cstheme="minorHAnsi"/>
        </w:rPr>
        <w:t>new data can refine parameter estimates and make decisions more straightforward</w:t>
      </w:r>
      <w:r w:rsidR="006E5A5E">
        <w:rPr>
          <w:rFonts w:cstheme="minorHAnsi"/>
        </w:rPr>
        <w:t xml:space="preserve">. </w:t>
      </w:r>
      <w:r w:rsidR="00C87546">
        <w:rPr>
          <w:rFonts w:cstheme="minorHAnsi"/>
        </w:rPr>
        <w:t xml:space="preserve">As we described </w:t>
      </w:r>
      <w:r w:rsidR="00284C1B">
        <w:rPr>
          <w:rFonts w:cstheme="minorHAnsi"/>
        </w:rPr>
        <w:t>earlier</w:t>
      </w:r>
      <w:r w:rsidR="00C87546">
        <w:rPr>
          <w:rFonts w:cstheme="minorHAnsi"/>
        </w:rPr>
        <w:t xml:space="preserve">, island eradication prioritisation depends on a large number of parameters, and so it is therefore important to decide what information should be pursued first. </w:t>
      </w:r>
      <w:r w:rsidR="006E5A5E">
        <w:rPr>
          <w:rFonts w:cstheme="minorHAnsi"/>
        </w:rPr>
        <w:t xml:space="preserve">This </w:t>
      </w:r>
      <w:r w:rsidR="00C87546">
        <w:rPr>
          <w:rFonts w:cstheme="minorHAnsi"/>
        </w:rPr>
        <w:t xml:space="preserve">question </w:t>
      </w:r>
      <w:r w:rsidR="00284C1B">
        <w:rPr>
          <w:rFonts w:cstheme="minorHAnsi"/>
        </w:rPr>
        <w:t xml:space="preserve">can be formally answered using </w:t>
      </w:r>
      <w:r w:rsidR="00C87546">
        <w:rPr>
          <w:rFonts w:cstheme="minorHAnsi"/>
          <w:i/>
        </w:rPr>
        <w:t>v</w:t>
      </w:r>
      <w:r w:rsidR="006E5A5E" w:rsidRPr="00C87546">
        <w:rPr>
          <w:rFonts w:cstheme="minorHAnsi"/>
          <w:i/>
        </w:rPr>
        <w:t xml:space="preserve">alue of </w:t>
      </w:r>
      <w:r w:rsidR="00C87546">
        <w:rPr>
          <w:rFonts w:cstheme="minorHAnsi"/>
          <w:i/>
        </w:rPr>
        <w:t>i</w:t>
      </w:r>
      <w:r w:rsidR="006E5A5E" w:rsidRPr="00C87546">
        <w:rPr>
          <w:rFonts w:cstheme="minorHAnsi"/>
          <w:i/>
        </w:rPr>
        <w:t>nformation theory</w:t>
      </w:r>
      <w:r w:rsidR="009B276D">
        <w:rPr>
          <w:rFonts w:cstheme="minorHAnsi"/>
        </w:rPr>
        <w:t xml:space="preserve"> </w:t>
      </w:r>
      <w:r w:rsidR="009B276D">
        <w:rPr>
          <w:rFonts w:cstheme="minorHAnsi"/>
        </w:rPr>
        <w:fldChar w:fldCharType="begin"/>
      </w:r>
      <w:r w:rsidR="00BB7B42">
        <w:rPr>
          <w:rFonts w:cstheme="minorHAnsi"/>
        </w:rPr>
        <w:instrText xml:space="preserve"> ADDIN ZOTERO_ITEM CSL_CITATION {"citationID":"IpvdGuQz","properties":{"formattedCitation":"(Runge et al. 2011; Shea et al. 2014; Canessa et al. 2015; Davis et al. 2019b)","plainCitation":"(Runge et al. 2011; Shea et al. 2014; Canessa et al. 2015; Davis et al. 2019b)","noteIndex":0},"citationItems":[{"id":1402,"uris":["http://zotero.org/users/1241745/items/6AW788PD"],"uri":["http://zotero.org/users/1241745/items/6AW788PD"],"itemData":{"id":1402,"type":"article-journal","abstract":"Natural resource management is plagued with uncertainty of many kinds, but not all uncertainties are equally important to resolve. The promise of adaptive management is that learning in the short-term will improve management in the long-term; that promise is best kept if the focus of learning is on those uncertainties that most impede achievement of management objectives. In this context, an existing tool of decision analysis, the expected value of perfect information (EVPI), is particularly valuable in identifying the most important uncertainties. Expert elicitation can be used to develop preliminary predictions of management response under a series of hypotheses, as well as prior weights for those hypotheses, and the EVPI can be used to determine how much management could improve if uncertainty was resolved. These methods were applied to management of whooping cranes (Grus americana), an endangered migratory bird that is being reintroduced in several places in North America. The Eastern Migratory Population of whooping cranes had exhibited almost no successful reproduction through 2009. Several dozen hypotheses can be advanced to explain this failure, and many of them lead to very different management responses. An expert panel articulated the hypotheses, provided prior weights for them, developed potential management strategies, and made predictions about the response of the population to each strategy under each hypothesis. Multi-criteria decision analysis identified a preferred strategy in the face of uncertainty, and analysis of the expected value of information identified how informative each strategy could be. These results provide the foundation for design of an adaptive management program.","container-title":"Biological Conservation","DOI":"10.1016/j.biocon.2010.12.020","ISSN":"0006-3207","issue":"4","journalAbbreviation":"Biological Conservation","page":"1214-1223","source":"ScienceDirect","title":"Which uncertainty? Using expert elicitation and expected value of information to design an adaptive program","title-short":"Which uncertainty?","volume":"144","author":[{"family":"Runge","given":"Michael C."},{"family":"Converse","given":"Sarah J."},{"family":"Lyons","given":"James E."}],"issued":{"date-parts":[["2011",4]]}}},{"id":3218,"uris":["http://zotero.org/users/1241745/items/UM5V8X6W"],"uri":["http://zotero.org/users/1241745/items/UM5V8X6W"],"itemData":{"id":3218,"type":"article-journal","abstract":"This Research Article explores the benefits of applying Adaptive Management approaches to disease outbreaks, finding that formally integrating science and policy allows one to reduce uncertainty and improve disease management outcomes.","container-title":"PLoS Biol","DOI":"10.1371/journal.pbio.1001970","issue":"10","journalAbbreviation":"PLoS Biol","page":"e1001970","source":"PLoS Journals","title":"Adaptive Management and the Value of Information: Learning Via Intervention in Epidemiology","title-short":"Adaptive Management and the Value of Information","volume":"12","author":[{"family":"Shea","given":"Katriona"},{"family":"Tildesley","given":"Michael J."},{"family":"Runge","given":"Michael C."},{"family":"Fonnesbeck","given":"Christopher J."},{"family":"Ferrari","given":"Matthew J."}],"issued":{"date-parts":[["2014",10,21]]}}},{"id":3941,"uris":["http://zotero.org/users/1241745/items/A6WAFQJJ"],"uri":["http://zotero.org/users/1241745/items/A6WAFQJJ"],"itemData":{"id":3941,"type":"article-journal","abstract":"* Applied ecologists continually advocate further research, under the assumption that obtaining more information will lead to better decisions. Value of information (VoI) analysis can be used to quantify how additional information may improve management outcomes: despite its potential, this method is still underused in environmental decision-making. We provide a primer on how to calculate the VoI and assess whether reducing uncertainty will change a decision. Our aim is to facilitate the application of VoI by managers who are not familiar with decision-analytic principles and notation, by increasing the technical accessibility of the tool.\n\n\n* Calculating the VoI requires explicit formulation of management objectives and actions. Uncertainty must be clearly structured and its effects on management outcomes evaluated. We present two measures of the VoI. The expected value of perfect information is a calculation of the expected improvement in management outcomes that would result from access to perfect knowledge. The expected value of sample information calculates the improvement in outcomes expected by collecting a given sample of new data.\n\n\n* We guide readers through the calculation of VoI using two case studies: (i) testing for disease when managing a frog species and (ii) learning about demographic rates for the reintroduction of an endangered turtle. We illustrate the use of Bayesian updating to incorporate new information.\n\n\n* The VoI depends on our current knowledge, the quality of the information collected and the expected outcomes of the available management actions. Collecting information can require significant investments of resources; VoI analysis assists managers in deciding whether these investments are justified.","container-title":"Methods in Ecology and Evolution","DOI":"10.1111/2041-210X.12423","ISSN":"2041-210X","issue":"10","journalAbbreviation":"Methods Ecol Evol","language":"en","page":"1219-1228","source":"Wiley Online Library","title":"When do we need more data? A primer on calculating the value of information for applied ecologists","title-short":"When do we need more data?","volume":"6","author":[{"family":"Canessa","given":"Stefano"},{"family":"Guillera-Arroita","given":"Gurutzeta"},{"family":"Lahoz-Monfort","given":"José J."},{"family":"Southwell","given":"Darren M."},{"family":"Armstrong","given":"Doug P."},{"family":"Chadès","given":"Iadine"},{"family":"Lacy","given":"Robert C."},{"family":"Converse","given":"Sarah J."}],"issued":{"date-parts":[["2015",10,1]]}}},{"id":6004,"uris":["http://zotero.org/users/1241745/items/LBSDL7PN"],"uri":["http://zotero.org/users/1241745/items/LBSDL7PN"],"itemData":{"id":6004,"type":"article-journal","abstract":"Globally, billions of dollars are invested each year to help understand the dynamics of social ecological systems (SES) in bettering both social and environmental outcomes. However, there is no scientific consensus on which aspect of an SES is most important and urgent to understand; particularly given the realities of limited time and money. Here we use a simulation-based “value of information” approach to examine where research will deliver the most important information for environmental management in four SESs representing a range of real-life environmental issues. We find that neither social nor ecological information is consistently the most important: instead, researchers should focus on understanding the primary effects of their management actions. Thus, when managers are undertaking social actions the highest research priority should be understanding the dynamics of social groups. Alternatively, when manipulating ecological systems it will be most important to quantify ecological population dynamics. Synthesis and applications. Our results provide a standard assessment to determine the uncertain social ecological systems (SES) component with the highest expected impact for management outcomes. First, managers should determine the structure of their SES by identifying social and ecological nodes. Second, managers should identify the qualitative nature of the network, by determining which nodes are linked, but not the strength of those interactions. Finally, managers should identify the actions available to them to intervene in the SES. From these steps, managers will be able to identify the SES components that are closest to the management action(s), and it is these nodes and interactions that should receive priority research attention to achieve effective environmental decision making.","container-title":"Journal of Applied Ecology","DOI":"10.1111/1365-2664.13425","ISSN":"1365-2664","issue":"8","language":"en","page":"2079-2090","source":"Wiley Online Library","title":"General rules for environmental management to prioritise social ecological systems research based on a value of information approach","volume":"56","author":[{"family":"Davis","given":"Katrina J."},{"family":"Chadès","given":"Iadine"},{"family":"Rhodes","given":"Jonathan R."},{"family":"Bode","given":"Michael"}],"issued":{"date-parts":[["2019"]]}}}],"schema":"https://github.com/citation-style-language/schema/raw/master/csl-citation.json"} </w:instrText>
      </w:r>
      <w:r w:rsidR="009B276D">
        <w:rPr>
          <w:rFonts w:cstheme="minorHAnsi"/>
        </w:rPr>
        <w:fldChar w:fldCharType="separate"/>
      </w:r>
      <w:r w:rsidR="009539B2" w:rsidRPr="009539B2">
        <w:rPr>
          <w:rFonts w:ascii="Calibri" w:hAnsi="Calibri" w:cs="Calibri"/>
        </w:rPr>
        <w:t>(Runge et al. 2011; Shea et al. 2014; Canessa et al. 2015; Davis et al. 2019b)</w:t>
      </w:r>
      <w:r w:rsidR="009B276D">
        <w:rPr>
          <w:rFonts w:cstheme="minorHAnsi"/>
        </w:rPr>
        <w:fldChar w:fldCharType="end"/>
      </w:r>
      <w:r w:rsidR="006E5A5E">
        <w:rPr>
          <w:rFonts w:cstheme="minorHAnsi"/>
        </w:rPr>
        <w:t>.</w:t>
      </w:r>
      <w:r w:rsidR="00677A40">
        <w:rPr>
          <w:rFonts w:cstheme="minorHAnsi"/>
        </w:rPr>
        <w:t xml:space="preserve"> </w:t>
      </w:r>
      <w:r w:rsidR="009B276D">
        <w:rPr>
          <w:rFonts w:cstheme="minorHAnsi"/>
        </w:rPr>
        <w:t xml:space="preserve">We start by choosing a management </w:t>
      </w:r>
      <w:r w:rsidR="00284C1B">
        <w:rPr>
          <w:rFonts w:cstheme="minorHAnsi"/>
        </w:rPr>
        <w:t>action</w:t>
      </w:r>
      <w:r w:rsidR="009B276D">
        <w:rPr>
          <w:rFonts w:cstheme="minorHAnsi"/>
        </w:rPr>
        <w:t xml:space="preserve">, based only on our current system knowledge. We then consider scenarios where we collect more data and calculate the </w:t>
      </w:r>
      <w:r w:rsidR="009B276D">
        <w:rPr>
          <w:rFonts w:cstheme="minorHAnsi"/>
        </w:rPr>
        <w:lastRenderedPageBreak/>
        <w:t>probability that the new data would change th</w:t>
      </w:r>
      <w:r w:rsidR="00284C1B">
        <w:rPr>
          <w:rFonts w:cstheme="minorHAnsi"/>
        </w:rPr>
        <w:t>at</w:t>
      </w:r>
      <w:r w:rsidR="009B276D">
        <w:rPr>
          <w:rFonts w:cstheme="minorHAnsi"/>
        </w:rPr>
        <w:t xml:space="preserve"> management </w:t>
      </w:r>
      <w:r w:rsidR="00284C1B">
        <w:rPr>
          <w:rFonts w:cstheme="minorHAnsi"/>
        </w:rPr>
        <w:t>action</w:t>
      </w:r>
      <w:r w:rsidR="009B276D">
        <w:rPr>
          <w:rFonts w:cstheme="minorHAnsi"/>
        </w:rPr>
        <w:t xml:space="preserve">. Finally, to obtain the expected value of information we must quantify how much better the more-informed </w:t>
      </w:r>
      <w:r w:rsidR="00284C1B">
        <w:rPr>
          <w:rFonts w:cstheme="minorHAnsi"/>
        </w:rPr>
        <w:t>action</w:t>
      </w:r>
      <w:r w:rsidR="009B276D">
        <w:rPr>
          <w:rFonts w:cstheme="minorHAnsi"/>
        </w:rPr>
        <w:t xml:space="preserve"> would be for the system and multiply it by the probability that </w:t>
      </w:r>
      <w:r w:rsidR="00284C1B">
        <w:rPr>
          <w:rFonts w:cstheme="minorHAnsi"/>
        </w:rPr>
        <w:t xml:space="preserve">the new information would </w:t>
      </w:r>
      <w:r w:rsidR="009B276D">
        <w:rPr>
          <w:rFonts w:cstheme="minorHAnsi"/>
        </w:rPr>
        <w:t xml:space="preserve">change our decision. This is a quantitative method for deciding whether it is worth collecting more data, and, if so, which data would be most valuable. </w:t>
      </w:r>
    </w:p>
    <w:p w14:paraId="140AA8B4" w14:textId="4915B4F9" w:rsidR="009C05C4" w:rsidRDefault="009C05C4" w:rsidP="00276918">
      <w:pPr>
        <w:spacing w:line="480" w:lineRule="auto"/>
        <w:rPr>
          <w:rFonts w:cstheme="minorHAnsi"/>
        </w:rPr>
      </w:pPr>
      <w:r>
        <w:rPr>
          <w:rFonts w:cstheme="minorHAnsi"/>
        </w:rPr>
        <w:t xml:space="preserve">Adaptive management is an important approach to conservation decision-making that compliments value of information theory. </w:t>
      </w:r>
      <w:r w:rsidR="003711D0">
        <w:rPr>
          <w:rFonts w:cstheme="minorHAnsi"/>
        </w:rPr>
        <w:t>Rather than considering a decision being a ‘one-off’, adaptive management explicitly incorporates the potential future learning in the system that will come through management</w:t>
      </w:r>
      <w:r w:rsidR="00164A1F">
        <w:rPr>
          <w:rFonts w:cstheme="minorHAnsi"/>
        </w:rPr>
        <w:t xml:space="preserve"> </w:t>
      </w:r>
      <w:r w:rsidR="00164A1F">
        <w:rPr>
          <w:rFonts w:cstheme="minorHAnsi"/>
        </w:rPr>
        <w:fldChar w:fldCharType="begin"/>
      </w:r>
      <w:r w:rsidR="00164A1F">
        <w:rPr>
          <w:rFonts w:cstheme="minorHAnsi"/>
        </w:rPr>
        <w:instrText xml:space="preserve"> ADDIN ZOTERO_ITEM CSL_CITATION {"citationID":"CXAK9wrz","properties":{"formattedCitation":"(McCarthy &amp; Possingham 2007; McDonald-Madden et al. 2010; Williams 2012; Chad\\uc0\\u232{}s et al. 2016)","plainCitation":"(McCarthy &amp; Possingham 2007; McDonald-Madden et al. 2010; Williams 2012; Chadès et al. 2016)","noteIndex":0},"citationItems":[{"id":5820,"uris":["http://zotero.org/users/1241745/items/WCUGP7N8"],"uri":["http://zotero.org/users/1241745/items/WCUGP7N8"],"itemData":{"id":5820,"type":"article-journal","abstract":"Abstract: Active adaptive management balances the requirements of management with the need to learn about the system being managed, which leads to better decisions. It is difficult to judge the benefit of management actions that accelerate information gain, relative to the benefit of making the best management decision given what is known at the time. We present a first step in developing methods to optimize management decisions that incorporate both uncertainty and learning via adaptive management. We assumed a manager can allocate effort to discrete units (e.g., areas for revegetation or animals for reintroduction), the outcome can be measured as success or failure (e.g., the revegetation in an area is successful or the animal survives and breeds), and the manager has two possible management options from which to choose. We further assumed that there is an annual budget that may be allocated to one or both of the two options and that the manager must decide on the allocation. We used Bayesian updating of the probability of success of the two options and stochastic dynamic programming to determine the optimal strategy over a specified number of years. The costs, level of certainty about the success of the two options, and the timeframe of management all influenced the optimal allocation of the annual budget. In addition, the choice of management objective had a large influence on the optimal decision. In a case study of Merri Creek, Melbourne, Australia, we applied the approach to determining revegetation strategies. Our approach can be used to determine how best to manage ecological systems in the face of uncertainty.","container-title":"Conservation Biology","DOI":"10.1111/j.1523-1739.2007.00677.x","ISSN":"1523-1739","issue":"4","language":"en","page":"956-963","source":"Wiley Online Library","title":"Active Adaptive Management for Conservation","volume":"21","author":[{"family":"McCarthy","given":"Michael A."},{"family":"Possingham","given":"Hugh P."}],"issued":{"date-parts":[["2007"]]}}},{"id":619,"uris":["http://zotero.org/users/1241745/items/9MPR5UIG"],"uri":["http://zotero.org/users/1241745/items/9MPR5UIG"],"itemData":{"id":619,"type":"article-journal","abstract":"Adaptive management has a long history in the natural resource management literature, but despite this, few practitioners have developed adaptive strategies to conserve threatened species. Active adaptive management provides a framework for valuing learning by measuring the degree to which it improves long-run management outcomes. The challenge of an active adaptive approach is to find the correct balance between gaining knowledge to improve management in the future and achieving the best short-term outcome based on current knowledge. We develop and analyze a framework for active adaptive management of a threatened species. Our case study concerns a novel facial tumor disease affecting the Australian threatened species Sarcophilus harrisii: the Tasmanian devil. We use stochastic dynamic programming with Bayesian updating to identify the management strategy that maximizes the Tasmanian devil population growth rate, taking into account improvements to management through learning to better understand disease latency and the relative effectiveness of three competing management options. Exactly which management action we choose each year is driven by the credibility of competing hypotheses about disease latency and by the population growth rate predicted by each hypothesis under the competing management actions. We discover that the optimal combination of management actions depends on the number of sites available and the time remaining to implement management. Our approach to active adaptive management provides a framework to identify the optimal amount of effort to invest in learning to achieve long-run conservation objectives.","container-title":"Ecological Applications","DOI":"10.1890/09-0647.1","ISSN":"1051-0761","issue":"5","journalAbbreviation":"Ecological Applications","page":"1476-1489","source":"ESA Journals","title":"Active adaptive conservation of threatened species in the face of uncertainty","volume":"20","author":[{"family":"McDonald-Madden","given":"Eve"},{"family":"Probert","given":"William J. M."},{"family":"Hauser","given":"Cindy E."},{"family":"Runge","given":"Michael C."},{"family":"Possingham","given":"Hugh P."},{"family":"Jones","given":"Menna E."},{"family":"Moore","given":"Joslin L."},{"family":"Rout","given":"Tracy M."},{"family":"Vesk","given":"Peter A."},{"family":"Wintle","given":"Brendan A."}],"issued":{"date-parts":[["2010",6,22]]}}},{"id":865,"uris":["http://zotero.org/users/1241745/items/XWJXXFXG"],"uri":["http://zotero.org/users/1241745/items/XWJXXFXG"],"itemData":{"id":865,"type":"article-journal","abstract":"This paper extends the uncertainty framework of adaptive management to include uncertainty about the objectives to be used in guiding decisions. Adaptive decision making typically assumes explicit and agreed-upon objectives for management, but allows for uncertainty as to the structure of the decision process that generates change through time. Yet it is not unusual for there to be uncertainty (or disagreement) about objectives, with different stakeholders expressing different views not only about resource responses to management but also about the appropriate management objectives. In this paper I extend the treatment of uncertainty in adaptive management, and describe a stochastic structure for the joint occurrence of uncertainty about objectives as well as models, and show how adaptive decision making and the assessment of post-decision monitoring data can be used to reduce uncertainties of both kinds. Different degrees of association between model and objective uncertainty lead to different patterns of learning about objectives.","container-title":"Ecological Modelling","DOI":"10.1016/j.ecolmodel.2011.11.009","ISSN":"0304-3800","journalAbbreviation":"Ecological Modelling","page":"61-65","source":"ScienceDirect","title":"Reducing uncertainty about objective functions in adaptive management","volume":"225","author":[{"family":"Williams","given":"Byron K."}],"issued":{"date-parts":[["2012",1,24]]}}},{"id":4029,"uris":["http://zotero.org/users/1241745/items/AJXFV7HA"],"uri":["http://zotero.org/users/1241745/items/AJXFV7HA"],"itemData":{"id":4029,"type":"article-journal","abstract":"Determining the best management actions is challenging when critical information is missing. However, urgency and limited resources require that decisions must be made despite this uncertainty. The best practice method for managing uncertain systems is adaptive management, or learning by doing. Adaptive management problems can be solved optimally using decision-theoretic methods; the challenge for these methods is to represent current and future knowledge using easy-to-optimize representations. Significant methodological advances have been made since the seminal adaptive management work was published in the 1980s, but despite recent advances, guidance for implementing these approaches has been piecemeal and study-specific. There is a need to collate and summarize new work. Here, we classify methods and update the literature with the latest optimal or near-optimal approaches for solving adaptive management problems. We review three mathematical concepts required to solve adaptive management problems: Markov decision processes, sufficient statistics, and Bayes’ theorem. We provide a decision tree to determine whether adaptive management is appropriate and then group adaptive management approaches based on whether they learn only from the past (passive) or anticipate future learning (active). We discuss the assumptions made when using existing models and provide solution algorithms for each approach. Finally, we propose new areas of development that could inspire future research. For a long time, limited by the efficiency of the solution methods, recent techniques to efficiently solve partially observable decision problems now allow us to solve more realistic adaptive management problems such as imperfect detection and non-stationarity in systems.","container-title":"Theoretical Ecology","DOI":"10.1007/s12080-016-0313-0","ISSN":"1874-1738, 1874-1746","journalAbbreviation":"Theor Ecol","language":"en","page":"1-20","source":"link.springer.com","title":"Optimization methods to solve adaptive management problems","author":[{"family":"Chadès","given":"Iadine"},{"family":"Nicol","given":"Sam"},{"family":"Rout","given":"Tracy M."},{"family":"Péron","given":"Martin"},{"family":"Dujardin","given":"Yann"},{"family":"Pichancourt","given":"Jean-Baptiste"},{"family":"Hastings","given":"Alan"},{"family":"Hauser","given":"Cindy E."}],"issued":{"date-parts":[["2016",10,24]]}}}],"schema":"https://github.com/citation-style-language/schema/raw/master/csl-citation.json"} </w:instrText>
      </w:r>
      <w:r w:rsidR="00164A1F">
        <w:rPr>
          <w:rFonts w:cstheme="minorHAnsi"/>
        </w:rPr>
        <w:fldChar w:fldCharType="separate"/>
      </w:r>
      <w:r w:rsidR="00164A1F" w:rsidRPr="008F5F32">
        <w:rPr>
          <w:rFonts w:ascii="Calibri" w:cs="Calibri"/>
          <w:lang w:val="en-GB"/>
        </w:rPr>
        <w:t>(McCarthy &amp; Possingham 2007; McDonald-Madden et al. 2010; Williams 2012; Chadès et al. 2016)</w:t>
      </w:r>
      <w:r w:rsidR="00164A1F">
        <w:rPr>
          <w:rFonts w:cstheme="minorHAnsi"/>
        </w:rPr>
        <w:fldChar w:fldCharType="end"/>
      </w:r>
      <w:r w:rsidR="003711D0">
        <w:rPr>
          <w:rFonts w:cstheme="minorHAnsi"/>
        </w:rPr>
        <w:t xml:space="preserve">. </w:t>
      </w:r>
      <w:r w:rsidR="00BD6F5E">
        <w:rPr>
          <w:rFonts w:cstheme="minorHAnsi"/>
        </w:rPr>
        <w:t xml:space="preserve">For island eradications, managers could produce a set of models that represent different understandings of the system (e.g., </w:t>
      </w:r>
      <w:r w:rsidR="003858E0">
        <w:rPr>
          <w:rFonts w:cstheme="minorHAnsi"/>
        </w:rPr>
        <w:t xml:space="preserve">a </w:t>
      </w:r>
      <w:r w:rsidR="00BD6F5E">
        <w:rPr>
          <w:rFonts w:cstheme="minorHAnsi"/>
        </w:rPr>
        <w:t xml:space="preserve">top-down </w:t>
      </w:r>
      <w:r w:rsidR="003858E0">
        <w:rPr>
          <w:rFonts w:cstheme="minorHAnsi"/>
        </w:rPr>
        <w:t xml:space="preserve">versus a </w:t>
      </w:r>
      <w:r w:rsidR="00BD6F5E">
        <w:rPr>
          <w:rFonts w:cstheme="minorHAnsi"/>
        </w:rPr>
        <w:t xml:space="preserve">bottom-up </w:t>
      </w:r>
      <w:r w:rsidR="003858E0">
        <w:rPr>
          <w:rFonts w:cstheme="minorHAnsi"/>
        </w:rPr>
        <w:t>structure</w:t>
      </w:r>
      <w:r w:rsidR="00BD6F5E">
        <w:rPr>
          <w:rFonts w:cstheme="minorHAnsi"/>
        </w:rPr>
        <w:t>)</w:t>
      </w:r>
      <w:r w:rsidR="003858E0">
        <w:rPr>
          <w:rFonts w:cstheme="minorHAnsi"/>
        </w:rPr>
        <w:t>. The preliminary predictions of these models would then be compared to early observations, and our relative confidence in the different models would be updated. This “forecasting cycle” approach</w:t>
      </w:r>
      <w:r w:rsidR="0015178F">
        <w:rPr>
          <w:rFonts w:cstheme="minorHAnsi"/>
        </w:rPr>
        <w:t xml:space="preserve"> </w:t>
      </w:r>
      <w:r w:rsidR="0015178F">
        <w:rPr>
          <w:rFonts w:cstheme="minorHAnsi"/>
        </w:rPr>
        <w:fldChar w:fldCharType="begin"/>
      </w:r>
      <w:r w:rsidR="0015178F">
        <w:rPr>
          <w:rFonts w:cstheme="minorHAnsi"/>
        </w:rPr>
        <w:instrText xml:space="preserve"> ADDIN ZOTERO_ITEM CSL_CITATION {"citationID":"0k3srK4Q","properties":{"formattedCitation":"(Dietze et al. 2018)","plainCitation":"(Dietze et al. 2018)","noteIndex":0},"citationItems":[{"id":5725,"uris":["http://zotero.org/users/1241745/items/PAY98KN2"],"uri":["http://zotero.org/users/1241745/items/PAY98KN2"],"itemData":{"id":5725,"type":"article-journal","abstract":"Two foundational questions about sustainability are “How are ecosystems and the services they provide going to change in the future?” and “How do human decisions affect these trajectories?” Answering these questions requires an ability to forecast ecological processes. Unfortunately, most ecological forecasts focus on centennial-scale climate responses, therefore neither meeting the needs of near-term (daily to decadal) environmental decision-making nor allowing comparison of specific, quantitative predictions to new observational data, one of the strongest tests of scientific theory. Near-term forecasts provide the opportunity to iteratively cycle between performing analyses and updating predictions in light of new evidence. This iterative process of gaining feedback, building experience, and correcting models and methods is critical for improving forecasts. Iterative, near-term forecasting will accelerate ecological research, make it more relevant to society, and inform sustainable decision-making under high uncertainty and adaptive management. Here, we identify the immediate scientific and societal needs, opportunities, and challenges for iterative near-term ecological forecasting. Over the past decade, data volume, variety, and accessibility have greatly increased, but challenges remain in interoperability, latency, and uncertainty quantification. Similarly, ecologists have made considerable advances in applying computational, informatic, and statistical methods, but opportunities exist for improving forecast-specific theory, methods, and cyberinfrastructure. Effective forecasting will also require changes in scientific training, culture, and institutions. The need to start forecasting is now; the time for making ecology more predictive is here, and learning by doing is the fastest route to drive the science forward.","container-title":"Proceedings of the National Academy of Sciences","DOI":"10.1073/pnas.1710231115","ISSN":"0027-8424, 1091-6490","issue":"7","journalAbbreviation":"PNAS","language":"en","note":"PMID: 29382745","page":"1424-1432","source":"www.pnas.org.ezproxy.library.uq.edu.au","title":"Iterative near-term ecological forecasting: Needs, opportunities, and challenges","title-short":"Iterative near-term ecological forecasting","volume":"115","author":[{"family":"Dietze","given":"Michael C."},{"family":"Fox","given":"Andrew"},{"family":"Beck-Johnson","given":"Lindsay M."},{"family":"Betancourt","given":"Julio L."},{"family":"Hooten","given":"Mevin B."},{"family":"Jarnevich","given":"Catherine S."},{"family":"Keitt","given":"Timothy H."},{"family":"Kenney","given":"Melissa A."},{"family":"Laney","given":"Christine M."},{"family":"Larsen","given":"Laurel G."},{"family":"Loescher","given":"Henry W."},{"family":"Lunch","given":"Claire K."},{"family":"Pijanowski","given":"Bryan C."},{"family":"Randerson","given":"James T."},{"family":"Read","given":"Emily K."},{"family":"Tredennick","given":"Andrew T."},{"family":"Vargas","given":"Rodrigo"},{"family":"Weathers","given":"Kathleen C."},{"family":"White","given":"Ethan P."}],"issued":{"date-parts":[["2018",2,13]]}}}],"schema":"https://github.com/citation-style-language/schema/raw/master/csl-citation.json"} </w:instrText>
      </w:r>
      <w:r w:rsidR="0015178F">
        <w:rPr>
          <w:rFonts w:cstheme="minorHAnsi"/>
        </w:rPr>
        <w:fldChar w:fldCharType="separate"/>
      </w:r>
      <w:r w:rsidR="0015178F">
        <w:rPr>
          <w:rFonts w:cstheme="minorHAnsi"/>
          <w:noProof/>
        </w:rPr>
        <w:t>(Dietze et al. 2018)</w:t>
      </w:r>
      <w:r w:rsidR="0015178F">
        <w:rPr>
          <w:rFonts w:cstheme="minorHAnsi"/>
        </w:rPr>
        <w:fldChar w:fldCharType="end"/>
      </w:r>
      <w:r w:rsidR="0015178F">
        <w:rPr>
          <w:rFonts w:cstheme="minorHAnsi"/>
        </w:rPr>
        <w:t xml:space="preserve"> is an effective way to approach</w:t>
      </w:r>
      <w:r w:rsidR="003858E0">
        <w:rPr>
          <w:rFonts w:cstheme="minorHAnsi"/>
        </w:rPr>
        <w:t xml:space="preserve"> adaptive management. </w:t>
      </w:r>
      <w:r w:rsidR="00350D2C">
        <w:rPr>
          <w:rFonts w:cstheme="minorHAnsi"/>
        </w:rPr>
        <w:t>“A</w:t>
      </w:r>
      <w:r w:rsidR="003858E0">
        <w:rPr>
          <w:rFonts w:cstheme="minorHAnsi"/>
        </w:rPr>
        <w:t xml:space="preserve">ctive </w:t>
      </w:r>
      <w:r w:rsidR="003711D0">
        <w:rPr>
          <w:rFonts w:cstheme="minorHAnsi"/>
        </w:rPr>
        <w:t>adaptive management</w:t>
      </w:r>
      <w:r w:rsidR="00350D2C">
        <w:rPr>
          <w:rFonts w:cstheme="minorHAnsi"/>
        </w:rPr>
        <w:t>”</w:t>
      </w:r>
      <w:r w:rsidR="003711D0">
        <w:rPr>
          <w:rFonts w:cstheme="minorHAnsi"/>
        </w:rPr>
        <w:t xml:space="preserve"> analyses </w:t>
      </w:r>
      <w:r w:rsidR="00350D2C">
        <w:rPr>
          <w:rFonts w:cstheme="minorHAnsi"/>
        </w:rPr>
        <w:t xml:space="preserve">update their beliefs in the same way, but they </w:t>
      </w:r>
      <w:r w:rsidR="003711D0">
        <w:rPr>
          <w:rFonts w:cstheme="minorHAnsi"/>
        </w:rPr>
        <w:t xml:space="preserve">can </w:t>
      </w:r>
      <w:r w:rsidR="00350D2C">
        <w:rPr>
          <w:rFonts w:cstheme="minorHAnsi"/>
        </w:rPr>
        <w:t xml:space="preserve">also </w:t>
      </w:r>
      <w:r w:rsidR="003711D0">
        <w:rPr>
          <w:rFonts w:cstheme="minorHAnsi"/>
        </w:rPr>
        <w:t xml:space="preserve">incorporate the expected future learning in each decision, developing a management strategy that is robust to uncertainty and aware of how the system and our knowledge of the system can evolve. </w:t>
      </w:r>
    </w:p>
    <w:p w14:paraId="37AE989C" w14:textId="77777777" w:rsidR="006E5A5E" w:rsidRPr="006E5A5E" w:rsidRDefault="006E5A5E" w:rsidP="00276918">
      <w:pPr>
        <w:spacing w:line="480" w:lineRule="auto"/>
        <w:rPr>
          <w:rFonts w:cstheme="minorHAnsi"/>
          <w:i/>
        </w:rPr>
      </w:pPr>
      <w:r>
        <w:rPr>
          <w:rFonts w:cstheme="minorHAnsi"/>
          <w:i/>
        </w:rPr>
        <w:t>Species interactions</w:t>
      </w:r>
    </w:p>
    <w:p w14:paraId="29F34911" w14:textId="0DF8FFA2" w:rsidR="00F82F41" w:rsidRDefault="00646E45" w:rsidP="00276918">
      <w:pPr>
        <w:spacing w:line="480" w:lineRule="auto"/>
        <w:rPr>
          <w:rFonts w:cstheme="minorHAnsi"/>
        </w:rPr>
      </w:pPr>
      <w:r>
        <w:rPr>
          <w:rFonts w:cstheme="minorHAnsi"/>
        </w:rPr>
        <w:t xml:space="preserve">An important </w:t>
      </w:r>
      <w:r w:rsidR="00F05786">
        <w:rPr>
          <w:rFonts w:cstheme="minorHAnsi"/>
        </w:rPr>
        <w:t xml:space="preserve">source of uncertainty </w:t>
      </w:r>
      <w:r>
        <w:rPr>
          <w:rFonts w:cstheme="minorHAnsi"/>
        </w:rPr>
        <w:t xml:space="preserve">in island eradications is the </w:t>
      </w:r>
      <w:r w:rsidR="0016325E">
        <w:rPr>
          <w:rFonts w:cstheme="minorHAnsi"/>
        </w:rPr>
        <w:t xml:space="preserve">potential implications of </w:t>
      </w:r>
      <w:r w:rsidR="00F05786">
        <w:rPr>
          <w:rFonts w:cstheme="minorHAnsi"/>
        </w:rPr>
        <w:t xml:space="preserve">species interactions; we are currently unable to reliably predict how removing a species will affect others. </w:t>
      </w:r>
      <w:r w:rsidR="0016325E">
        <w:rPr>
          <w:rFonts w:cstheme="minorHAnsi"/>
        </w:rPr>
        <w:t xml:space="preserve">Removing a predator that is consuming a threatened species, for example, will likely result in an increase in </w:t>
      </w:r>
      <w:r w:rsidR="00D67E07">
        <w:rPr>
          <w:rFonts w:cstheme="minorHAnsi"/>
        </w:rPr>
        <w:t xml:space="preserve">the abundance of that threatened </w:t>
      </w:r>
      <w:r w:rsidR="0016325E">
        <w:rPr>
          <w:rFonts w:cstheme="minorHAnsi"/>
        </w:rPr>
        <w:t xml:space="preserve">species. However, </w:t>
      </w:r>
      <w:r w:rsidR="006A5397">
        <w:rPr>
          <w:rFonts w:cstheme="minorHAnsi"/>
        </w:rPr>
        <w:t xml:space="preserve">it is also possible that </w:t>
      </w:r>
      <w:r w:rsidR="0016325E">
        <w:rPr>
          <w:rFonts w:cstheme="minorHAnsi"/>
        </w:rPr>
        <w:t xml:space="preserve">species interactions </w:t>
      </w:r>
      <w:r w:rsidR="006A5397">
        <w:rPr>
          <w:rFonts w:cstheme="minorHAnsi"/>
        </w:rPr>
        <w:t xml:space="preserve">could </w:t>
      </w:r>
      <w:r w:rsidR="0016325E">
        <w:rPr>
          <w:rFonts w:cstheme="minorHAnsi"/>
        </w:rPr>
        <w:t xml:space="preserve">undermine or reverse the benefits of an eradication program for the target </w:t>
      </w:r>
      <w:proofErr w:type="gramStart"/>
      <w:r w:rsidR="0016325E">
        <w:rPr>
          <w:rFonts w:cstheme="minorHAnsi"/>
        </w:rPr>
        <w:t>species</w:t>
      </w:r>
      <w:r w:rsidR="006A5397">
        <w:rPr>
          <w:rFonts w:cstheme="minorHAnsi"/>
        </w:rPr>
        <w:t>,</w:t>
      </w:r>
      <w:r w:rsidR="0016325E">
        <w:rPr>
          <w:rFonts w:cstheme="minorHAnsi"/>
        </w:rPr>
        <w:t xml:space="preserve"> or</w:t>
      </w:r>
      <w:proofErr w:type="gramEnd"/>
      <w:r w:rsidR="0016325E">
        <w:rPr>
          <w:rFonts w:cstheme="minorHAnsi"/>
        </w:rPr>
        <w:t xml:space="preserve"> </w:t>
      </w:r>
      <w:r w:rsidR="006A5397">
        <w:rPr>
          <w:rFonts w:cstheme="minorHAnsi"/>
        </w:rPr>
        <w:t xml:space="preserve">have </w:t>
      </w:r>
      <w:r w:rsidR="0016325E">
        <w:rPr>
          <w:rFonts w:cstheme="minorHAnsi"/>
        </w:rPr>
        <w:t xml:space="preserve">negative consequences for other native species. Our inability to foresee </w:t>
      </w:r>
      <w:r w:rsidR="00A35DF0">
        <w:rPr>
          <w:rFonts w:cstheme="minorHAnsi"/>
        </w:rPr>
        <w:t xml:space="preserve">some </w:t>
      </w:r>
      <w:r w:rsidR="00A75848">
        <w:rPr>
          <w:rFonts w:cstheme="minorHAnsi"/>
        </w:rPr>
        <w:t>indirect effects</w:t>
      </w:r>
      <w:r w:rsidR="00696B5A">
        <w:rPr>
          <w:rFonts w:cstheme="minorHAnsi"/>
        </w:rPr>
        <w:t xml:space="preserve"> of eradication</w:t>
      </w:r>
      <w:r w:rsidR="00A75848">
        <w:rPr>
          <w:rFonts w:cstheme="minorHAnsi"/>
        </w:rPr>
        <w:t xml:space="preserve"> </w:t>
      </w:r>
      <w:r w:rsidR="00F05786">
        <w:rPr>
          <w:rFonts w:cstheme="minorHAnsi"/>
        </w:rPr>
        <w:t xml:space="preserve">reduces our ability to </w:t>
      </w:r>
      <w:r w:rsidR="00A75848">
        <w:rPr>
          <w:rFonts w:cstheme="minorHAnsi"/>
        </w:rPr>
        <w:t>choose between alternative eradication tactics</w:t>
      </w:r>
      <w:r w:rsidR="00F05786">
        <w:rPr>
          <w:rFonts w:cstheme="minorHAnsi"/>
        </w:rPr>
        <w:t xml:space="preserve">. </w:t>
      </w:r>
      <w:r w:rsidR="0097584A">
        <w:rPr>
          <w:rFonts w:cstheme="minorHAnsi"/>
        </w:rPr>
        <w:t xml:space="preserve">Theoretically, the effects of species interactions can be </w:t>
      </w:r>
      <w:r w:rsidR="004B627B">
        <w:rPr>
          <w:rFonts w:cstheme="minorHAnsi"/>
        </w:rPr>
        <w:t>predicted</w:t>
      </w:r>
      <w:r w:rsidR="0097584A">
        <w:rPr>
          <w:rFonts w:cstheme="minorHAnsi"/>
        </w:rPr>
        <w:t xml:space="preserve"> by quantitative ecosystem models, which generally describe ecosystem dynamics using large coupled systems of differential equations</w:t>
      </w:r>
      <w:r w:rsidR="002F483B">
        <w:rPr>
          <w:rFonts w:cstheme="minorHAnsi"/>
        </w:rPr>
        <w:t xml:space="preserve"> </w:t>
      </w:r>
      <w:r w:rsidR="002F483B">
        <w:rPr>
          <w:rFonts w:cstheme="minorHAnsi"/>
        </w:rPr>
        <w:fldChar w:fldCharType="begin"/>
      </w:r>
      <w:r w:rsidR="00BB7B42">
        <w:rPr>
          <w:rFonts w:cstheme="minorHAnsi"/>
        </w:rPr>
        <w:instrText xml:space="preserve"> ADDIN ZOTERO_ITEM CSL_CITATION {"citationID":"MnH9IEZb","properties":{"formattedCitation":"(Fulton et al. 2011)","plainCitation":"(Fulton et al. 2011)","noteIndex":0},"citationItems":[{"id":4689,"uris":["http://zotero.org/users/1241745/items/E2VQII74"],"uri":["http://zotero.org/users/1241745/items/E2VQII74"],"itemData":{"id":4689,"type":"article-journal","abstract":"Models are key tools for integrating a wide range of system information in a common framework. Attempts to model exploited marine ecosystems can increase understanding of system dynamics; identify major processes, drivers and responses; highlight major gaps in knowledge; and provide a mechanism to ‘road test’ management strategies before implementing them in reality. The Atlantis modelling framework has been used in these roles for a decade and is regularly being modified and applied to new questions (e.g. it is being coupled to climate, biophysical and economic models to help consider climate change impacts, monitoring schemes and multiple use management). This study describes some common lessons learned from its implementation, particularly in regard to when these tools are most effective and the likely form of best practices for ecosystem-based management (EBM). Most importantly, it highlighted that no single management lever is sufficient to address the many trade-offs associated with EBM and that the mix of measures needed to successfully implement EBM will differ between systems and will change through time. Although it is doubtful that any single management action will be based solely on Atlantis, this modelling approach continues to provide important insights for managers when making natural resource management decisions.","container-title":"Fish and Fisheries","DOI":"10.1111/j.1467-2979.2011.00412.x","ISSN":"1467-2979","issue":"2","language":"en","page":"171-188","source":"Wiley Online Library","title":"Lessons in modelling and management of marine ecosystems: the Atlantis experience","title-short":"Lessons in modelling and management of marine ecosystems","volume":"12","author":[{"family":"Fulton","given":"Elizabeth A"},{"family":"Link","given":"Jason S"},{"family":"Kaplan","given":"Isaac C"},{"family":"Savina-Rolland","given":"Marie"},{"family":"Johnson","given":"Penelope"},{"family":"Ainsworth","given":"Cameron"},{"family":"Horne","given":"Peter"},{"family":"Gorton","given":"Rebecca"},{"family":"Gamble","given":"Robert J"},{"family":"Smith","given":"Anthony D M"},{"family":"Smith","given":"David C"}],"issued":{"date-parts":[["2011",6,1]]}}}],"schema":"https://github.com/citation-style-language/schema/raw/master/csl-citation.json"} </w:instrText>
      </w:r>
      <w:r w:rsidR="002F483B">
        <w:rPr>
          <w:rFonts w:cstheme="minorHAnsi"/>
        </w:rPr>
        <w:fldChar w:fldCharType="separate"/>
      </w:r>
      <w:r w:rsidR="002F483B" w:rsidRPr="002F483B">
        <w:rPr>
          <w:rFonts w:ascii="Calibri" w:hAnsi="Calibri" w:cs="Calibri"/>
        </w:rPr>
        <w:t>(Fulton et al. 2011)</w:t>
      </w:r>
      <w:r w:rsidR="002F483B">
        <w:rPr>
          <w:rFonts w:cstheme="minorHAnsi"/>
        </w:rPr>
        <w:fldChar w:fldCharType="end"/>
      </w:r>
      <w:r w:rsidR="002F483B">
        <w:rPr>
          <w:rFonts w:cstheme="minorHAnsi"/>
        </w:rPr>
        <w:t>.</w:t>
      </w:r>
      <w:r w:rsidR="0097584A">
        <w:rPr>
          <w:rFonts w:cstheme="minorHAnsi"/>
        </w:rPr>
        <w:t xml:space="preserve"> </w:t>
      </w:r>
      <w:r w:rsidR="004B627B">
        <w:rPr>
          <w:rFonts w:cstheme="minorHAnsi"/>
        </w:rPr>
        <w:t>However, despite their application to island eradication planning</w:t>
      </w:r>
      <w:r w:rsidR="0097584A">
        <w:rPr>
          <w:rFonts w:cstheme="minorHAnsi"/>
        </w:rPr>
        <w:t xml:space="preserve">, parameterising these models with enough accuracy to </w:t>
      </w:r>
      <w:r w:rsidR="004B627B">
        <w:rPr>
          <w:rFonts w:cstheme="minorHAnsi"/>
        </w:rPr>
        <w:t xml:space="preserve">separate </w:t>
      </w:r>
      <w:r w:rsidR="0097584A">
        <w:rPr>
          <w:rFonts w:cstheme="minorHAnsi"/>
        </w:rPr>
        <w:t xml:space="preserve">beneficial actions from detrimental actions </w:t>
      </w:r>
      <w:r w:rsidR="004B627B">
        <w:rPr>
          <w:rFonts w:cstheme="minorHAnsi"/>
        </w:rPr>
        <w:t xml:space="preserve">is </w:t>
      </w:r>
      <w:r w:rsidR="004B627B">
        <w:rPr>
          <w:rFonts w:cstheme="minorHAnsi"/>
        </w:rPr>
        <w:lastRenderedPageBreak/>
        <w:t xml:space="preserve">likely </w:t>
      </w:r>
      <w:r w:rsidR="0097584A">
        <w:rPr>
          <w:rFonts w:cstheme="minorHAnsi"/>
        </w:rPr>
        <w:t xml:space="preserve">impossible </w:t>
      </w:r>
      <w:r w:rsidR="002F483B">
        <w:rPr>
          <w:rFonts w:cstheme="minorHAnsi"/>
        </w:rPr>
        <w:fldChar w:fldCharType="begin"/>
      </w:r>
      <w:r w:rsidR="00BB7B42">
        <w:rPr>
          <w:rFonts w:cstheme="minorHAnsi"/>
        </w:rPr>
        <w:instrText xml:space="preserve"> ADDIN ZOTERO_ITEM CSL_CITATION {"citationID":"sSZaecqr","properties":{"formattedCitation":"(Raymond et al. 2011; Bode et al. 2015, 2016)","plainCitation":"(Raymond et al. 2011; Bode et al. 2015, 2016)","noteIndex":0},"citationItems":[{"id":1391,"uris":["http://zotero.org/users/1241745/items/M3BUE7ZZ"],"uri":["http://zotero.org/users/1241745/items/M3BUE7ZZ"],"itemData":{"id":1391,"type":"article-journal","abstract":"1. Invaded ecosystems present complex management issues. This problem is exacerbated in many situations by a lack of knowledge about the ecosystem. However, delaying conservation action to collect further data and so reduce such uncertainty is often either impractical or inadvisable.2. The Macquarie Island Pest Eradication Project, currently underway, is attempting to eradicate rabbits, rats, and mice from the island. We undertook qualitative modelling of this project, examining a range of likely outcomes and their possible ecological consequences. The results were aggregated across a large number of possible models, in order to account for uncertainty concerning interactions within the ecosystem.3. The results strongly support the current actions of simultaneous eradication of all three pest species, as simulated eradications of only one or two generally led to continued impacts on the island’s native biota. The results also provided support for the anticipated positive outcomes of the project, with predicted recoveries of tall tussock vegetation, and burrow- and surface-nesting seabirds.4. However, the model predictions also highlighted potential risks: the eradication of mice from the island may not succeed, due in part to the structural position of this species within the ecosystem. Successful eradication of all three target species could potentially release the self-introduced, non-native redpolls and starlings, allowing expansion of their populations, with possible impacts on macro-invertebrates and vegetation.5. Synthesis and applications. These results demonstrate that qualitative modelling approaches can in some cases deliver consistent results, despite high levels of uncertainty regarding interactions within the underlying ecosystem. Such outcomes can provide assistance in the development of strategic contingency plans and ongoing future management action.","container-title":"Journal of Applied Ecology","DOI":"10.1111/j.1365-2664.2010.01916.x","ISSN":"1365-2664","issue":"1","language":"en","page":"181–191","source":"Wiley Online Library","title":"Qualitative modelling of invasive species eradication on subantarctic Macquarie Island","volume":"48","author":[{"family":"Raymond","given":"Ben"},{"family":"McInnes","given":"Julie"},{"family":"Dambacher","given":"Jeffrey M."},{"family":"Way","given":"Sarah"},{"family":"Bergstrom","given":"Dana M."}],"issued":{"date-parts":[["2011"]]}}},{"id":2528,"uris":["http://zotero.org/users/1241745/items/VV9C8BMI"],"uri":["http://zotero.org/users/1241745/items/VV9C8BMI"],"itemData":{"id":2528,"type":"article-journal","abstract":"Islands are global hotspots of both biodiversity and extinction. Invasive species are a primary threat, and the majority of islands have been invaded by more than one. Multispecies eradications are essential for conserving the biodiversity of these islands, but experience has shown that eradicating species at the wrong time can be disastrous for endemic species. Managers not only have to decide how to eradicate each invasive species, they need to determine when to target each species, and how to control multiple species with a limited budget. We use dynamic control theory to show that, when resources are limited, species should be eradicated in a particular order (an eradication schedule). We focus on a common invaded island ecosystem motif, where one invasive predator consumes two prey species (one endemic, one invasive), and managers wish to eradicate both invasives while ensuring the persistence of the endemic species. We identify the optimal eradication schedule for this entire class of problem. To illustrate the application of our solution, we also analyse a particular case study from California's Channel Islands. For any island ecosystem that shares this motif, managers should begin by allocating all of their resources towards invasive predator control. Only later should resources be shifted towards controlling the invasive prey. This shift should ideally be gradual, but an abrupt shift is very close to optimal. The Channel Islands case study confirms these findings. Targeting both species simultaneously is substantially suboptimal. We reach the robust conclusion that the same eradication schedule should be applied to any island with this ecosystem motif, even if the ecosystem contains different species to the Channel Islands case study. Synthesis and applications: Although very numerous, the world's invaded island ecosystems could be described by a limited range of invaded ecosystem motifs. By calculating robust optimal eradication schedules for each motif, the approach defined in this study could offer rapid decision-support for a large number of future conservation projects where specific data are scarce. This article is protected by copyright. All rights reserved.","container-title":"Journal of Applied Ecology","DOI":"10.1111/1365-2664.12429","ISSN":"1365-2664","issue":"3","journalAbbreviation":"J Appl Ecol","language":"en","page":"571-579","source":"Wiley Online Library","title":"Eradicating down the food chain: optimal multispecies eradication schedules for a commonly encountered invaded island ecosystem","title-short":"Eradicating down the food chain","volume":"52","author":[{"family":"Bode","given":"Michael"},{"family":"Baker","given":"Christopher M."},{"family":"Plein","given":"Michaela"}],"issued":{"date-parts":[["2015"]]}}},{"id":4335,"uris":["http://zotero.org/users/1241745/items/9U6CFFDH"],"uri":["http://zotero.org/users/1241745/items/9U6CFFDH"],"itemData":{"id":4335,"type":"article-journal","abstract":"* Ecosystem-based management requires predictive models of ecosystem dynamics. There are typically insufficient empirical data available to parameterise these complex models, and so decision-makers commonly rely on beliefs elicited from experts. However, such expert beliefs are necessarily limited because (i) only a small proportion of ecosystem components and dynamics have been observed; (ii) uncertainty about ecosystem dynamics can result in contradictory expert judgements and (iii) elicitation time and resources are limited.\n\n\n* We use an ensemble of dynamic ecosystem models to extrapolate a limited set of stated expert beliefs into a wider range of revealed beliefs about how the ecosystem will respond to perturbations and management. Importantly, the method captures the expert uncertainty and propagates it through to predictions. We demonstrate this process and its potential value by applying it to the conservation of the threatened malleefowl (Leipoa ocellata) in the Murray mallee ecosystems of southern Australia.\n\n\n* In two workshops, we asked experts to construct a qualitative ecosystem interaction network and to describe their beliefs about how the ecosystem will respond to particular perturbations. We used this information to constrain an ensemble of 109 community models, leaving a subset that could reproduce stated expert beliefs. We then interrogated this ensemble of models to reveal experts’ implicit beliefs about management scenarios that were not a part of the initial elicitation exercises.\n\n\n* Our method uses straightforward questions to efficiently elicit expert beliefs, and then applies a flexible modelling approach to reveal those experts’ beliefs about the dynamics of the entire ecosystem. It allows rapid planning of ecosystem-based management informed by expert judgement, and provides a basis for value-of-information analyses and adaptive management.","container-title":"Methods in Ecology and Evolution","DOI":"10.1111/2041-210X.12703","ISSN":"2041-210X","journalAbbreviation":"Methods Ecol Evol","language":"en","page":"1012-1021","source":"Wiley Online Library","title":"Revealing beliefs: using ensemble ecosystem modelling to extrapolate expert beliefs to novel ecological scenarios","title-short":"Revealing beliefs","volume":"8","author":[{"family":"Bode","given":"Michael"},{"family":"Baker","given":"Christopher M."},{"family":"Benshemesh","given":"Joe"},{"family":"Burnard","given":"Tim"},{"family":"Rumpff","given":"Libby"},{"family":"Hauser","given":"Cindy E."},{"family":"Lahoz-Monfort","given":"José J."},{"family":"Wintle","given":"Brendan A."}],"issued":{"date-parts":[["2016",12,1]]}}}],"schema":"https://github.com/citation-style-language/schema/raw/master/csl-citation.json"} </w:instrText>
      </w:r>
      <w:r w:rsidR="002F483B">
        <w:rPr>
          <w:rFonts w:cstheme="minorHAnsi"/>
        </w:rPr>
        <w:fldChar w:fldCharType="separate"/>
      </w:r>
      <w:r w:rsidR="002F483B" w:rsidRPr="002F483B">
        <w:rPr>
          <w:rFonts w:ascii="Calibri" w:hAnsi="Calibri" w:cs="Calibri"/>
        </w:rPr>
        <w:t>(Raymond et al. 2011; Bode et al. 2015, 2016)</w:t>
      </w:r>
      <w:r w:rsidR="002F483B">
        <w:rPr>
          <w:rFonts w:cstheme="minorHAnsi"/>
        </w:rPr>
        <w:fldChar w:fldCharType="end"/>
      </w:r>
      <w:r w:rsidR="002F483B">
        <w:rPr>
          <w:rFonts w:cstheme="minorHAnsi"/>
        </w:rPr>
        <w:t xml:space="preserve">. </w:t>
      </w:r>
      <w:r w:rsidR="004B627B">
        <w:rPr>
          <w:rFonts w:cstheme="minorHAnsi"/>
        </w:rPr>
        <w:t>Qualitative modelling (also known as loop analysis) offers an alternative prediction tool that does not require any parameter estimates</w:t>
      </w:r>
      <w:r w:rsidR="00766F97">
        <w:rPr>
          <w:rFonts w:cstheme="minorHAnsi"/>
        </w:rPr>
        <w:t xml:space="preserve"> </w:t>
      </w:r>
      <w:r w:rsidR="00766F97">
        <w:rPr>
          <w:rFonts w:cstheme="minorHAnsi"/>
        </w:rPr>
        <w:fldChar w:fldCharType="begin"/>
      </w:r>
      <w:r w:rsidR="00BB7B42">
        <w:rPr>
          <w:rFonts w:cstheme="minorHAnsi"/>
        </w:rPr>
        <w:instrText xml:space="preserve"> ADDIN ZOTERO_ITEM CSL_CITATION {"citationID":"wwjQBFZq","properties":{"formattedCitation":"(Levins 1974)","plainCitation":"(Levins 1974)","noteIndex":0},"citationItems":[{"id":3281,"uris":["http://zotero.org/users/1241745/items/8DNI5I68"],"uri":["http://zotero.org/users/1241745/items/8DNI5I68"],"itemData":{"id":3281,"type":"article-journal","container-title":"Annals of the New York Academy of Sciences","DOI":"10.1111/j.1749-6632.1974.tb20562.x","ISSN":"1749-6632","issue":"1","language":"en","page":"123-138","source":"Wiley Online Library","title":"Discussion Paper: The Qualitative Analysis of Partially Specified Systems","title-short":"Discussion Paper","volume":"231","author":[{"family":"Levins","given":"Richard"}],"issued":{"date-parts":[["1974",4,1]]}}}],"schema":"https://github.com/citation-style-language/schema/raw/master/csl-citation.json"} </w:instrText>
      </w:r>
      <w:r w:rsidR="00766F97">
        <w:rPr>
          <w:rFonts w:cstheme="minorHAnsi"/>
        </w:rPr>
        <w:fldChar w:fldCharType="separate"/>
      </w:r>
      <w:r w:rsidR="00766F97" w:rsidRPr="00766F97">
        <w:rPr>
          <w:rFonts w:ascii="Calibri" w:hAnsi="Calibri" w:cs="Calibri"/>
        </w:rPr>
        <w:t>(Levins 1974)</w:t>
      </w:r>
      <w:r w:rsidR="00766F97">
        <w:rPr>
          <w:rFonts w:cstheme="minorHAnsi"/>
        </w:rPr>
        <w:fldChar w:fldCharType="end"/>
      </w:r>
      <w:r w:rsidR="00766F97">
        <w:rPr>
          <w:rFonts w:cstheme="minorHAnsi"/>
        </w:rPr>
        <w:t>,</w:t>
      </w:r>
      <w:r w:rsidR="00696B5A">
        <w:rPr>
          <w:rFonts w:cstheme="minorHAnsi"/>
        </w:rPr>
        <w:t xml:space="preserve"> </w:t>
      </w:r>
      <w:r w:rsidR="004B627B">
        <w:rPr>
          <w:rFonts w:cstheme="minorHAnsi"/>
        </w:rPr>
        <w:t>since it is</w:t>
      </w:r>
      <w:r w:rsidR="00696B5A">
        <w:rPr>
          <w:rFonts w:cstheme="minorHAnsi"/>
        </w:rPr>
        <w:t xml:space="preserve"> </w:t>
      </w:r>
      <w:r w:rsidR="00F05786">
        <w:rPr>
          <w:rFonts w:cstheme="minorHAnsi"/>
        </w:rPr>
        <w:t xml:space="preserve">based </w:t>
      </w:r>
      <w:r w:rsidR="004B627B">
        <w:rPr>
          <w:rFonts w:cstheme="minorHAnsi"/>
        </w:rPr>
        <w:t xml:space="preserve">solely </w:t>
      </w:r>
      <w:r w:rsidR="00F05786">
        <w:rPr>
          <w:rFonts w:cstheme="minorHAnsi"/>
        </w:rPr>
        <w:t xml:space="preserve">on the structure of interactions. However, </w:t>
      </w:r>
      <w:r w:rsidR="00F82F41">
        <w:rPr>
          <w:rFonts w:cstheme="minorHAnsi"/>
        </w:rPr>
        <w:t xml:space="preserve">the method is only applicable to </w:t>
      </w:r>
      <w:r w:rsidR="00F05786">
        <w:rPr>
          <w:rFonts w:cstheme="minorHAnsi"/>
        </w:rPr>
        <w:t>relatively small networks of species</w:t>
      </w:r>
      <w:r w:rsidR="00B82C3C">
        <w:rPr>
          <w:rFonts w:cstheme="minorHAnsi"/>
        </w:rPr>
        <w:t xml:space="preserve"> (i.e., fewer than 5</w:t>
      </w:r>
      <w:r w:rsidR="00F82F41">
        <w:rPr>
          <w:rFonts w:cstheme="minorHAnsi"/>
        </w:rPr>
        <w:t xml:space="preserve"> species</w:t>
      </w:r>
      <w:r w:rsidR="00B82C3C">
        <w:rPr>
          <w:rFonts w:cstheme="minorHAnsi"/>
        </w:rPr>
        <w:t>)</w:t>
      </w:r>
      <w:r w:rsidR="00F05786">
        <w:rPr>
          <w:rFonts w:cstheme="minorHAnsi"/>
        </w:rPr>
        <w:t xml:space="preserve">. </w:t>
      </w:r>
    </w:p>
    <w:p w14:paraId="5B501E7F" w14:textId="108BFDD1" w:rsidR="006E5A5E" w:rsidRDefault="00F05786" w:rsidP="00276918">
      <w:pPr>
        <w:spacing w:line="480" w:lineRule="auto"/>
        <w:rPr>
          <w:rFonts w:cstheme="minorHAnsi"/>
        </w:rPr>
      </w:pPr>
      <w:r>
        <w:rPr>
          <w:rFonts w:cstheme="minorHAnsi"/>
        </w:rPr>
        <w:t xml:space="preserve">Recent work has taken a </w:t>
      </w:r>
      <w:r w:rsidR="004B2331">
        <w:rPr>
          <w:rFonts w:cstheme="minorHAnsi"/>
        </w:rPr>
        <w:t xml:space="preserve">computational </w:t>
      </w:r>
      <w:r>
        <w:rPr>
          <w:rFonts w:cstheme="minorHAnsi"/>
        </w:rPr>
        <w:t>approach to qualitative modelling</w:t>
      </w:r>
      <w:r w:rsidR="007C625C">
        <w:rPr>
          <w:rFonts w:cstheme="minorHAnsi"/>
        </w:rPr>
        <w:t xml:space="preserve"> </w:t>
      </w:r>
      <w:r w:rsidR="007C625C">
        <w:rPr>
          <w:rFonts w:cstheme="minorHAnsi"/>
        </w:rPr>
        <w:fldChar w:fldCharType="begin"/>
      </w:r>
      <w:r w:rsidR="00BB7B42">
        <w:rPr>
          <w:rFonts w:cstheme="minorHAnsi"/>
        </w:rPr>
        <w:instrText xml:space="preserve"> ADDIN ZOTERO_ITEM CSL_CITATION {"citationID":"zegMCku7","properties":{"formattedCitation":"(Raymond et al. 2011)","plainCitation":"(Raymond et al. 2011)","noteIndex":0},"citationItems":[{"id":1391,"uris":["http://zotero.org/users/1241745/items/M3BUE7ZZ"],"uri":["http://zotero.org/users/1241745/items/M3BUE7ZZ"],"itemData":{"id":1391,"type":"article-journal","abstract":"1. Invaded ecosystems present complex management issues. This problem is exacerbated in many situations by a lack of knowledge about the ecosystem. However, delaying conservation action to collect further data and so reduce such uncertainty is often either impractical or inadvisable.2. The Macquarie Island Pest Eradication Project, currently underway, is attempting to eradicate rabbits, rats, and mice from the island. We undertook qualitative modelling of this project, examining a range of likely outcomes and their possible ecological consequences. The results were aggregated across a large number of possible models, in order to account for uncertainty concerning interactions within the ecosystem.3. The results strongly support the current actions of simultaneous eradication of all three pest species, as simulated eradications of only one or two generally led to continued impacts on the island’s native biota. The results also provided support for the anticipated positive outcomes of the project, with predicted recoveries of tall tussock vegetation, and burrow- and surface-nesting seabirds.4. However, the model predictions also highlighted potential risks: the eradication of mice from the island may not succeed, due in part to the structural position of this species within the ecosystem. Successful eradication of all three target species could potentially release the self-introduced, non-native redpolls and starlings, allowing expansion of their populations, with possible impacts on macro-invertebrates and vegetation.5. Synthesis and applications. These results demonstrate that qualitative modelling approaches can in some cases deliver consistent results, despite high levels of uncertainty regarding interactions within the underlying ecosystem. Such outcomes can provide assistance in the development of strategic contingency plans and ongoing future management action.","container-title":"Journal of Applied Ecology","DOI":"10.1111/j.1365-2664.2010.01916.x","ISSN":"1365-2664","issue":"1","language":"en","page":"181–191","source":"Wiley Online Library","title":"Qualitative modelling of invasive species eradication on subantarctic Macquarie Island","volume":"48","author":[{"family":"Raymond","given":"Ben"},{"family":"McInnes","given":"Julie"},{"family":"Dambacher","given":"Jeffrey M."},{"family":"Way","given":"Sarah"},{"family":"Bergstrom","given":"Dana M."}],"issued":{"date-parts":[["2011"]]}}}],"schema":"https://github.com/citation-style-language/schema/raw/master/csl-citation.json"} </w:instrText>
      </w:r>
      <w:r w:rsidR="007C625C">
        <w:rPr>
          <w:rFonts w:cstheme="minorHAnsi"/>
        </w:rPr>
        <w:fldChar w:fldCharType="separate"/>
      </w:r>
      <w:r w:rsidR="001C4C88" w:rsidRPr="001C4C88">
        <w:rPr>
          <w:rFonts w:ascii="Calibri" w:hAnsi="Calibri" w:cs="Calibri"/>
        </w:rPr>
        <w:t>(Raymond et al. 2011)</w:t>
      </w:r>
      <w:r w:rsidR="007C625C">
        <w:rPr>
          <w:rFonts w:cstheme="minorHAnsi"/>
        </w:rPr>
        <w:fldChar w:fldCharType="end"/>
      </w:r>
      <w:r w:rsidR="007C625C">
        <w:rPr>
          <w:rFonts w:cstheme="minorHAnsi"/>
        </w:rPr>
        <w:t xml:space="preserve"> </w:t>
      </w:r>
      <w:r w:rsidR="00E332BA">
        <w:rPr>
          <w:rFonts w:cstheme="minorHAnsi"/>
        </w:rPr>
        <w:t>–</w:t>
      </w:r>
      <w:r w:rsidR="00F82F41">
        <w:rPr>
          <w:rFonts w:cstheme="minorHAnsi"/>
        </w:rPr>
        <w:t xml:space="preserve"> </w:t>
      </w:r>
      <w:r w:rsidR="00E332BA">
        <w:rPr>
          <w:rFonts w:cstheme="minorHAnsi"/>
        </w:rPr>
        <w:t>a philosophy shared by ecosystem ensemble modelling and fuzzy cogn</w:t>
      </w:r>
      <w:r w:rsidR="00F82F41">
        <w:rPr>
          <w:rFonts w:cstheme="minorHAnsi"/>
        </w:rPr>
        <w:t>i</w:t>
      </w:r>
      <w:r w:rsidR="00E332BA">
        <w:rPr>
          <w:rFonts w:cstheme="minorHAnsi"/>
        </w:rPr>
        <w:t xml:space="preserve">tive maps – </w:t>
      </w:r>
      <w:r w:rsidR="00F82F41">
        <w:rPr>
          <w:rFonts w:cstheme="minorHAnsi"/>
        </w:rPr>
        <w:t xml:space="preserve">and this has allowed </w:t>
      </w:r>
      <w:r w:rsidR="00E332BA">
        <w:rPr>
          <w:rFonts w:cstheme="minorHAnsi"/>
        </w:rPr>
        <w:t xml:space="preserve">predictions for much larger systems. </w:t>
      </w:r>
      <w:r w:rsidR="00F82F41">
        <w:rPr>
          <w:rFonts w:cstheme="minorHAnsi"/>
        </w:rPr>
        <w:t xml:space="preserve">This </w:t>
      </w:r>
      <w:r w:rsidR="004B2331">
        <w:rPr>
          <w:rFonts w:cstheme="minorHAnsi"/>
        </w:rPr>
        <w:t>c</w:t>
      </w:r>
      <w:r w:rsidR="00F82F41">
        <w:rPr>
          <w:rFonts w:cstheme="minorHAnsi"/>
        </w:rPr>
        <w:t>omputational qualitative modelling</w:t>
      </w:r>
      <w:r w:rsidR="004B2331">
        <w:rPr>
          <w:rFonts w:cstheme="minorHAnsi"/>
        </w:rPr>
        <w:t xml:space="preserve"> </w:t>
      </w:r>
      <w:r w:rsidR="00F82F41">
        <w:rPr>
          <w:rFonts w:cstheme="minorHAnsi"/>
        </w:rPr>
        <w:t xml:space="preserve">has </w:t>
      </w:r>
      <w:r w:rsidR="004B2331">
        <w:rPr>
          <w:rFonts w:cstheme="minorHAnsi"/>
        </w:rPr>
        <w:t>allowed the parameter-free approach to analyse large ecosystem models (e.g., dozens of key species, or species groups), but the resulting predictions are generally ambiguous. In other words, if we used computational qualitative modelling to predict how the removal of cats would impact the abundance of seabirds on a given island, the answer would almost certainly be: “Under some conditions (i.e., model parameter values) the seabird abundance would increase, under other conditions the abundance would decrease.”</w:t>
      </w:r>
      <w:r w:rsidR="00E332BA">
        <w:rPr>
          <w:rFonts w:cstheme="minorHAnsi"/>
        </w:rPr>
        <w:t xml:space="preserve"> </w:t>
      </w:r>
      <w:r w:rsidR="004B2331">
        <w:rPr>
          <w:rFonts w:cstheme="minorHAnsi"/>
        </w:rPr>
        <w:t>T</w:t>
      </w:r>
      <w:r w:rsidR="00F82F41">
        <w:rPr>
          <w:rFonts w:cstheme="minorHAnsi"/>
        </w:rPr>
        <w:t xml:space="preserve">he approach </w:t>
      </w:r>
      <w:r w:rsidR="004B2331">
        <w:rPr>
          <w:rFonts w:cstheme="minorHAnsi"/>
        </w:rPr>
        <w:t xml:space="preserve">can be used to generate </w:t>
      </w:r>
      <w:r w:rsidR="00E332BA">
        <w:rPr>
          <w:rFonts w:cstheme="minorHAnsi"/>
        </w:rPr>
        <w:t>distributions of ou</w:t>
      </w:r>
      <w:bookmarkStart w:id="0" w:name="_GoBack"/>
      <w:bookmarkEnd w:id="0"/>
      <w:r w:rsidR="00E332BA">
        <w:rPr>
          <w:rFonts w:cstheme="minorHAnsi"/>
        </w:rPr>
        <w:t xml:space="preserve">tcomes, </w:t>
      </w:r>
      <w:r w:rsidR="004B2331">
        <w:rPr>
          <w:rFonts w:cstheme="minorHAnsi"/>
        </w:rPr>
        <w:t xml:space="preserve">for example “In 80% of simulations the seabird abundance increased, in 20% of simulations the abundance decreased.” But </w:t>
      </w:r>
      <w:r w:rsidR="00277DB3">
        <w:rPr>
          <w:rFonts w:cstheme="minorHAnsi"/>
        </w:rPr>
        <w:t>it is arguable whether this should be considered probability distributions</w:t>
      </w:r>
      <w:r w:rsidR="00E332BA">
        <w:rPr>
          <w:rFonts w:cstheme="minorHAnsi"/>
        </w:rPr>
        <w:t xml:space="preserve"> </w:t>
      </w:r>
      <w:r w:rsidR="007C625C">
        <w:rPr>
          <w:rFonts w:cstheme="minorHAnsi"/>
        </w:rPr>
        <w:fldChar w:fldCharType="begin"/>
      </w:r>
      <w:r w:rsidR="00BB7B42">
        <w:rPr>
          <w:rFonts w:cstheme="minorHAnsi"/>
        </w:rPr>
        <w:instrText xml:space="preserve"> ADDIN ZOTERO_ITEM CSL_CITATION {"citationID":"jxJ8iwpY","properties":{"formattedCitation":"(Kristensen et al. 2019)","plainCitation":"(Kristensen et al. 2019)","noteIndex":0},"citationItems":[{"id":5853,"uris":["http://zotero.org/users/1241745/items/A4JN4ZPV"],"uri":["http://zotero.org/users/1241745/items/A4JN4ZPV"],"itemData":{"id":5853,"type":"article-journal","abstract":"1 Models for predicting ecological behaviour typically require large volumes of data for parameterisation, which is a problem because data are scarce. Qualitative modelling (QM) provides an alternative by exploring the entire range of possible parameter values. When a parameter value is completely unknown, QM typically invokes the Principle of Indifference (PoI), for example by sampling the parameter from a uniform prior distribution However, if PoI is invoked in this probabilistic way, there may be multiple possible methods for defining a parameter space and sampling values from it, and, worryingly two different but equally defensible methods can lead to different predictions about ecosystem responses. 2 We investigated how probabilistic PoI can give rise to problems in QM, and developed an alternative method based on Boolean PoI that does not suffer the same limitations We used a case study that involved predicting the responses of multiple species to the suppression of a pest. The unknown model parameters were interaction strengths between species. For the standard probabilistic method, we drew the parameters randomly from uniform (PoI) and other distributions. For our new Boolean PoI method, we instead simply specified the ranges of “possible” parameter values, and developed a Boolean analysis technique to summarise model predictions. 3 As expected, invoking probabilistic QM yielded diff erent predictions (species response probabilities) for different but equally defensible parameterisation and sampling schemes Sometimes differences were large enough to impact decision making. In contrast, our new Boolean PoI approach simply classifies outcomes (species responses) as certain, possible, or impossible. Encouragingly, some species responses that were not consistently resolved under probabilistic PoI were shown by our method to be in fact governed by simple rules. Our method can also identify key species whose responses determine whole-system outcomes. 4 Our non-probabilistic representation of uncertainty circumvents the philosophical problems in standard implementations of PoI for QM. Our Boolean analysis method summarises results in a way that is interpretable and potentially useful to conservation decision makers. A priority for future research is to increase the efficiency of our Boolean approach to allow it to deal with problems of higher complexity (more interactions). This article is protected by copyright. All rights reserved.","container-title":"Methods in Ecology and Evolution","DOI":"10.1111/2041-210X.13179","ISSN":"2041-210X","issue":"ja","language":"en","source":"Wiley Online Library","title":"Dealing with high uncertainty in qualitative network models using Boolean analysis","URL":"http://besjournals.onlinelibrary.wiley.com/doi/abs/10.1111/2041-210X.13179","volume":"0","author":[{"family":"Kristensen","given":"Nadiah P."},{"family":"Chisholm","given":"Ryan A."},{"family":"McDonald‐Madden","given":"Eve"}],"accessed":{"date-parts":[["2019",3,26]]},"issued":{"date-parts":[["2019"]]}}}],"schema":"https://github.com/citation-style-language/schema/raw/master/csl-citation.json"} </w:instrText>
      </w:r>
      <w:r w:rsidR="007C625C">
        <w:rPr>
          <w:rFonts w:cstheme="minorHAnsi"/>
        </w:rPr>
        <w:fldChar w:fldCharType="separate"/>
      </w:r>
      <w:r w:rsidR="00DE4B32" w:rsidRPr="00DE4B32">
        <w:rPr>
          <w:rFonts w:ascii="Calibri" w:hAnsi="Calibri" w:cs="Calibri"/>
        </w:rPr>
        <w:t>(Kristensen et al. 2019)</w:t>
      </w:r>
      <w:r w:rsidR="007C625C">
        <w:rPr>
          <w:rFonts w:cstheme="minorHAnsi"/>
        </w:rPr>
        <w:fldChar w:fldCharType="end"/>
      </w:r>
      <w:r w:rsidR="004B2331">
        <w:rPr>
          <w:rFonts w:cstheme="minorHAnsi"/>
        </w:rPr>
        <w:t>, even though they are sometimes treated as such</w:t>
      </w:r>
      <w:r w:rsidR="007C625C">
        <w:rPr>
          <w:rFonts w:cstheme="minorHAnsi"/>
        </w:rPr>
        <w:t>.</w:t>
      </w:r>
      <w:r w:rsidR="007D1723">
        <w:rPr>
          <w:rFonts w:cstheme="minorHAnsi"/>
        </w:rPr>
        <w:t xml:space="preserve"> </w:t>
      </w:r>
      <w:r w:rsidR="00F82F41">
        <w:rPr>
          <w:rFonts w:cstheme="minorHAnsi"/>
        </w:rPr>
        <w:t>The argument may seem semantic, but unfortunately</w:t>
      </w:r>
      <w:r w:rsidR="007D1723">
        <w:rPr>
          <w:rFonts w:cstheme="minorHAnsi"/>
        </w:rPr>
        <w:t xml:space="preserve"> probability </w:t>
      </w:r>
      <w:r w:rsidR="00F82F41">
        <w:rPr>
          <w:rFonts w:cstheme="minorHAnsi"/>
        </w:rPr>
        <w:t xml:space="preserve">distributions are </w:t>
      </w:r>
      <w:r w:rsidR="00A75848">
        <w:rPr>
          <w:rFonts w:cstheme="minorHAnsi"/>
        </w:rPr>
        <w:t xml:space="preserve">the only description that can be </w:t>
      </w:r>
      <w:r w:rsidR="00F82F41">
        <w:rPr>
          <w:rFonts w:cstheme="minorHAnsi"/>
        </w:rPr>
        <w:t xml:space="preserve">coherently </w:t>
      </w:r>
      <w:r w:rsidR="00A75848">
        <w:rPr>
          <w:rFonts w:cstheme="minorHAnsi"/>
        </w:rPr>
        <w:t>included in standard risk analysis and utility theory</w:t>
      </w:r>
      <w:r w:rsidR="007D1723">
        <w:rPr>
          <w:rFonts w:cstheme="minorHAnsi"/>
        </w:rPr>
        <w:t xml:space="preserve">. </w:t>
      </w:r>
    </w:p>
    <w:p w14:paraId="6EA74C0C" w14:textId="77777777" w:rsidR="006E5A5E" w:rsidRDefault="005C2A8C" w:rsidP="00276918">
      <w:pPr>
        <w:spacing w:line="480" w:lineRule="auto"/>
        <w:rPr>
          <w:rFonts w:cstheme="minorHAnsi"/>
        </w:rPr>
      </w:pPr>
      <w:r>
        <w:rPr>
          <w:rFonts w:cstheme="minorHAnsi"/>
          <w:b/>
        </w:rPr>
        <w:t>STRENGTHS, WEAKNESSES, AND FUTURE DIRECTIONS</w:t>
      </w:r>
    </w:p>
    <w:p w14:paraId="231D4AD1" w14:textId="321EF8AF" w:rsidR="00CA5188" w:rsidRDefault="00E17DFD" w:rsidP="00276918">
      <w:pPr>
        <w:spacing w:line="480" w:lineRule="auto"/>
        <w:rPr>
          <w:rFonts w:cstheme="minorHAnsi"/>
        </w:rPr>
      </w:pPr>
      <w:r>
        <w:rPr>
          <w:rFonts w:cstheme="minorHAnsi"/>
        </w:rPr>
        <w:t>This review reveals island invasive species eradication to be a subfield of conservation that is replete with quantitative models. For decisions at both strategic and tactical levels, a</w:t>
      </w:r>
      <w:r w:rsidR="00CA5188">
        <w:rPr>
          <w:rFonts w:cstheme="minorHAnsi"/>
        </w:rPr>
        <w:t xml:space="preserve"> host of decision-support tools </w:t>
      </w:r>
      <w:r w:rsidR="0091102C">
        <w:rPr>
          <w:rFonts w:cstheme="minorHAnsi"/>
        </w:rPr>
        <w:t>are</w:t>
      </w:r>
      <w:r>
        <w:rPr>
          <w:rFonts w:cstheme="minorHAnsi"/>
        </w:rPr>
        <w:t xml:space="preserve"> </w:t>
      </w:r>
      <w:r w:rsidR="00CA5188">
        <w:rPr>
          <w:rFonts w:cstheme="minorHAnsi"/>
        </w:rPr>
        <w:t xml:space="preserve">available to </w:t>
      </w:r>
      <w:r>
        <w:rPr>
          <w:rFonts w:cstheme="minorHAnsi"/>
        </w:rPr>
        <w:t xml:space="preserve">determine </w:t>
      </w:r>
      <w:r w:rsidR="00CA5188">
        <w:rPr>
          <w:rFonts w:cstheme="minorHAnsi"/>
        </w:rPr>
        <w:t>where and when to act, how much to spend, and which species to spend those resources on. These</w:t>
      </w:r>
      <w:r>
        <w:rPr>
          <w:rFonts w:cstheme="minorHAnsi"/>
        </w:rPr>
        <w:t xml:space="preserve"> quantitative modelling</w:t>
      </w:r>
      <w:r w:rsidR="00CA5188">
        <w:rPr>
          <w:rFonts w:cstheme="minorHAnsi"/>
        </w:rPr>
        <w:t xml:space="preserve"> tools incorporate complex ecological dynamics, but </w:t>
      </w:r>
      <w:r>
        <w:rPr>
          <w:rFonts w:cstheme="minorHAnsi"/>
        </w:rPr>
        <w:t xml:space="preserve">they </w:t>
      </w:r>
      <w:r w:rsidR="00CA5188">
        <w:rPr>
          <w:rFonts w:cstheme="minorHAnsi"/>
        </w:rPr>
        <w:t>also grapple with economic and social constraints</w:t>
      </w:r>
      <w:r>
        <w:rPr>
          <w:rFonts w:cstheme="minorHAnsi"/>
        </w:rPr>
        <w:t xml:space="preserve">, and they can draw on extensive datasets about past actions to inform future planning decisions. </w:t>
      </w:r>
    </w:p>
    <w:p w14:paraId="35CC017A" w14:textId="02E640EA" w:rsidR="00E17DFD" w:rsidRDefault="00E17DFD" w:rsidP="00276918">
      <w:pPr>
        <w:spacing w:line="480" w:lineRule="auto"/>
        <w:rPr>
          <w:rFonts w:cstheme="minorHAnsi"/>
        </w:rPr>
      </w:pPr>
      <w:r w:rsidRPr="002B4B8F">
        <w:rPr>
          <w:rFonts w:cstheme="minorHAnsi"/>
        </w:rPr>
        <w:t xml:space="preserve">It’s worth pausing to note how unusual this situation is for conservation science. </w:t>
      </w:r>
      <w:r>
        <w:rPr>
          <w:rFonts w:cstheme="minorHAnsi"/>
        </w:rPr>
        <w:t>Ecological models date to the early 19</w:t>
      </w:r>
      <w:r w:rsidRPr="00CA5188">
        <w:rPr>
          <w:rFonts w:cstheme="minorHAnsi"/>
          <w:vertAlign w:val="superscript"/>
        </w:rPr>
        <w:t>th</w:t>
      </w:r>
      <w:r>
        <w:rPr>
          <w:rFonts w:cstheme="minorHAnsi"/>
        </w:rPr>
        <w:t xml:space="preserve"> century</w:t>
      </w:r>
      <w:r w:rsidR="007C625C">
        <w:rPr>
          <w:rFonts w:cstheme="minorHAnsi"/>
        </w:rPr>
        <w:t xml:space="preserve"> </w:t>
      </w:r>
      <w:r w:rsidR="007C625C">
        <w:rPr>
          <w:rFonts w:cstheme="minorHAnsi"/>
        </w:rPr>
        <w:fldChar w:fldCharType="begin"/>
      </w:r>
      <w:r w:rsidR="00D01645">
        <w:rPr>
          <w:rFonts w:cstheme="minorHAnsi"/>
        </w:rPr>
        <w:instrText xml:space="preserve"> ADDIN ZOTERO_ITEM CSL_CITATION {"citationID":"2Vw4dlWx","properties":{"formattedCitation":"(Verhulst 1838)","plainCitation":"(Verhulst 1838)","noteIndex":0},"citationItems":[{"id":"pZgBZuHQ/5TSG9Rau","uris":["http://zotero.org/users/1241745/items/GDRZ6ZJ3"],"uri":["http://zotero.org/users/1241745/items/GDRZ6ZJ3"],"itemData":{"id":6164,"type":"article-journal","title":"Notice sur la loi que la population suit dans son accroissement","container-title":"Correspondance mathématique et physique","page":"113-121","volume":"10","author":[{"family":"Verhulst","given":"Pierre-François"}],"issued":{"date-parts":[["1838"]]}}}],"schema":"https://github.com/citation-style-language/schema/raw/master/csl-citation.json"} </w:instrText>
      </w:r>
      <w:r w:rsidR="007C625C">
        <w:rPr>
          <w:rFonts w:cstheme="minorHAnsi"/>
        </w:rPr>
        <w:fldChar w:fldCharType="separate"/>
      </w:r>
      <w:r w:rsidR="001C4C88" w:rsidRPr="001C4C88">
        <w:rPr>
          <w:rFonts w:ascii="Calibri" w:hAnsi="Calibri" w:cs="Calibri"/>
        </w:rPr>
        <w:t>(Verhulst 1838)</w:t>
      </w:r>
      <w:r w:rsidR="007C625C">
        <w:rPr>
          <w:rFonts w:cstheme="minorHAnsi"/>
        </w:rPr>
        <w:fldChar w:fldCharType="end"/>
      </w:r>
      <w:r w:rsidR="00607B54">
        <w:rPr>
          <w:rFonts w:cstheme="minorHAnsi"/>
        </w:rPr>
        <w:t>,</w:t>
      </w:r>
      <w:r>
        <w:rPr>
          <w:rFonts w:cstheme="minorHAnsi"/>
        </w:rPr>
        <w:t xml:space="preserve"> but the uptake of these models in conservation decision-making is slow, </w:t>
      </w:r>
      <w:r>
        <w:rPr>
          <w:rFonts w:cstheme="minorHAnsi"/>
        </w:rPr>
        <w:lastRenderedPageBreak/>
        <w:t>and relatively limited. This review shows island eradication to be an outlier among conservation disciplines. More surprising than the plethora of quantitative models is the availability of datasets to parameterise them</w:t>
      </w:r>
      <w:r w:rsidR="007E5201">
        <w:rPr>
          <w:rFonts w:cstheme="minorHAnsi"/>
        </w:rPr>
        <w:t xml:space="preserve"> (with the exception of species interaction models)</w:t>
      </w:r>
      <w:r>
        <w:rPr>
          <w:rFonts w:cstheme="minorHAnsi"/>
        </w:rPr>
        <w:t xml:space="preserve">. </w:t>
      </w:r>
      <w:r w:rsidRPr="002B4B8F">
        <w:rPr>
          <w:rFonts w:cstheme="minorHAnsi"/>
        </w:rPr>
        <w:t xml:space="preserve">Despite its long history and extensive activity, conservation has a woeful track-record of collecting and retaining accurate logistical data </w:t>
      </w:r>
      <w:r w:rsidRPr="002B4B8F">
        <w:rPr>
          <w:rFonts w:cstheme="minorHAnsi"/>
        </w:rPr>
        <w:fldChar w:fldCharType="begin"/>
      </w:r>
      <w:r w:rsidR="00D01645">
        <w:rPr>
          <w:rFonts w:cstheme="minorHAnsi"/>
        </w:rPr>
        <w:instrText xml:space="preserve"> ADDIN ZOTERO_ITEM CSL_CITATION {"citationID":"Z2s1GIoj","properties":{"formattedCitation":"(Sutherland et al. 2004; Bernhardt et al. 2005; Ferraro &amp; Pattanayak 2006; Pullin &amp; Salafsky 2010)","plainCitation":"(Sutherland et al. 2004; Bernhardt et al. 2005; Ferraro &amp; Pattanayak 2006; Pullin &amp; Salafsky 2010)","noteIndex":0},"citationItems":[{"id":"pZgBZuHQ/aSKARhTB","uris":["http://zotero.org/users/1241745/items/6KCBYXNZ"],"uri":["http://zotero.org/users/1241745/items/6KCBYXNZ"],"itemData":{"id":6088,"type":"article-journal","title":"The need for evidence-based conservation","container-title":"Trends in Ecology &amp; Evolution","page":"305-308","volume":"19","issue":"6","source":"ScienceDirect","abstract":"Much of current conservation practice is based upon anecdote and myth rather than upon the systematic appraisal of the evidence, including experience of others who have tackled the same problem. We suggest that this is a major problem for conservationists and requires a rethinking of the manner in which conservation operates. There is an urgent need for mechanisms that review available information and make recommendations to practitioners. We suggest a format for web-based databases that could provide the required information in accessible form.","DOI":"10.1016/j.tree.2004.03.018","ISSN":"0169-5347","journalAbbreviation":"Trends in Ecology &amp; Evolution","language":"en","author":[{"family":"Sutherland","given":"William J."},{"family":"Pullin","given":"Andrew S."},{"family":"Dolman","given":"Paul M."},{"family":"Knight","given":"Teri M."}],"issued":{"date-parts":[["2004",6,1]]}}},{"id":"pZgBZuHQ/JU3mUAIo","uris":["http://zotero.org/users/1241745/items/79X268LL"],"uri":["http://zotero.org/users/1241745/items/79X268LL"],"itemData":{"id":6094,"type":"article-journal","title":"Synthesizing U.S. River Restoration Efforts","container-title":"Science","page":"636-637","volume":"308","issue":"5722","source":"science.sciencemag.org","abstract":"&lt;p&gt; The authors of this Policy Forum developed a comprehensive database of &amp;gt;37,000 river restoration projects across the United States. Such projects have increased exponentially over the past decade with more than a billion dollars spent annually since 1990. Most are intended to enhance water quality, manage riparian zones, improve in-stream habitat, allow fish passage, and stabilize stream banks. Only 10% of project records document any form of project monitoring, and little if any of this information is either appropriate or available for assessing the ecological effectiveness of restoration activities. &lt;/p&gt;","DOI":"10.1126/science.1109769","ISSN":"0036-8075, 1095-9203","note":"PMID: 15860611","language":"en","author":[{"family":"Bernhardt","given":"E. S."},{"family":"Palmer","given":"M. A."},{"family":"Allan","given":"J. D."},{"family":"Alexander","given":"G."},{"family":"Barnas","given":"K."},{"family":"Brooks","given":"S."},{"family":"Carr","given":"J."},{"family":"Clayton","given":"S."},{"family":"Dahm","given":"C."},{"family":"Follstad-Shah","given":"J."},{"family":"Galat","given":"D."},{"family":"Gloss","given":"S."},{"family":"Goodwin","given":"P."},{"family":"Hart","given":"D."},{"family":"Hassett","given":"B."},{"family":"Jenkinson","given":"R."},{"family":"Katz","given":"S."},{"family":"Kondolf","given":"G. M."},{"family":"Lake","given":"P. S."},{"family":"Lave","given":"R."},{"family":"Meyer","given":"J. L."},{"family":"O'Donnell","given":"T. K."},{"family":"Pagano","given":"L."},{"family":"Powell","given":"B."},{"family":"Sudduth","given":"E."}],"issued":{"date-parts":[["2005",4,29]]}}},{"id":1557,"uris":["http://zotero.org/users/1241745/items/SGUH9IEW"],"uri":["http://zotero.org/users/1241745/items/SGUH9IEW"],"itemData":{"id":1557,"type":"article-journal","container-title":"PLoS Biology","DOI":"10.1371/journal.pbio.0040105","ISSN":"1544-9173, 1545-7885","issue":"4","language":"en","page":"e105","source":"CrossRef","title":"Money for Nothing? A Call for Empirical Evaluation of Biodiversity Conservation Investments","title-short":"Money for Nothing?","volume":"4","author":[{"family":"Ferraro","given":"Paul J."},{"family":"Pattanayak","given":"Subhrendu K."}],"issued":{"date-parts":[["2006"]]}}},{"id":"pZgBZuHQ/9NHEH32Z","uris":["http://zotero.org/users/1241745/items/H6P2VVX9"],"uri":["http://zotero.org/users/1241745/items/H6P2VVX9"],"itemData":{"id":6091,"type":"article-journal","title":"Save the Whales? Save the Rainforest? Save the Data!","container-title":"Conservation Biology","page":"915-917","volume":"24","issue":"4","source":"Wiley Online Library","DOI":"10.1111/j.1523-1739.2010.01537.x","ISSN":"1523-1739","title-short":"Save the Whales?","language":"en","author":[{"family":"Pullin","given":"Andrew S."},{"family":"Salafsky","given":"Nick"}],"issued":{"date-parts":[["2010"]]}}}],"schema":"https://github.com/citation-style-language/schema/raw/master/csl-citation.json"} </w:instrText>
      </w:r>
      <w:r w:rsidRPr="002B4B8F">
        <w:rPr>
          <w:rFonts w:cstheme="minorHAnsi"/>
        </w:rPr>
        <w:fldChar w:fldCharType="separate"/>
      </w:r>
      <w:r w:rsidR="001C4C88" w:rsidRPr="001C4C88">
        <w:rPr>
          <w:rFonts w:ascii="Calibri" w:hAnsi="Calibri" w:cs="Calibri"/>
        </w:rPr>
        <w:t>(Sutherland et al. 2004; Bernhardt et al. 2005; Ferraro &amp; Pattanayak 2006; Pullin &amp; Salafsky 2010)</w:t>
      </w:r>
      <w:r w:rsidRPr="002B4B8F">
        <w:rPr>
          <w:rFonts w:cstheme="minorHAnsi"/>
        </w:rPr>
        <w:fldChar w:fldCharType="end"/>
      </w:r>
      <w:r w:rsidRPr="002B4B8F">
        <w:rPr>
          <w:rFonts w:cstheme="minorHAnsi"/>
        </w:rPr>
        <w:t xml:space="preserve">. </w:t>
      </w:r>
      <w:r>
        <w:rPr>
          <w:rFonts w:cstheme="minorHAnsi"/>
        </w:rPr>
        <w:t>D</w:t>
      </w:r>
      <w:r w:rsidRPr="002B4B8F">
        <w:rPr>
          <w:rFonts w:cstheme="minorHAnsi"/>
        </w:rPr>
        <w:t>ata</w:t>
      </w:r>
      <w:r>
        <w:rPr>
          <w:rFonts w:cstheme="minorHAnsi"/>
        </w:rPr>
        <w:t xml:space="preserve"> on </w:t>
      </w:r>
      <w:r w:rsidRPr="002B4B8F">
        <w:rPr>
          <w:rFonts w:cstheme="minorHAnsi"/>
        </w:rPr>
        <w:t xml:space="preserve">successful projects </w:t>
      </w:r>
      <w:r>
        <w:rPr>
          <w:rFonts w:cstheme="minorHAnsi"/>
        </w:rPr>
        <w:t xml:space="preserve">are </w:t>
      </w:r>
      <w:r w:rsidRPr="002B4B8F">
        <w:rPr>
          <w:rFonts w:cstheme="minorHAnsi"/>
        </w:rPr>
        <w:t xml:space="preserve">rare in conservation, and </w:t>
      </w:r>
      <w:r>
        <w:rPr>
          <w:rFonts w:cstheme="minorHAnsi"/>
        </w:rPr>
        <w:t xml:space="preserve">datasets that include </w:t>
      </w:r>
      <w:r w:rsidRPr="002B4B8F">
        <w:rPr>
          <w:rFonts w:cstheme="minorHAnsi"/>
        </w:rPr>
        <w:t>failures</w:t>
      </w:r>
      <w:r>
        <w:rPr>
          <w:rFonts w:cstheme="minorHAnsi"/>
        </w:rPr>
        <w:t>, as well as successes,</w:t>
      </w:r>
      <w:r w:rsidRPr="002B4B8F">
        <w:rPr>
          <w:rFonts w:cstheme="minorHAnsi"/>
        </w:rPr>
        <w:t xml:space="preserve"> </w:t>
      </w:r>
      <w:r>
        <w:rPr>
          <w:rFonts w:cstheme="minorHAnsi"/>
        </w:rPr>
        <w:t xml:space="preserve">are </w:t>
      </w:r>
      <w:r w:rsidRPr="002B4B8F">
        <w:rPr>
          <w:rFonts w:cstheme="minorHAnsi"/>
        </w:rPr>
        <w:t>almost unheard-of</w:t>
      </w:r>
      <w:r>
        <w:rPr>
          <w:rFonts w:cstheme="minorHAnsi"/>
        </w:rPr>
        <w:t xml:space="preserve"> </w:t>
      </w:r>
      <w:r>
        <w:rPr>
          <w:rFonts w:cstheme="minorHAnsi"/>
        </w:rPr>
        <w:fldChar w:fldCharType="begin"/>
      </w:r>
      <w:r w:rsidR="00D01645">
        <w:rPr>
          <w:rFonts w:cstheme="minorHAnsi"/>
        </w:rPr>
        <w:instrText xml:space="preserve"> ADDIN ZOTERO_ITEM CSL_CITATION {"citationID":"VW1fplXF","properties":{"formattedCitation":"(Ferraro &amp; Pattanayak 2006; Mills et al. 2019)","plainCitation":"(Ferraro &amp; Pattanayak 2006; Mills et al. 2019)","noteIndex":0},"citationItems":[{"id":1557,"uris":["http://zotero.org/users/1241745/items/SGUH9IEW"],"uri":["http://zotero.org/users/1241745/items/SGUH9IEW"],"itemData":{"id":1557,"type":"article-journal","container-title":"PLoS Biology","DOI":"10.1371/journal.pbio.0040105","ISSN":"1544-9173, 1545-7885","issue":"4","language":"en","page":"e105","source":"CrossRef","title":"Money for Nothing? A Call for Empirical Evaluation of Biodiversity Conservation Investments","title-short":"Money for Nothing?","volume":"4","author":[{"family":"Ferraro","given":"Paul J."},{"family":"Pattanayak","given":"Subhrendu K."}],"issued":{"date-parts":[["2006"]]}}},{"id":"pZgBZuHQ/ntSOVszj","uris":["http://zotero.org/users/1241745/items/XSYLML32"],"uri":["http://zotero.org/users/1241745/items/XSYLML32"],"itemData":{"id":6125,"type":"article-journal","title":"How conservation initiatives go to scale","container-title":"Nature Sustainability","page":"935-940","volume":"2","issue":"10","source":"www.nature.com","abstract":"This study explores the patterns and speed of diffusion and adoption of 22 area-based conservation initiatives worldwide. Most have limited uptake, and some take a long time before they are widely adopted.","DOI":"10.1038/s41893-019-0384-1","ISSN":"2398-9629","language":"en","author":[{"family":"Mills","given":"Morena"},{"family":"Bode","given":"Michael"},{"family":"Mascia","given":"Michael B."},{"family":"Weeks","given":"Rebecca"},{"family":"Gelcich","given":"Stefan"},{"family":"Dudley","given":"Nigel"},{"family":"Govan","given":"Hugh"},{"family":"Archibald","given":"Carla L."},{"family":"Romero-de-Diego","given":"Cristina"},{"family":"Holden","given":"Matthew"},{"family":"Biggs","given":"Duan"},{"family":"Glew","given":"Louise"},{"family":"Naidoo","given":"Robin"},{"family":"Possingham","given":"Hugh P."}],"issued":{"date-parts":[["2019",10]]}}}],"schema":"https://github.com/citation-style-language/schema/raw/master/csl-citation.json"} </w:instrText>
      </w:r>
      <w:r>
        <w:rPr>
          <w:rFonts w:cstheme="minorHAnsi"/>
        </w:rPr>
        <w:fldChar w:fldCharType="separate"/>
      </w:r>
      <w:r w:rsidR="001C4C88" w:rsidRPr="001C4C88">
        <w:rPr>
          <w:rFonts w:ascii="Calibri" w:hAnsi="Calibri" w:cs="Calibri"/>
        </w:rPr>
        <w:t>(Ferraro &amp; Pattanayak 2006; Mills et al. 2019)</w:t>
      </w:r>
      <w:r>
        <w:rPr>
          <w:rFonts w:cstheme="minorHAnsi"/>
        </w:rPr>
        <w:fldChar w:fldCharType="end"/>
      </w:r>
      <w:r w:rsidRPr="002B4B8F">
        <w:rPr>
          <w:rFonts w:cstheme="minorHAnsi"/>
        </w:rPr>
        <w:t xml:space="preserve">. </w:t>
      </w:r>
      <w:r>
        <w:rPr>
          <w:rFonts w:cstheme="minorHAnsi"/>
        </w:rPr>
        <w:t xml:space="preserve">In island eradication modelling, multiple such datasets exist, and the fact that some contain </w:t>
      </w:r>
      <w:r w:rsidRPr="002B4B8F">
        <w:rPr>
          <w:rFonts w:cstheme="minorHAnsi"/>
        </w:rPr>
        <w:t>information on the costs of the project, the actions undertaken</w:t>
      </w:r>
      <w:r>
        <w:rPr>
          <w:rFonts w:cstheme="minorHAnsi"/>
        </w:rPr>
        <w:t>,</w:t>
      </w:r>
      <w:r w:rsidRPr="002B4B8F">
        <w:rPr>
          <w:rFonts w:cstheme="minorHAnsi"/>
        </w:rPr>
        <w:t xml:space="preserve"> and their timeline</w:t>
      </w:r>
      <w:r>
        <w:rPr>
          <w:rFonts w:cstheme="minorHAnsi"/>
        </w:rPr>
        <w:t>,</w:t>
      </w:r>
      <w:r w:rsidRPr="002B4B8F">
        <w:rPr>
          <w:rFonts w:cstheme="minorHAnsi"/>
        </w:rPr>
        <w:t xml:space="preserve"> is </w:t>
      </w:r>
      <w:r w:rsidR="007E5201">
        <w:rPr>
          <w:rFonts w:cstheme="minorHAnsi"/>
        </w:rPr>
        <w:t>almost</w:t>
      </w:r>
      <w:r w:rsidR="007E5201" w:rsidRPr="002B4B8F">
        <w:rPr>
          <w:rFonts w:cstheme="minorHAnsi"/>
        </w:rPr>
        <w:t xml:space="preserve"> </w:t>
      </w:r>
      <w:r w:rsidRPr="002B4B8F">
        <w:rPr>
          <w:rFonts w:cstheme="minorHAnsi"/>
        </w:rPr>
        <w:t xml:space="preserve">unique. The quality of </w:t>
      </w:r>
      <w:r>
        <w:rPr>
          <w:rFonts w:cstheme="minorHAnsi"/>
        </w:rPr>
        <w:t>these</w:t>
      </w:r>
      <w:r w:rsidRPr="002B4B8F">
        <w:rPr>
          <w:rFonts w:cstheme="minorHAnsi"/>
        </w:rPr>
        <w:t xml:space="preserve"> data can be partly attributed to the modular nature of islands, to the </w:t>
      </w:r>
      <w:r>
        <w:rPr>
          <w:rFonts w:cstheme="minorHAnsi"/>
        </w:rPr>
        <w:t>fact that an eradication is a conceptually consistent</w:t>
      </w:r>
      <w:r w:rsidRPr="002B4B8F">
        <w:rPr>
          <w:rFonts w:cstheme="minorHAnsi"/>
        </w:rPr>
        <w:t xml:space="preserve">, and to the time-constrained nature of </w:t>
      </w:r>
      <w:r>
        <w:rPr>
          <w:rFonts w:cstheme="minorHAnsi"/>
        </w:rPr>
        <w:t>the projects</w:t>
      </w:r>
      <w:r w:rsidRPr="002B4B8F">
        <w:rPr>
          <w:rFonts w:cstheme="minorHAnsi"/>
        </w:rPr>
        <w:t>. Nevertheless, there is a culture of careful record-keeping in island conservation that is deeply admirable.</w:t>
      </w:r>
    </w:p>
    <w:p w14:paraId="7CD2A220" w14:textId="3D0299F1" w:rsidR="00D338BF" w:rsidRDefault="00346B01" w:rsidP="00276918">
      <w:pPr>
        <w:spacing w:line="480" w:lineRule="auto"/>
        <w:rPr>
          <w:rFonts w:cstheme="minorHAnsi"/>
        </w:rPr>
      </w:pPr>
      <w:r>
        <w:rPr>
          <w:rFonts w:cstheme="minorHAnsi"/>
        </w:rPr>
        <w:t xml:space="preserve">The challenge of </w:t>
      </w:r>
      <w:r w:rsidR="0016576D">
        <w:rPr>
          <w:rFonts w:cstheme="minorHAnsi"/>
        </w:rPr>
        <w:t xml:space="preserve">predicting the ecosystem-wide impacts of management actions is still a glaring gap. In this review, we have described how it is important for both large scale prioritisation and for project management. But it is a problem that goes beyond island eradications. It arises anywhere that species are being introduced into an ecosystem, whether for assisted colonisation or </w:t>
      </w:r>
      <w:r w:rsidR="007E5201">
        <w:rPr>
          <w:rFonts w:cstheme="minorHAnsi"/>
        </w:rPr>
        <w:t>for</w:t>
      </w:r>
      <w:r w:rsidR="0016576D">
        <w:rPr>
          <w:rFonts w:cstheme="minorHAnsi"/>
        </w:rPr>
        <w:t xml:space="preserve"> species reintroductions</w:t>
      </w:r>
      <w:r w:rsidR="008676BA">
        <w:rPr>
          <w:rFonts w:cstheme="minorHAnsi"/>
        </w:rPr>
        <w:t xml:space="preserve"> </w:t>
      </w:r>
      <w:r w:rsidR="008676BA">
        <w:rPr>
          <w:rFonts w:cstheme="minorHAnsi"/>
        </w:rPr>
        <w:fldChar w:fldCharType="begin"/>
      </w:r>
      <w:r w:rsidR="00BB7B42">
        <w:rPr>
          <w:rFonts w:cstheme="minorHAnsi"/>
        </w:rPr>
        <w:instrText xml:space="preserve"> ADDIN ZOTERO_ITEM CSL_CITATION {"citationID":"VeC0v2oU","properties":{"formattedCitation":"(Ricciardi &amp; Simberloff 2009)","plainCitation":"(Ricciardi &amp; Simberloff 2009)","noteIndex":0},"citationItems":[{"id":2947,"uris":["http://zotero.org/users/1241745/items/MN8KQ93X"],"uri":["http://zotero.org/users/1241745/items/MN8KQ93X"],"itemData":{"id":2947,"type":"article-journal","abstract":"A potential conservation strategy increasingly discussed by conservation biologists is the translocation of species to favorable habitat beyond their native range to protect them from human-induced threats, such as climate change. Even if preceded by careful risk assessment, such action is likely to produce myriad unintended and unpredictable consequences. Accurate risk assessment is impeded by contingency: the impacts of introduced species vary over time and space under the influence of local environmental variables, interspecific interactions and evolutionary change. Some impacts, such as native species extinctions, are large and irrevocable. Here we argue that conservation biologists have not yet developed a sufficient understanding of the impacts of introduced species to make informed decisions regarding species translocations.","container-title":"Trends in Ecology &amp; Evolution","DOI":"10.1016/j.tree.2008.12.006","ISSN":"0169-5347","issue":"5","journalAbbreviation":"Trends in Ecology &amp; Evolution","page":"248-253","source":"ScienceDirect","title":"Assisted colonization is not a viable conservation strategy","volume":"24","author":[{"family":"Ricciardi","given":"Anthony"},{"family":"Simberloff","given":"Daniel"}],"issued":{"date-parts":[["2009",5]]}}}],"schema":"https://github.com/citation-style-language/schema/raw/master/csl-citation.json"} </w:instrText>
      </w:r>
      <w:r w:rsidR="008676BA">
        <w:rPr>
          <w:rFonts w:cstheme="minorHAnsi"/>
        </w:rPr>
        <w:fldChar w:fldCharType="separate"/>
      </w:r>
      <w:r w:rsidR="001C4C88" w:rsidRPr="001C4C88">
        <w:rPr>
          <w:rFonts w:ascii="Calibri" w:hAnsi="Calibri" w:cs="Calibri"/>
        </w:rPr>
        <w:t>(Ricciardi &amp; Simberloff 2009)</w:t>
      </w:r>
      <w:r w:rsidR="008676BA">
        <w:rPr>
          <w:rFonts w:cstheme="minorHAnsi"/>
        </w:rPr>
        <w:fldChar w:fldCharType="end"/>
      </w:r>
      <w:r w:rsidR="0016576D">
        <w:rPr>
          <w:rFonts w:cstheme="minorHAnsi"/>
        </w:rPr>
        <w:t xml:space="preserve">. While there has been substantial progress in modelling in the last ten years, </w:t>
      </w:r>
      <w:r w:rsidR="005F548E">
        <w:rPr>
          <w:rFonts w:cstheme="minorHAnsi"/>
        </w:rPr>
        <w:t>there are still important gaps</w:t>
      </w:r>
      <w:r w:rsidR="0016576D">
        <w:rPr>
          <w:rFonts w:cstheme="minorHAnsi"/>
        </w:rPr>
        <w:t>, and we are still not ready to use ecosystem models as a standard part of prioritisations or risk assessments</w:t>
      </w:r>
      <w:r w:rsidR="007E5201">
        <w:rPr>
          <w:rFonts w:cstheme="minorHAnsi"/>
        </w:rPr>
        <w:t xml:space="preserve"> for islands</w:t>
      </w:r>
      <w:r w:rsidR="0016576D">
        <w:rPr>
          <w:rFonts w:cstheme="minorHAnsi"/>
        </w:rPr>
        <w:t xml:space="preserve">. </w:t>
      </w:r>
    </w:p>
    <w:p w14:paraId="2A043B9A" w14:textId="2B67D421" w:rsidR="00A95E15" w:rsidRDefault="00BF45AD" w:rsidP="00D65B0C">
      <w:pPr>
        <w:spacing w:line="480" w:lineRule="auto"/>
        <w:rPr>
          <w:rFonts w:cstheme="minorHAnsi"/>
        </w:rPr>
      </w:pPr>
      <w:r>
        <w:rPr>
          <w:rFonts w:cstheme="minorHAnsi"/>
        </w:rPr>
        <w:t xml:space="preserve">While there has been great progress in modelling for island eradications, actually understanding the impact on policy and on-ground actions is challenging. </w:t>
      </w:r>
      <w:r w:rsidR="00FD58CE">
        <w:rPr>
          <w:rFonts w:cstheme="minorHAnsi"/>
        </w:rPr>
        <w:t xml:space="preserve">Scientific papers – even when they are explicitly decision-focussed – typically do not report on the decision itself and what role the modelling played. Speaking from our own experience, papers can be published before any decision was made </w:t>
      </w:r>
      <w:r w:rsidR="00E5275C">
        <w:rPr>
          <w:rFonts w:cstheme="minorHAnsi"/>
        </w:rPr>
        <w:fldChar w:fldCharType="begin"/>
      </w:r>
      <w:r w:rsidR="00E5275C">
        <w:rPr>
          <w:rFonts w:cstheme="minorHAnsi"/>
        </w:rPr>
        <w:instrText xml:space="preserve"> ADDIN ZOTERO_ITEM CSL_CITATION {"citationID":"51IQVbIK","properties":{"formattedCitation":"(Baker et al. 2018a)","plainCitation":"(Baker et al. 2018a)","noteIndex":0},"citationItems":[{"id":5707,"uris":["http://zotero.org/users/1241745/items/IKXM9ES5"],"uri":["http://zotero.org/users/1241745/items/IKXM9ES5"],"itemData":{"id":5707,"type":"article-journal","abstract":"Effectively controlling invasive species on islands is a critical aspect of global conservation. Having the potential to outcompete or consume native species, it is particularly important to remove them from islands harbouring unique flora and fauna. Lord Howe Island, a World Heritage listed area to the east of the Australian mainland, is in the midst of a long-term weed management project, where the most prolific invasive species is cherry guava, with over 700,000 plants removed so far. In such projects, it is critical to have a good understanding of the invasion dynamics and removal process to have reliable estimates of project timeline and success, and to ensure the best removal strategies are being utilised. In this paper we model cherry guava growth, spread and removal on Lord Howe Island, fitting our model to 12 years of removal data. Our mean estimate is that there are 102,091 plants remaining on the island, which will take approximately 25 years to remove at current levels of eradication effort. Altering the strategy to search every year, rather than biennially, reduces the eradication time to 20 years, which falls within the project target, while also decreasing the total search effort. However, simply increasing search effort to finish faster actually increases the total eradication effort. This shows that the benefits of making careful adjustments to a strategy can far out-weight the benefit of simply investing more money into control. This project exemplifies how high-quality removal record-keeping can be used to generate models that provide important long-term forecasts of project success and suggest effective strategic improvements.","container-title":"Biological Conservation","DOI":"10.1016/j.biocon.2018.09.017","ISSN":"0006-3207","journalAbbreviation":"Biological Conservation","page":"252-258","source":"ScienceDirect","title":"Modelling the spread and control of cherry guava on Lord Howe Island","volume":"227","author":[{"family":"Baker","given":"Christopher M."},{"family":"Bower","given":"Sue"},{"family":"Tartaglia","given":"Elena"},{"family":"Bode","given":"Michael"},{"family":"Bower","given":"Hank"},{"family":"Pressey","given":"Robert L."}],"issued":{"date-parts":[["2018",11,1]]}}}],"schema":"https://github.com/citation-style-language/schema/raw/master/csl-citation.json"} </w:instrText>
      </w:r>
      <w:r w:rsidR="00E5275C">
        <w:rPr>
          <w:rFonts w:cstheme="minorHAnsi"/>
        </w:rPr>
        <w:fldChar w:fldCharType="separate"/>
      </w:r>
      <w:r w:rsidR="00E5275C">
        <w:rPr>
          <w:rFonts w:cstheme="minorHAnsi"/>
          <w:noProof/>
        </w:rPr>
        <w:t>(Baker et al. 2018a)</w:t>
      </w:r>
      <w:r w:rsidR="00E5275C">
        <w:rPr>
          <w:rFonts w:cstheme="minorHAnsi"/>
        </w:rPr>
        <w:fldChar w:fldCharType="end"/>
      </w:r>
      <w:r w:rsidR="00E5275C">
        <w:rPr>
          <w:rFonts w:cstheme="minorHAnsi"/>
        </w:rPr>
        <w:t xml:space="preserve">, and policy-makers do not always follow recommendations </w:t>
      </w:r>
      <w:r w:rsidR="00E5275C">
        <w:rPr>
          <w:rFonts w:cstheme="minorHAnsi"/>
        </w:rPr>
        <w:fldChar w:fldCharType="begin"/>
      </w:r>
      <w:r w:rsidR="00E5275C">
        <w:rPr>
          <w:rFonts w:cstheme="minorHAnsi"/>
        </w:rPr>
        <w:instrText xml:space="preserve"> ADDIN ZOTERO_ITEM CSL_CITATION {"citationID":"DHSHyZG4","properties":{"formattedCitation":"(Baker et al. 2017b)","plainCitation":"(Baker et al. 2017b)","noteIndex":0},"citationItems":[{"id":4978,"uris":["http://zotero.org/users/1241745/items/PR2IMD5M"],"uri":["http://zotero.org/users/1241745/items/PR2IMD5M"],"itemData":{"id":4978,"type":"article-journal","abstract":"Invasive species threaten endangered species worldwide and substantial effort is focused on their control. Eradication projects require critical resource allocation decisions, as they affect both the likelihood of success and the overall cost. However, these complex decisions must often be made within data-poor environments. Here we develop a mathematical framework to assist in resource allocation for invasive species control projects and we apply it to the proposed eradication of the tropical fire ant (Solenopsis geminata) from the islands of Ashmore Reef in the Timor Sea. Our framework contains two models: a population model and a detection model. Our stochastic population model is used to predict ant abundance through time and allows us to estimate the probability of eradication. Using abundance predictions from the population model, we use the detection model to predict the probability of ant detection through time. These models inform key decisions throughout the project, which include deciding how many baiting events should take place, deciding whether to invest in detector dogs and setting surveillance effort to confirm eradication following control. We find that using a combination of insect growth regulator and toxins are required to achieve a high probability of eradication over 2 years, and we find that using two detector dogs may be more cost-effective than the use of lure deployment, provided that they are used across the life of the project. Our analysis lays a foundation for making decisions about control and detection throughout the project and provides specific advice about resource allocation.","container-title":"Biological Invasions","DOI":"10.1007/s10530-017-1499-9","ISSN":"1387-3547, 1573-1464","journalAbbreviation":"Biol Invasions","language":"en","page":"1-12","source":"link-springer-com.ezproxy.library.uq.edu.au","title":"Modelling tropical fire ant (Solenopsis geminata) dynamics and detection to inform an eradication project","author":[{"family":"Baker","given":"Christopher M."},{"family":"Hodgson","given":"Jarrod C."},{"family":"Tartaglia","given":"Elena"},{"family":"Clarke","given":"Rohan H."}],"issued":{"date-parts":[["2017",7,8]]}}}],"schema":"https://github.com/citation-style-language/schema/raw/master/csl-citation.json"} </w:instrText>
      </w:r>
      <w:r w:rsidR="00E5275C">
        <w:rPr>
          <w:rFonts w:cstheme="minorHAnsi"/>
        </w:rPr>
        <w:fldChar w:fldCharType="separate"/>
      </w:r>
      <w:r w:rsidR="00E5275C">
        <w:rPr>
          <w:rFonts w:cstheme="minorHAnsi"/>
          <w:noProof/>
        </w:rPr>
        <w:t>(Baker et al. 2017b)</w:t>
      </w:r>
      <w:r w:rsidR="00E5275C">
        <w:rPr>
          <w:rFonts w:cstheme="minorHAnsi"/>
        </w:rPr>
        <w:fldChar w:fldCharType="end"/>
      </w:r>
      <w:r w:rsidR="00E5275C">
        <w:rPr>
          <w:rFonts w:cstheme="minorHAnsi"/>
        </w:rPr>
        <w:t>.</w:t>
      </w:r>
      <w:r w:rsidR="00BD5476">
        <w:rPr>
          <w:rFonts w:cstheme="minorHAnsi"/>
        </w:rPr>
        <w:t xml:space="preserve"> In the latter case</w:t>
      </w:r>
      <w:r w:rsidR="00F84A54">
        <w:rPr>
          <w:rFonts w:cstheme="minorHAnsi"/>
        </w:rPr>
        <w:t xml:space="preserve">, there are often issues (which can be, but not limited to, political) that go beyond the </w:t>
      </w:r>
      <w:r w:rsidR="004822BC">
        <w:rPr>
          <w:rFonts w:cstheme="minorHAnsi"/>
        </w:rPr>
        <w:t xml:space="preserve">scope of the </w:t>
      </w:r>
      <w:r w:rsidR="00F84A54">
        <w:rPr>
          <w:rFonts w:cstheme="minorHAnsi"/>
        </w:rPr>
        <w:t>modelling</w:t>
      </w:r>
      <w:r w:rsidR="00787EB9">
        <w:rPr>
          <w:rFonts w:cstheme="minorHAnsi"/>
        </w:rPr>
        <w:t xml:space="preserve"> and </w:t>
      </w:r>
      <w:r w:rsidR="008F5F32">
        <w:rPr>
          <w:rFonts w:cstheme="minorHAnsi"/>
        </w:rPr>
        <w:t>that</w:t>
      </w:r>
      <w:r w:rsidR="004822BC">
        <w:rPr>
          <w:rFonts w:cstheme="minorHAnsi"/>
        </w:rPr>
        <w:t xml:space="preserve"> are challenging to discuss </w:t>
      </w:r>
      <w:r w:rsidR="00787EB9">
        <w:rPr>
          <w:rFonts w:cstheme="minorHAnsi"/>
        </w:rPr>
        <w:t>in a scientific publication. However, good decision-support</w:t>
      </w:r>
      <w:r w:rsidR="00E12C18">
        <w:rPr>
          <w:rFonts w:cstheme="minorHAnsi"/>
        </w:rPr>
        <w:t xml:space="preserve"> tools</w:t>
      </w:r>
      <w:r w:rsidR="00787EB9">
        <w:rPr>
          <w:rFonts w:cstheme="minorHAnsi"/>
        </w:rPr>
        <w:t xml:space="preserve"> </w:t>
      </w:r>
      <w:r w:rsidR="005F6B31">
        <w:rPr>
          <w:rFonts w:cstheme="minorHAnsi"/>
        </w:rPr>
        <w:t xml:space="preserve">should </w:t>
      </w:r>
      <w:r w:rsidR="00E12C18">
        <w:rPr>
          <w:rFonts w:cstheme="minorHAnsi"/>
        </w:rPr>
        <w:t xml:space="preserve">operate in close </w:t>
      </w:r>
      <w:r w:rsidR="00787EB9">
        <w:rPr>
          <w:rFonts w:cstheme="minorHAnsi"/>
        </w:rPr>
        <w:t xml:space="preserve">collaboration with decision-makers, as they have crucial data and experience. </w:t>
      </w:r>
      <w:r w:rsidR="005C163B">
        <w:rPr>
          <w:rFonts w:cstheme="minorHAnsi"/>
        </w:rPr>
        <w:t xml:space="preserve">Recent prioritisation examples (e.g., </w:t>
      </w:r>
      <w:proofErr w:type="spellStart"/>
      <w:r w:rsidR="005C163B">
        <w:rPr>
          <w:rFonts w:cstheme="minorHAnsi"/>
        </w:rPr>
        <w:t>Spatz</w:t>
      </w:r>
      <w:proofErr w:type="spellEnd"/>
      <w:r w:rsidR="005C163B">
        <w:rPr>
          <w:rFonts w:cstheme="minorHAnsi"/>
        </w:rPr>
        <w:t xml:space="preserve"> et al. 2017; Holmes et al. 2019) were developed in direct collaboration with conservation actors </w:t>
      </w:r>
      <w:r w:rsidR="005C163B">
        <w:rPr>
          <w:rFonts w:cstheme="minorHAnsi"/>
        </w:rPr>
        <w:lastRenderedPageBreak/>
        <w:t xml:space="preserve">(specifically, Island Conservation and Birdlife International), and are presumably more likely to influence practice as a result. </w:t>
      </w:r>
      <w:r w:rsidR="005F6B31">
        <w:rPr>
          <w:rFonts w:cstheme="minorHAnsi"/>
        </w:rPr>
        <w:t xml:space="preserve">Finally, close collaborations with end-users during model development and parameterisation can avoid the decision tools coming across as “black boxes”. If managers have a better understanding of the models behind the tools, their trust in their recommendations may increase </w:t>
      </w:r>
      <w:r w:rsidR="002828A2">
        <w:rPr>
          <w:rFonts w:cstheme="minorHAnsi"/>
        </w:rPr>
        <w:fldChar w:fldCharType="begin"/>
      </w:r>
      <w:r w:rsidR="002828A2">
        <w:rPr>
          <w:rFonts w:cstheme="minorHAnsi"/>
        </w:rPr>
        <w:instrText xml:space="preserve"> ADDIN ZOTERO_ITEM CSL_CITATION {"citationID":"4vZuweI1","properties":{"formattedCitation":"(Parrott 2017; Samson et al. 2017; Southwell et al. 2017)","plainCitation":"(Parrott 2017; Samson et al. 2017; Southwell et al. 2017)","noteIndex":0},"citationItems":[{"id":6151,"uris":["http://zotero.org/users/1241745/items/NBC9A4JG"],"uri":["http://zotero.org/users/1241745/items/NBC9A4JG"],"itemData":{"id":6151,"type":"article-journal","abstract":"Many problems in environmental management and sustainability have no single, optimal solution. Such problems are called ‘wicked problems’. Any solution to a wicked problem will significantly affect a wide range of stakeholders, and cannot be separated from human ethics, values and social equity. Experience with participatory approaches that include stakeholders shows that ecological modelling can lead to applied outcomes that may inform environmental management and policy, thus helping to solve wicked problems. However, many ecological models fail to meet this goal. The key ways in which scientists and ecological modellers can contribute to the search for solutions to wicked problems in collaboration with stakeholders are described. Modelling is identified as a tool that scientists can bring into the deliberative process to facilitate dialogue and evidence-based decision-making within a stakeholder forum. A modelling spiral is proposed as a framework for describing the stages of the modelling process leading to positive change in collaboration with stakeholders. By following the recommendations of the modelling spiral, ecological modellers can accomplish socially relevant research that contributes to the collective search for sustainable solutions to wicked environmental problems.","container-title":"Methods in Ecology and Evolution","DOI":"10.1111/2041-210X.12757","ISSN":"2041-210X","issue":"8","language":"en","note":"_eprint: https://besjournals.onlinelibrary.wiley.com/doi/pdf/10.1111/2041-210X.12757","page":"1005-1011","source":"Wiley Online Library","title":"The modelling spiral for solving ‘wicked’ environmental problems: guidance for stakeholder involvement and collaborative model development","title-short":"The modelling spiral for solving ‘wicked’ environmental problems","volume":"8","author":[{"family":"Parrott","given":"Lael"}],"issued":{"date-parts":[["2017"]]}}},{"id":6154,"uris":["http://zotero.org/users/1241745/items/IDJWD5GA"],"uri":["http://zotero.org/users/1241745/items/IDJWD5GA"],"itemData":{"id":6154,"type":"article-journal","abstract":"Individual-based models (IBMs) incorporating realistic representations of key range-front processes such as dispersal can be used as tools to investigate the dynamics of invasive species. Managers can apply insights from these models to take effective action to prevent further spread and prioritize measures preventing establishment of invasive species. We highlight here how early-stage IBMs (constructed under constraints of time and data availability) can also play an important role in defining key research priorities for providing key information on the biology of an invasive species in order that subsequent models can provide robust insight into potential management interventions. The round goby, Neogobius melanostomus, is currently spreading through the Baltic Sea, with major negative effects being reported in the wake of its invasion. Together with stakeholders, we parameterize an IBM to investigate the goby’s potential spread pattern throughout the Gulf of Gdansk and the Baltic Sea. Model parameters were assigned by integrating information obtained through stakeholder interaction, from scientific literature, or estimated using an inverse modelling approach when not available. IBMs can provide valuable direction to research on invasive species even when there is limited data and/or time available to parameterize/fit them to the degree to which we might aspire in an ideal world. Co-development of models with stakeholders can be used to recognize important invasion patterns, in addition to identifying and estimating unknown environmental parameters, thereby guiding the direction of future research. Well-parameterized and validated models are not required in the earlier stages of the modelling cycle where their main utility is as a tool for thought.","container-title":"Frontiers in Ecology and Evolution","DOI":"10.3389/fevo.2017.00149","ISSN":"2296-701X","journalAbbreviation":"Front. Ecol. Evol.","language":"English","note":"publisher: Frontiers","source":"Frontiers","title":"Early Engagement of Stakeholders with Individual-Based Modeling Can Inform Research for Improving Invasive Species Management: The Round Goby as a Case Study","title-short":"Early Engagement of Stakeholders with Individual-Based Modeling Can Inform Research for Improving Invasive Species Management","URL":"https://www.frontiersin.org/articles/10.3389/fevo.2017.00149/full","volume":"5","author":[{"family":"Samson","given":"Emma"},{"family":"Hirsch","given":"Philipp E."},{"family":"Palmer","given":"Stephen C. F."},{"family":"Behrens","given":"Jane W."},{"family":"Brodin","given":"Tomas"},{"family":"Travis","given":"Justin M. J."}],"accessed":{"date-parts":[["2020",5,12]]},"issued":{"date-parts":[["2017"]]}}},{"id":6148,"uris":["http://zotero.org/users/1241745/items/V852YINL"],"uri":["http://zotero.org/users/1241745/items/V852YINL"],"itemData":{"id":6148,"type":"article-journal","abstract":"Active engagement with practitioners is a crucial component of model-based decision-making in conservation management; it can assist with data acquisition, improve models and help narrow the ‘knowing–doing’ gap. We worked with practitioners of one of the worst invasive species in Australia, the cane toad Rhinella marina, to revise a model that estimates the effectiveness of landscape barriers to contain spread. The original model predicted that the invasion could be contained by managing artificial watering points on pastoral properties, but was initially met with scepticism by practitioners, in part due to a lack of engagement during model development. We held a workshop with practitioners and experts in cane toad biology. Using structured decision-making, we elicited concerns about the original model, revised its structure, updated relevant input data, added an economic component and found the most cost-effective location for a barrier across a range of fixed budgets and management scenarios. We then conducted scenario analyses to test the sensitivity of management decisions to model revisions. We found that toad spread could be contained for all of the scenarios tested. Our modelling suggests a barrier could cost $4·5 M (2015 AUD) over 50 years for the most likely landscape scenario. The incorporation of practitioner knowledge into the model was crucial. As well as improving engagement, when we incorporated practitioner concerns (particularly regarding the effects of irrigation and dwellings on toad spread), we found a different location for the optimal barrier compared to a previously published study (Tingley et al. 2013). Synthesis and applications. Through engagement with practitioners, we turned an academic modelling exercise into a decision-support tool that integrated local information, and considered more realistic scenarios and constraints. Active engagement with practitioners led to productive revisions of a model that estimates the effectiveness of a landscape barrier to contain spread of the invasive cane toad R. marina. Benefits also include greater confidence in model predictions, improving our assessment of the cost and feasibility of containing the spread of toads.","container-title":"Journal of Applied Ecology","DOI":"10.1111/1365-2664.12744","ISSN":"1365-2664","issue":"1","language":"en","note":"_eprint: https://besjournals.onlinelibrary.wiley.com/doi/pdf/10.1111/1365-2664.12744","page":"216-224","source":"Wiley Online Library","title":"Cost and feasibility of a barrier to halt the spread of invasive cane toads in arid Australia: incorporating expert knowledge into model-based decision-making","title-short":"Cost and feasibility of a barrier to halt the spread of invasive cane toads in arid Australia","volume":"54","author":[{"family":"Southwell","given":"Darren"},{"family":"Tingley","given":"Reid"},{"family":"Bode","given":"Michael"},{"family":"Nicholson","given":"Emily"},{"family":"Phillips","given":"Ben L."}],"issued":{"date-parts":[["2017"]]}}}],"schema":"https://github.com/citation-style-language/schema/raw/master/csl-citation.json"} </w:instrText>
      </w:r>
      <w:r w:rsidR="002828A2">
        <w:rPr>
          <w:rFonts w:cstheme="minorHAnsi"/>
        </w:rPr>
        <w:fldChar w:fldCharType="separate"/>
      </w:r>
      <w:r w:rsidR="002828A2">
        <w:rPr>
          <w:rFonts w:cstheme="minorHAnsi"/>
          <w:noProof/>
        </w:rPr>
        <w:t>(Parrott 2017; Samson et al. 2017; Southwell et al. 2017)</w:t>
      </w:r>
      <w:r w:rsidR="002828A2">
        <w:rPr>
          <w:rFonts w:cstheme="minorHAnsi"/>
        </w:rPr>
        <w:fldChar w:fldCharType="end"/>
      </w:r>
      <w:r w:rsidR="005F6B31">
        <w:rPr>
          <w:rFonts w:cstheme="minorHAnsi"/>
        </w:rPr>
        <w:t xml:space="preserve">. </w:t>
      </w:r>
      <w:r w:rsidR="00546CDD">
        <w:rPr>
          <w:rFonts w:cstheme="minorHAnsi"/>
        </w:rPr>
        <w:t xml:space="preserve">Despite our optimism, moving from science to policy is clearly still a big challenge </w:t>
      </w:r>
      <w:r w:rsidR="00BD3C9A">
        <w:rPr>
          <w:rFonts w:cstheme="minorHAnsi"/>
        </w:rPr>
        <w:fldChar w:fldCharType="begin"/>
      </w:r>
      <w:r w:rsidR="00BD3C9A">
        <w:rPr>
          <w:rFonts w:cstheme="minorHAnsi"/>
        </w:rPr>
        <w:instrText xml:space="preserve"> ADDIN ZOTERO_ITEM CSL_CITATION {"citationID":"h9KYkAE7","properties":{"formattedCitation":"(Cook et al. 2013)","plainCitation":"(Cook et al. 2013)","noteIndex":0},"citationItems":[{"id":6115,"uris":["http://zotero.org/users/1241745/items/7MCECFGD"],"uri":["http://zotero.org/users/1241745/items/7MCECFGD"],"itemData":{"id":6115,"type":"article-journal","abstract":"There are many barriers to using science to inform conservation policy and practice. Conservation scientists wishing to produce management-relevant science must balance this goal with the imperative of demonstrating novelty and rigor in their science. Decision makers seeking to make evidence-based decisions must balance a desire for knowledge with the need to act despite uncertainty. Generating science that will effectively inform management decisions requires that the production of information (the components of knowledge) be salient (relevant and timely), credible (authoritative, believable, and trusted), and legitimate (developed via a process that considers the values and perspectives of all relevant actors) in the eyes of both researchers and decision makers. We perceive 3 key challenges for those hoping to generate conservation science that achieves all 3 of these information characteristics. First, scientific and management audiences can have contrasting perceptions about the salience of research. Second, the pursuit of scientific credibility can come at the cost of salience and legitimacy in the eyes of decision makers, and, third, different actors can have conflicting views about what constitutes legitimate information. We highlight 4 institutional frameworks that can facilitate science that will inform management: boundary organizations (environmental organizations that span the boundary between science and management), research scientists embedded in resource management agencies, formal links between decision makers and scientists at research-focused institutions, and training programs for conservation professionals. Although these are not the only approaches to generating boundary-spanning science, nor are they mutually exclusive, they provide mechanisms for promoting communication, translation, and mediation across the knowledge–action boundary. We believe that despite the challenges, conservation science should strive to be a boundary science, which both advances scientific understanding and contributes to decision making. Logrando que la Ciencia de la Conservación Trasponga la Frontera Conocimiento-Acción","container-title":"Conservation Biology","DOI":"10.1111/cobi.12050","ISSN":"1523-1739","issue":"4","language":"en","note":"_eprint: https://conbio.onlinelibrary.wiley.com/doi/pdf/10.1111/cobi.12050","page":"669-678","source":"Wiley Online Library","title":"Achieving Conservation Science that Bridges the Knowledge–Action Boundary","volume":"27","author":[{"family":"Cook","given":"Carly N."},{"family":"Mascia","given":"Michael B."},{"family":"Schwartz","given":"Mark W."},{"family":"Possingham","given":"Hugh P."},{"family":"Fuller","given":"Richard A."}],"issued":{"date-parts":[["2013"]]}}}],"schema":"https://github.com/citation-style-language/schema/raw/master/csl-citation.json"} </w:instrText>
      </w:r>
      <w:r w:rsidR="00BD3C9A">
        <w:rPr>
          <w:rFonts w:cstheme="minorHAnsi"/>
        </w:rPr>
        <w:fldChar w:fldCharType="separate"/>
      </w:r>
      <w:r w:rsidR="00BD3C9A">
        <w:rPr>
          <w:rFonts w:cstheme="minorHAnsi"/>
          <w:noProof/>
        </w:rPr>
        <w:t>(Cook et al. 2013)</w:t>
      </w:r>
      <w:r w:rsidR="00BD3C9A">
        <w:rPr>
          <w:rFonts w:cstheme="minorHAnsi"/>
        </w:rPr>
        <w:fldChar w:fldCharType="end"/>
      </w:r>
      <w:r w:rsidR="00BD3C9A">
        <w:rPr>
          <w:rFonts w:cstheme="minorHAnsi"/>
        </w:rPr>
        <w:t xml:space="preserve">, and assessing the impact of conservation science is an ongoing area of research </w:t>
      </w:r>
      <w:r w:rsidR="00D861EE">
        <w:rPr>
          <w:rFonts w:cstheme="minorHAnsi"/>
        </w:rPr>
        <w:fldChar w:fldCharType="begin"/>
      </w:r>
      <w:r w:rsidR="00D861EE">
        <w:rPr>
          <w:rFonts w:cstheme="minorHAnsi"/>
        </w:rPr>
        <w:instrText xml:space="preserve"> ADDIN ZOTERO_ITEM CSL_CITATION {"citationID":"1DcCLTV8","properties":{"formattedCitation":"(Maas et al. 2019)","plainCitation":"(Maas et al. 2019)","noteIndex":0},"citationItems":[{"id":6118,"uris":["http://zotero.org/users/1241745/items/LWDIFQ8D"],"uri":["http://zotero.org/users/1241745/items/LWDIFQ8D"],"itemData":{"id":6118,"type":"article-journal","abstract":"Despite increased focus on the importance of navigating the spaces between research and implementation, conservation science is still not put into practice as often as it could be. Disciplinary and geographical biases, as well as insufficient funding or recognition of interdisciplinary communication, limit engagement between scientists, practitioners and decision-makers in the field of conservation science - especially in early stages and the follow-up of conservation projects. In light of the current global biodiversity and climate crisis, the broad community of conservation science faces questions with regard to how we can explore and expand implementation spaces to create opportunities for better collaboration and communication between science and our society: (1) Do we have our priorities right? (2) Are we documenting and learning from our successes and failures through evaluation? (3) And who are we including or excluding in the spaces between research and implementation? In this editorial, we present an overview of our Special Issue on “Implementation Spaces in Conservation Science”, in which these questions and the challenges that they raise are highlighted. Finally, we ask whether conservation science is ready for a paradigm shift - not only in the ways we do conservation, but also in how we think about it. This shift would open new avenues towards modern ways of implementing conservation evidence into practice through teaching, training and evaluation integrated into cooperation and communication with other disciplines and non-scientists. Ultimately, it will help us to properly measure success and thus influence cooperation with policy and decision-makers in conservation, but also promote integration of more diverse perspectives and knowledges from yet underrepresented parts of the conservation science landscape.","container-title":"Biological Conservation","DOI":"10.1016/j.biocon.2019.108290","ISSN":"0006-3207","journalAbbreviation":"Biological Conservation","language":"en","page":"108290","source":"ScienceDirect","title":"Exploring and expanding the spaces between research and implementation in conservation science","volume":"240","author":[{"family":"Maas","given":"Bea"},{"family":"Toomey","given":"Anne"},{"family":"Loyola","given":"Rafael"}],"issued":{"date-parts":[["2019",12,1]]}}}],"schema":"https://github.com/citation-style-language/schema/raw/master/csl-citation.json"} </w:instrText>
      </w:r>
      <w:r w:rsidR="00D861EE">
        <w:rPr>
          <w:rFonts w:cstheme="minorHAnsi"/>
        </w:rPr>
        <w:fldChar w:fldCharType="separate"/>
      </w:r>
      <w:r w:rsidR="00D861EE">
        <w:rPr>
          <w:rFonts w:cstheme="minorHAnsi"/>
          <w:noProof/>
        </w:rPr>
        <w:t>(Maas et al. 2019)</w:t>
      </w:r>
      <w:r w:rsidR="00D861EE">
        <w:rPr>
          <w:rFonts w:cstheme="minorHAnsi"/>
        </w:rPr>
        <w:fldChar w:fldCharType="end"/>
      </w:r>
      <w:r w:rsidR="00BD3C9A">
        <w:rPr>
          <w:rFonts w:cstheme="minorHAnsi"/>
        </w:rPr>
        <w:t>.</w:t>
      </w:r>
    </w:p>
    <w:p w14:paraId="6E617F15" w14:textId="72C6CE9F" w:rsidR="006E5A5E" w:rsidRDefault="00E17DFD" w:rsidP="009B64FD">
      <w:pPr>
        <w:spacing w:line="480" w:lineRule="auto"/>
        <w:rPr>
          <w:rFonts w:cstheme="minorHAnsi"/>
        </w:rPr>
      </w:pPr>
      <w:r>
        <w:rPr>
          <w:rFonts w:cstheme="minorHAnsi"/>
        </w:rPr>
        <w:t xml:space="preserve">The availability of quantitative modelling tools for island </w:t>
      </w:r>
      <w:r w:rsidR="00CA5188">
        <w:rPr>
          <w:rFonts w:cstheme="minorHAnsi"/>
        </w:rPr>
        <w:t xml:space="preserve">eradications </w:t>
      </w:r>
      <w:r>
        <w:rPr>
          <w:rFonts w:cstheme="minorHAnsi"/>
        </w:rPr>
        <w:t>is</w:t>
      </w:r>
      <w:r w:rsidR="00650686">
        <w:rPr>
          <w:rFonts w:cstheme="minorHAnsi"/>
        </w:rPr>
        <w:t xml:space="preserve"> </w:t>
      </w:r>
      <w:r>
        <w:rPr>
          <w:rFonts w:cstheme="minorHAnsi"/>
        </w:rPr>
        <w:t xml:space="preserve">a fortunate </w:t>
      </w:r>
      <w:r w:rsidR="00650686">
        <w:rPr>
          <w:rFonts w:cstheme="minorHAnsi"/>
        </w:rPr>
        <w:t>situation</w:t>
      </w:r>
      <w:r>
        <w:rPr>
          <w:rFonts w:cstheme="minorHAnsi"/>
        </w:rPr>
        <w:t xml:space="preserve">. Eradications </w:t>
      </w:r>
      <w:r w:rsidR="00A75848">
        <w:rPr>
          <w:rFonts w:cstheme="minorHAnsi"/>
        </w:rPr>
        <w:t>are large, expensive projects in remote, difficult environments</w:t>
      </w:r>
      <w:r w:rsidR="00CA5188">
        <w:rPr>
          <w:rFonts w:cstheme="minorHAnsi"/>
        </w:rPr>
        <w:t xml:space="preserve">; </w:t>
      </w:r>
      <w:r w:rsidR="00A75848">
        <w:rPr>
          <w:rFonts w:cstheme="minorHAnsi"/>
        </w:rPr>
        <w:t xml:space="preserve">planning eradication projects is </w:t>
      </w:r>
      <w:r w:rsidR="00CA5188">
        <w:rPr>
          <w:rFonts w:cstheme="minorHAnsi"/>
        </w:rPr>
        <w:t xml:space="preserve">therefore </w:t>
      </w:r>
      <w:r w:rsidR="00A75848">
        <w:rPr>
          <w:rFonts w:cstheme="minorHAnsi"/>
        </w:rPr>
        <w:t xml:space="preserve">challenging and uncertain. </w:t>
      </w:r>
      <w:r w:rsidR="001B37C1">
        <w:rPr>
          <w:rFonts w:cstheme="minorHAnsi"/>
        </w:rPr>
        <w:t>Our approach needs to be efficient (</w:t>
      </w:r>
      <w:r w:rsidR="00E4154E">
        <w:rPr>
          <w:rFonts w:cstheme="minorHAnsi"/>
        </w:rPr>
        <w:t>we act with limited funding</w:t>
      </w:r>
      <w:r w:rsidR="001B37C1">
        <w:rPr>
          <w:rFonts w:cstheme="minorHAnsi"/>
        </w:rPr>
        <w:t xml:space="preserve">), effective (we can’t afford to fail), and defensible (we need to be able to explain our decisions because they’ll often go wrong). </w:t>
      </w:r>
      <w:r w:rsidR="00E4154E">
        <w:rPr>
          <w:rFonts w:cstheme="minorHAnsi"/>
        </w:rPr>
        <w:t>We</w:t>
      </w:r>
      <w:r w:rsidR="001B37C1">
        <w:rPr>
          <w:rFonts w:cstheme="minorHAnsi"/>
        </w:rPr>
        <w:t xml:space="preserve"> need to incorporate </w:t>
      </w:r>
      <w:r w:rsidR="00E4154E">
        <w:rPr>
          <w:rFonts w:cstheme="minorHAnsi"/>
        </w:rPr>
        <w:t xml:space="preserve">system </w:t>
      </w:r>
      <w:r w:rsidR="001B37C1">
        <w:rPr>
          <w:rFonts w:cstheme="minorHAnsi"/>
        </w:rPr>
        <w:t>complexity, and</w:t>
      </w:r>
      <w:r w:rsidR="00E4154E">
        <w:rPr>
          <w:rFonts w:cstheme="minorHAnsi"/>
        </w:rPr>
        <w:t xml:space="preserve"> carefully</w:t>
      </w:r>
      <w:r w:rsidR="00834C3B">
        <w:rPr>
          <w:rFonts w:cstheme="minorHAnsi"/>
        </w:rPr>
        <w:t xml:space="preserve"> represent</w:t>
      </w:r>
      <w:r w:rsidR="001B37C1">
        <w:rPr>
          <w:rFonts w:cstheme="minorHAnsi"/>
        </w:rPr>
        <w:t xml:space="preserve"> our uncertainty. Quantitative modelling</w:t>
      </w:r>
      <w:r w:rsidR="00E4154E">
        <w:rPr>
          <w:rFonts w:cstheme="minorHAnsi"/>
        </w:rPr>
        <w:t xml:space="preserve"> </w:t>
      </w:r>
      <w:r w:rsidR="0020394F">
        <w:rPr>
          <w:rFonts w:cstheme="minorHAnsi"/>
        </w:rPr>
        <w:t xml:space="preserve">is </w:t>
      </w:r>
      <w:r w:rsidR="003513EC">
        <w:rPr>
          <w:rFonts w:cstheme="minorHAnsi"/>
        </w:rPr>
        <w:t xml:space="preserve">required </w:t>
      </w:r>
      <w:r w:rsidR="0020394F">
        <w:rPr>
          <w:rFonts w:cstheme="minorHAnsi"/>
        </w:rPr>
        <w:t xml:space="preserve">to achieve </w:t>
      </w:r>
      <w:r w:rsidR="0036438A">
        <w:rPr>
          <w:rFonts w:cstheme="minorHAnsi"/>
        </w:rPr>
        <w:t xml:space="preserve">all of </w:t>
      </w:r>
      <w:r w:rsidR="0020394F">
        <w:rPr>
          <w:rFonts w:cstheme="minorHAnsi"/>
        </w:rPr>
        <w:t>these</w:t>
      </w:r>
      <w:r w:rsidR="0036438A">
        <w:rPr>
          <w:rFonts w:cstheme="minorHAnsi"/>
        </w:rPr>
        <w:t xml:space="preserve"> needs</w:t>
      </w:r>
      <w:r w:rsidR="0020394F">
        <w:rPr>
          <w:rFonts w:cstheme="minorHAnsi"/>
        </w:rPr>
        <w:t xml:space="preserve">. </w:t>
      </w:r>
    </w:p>
    <w:p w14:paraId="14041037" w14:textId="3AC5E7D4" w:rsidR="00B94B87" w:rsidRDefault="00B94B87" w:rsidP="009B64FD">
      <w:pPr>
        <w:pStyle w:val="PlainText"/>
        <w:spacing w:line="480" w:lineRule="auto"/>
        <w:rPr>
          <w:b/>
        </w:rPr>
      </w:pPr>
      <w:r w:rsidRPr="00B94B87">
        <w:rPr>
          <w:b/>
        </w:rPr>
        <w:t>Acknowledgements</w:t>
      </w:r>
    </w:p>
    <w:p w14:paraId="26F58C8A" w14:textId="31924A59" w:rsidR="00B94B87" w:rsidRPr="00B94B87" w:rsidRDefault="00B94B87" w:rsidP="009B64FD">
      <w:pPr>
        <w:pStyle w:val="PlainText"/>
        <w:spacing w:line="480" w:lineRule="auto"/>
      </w:pPr>
      <w:r w:rsidRPr="00B94B87">
        <w:t>MB was funded by ARC Gran</w:t>
      </w:r>
      <w:r w:rsidR="00585FD9">
        <w:t>t</w:t>
      </w:r>
      <w:r w:rsidRPr="00B94B87">
        <w:t xml:space="preserve"> FT170100274</w:t>
      </w:r>
      <w:r>
        <w:t>.</w:t>
      </w:r>
    </w:p>
    <w:p w14:paraId="682BD782" w14:textId="478B57E6" w:rsidR="00B94B87" w:rsidRPr="00D14592" w:rsidRDefault="00B94B87" w:rsidP="009B64FD">
      <w:pPr>
        <w:spacing w:line="480" w:lineRule="auto"/>
        <w:rPr>
          <w:b/>
        </w:rPr>
      </w:pPr>
      <w:r w:rsidRPr="00D14592">
        <w:rPr>
          <w:b/>
        </w:rPr>
        <w:t>Authors' Contributions</w:t>
      </w:r>
    </w:p>
    <w:p w14:paraId="47B7FAEE" w14:textId="0186F3FF" w:rsidR="00B94B87" w:rsidRDefault="00B94B87" w:rsidP="009B64FD">
      <w:pPr>
        <w:spacing w:line="480" w:lineRule="auto"/>
      </w:pPr>
      <w:r>
        <w:t xml:space="preserve">CB and MB contributed to the </w:t>
      </w:r>
      <w:r w:rsidR="00D14592">
        <w:t>review equally.</w:t>
      </w:r>
    </w:p>
    <w:p w14:paraId="16168262" w14:textId="4AAA878F" w:rsidR="00B94B87" w:rsidRPr="009B64FD" w:rsidRDefault="00B94B87" w:rsidP="00B94B87">
      <w:pPr>
        <w:spacing w:line="480" w:lineRule="auto"/>
        <w:rPr>
          <w:b/>
        </w:rPr>
      </w:pPr>
      <w:r w:rsidRPr="009B64FD">
        <w:rPr>
          <w:b/>
        </w:rPr>
        <w:t>Data Accessibility Statement</w:t>
      </w:r>
    </w:p>
    <w:p w14:paraId="0B1F667F" w14:textId="2EA92D6F" w:rsidR="00D14592" w:rsidRDefault="00D14592" w:rsidP="00B94B87">
      <w:pPr>
        <w:spacing w:line="480" w:lineRule="auto"/>
      </w:pPr>
      <w:r>
        <w:t xml:space="preserve">Data to replicate Figure 3 are available in Joseph et al. </w:t>
      </w:r>
      <w:r w:rsidR="009B64FD">
        <w:t>(2009).</w:t>
      </w:r>
    </w:p>
    <w:p w14:paraId="29D0F5E0" w14:textId="77777777" w:rsidR="009B64FD" w:rsidRPr="009B64FD" w:rsidRDefault="00B94B87" w:rsidP="00B94B87">
      <w:pPr>
        <w:spacing w:line="480" w:lineRule="auto"/>
        <w:rPr>
          <w:b/>
        </w:rPr>
      </w:pPr>
      <w:r w:rsidRPr="009B64FD">
        <w:rPr>
          <w:b/>
        </w:rPr>
        <w:t>Conflict of Interest</w:t>
      </w:r>
    </w:p>
    <w:p w14:paraId="39933F40" w14:textId="3173A678" w:rsidR="006E5A5E" w:rsidRDefault="009B64FD" w:rsidP="00B94B87">
      <w:pPr>
        <w:spacing w:line="480" w:lineRule="auto"/>
        <w:rPr>
          <w:rFonts w:cstheme="minorHAnsi"/>
        </w:rPr>
      </w:pPr>
      <w:r>
        <w:rPr>
          <w:rFonts w:cstheme="minorHAnsi"/>
        </w:rPr>
        <w:t xml:space="preserve">The authors have no conflicts of interest. </w:t>
      </w:r>
      <w:r w:rsidR="006E5A5E">
        <w:rPr>
          <w:rFonts w:cstheme="minorHAnsi"/>
        </w:rPr>
        <w:br w:type="page"/>
      </w:r>
    </w:p>
    <w:p w14:paraId="17F376CC" w14:textId="3398E990" w:rsidR="001A2ED6" w:rsidRPr="00C80180" w:rsidRDefault="005C2A8C" w:rsidP="00E95E82">
      <w:pPr>
        <w:pStyle w:val="Bibliography"/>
        <w:spacing w:line="480" w:lineRule="auto"/>
        <w:rPr>
          <w:rFonts w:cstheme="minorHAnsi"/>
          <w:b/>
        </w:rPr>
      </w:pPr>
      <w:r>
        <w:rPr>
          <w:rFonts w:cstheme="minorHAnsi"/>
          <w:b/>
        </w:rPr>
        <w:lastRenderedPageBreak/>
        <w:t>REFERENCES CITED</w:t>
      </w:r>
    </w:p>
    <w:p w14:paraId="450506AC" w14:textId="77777777" w:rsidR="009373A9" w:rsidRPr="009373A9" w:rsidRDefault="001A2ED6" w:rsidP="00E95E82">
      <w:pPr>
        <w:pStyle w:val="Bibliography"/>
        <w:spacing w:line="480" w:lineRule="auto"/>
        <w:rPr>
          <w:lang w:val="en-GB"/>
        </w:rPr>
      </w:pPr>
      <w:r>
        <w:fldChar w:fldCharType="begin"/>
      </w:r>
      <w:r w:rsidR="000347C8">
        <w:instrText xml:space="preserve"> ADDIN ZOTERO_BIBL {"uncited":[],"omitted":[],"custom":[]} CSL_BIBLIOGRAPHY </w:instrText>
      </w:r>
      <w:r>
        <w:fldChar w:fldCharType="separate"/>
      </w:r>
      <w:r w:rsidR="009373A9" w:rsidRPr="009373A9">
        <w:rPr>
          <w:lang w:val="en-GB"/>
        </w:rPr>
        <w:t xml:space="preserve">Adams MP, Sisson SA, Helmstedt KJ, Baker CM, Holden MH, Plein M, Holloway J, Mengersen KL, McDonald‐Madden E. 2020. Informing management decisions for ecological networks, using dynamic models calibrated to noisy time-series data. Ecology Letters </w:t>
      </w:r>
      <w:r w:rsidR="009373A9" w:rsidRPr="009373A9">
        <w:rPr>
          <w:b/>
          <w:bCs/>
          <w:lang w:val="en-GB"/>
        </w:rPr>
        <w:t>n/a</w:t>
      </w:r>
      <w:r w:rsidR="009373A9" w:rsidRPr="009373A9">
        <w:rPr>
          <w:lang w:val="en-GB"/>
        </w:rPr>
        <w:t>. Available from https://onlinelibrary.wiley.com/doi/abs/10.1111/ele.13465 (accessed January 30, 2020).</w:t>
      </w:r>
    </w:p>
    <w:p w14:paraId="6CDDCCD3" w14:textId="77777777" w:rsidR="009373A9" w:rsidRPr="009373A9" w:rsidRDefault="009373A9" w:rsidP="00E95E82">
      <w:pPr>
        <w:pStyle w:val="Bibliography"/>
        <w:spacing w:line="480" w:lineRule="auto"/>
        <w:rPr>
          <w:lang w:val="en-GB"/>
        </w:rPr>
      </w:pPr>
      <w:r w:rsidRPr="009373A9">
        <w:rPr>
          <w:lang w:val="en-GB"/>
        </w:rPr>
        <w:t xml:space="preserve">Aley JP, Milfont TL, Russell JC. 2020. The pest-management attitude (PMA) scale: a unidimensional and versatile assessment tool. Wildlife Research </w:t>
      </w:r>
      <w:r w:rsidRPr="009373A9">
        <w:rPr>
          <w:b/>
          <w:bCs/>
          <w:lang w:val="en-GB"/>
        </w:rPr>
        <w:t>47</w:t>
      </w:r>
      <w:r w:rsidRPr="009373A9">
        <w:rPr>
          <w:lang w:val="en-GB"/>
        </w:rPr>
        <w:t>:166–176. CSIRO PUBLISHING.</w:t>
      </w:r>
    </w:p>
    <w:p w14:paraId="14079A6A" w14:textId="77777777" w:rsidR="009373A9" w:rsidRPr="009373A9" w:rsidRDefault="009373A9" w:rsidP="00E95E82">
      <w:pPr>
        <w:pStyle w:val="Bibliography"/>
        <w:spacing w:line="480" w:lineRule="auto"/>
        <w:rPr>
          <w:lang w:val="en-GB"/>
        </w:rPr>
      </w:pPr>
      <w:r w:rsidRPr="009373A9">
        <w:rPr>
          <w:lang w:val="en-GB"/>
        </w:rPr>
        <w:t xml:space="preserve">Ando A, Camm J, Polasky S, Solow A. 1998. Species Distributions, Land Values, and Efficient Conservation. Science </w:t>
      </w:r>
      <w:r w:rsidRPr="009373A9">
        <w:rPr>
          <w:b/>
          <w:bCs/>
          <w:lang w:val="en-GB"/>
        </w:rPr>
        <w:t>279</w:t>
      </w:r>
      <w:r w:rsidRPr="009373A9">
        <w:rPr>
          <w:lang w:val="en-GB"/>
        </w:rPr>
        <w:t>:2126–2128.</w:t>
      </w:r>
    </w:p>
    <w:p w14:paraId="02BB8D62" w14:textId="77777777" w:rsidR="009373A9" w:rsidRPr="009373A9" w:rsidRDefault="009373A9" w:rsidP="00E95E82">
      <w:pPr>
        <w:pStyle w:val="Bibliography"/>
        <w:spacing w:line="480" w:lineRule="auto"/>
        <w:rPr>
          <w:lang w:val="en-GB"/>
        </w:rPr>
      </w:pPr>
      <w:r w:rsidRPr="009373A9">
        <w:rPr>
          <w:lang w:val="en-GB"/>
        </w:rPr>
        <w:t xml:space="preserve">Baker CM, Bode M. 2016. Placing invasive species management in a spatiotemporal context. Ecological Applications </w:t>
      </w:r>
      <w:r w:rsidRPr="009373A9">
        <w:rPr>
          <w:b/>
          <w:bCs/>
          <w:lang w:val="en-GB"/>
        </w:rPr>
        <w:t>26</w:t>
      </w:r>
      <w:r w:rsidRPr="009373A9">
        <w:rPr>
          <w:lang w:val="en-GB"/>
        </w:rPr>
        <w:t>:712–725.</w:t>
      </w:r>
    </w:p>
    <w:p w14:paraId="702B96E8" w14:textId="77777777" w:rsidR="009373A9" w:rsidRPr="009373A9" w:rsidRDefault="009373A9" w:rsidP="00E95E82">
      <w:pPr>
        <w:pStyle w:val="Bibliography"/>
        <w:spacing w:line="480" w:lineRule="auto"/>
        <w:rPr>
          <w:lang w:val="en-GB"/>
        </w:rPr>
      </w:pPr>
      <w:r w:rsidRPr="009373A9">
        <w:rPr>
          <w:lang w:val="en-GB"/>
        </w:rPr>
        <w:t xml:space="preserve">Baker CM, Bode M, Dexter N, Lindenmayer DB, Foster C, MacGregor C, Plein M, McDonald‐Madden E. 2019a. A novel approach to assessing the ecosystem-wide impacts of reintroductions. Ecological Applications </w:t>
      </w:r>
      <w:r w:rsidRPr="009373A9">
        <w:rPr>
          <w:b/>
          <w:bCs/>
          <w:lang w:val="en-GB"/>
        </w:rPr>
        <w:t>29</w:t>
      </w:r>
      <w:r w:rsidRPr="009373A9">
        <w:rPr>
          <w:lang w:val="en-GB"/>
        </w:rPr>
        <w:t>:e01811.</w:t>
      </w:r>
    </w:p>
    <w:p w14:paraId="534925DD" w14:textId="77777777" w:rsidR="009373A9" w:rsidRPr="009373A9" w:rsidRDefault="009373A9" w:rsidP="00E95E82">
      <w:pPr>
        <w:pStyle w:val="Bibliography"/>
        <w:spacing w:line="480" w:lineRule="auto"/>
        <w:rPr>
          <w:lang w:val="en-GB"/>
        </w:rPr>
      </w:pPr>
      <w:r w:rsidRPr="009373A9">
        <w:rPr>
          <w:lang w:val="en-GB"/>
        </w:rPr>
        <w:t xml:space="preserve">Baker CM, Bower S, Tartaglia E, Bode M, Bower H, Pressey RL. 2018a. Modelling the spread and control of cherry guava on Lord Howe Island. Biological Conservation </w:t>
      </w:r>
      <w:r w:rsidRPr="009373A9">
        <w:rPr>
          <w:b/>
          <w:bCs/>
          <w:lang w:val="en-GB"/>
        </w:rPr>
        <w:t>227</w:t>
      </w:r>
      <w:r w:rsidRPr="009373A9">
        <w:rPr>
          <w:lang w:val="en-GB"/>
        </w:rPr>
        <w:t>:252–258.</w:t>
      </w:r>
    </w:p>
    <w:p w14:paraId="383E6920" w14:textId="77777777" w:rsidR="009373A9" w:rsidRPr="009373A9" w:rsidRDefault="009373A9" w:rsidP="00E95E82">
      <w:pPr>
        <w:pStyle w:val="Bibliography"/>
        <w:spacing w:line="480" w:lineRule="auto"/>
        <w:rPr>
          <w:lang w:val="en-GB"/>
        </w:rPr>
      </w:pPr>
      <w:r w:rsidRPr="009373A9">
        <w:rPr>
          <w:lang w:val="en-GB"/>
        </w:rPr>
        <w:t xml:space="preserve">Baker CM, Gordon A, Bode M. 2017a. Ensemble ecosystem modeling for predicting ecosystem response to predator reintroduction. Conservation Biology: The Journal of the Society for Conservation Biology </w:t>
      </w:r>
      <w:r w:rsidRPr="009373A9">
        <w:rPr>
          <w:b/>
          <w:bCs/>
          <w:lang w:val="en-GB"/>
        </w:rPr>
        <w:t>31</w:t>
      </w:r>
      <w:r w:rsidRPr="009373A9">
        <w:rPr>
          <w:lang w:val="en-GB"/>
        </w:rPr>
        <w:t>:376–384.</w:t>
      </w:r>
    </w:p>
    <w:p w14:paraId="4D53C24C" w14:textId="77777777" w:rsidR="009373A9" w:rsidRPr="009373A9" w:rsidRDefault="009373A9" w:rsidP="00E95E82">
      <w:pPr>
        <w:pStyle w:val="Bibliography"/>
        <w:spacing w:line="480" w:lineRule="auto"/>
        <w:rPr>
          <w:lang w:val="en-GB"/>
        </w:rPr>
      </w:pPr>
      <w:r w:rsidRPr="009373A9">
        <w:rPr>
          <w:lang w:val="en-GB"/>
        </w:rPr>
        <w:t>Baker CM, Hodgson JC, Tartaglia E, Clarke RH. 2017b. Modelling tropical fire ant (Solenopsis geminata) dynamics and detection to inform an eradication project. Biological Invasions:1–12.</w:t>
      </w:r>
    </w:p>
    <w:p w14:paraId="2151B700" w14:textId="77777777" w:rsidR="009373A9" w:rsidRPr="009373A9" w:rsidRDefault="009373A9" w:rsidP="00E95E82">
      <w:pPr>
        <w:pStyle w:val="Bibliography"/>
        <w:spacing w:line="480" w:lineRule="auto"/>
        <w:rPr>
          <w:lang w:val="en-GB"/>
        </w:rPr>
      </w:pPr>
      <w:r w:rsidRPr="009373A9">
        <w:rPr>
          <w:lang w:val="en-GB"/>
        </w:rPr>
        <w:t xml:space="preserve">Baker CM, Holden MH, Plein M, McCarthy MA, Possingham HP. 2018b. Informing network management using fuzzy cognitive maps. Biological Conservation </w:t>
      </w:r>
      <w:r w:rsidRPr="009373A9">
        <w:rPr>
          <w:b/>
          <w:bCs/>
          <w:lang w:val="en-GB"/>
        </w:rPr>
        <w:t>224</w:t>
      </w:r>
      <w:r w:rsidRPr="009373A9">
        <w:rPr>
          <w:lang w:val="en-GB"/>
        </w:rPr>
        <w:t>:122–128.</w:t>
      </w:r>
    </w:p>
    <w:p w14:paraId="56E64939" w14:textId="77777777" w:rsidR="009373A9" w:rsidRPr="009373A9" w:rsidRDefault="009373A9" w:rsidP="00E95E82">
      <w:pPr>
        <w:pStyle w:val="Bibliography"/>
        <w:spacing w:line="480" w:lineRule="auto"/>
        <w:rPr>
          <w:lang w:val="en-GB"/>
        </w:rPr>
      </w:pPr>
      <w:r w:rsidRPr="009373A9">
        <w:rPr>
          <w:lang w:val="en-GB"/>
        </w:rPr>
        <w:t>Baker CM, Plein M, Rabith S, Bode M. 2019b. Simultaneous invasive alien predator eradication delivers the best outcomes for protected island species. Biological Invasions.</w:t>
      </w:r>
    </w:p>
    <w:p w14:paraId="5B9401D2" w14:textId="77777777" w:rsidR="009373A9" w:rsidRPr="009373A9" w:rsidRDefault="009373A9" w:rsidP="00E95E82">
      <w:pPr>
        <w:pStyle w:val="Bibliography"/>
        <w:spacing w:line="480" w:lineRule="auto"/>
        <w:rPr>
          <w:lang w:val="en-GB"/>
        </w:rPr>
      </w:pPr>
      <w:r w:rsidRPr="009373A9">
        <w:rPr>
          <w:lang w:val="en-GB"/>
        </w:rPr>
        <w:t xml:space="preserve">Baxter PWJ, Possingham HP. 2011. Optimizing search strategies for invasive pests: learn before you leap. Journal of Applied Ecology </w:t>
      </w:r>
      <w:r w:rsidRPr="009373A9">
        <w:rPr>
          <w:b/>
          <w:bCs/>
          <w:lang w:val="en-GB"/>
        </w:rPr>
        <w:t>48</w:t>
      </w:r>
      <w:r w:rsidRPr="009373A9">
        <w:rPr>
          <w:lang w:val="en-GB"/>
        </w:rPr>
        <w:t>:86–95.</w:t>
      </w:r>
    </w:p>
    <w:p w14:paraId="5816C7A1" w14:textId="77777777" w:rsidR="009373A9" w:rsidRPr="009373A9" w:rsidRDefault="009373A9" w:rsidP="00E95E82">
      <w:pPr>
        <w:pStyle w:val="Bibliography"/>
        <w:spacing w:line="480" w:lineRule="auto"/>
        <w:rPr>
          <w:lang w:val="en-GB"/>
        </w:rPr>
      </w:pPr>
      <w:r w:rsidRPr="009373A9">
        <w:rPr>
          <w:lang w:val="en-GB"/>
        </w:rPr>
        <w:lastRenderedPageBreak/>
        <w:t>Bellard C, Rysman J-F, Leroy B, Claud C, Mace GM. 2017. A global picture of biological invasion threat on islands. Nature Ecology &amp; Evolution:1.</w:t>
      </w:r>
    </w:p>
    <w:p w14:paraId="7CF54C5E" w14:textId="77777777" w:rsidR="009373A9" w:rsidRPr="009373A9" w:rsidRDefault="009373A9" w:rsidP="00E95E82">
      <w:pPr>
        <w:pStyle w:val="Bibliography"/>
        <w:spacing w:line="480" w:lineRule="auto"/>
        <w:rPr>
          <w:lang w:val="en-GB"/>
        </w:rPr>
      </w:pPr>
      <w:r w:rsidRPr="009373A9">
        <w:rPr>
          <w:lang w:val="en-GB"/>
        </w:rPr>
        <w:t>Bennett EM, Hauser CE, Moore JL. 2019. Evaluating conservation dogs in the search for rare species. Conservation Biology. Available from https://conbio.onlinelibrary.wiley.com/doi/abs/10.1111/cobi.13431 (accessed November 14, 2019).</w:t>
      </w:r>
    </w:p>
    <w:p w14:paraId="697FAD07" w14:textId="77777777" w:rsidR="009373A9" w:rsidRPr="009373A9" w:rsidRDefault="009373A9" w:rsidP="00E95E82">
      <w:pPr>
        <w:pStyle w:val="Bibliography"/>
        <w:spacing w:line="480" w:lineRule="auto"/>
        <w:rPr>
          <w:lang w:val="en-GB"/>
        </w:rPr>
      </w:pPr>
      <w:r w:rsidRPr="009373A9">
        <w:rPr>
          <w:lang w:val="en-GB"/>
        </w:rPr>
        <w:t xml:space="preserve">Bernhardt ES et al. 2005. Synthesizing U.S. River Restoration Efforts. Science </w:t>
      </w:r>
      <w:r w:rsidRPr="009373A9">
        <w:rPr>
          <w:b/>
          <w:bCs/>
          <w:lang w:val="en-GB"/>
        </w:rPr>
        <w:t>308</w:t>
      </w:r>
      <w:r w:rsidRPr="009373A9">
        <w:rPr>
          <w:lang w:val="en-GB"/>
        </w:rPr>
        <w:t>:636–637.</w:t>
      </w:r>
    </w:p>
    <w:p w14:paraId="621DE18C" w14:textId="77777777" w:rsidR="009373A9" w:rsidRPr="009373A9" w:rsidRDefault="009373A9" w:rsidP="00E95E82">
      <w:pPr>
        <w:pStyle w:val="Bibliography"/>
        <w:spacing w:line="480" w:lineRule="auto"/>
        <w:rPr>
          <w:lang w:val="en-GB"/>
        </w:rPr>
      </w:pPr>
      <w:r w:rsidRPr="009373A9">
        <w:rPr>
          <w:lang w:val="en-GB"/>
        </w:rPr>
        <w:t xml:space="preserve">Besbeas P, Freeman SN, Morgan BJT, Catchpole EA. 2002. Integrating Mark–Recapture–Recovery and Census Data to Estimate Animal Abundance and Demographic Parameters. Biometrics </w:t>
      </w:r>
      <w:r w:rsidRPr="009373A9">
        <w:rPr>
          <w:b/>
          <w:bCs/>
          <w:lang w:val="en-GB"/>
        </w:rPr>
        <w:t>58</w:t>
      </w:r>
      <w:r w:rsidRPr="009373A9">
        <w:rPr>
          <w:lang w:val="en-GB"/>
        </w:rPr>
        <w:t>:540–547.</w:t>
      </w:r>
    </w:p>
    <w:p w14:paraId="2F62A94D" w14:textId="77777777" w:rsidR="009373A9" w:rsidRPr="009373A9" w:rsidRDefault="009373A9" w:rsidP="00E95E82">
      <w:pPr>
        <w:pStyle w:val="Bibliography"/>
        <w:spacing w:line="480" w:lineRule="auto"/>
        <w:rPr>
          <w:lang w:val="en-GB"/>
        </w:rPr>
      </w:pPr>
      <w:r w:rsidRPr="009373A9">
        <w:rPr>
          <w:lang w:val="en-GB"/>
        </w:rPr>
        <w:t xml:space="preserve">Blackburn TM, Cassey P, Duncan RP, Evans KL, Gaston KJ. 2004. Avian Extinction and Mammalian Introductions on Oceanic Islands. Science </w:t>
      </w:r>
      <w:r w:rsidRPr="009373A9">
        <w:rPr>
          <w:b/>
          <w:bCs/>
          <w:lang w:val="en-GB"/>
        </w:rPr>
        <w:t>305</w:t>
      </w:r>
      <w:r w:rsidRPr="009373A9">
        <w:rPr>
          <w:lang w:val="en-GB"/>
        </w:rPr>
        <w:t>:1955–1958.</w:t>
      </w:r>
    </w:p>
    <w:p w14:paraId="7705C8F5" w14:textId="77777777" w:rsidR="009373A9" w:rsidRPr="009373A9" w:rsidRDefault="009373A9" w:rsidP="00E95E82">
      <w:pPr>
        <w:pStyle w:val="Bibliography"/>
        <w:spacing w:line="480" w:lineRule="auto"/>
        <w:rPr>
          <w:lang w:val="en-GB"/>
        </w:rPr>
      </w:pPr>
      <w:r w:rsidRPr="009373A9">
        <w:rPr>
          <w:lang w:val="en-GB"/>
        </w:rPr>
        <w:t xml:space="preserve">Blackburn TM, Pettorelli N, Katzner T, Gompper ME, Mock K, Garner TWJ, Altwegg R, Redpath S, Gordon IJ. 2010. Dying for conservation: eradicating invasive alien species in the face of opposition. Animal Conservation </w:t>
      </w:r>
      <w:r w:rsidRPr="009373A9">
        <w:rPr>
          <w:b/>
          <w:bCs/>
          <w:lang w:val="en-GB"/>
        </w:rPr>
        <w:t>13</w:t>
      </w:r>
      <w:r w:rsidRPr="009373A9">
        <w:rPr>
          <w:lang w:val="en-GB"/>
        </w:rPr>
        <w:t>:227–228.</w:t>
      </w:r>
    </w:p>
    <w:p w14:paraId="33FB64FA" w14:textId="77777777" w:rsidR="009373A9" w:rsidRPr="009373A9" w:rsidRDefault="009373A9" w:rsidP="00E95E82">
      <w:pPr>
        <w:pStyle w:val="Bibliography"/>
        <w:spacing w:line="480" w:lineRule="auto"/>
        <w:rPr>
          <w:lang w:val="en-GB"/>
        </w:rPr>
      </w:pPr>
      <w:r w:rsidRPr="009373A9">
        <w:rPr>
          <w:lang w:val="en-GB"/>
        </w:rPr>
        <w:t xml:space="preserve">Bode M, Baker CM, Benshemesh J, Burnard T, Rumpff L, Hauser CE, Lahoz-Monfort JJ, Wintle BA. 2016. Revealing beliefs: using ensemble ecosystem modelling to extrapolate expert beliefs to novel ecological scenarios. Methods in Ecology and Evolution </w:t>
      </w:r>
      <w:r w:rsidRPr="009373A9">
        <w:rPr>
          <w:b/>
          <w:bCs/>
          <w:lang w:val="en-GB"/>
        </w:rPr>
        <w:t>8</w:t>
      </w:r>
      <w:r w:rsidRPr="009373A9">
        <w:rPr>
          <w:lang w:val="en-GB"/>
        </w:rPr>
        <w:t>:1012–1021.</w:t>
      </w:r>
    </w:p>
    <w:p w14:paraId="4E5D9BF8" w14:textId="77777777" w:rsidR="009373A9" w:rsidRPr="009373A9" w:rsidRDefault="009373A9" w:rsidP="00E95E82">
      <w:pPr>
        <w:pStyle w:val="Bibliography"/>
        <w:spacing w:line="480" w:lineRule="auto"/>
        <w:rPr>
          <w:lang w:val="en-GB"/>
        </w:rPr>
      </w:pPr>
      <w:r w:rsidRPr="009373A9">
        <w:rPr>
          <w:lang w:val="en-GB"/>
        </w:rPr>
        <w:t xml:space="preserve">Bode M, Baker CM, Plein M. 2015. Eradicating down the food chain: optimal multispecies eradication schedules for a commonly encountered invaded island ecosystem. Journal of Applied Ecology </w:t>
      </w:r>
      <w:r w:rsidRPr="009373A9">
        <w:rPr>
          <w:b/>
          <w:bCs/>
          <w:lang w:val="en-GB"/>
        </w:rPr>
        <w:t>52</w:t>
      </w:r>
      <w:r w:rsidRPr="009373A9">
        <w:rPr>
          <w:lang w:val="en-GB"/>
        </w:rPr>
        <w:t>:571–579.</w:t>
      </w:r>
    </w:p>
    <w:p w14:paraId="78354811" w14:textId="77777777" w:rsidR="009373A9" w:rsidRPr="009373A9" w:rsidRDefault="009373A9" w:rsidP="00E95E82">
      <w:pPr>
        <w:pStyle w:val="Bibliography"/>
        <w:spacing w:line="480" w:lineRule="auto"/>
        <w:rPr>
          <w:lang w:val="en-GB"/>
        </w:rPr>
      </w:pPr>
      <w:r w:rsidRPr="009373A9">
        <w:rPr>
          <w:lang w:val="en-GB"/>
        </w:rPr>
        <w:t>Bode M, Brennan KEC, Helmstedt K, Desmond A, Smia R, Algar D. 2013. Interior fences can reduce cost and uncertainty when eradicating invasive species from large islands. Methods in Ecology and Evolution:819–827.</w:t>
      </w:r>
    </w:p>
    <w:p w14:paraId="2F1A9F40" w14:textId="77777777" w:rsidR="009373A9" w:rsidRPr="009373A9" w:rsidRDefault="009373A9" w:rsidP="00E95E82">
      <w:pPr>
        <w:pStyle w:val="Bibliography"/>
        <w:spacing w:line="480" w:lineRule="auto"/>
        <w:rPr>
          <w:lang w:val="en-GB"/>
        </w:rPr>
      </w:pPr>
      <w:r w:rsidRPr="009373A9">
        <w:rPr>
          <w:lang w:val="en-GB"/>
        </w:rPr>
        <w:t xml:space="preserve">Bode M, Watson J, Iwamura T, Possingham HP. 2008a. The Cost of Conservation. Science </w:t>
      </w:r>
      <w:r w:rsidRPr="009373A9">
        <w:rPr>
          <w:b/>
          <w:bCs/>
          <w:lang w:val="en-GB"/>
        </w:rPr>
        <w:t>321</w:t>
      </w:r>
      <w:r w:rsidRPr="009373A9">
        <w:rPr>
          <w:lang w:val="en-GB"/>
        </w:rPr>
        <w:t>:340–340.</w:t>
      </w:r>
    </w:p>
    <w:p w14:paraId="2B5C2375" w14:textId="77777777" w:rsidR="009373A9" w:rsidRPr="009373A9" w:rsidRDefault="009373A9" w:rsidP="00E95E82">
      <w:pPr>
        <w:pStyle w:val="Bibliography"/>
        <w:spacing w:line="480" w:lineRule="auto"/>
        <w:rPr>
          <w:lang w:val="en-GB"/>
        </w:rPr>
      </w:pPr>
      <w:r w:rsidRPr="009373A9">
        <w:rPr>
          <w:lang w:val="en-GB"/>
        </w:rPr>
        <w:t xml:space="preserve">Bode M, Wilson KA, Brooks TM, Turner WR, Mittermeier RA, McBride MF, Underwood EC, Possingham HP. 2008b. Cost-effective global conservation spending is robust to taxonomic group. Proceedings of the National Academy of Sciences </w:t>
      </w:r>
      <w:r w:rsidRPr="009373A9">
        <w:rPr>
          <w:b/>
          <w:bCs/>
          <w:lang w:val="en-GB"/>
        </w:rPr>
        <w:t>105</w:t>
      </w:r>
      <w:r w:rsidRPr="009373A9">
        <w:rPr>
          <w:lang w:val="en-GB"/>
        </w:rPr>
        <w:t>:6498–6501.</w:t>
      </w:r>
    </w:p>
    <w:p w14:paraId="08C904BE" w14:textId="77777777" w:rsidR="009373A9" w:rsidRPr="009373A9" w:rsidRDefault="009373A9" w:rsidP="00E95E82">
      <w:pPr>
        <w:pStyle w:val="Bibliography"/>
        <w:spacing w:line="480" w:lineRule="auto"/>
        <w:rPr>
          <w:lang w:val="en-GB"/>
        </w:rPr>
      </w:pPr>
      <w:r w:rsidRPr="009373A9">
        <w:rPr>
          <w:lang w:val="en-GB"/>
        </w:rPr>
        <w:lastRenderedPageBreak/>
        <w:t xml:space="preserve">Bomford M, O’Brien P. 1995. Eradication or Control for Vertebrate Pests? Wildlife Society Bulletin (1973-2006) </w:t>
      </w:r>
      <w:r w:rsidRPr="009373A9">
        <w:rPr>
          <w:b/>
          <w:bCs/>
          <w:lang w:val="en-GB"/>
        </w:rPr>
        <w:t>23</w:t>
      </w:r>
      <w:r w:rsidRPr="009373A9">
        <w:rPr>
          <w:lang w:val="en-GB"/>
        </w:rPr>
        <w:t>:249–255.</w:t>
      </w:r>
    </w:p>
    <w:p w14:paraId="22C79A35" w14:textId="77777777" w:rsidR="009373A9" w:rsidRPr="009373A9" w:rsidRDefault="009373A9" w:rsidP="00E95E82">
      <w:pPr>
        <w:pStyle w:val="Bibliography"/>
        <w:spacing w:line="480" w:lineRule="auto"/>
        <w:rPr>
          <w:lang w:val="en-GB"/>
        </w:rPr>
      </w:pPr>
      <w:r w:rsidRPr="009373A9">
        <w:rPr>
          <w:lang w:val="en-GB"/>
        </w:rPr>
        <w:t xml:space="preserve">Bonneau M, Hauser CE, Williams NSG, Cousens RD. 2018. Optimal schedule for monitoring a plant incursion when detection and treatment success vary over time. Biological Invasions </w:t>
      </w:r>
      <w:r w:rsidRPr="009373A9">
        <w:rPr>
          <w:b/>
          <w:bCs/>
          <w:lang w:val="en-GB"/>
        </w:rPr>
        <w:t>20</w:t>
      </w:r>
      <w:r w:rsidRPr="009373A9">
        <w:rPr>
          <w:lang w:val="en-GB"/>
        </w:rPr>
        <w:t>:741–756.</w:t>
      </w:r>
    </w:p>
    <w:p w14:paraId="5E73AB09" w14:textId="77777777" w:rsidR="009373A9" w:rsidRPr="009373A9" w:rsidRDefault="009373A9" w:rsidP="00E95E82">
      <w:pPr>
        <w:pStyle w:val="Bibliography"/>
        <w:spacing w:line="480" w:lineRule="auto"/>
        <w:rPr>
          <w:lang w:val="en-GB"/>
        </w:rPr>
      </w:pPr>
      <w:r w:rsidRPr="009373A9">
        <w:rPr>
          <w:lang w:val="en-GB"/>
        </w:rPr>
        <w:t xml:space="preserve">Boyd J, Epanchin-Niell R, Siikamäki J. 2015. Conservation Planning: A Review of Return on Investment Analysis. Review of Environmental Economics and Policy </w:t>
      </w:r>
      <w:r w:rsidRPr="009373A9">
        <w:rPr>
          <w:b/>
          <w:bCs/>
          <w:lang w:val="en-GB"/>
        </w:rPr>
        <w:t>9</w:t>
      </w:r>
      <w:r w:rsidRPr="009373A9">
        <w:rPr>
          <w:lang w:val="en-GB"/>
        </w:rPr>
        <w:t>:23–42.</w:t>
      </w:r>
    </w:p>
    <w:p w14:paraId="16755290" w14:textId="77777777" w:rsidR="009373A9" w:rsidRPr="009373A9" w:rsidRDefault="009373A9" w:rsidP="00E95E82">
      <w:pPr>
        <w:pStyle w:val="Bibliography"/>
        <w:spacing w:line="480" w:lineRule="auto"/>
        <w:rPr>
          <w:lang w:val="en-GB"/>
        </w:rPr>
      </w:pPr>
      <w:r w:rsidRPr="009373A9">
        <w:rPr>
          <w:lang w:val="en-GB"/>
        </w:rPr>
        <w:t xml:space="preserve">Brooke M de L, Hilton GM, Martins TLF. 2007. Prioritizing the world’s islands for vertebrate-eradication programmes. Animal Conservation </w:t>
      </w:r>
      <w:r w:rsidRPr="009373A9">
        <w:rPr>
          <w:b/>
          <w:bCs/>
          <w:lang w:val="en-GB"/>
        </w:rPr>
        <w:t>10</w:t>
      </w:r>
      <w:r w:rsidRPr="009373A9">
        <w:rPr>
          <w:lang w:val="en-GB"/>
        </w:rPr>
        <w:t>:380–390.</w:t>
      </w:r>
    </w:p>
    <w:p w14:paraId="2DED0D12" w14:textId="77777777" w:rsidR="009373A9" w:rsidRPr="009373A9" w:rsidRDefault="009373A9" w:rsidP="00E95E82">
      <w:pPr>
        <w:pStyle w:val="Bibliography"/>
        <w:spacing w:line="480" w:lineRule="auto"/>
        <w:rPr>
          <w:lang w:val="en-GB"/>
        </w:rPr>
      </w:pPr>
      <w:r w:rsidRPr="009373A9">
        <w:rPr>
          <w:lang w:val="en-GB"/>
        </w:rPr>
        <w:t xml:space="preserve">Brown CJ, Bode M, Venter O, Barnes MD, McGowan J, Runge CA, Watson JEM, Possingham HP. 2015. Effective conservation requires clear objectives and prioritizing actions, not places or species. Proceedings of the National Academy of Sciences </w:t>
      </w:r>
      <w:r w:rsidRPr="009373A9">
        <w:rPr>
          <w:b/>
          <w:bCs/>
          <w:lang w:val="en-GB"/>
        </w:rPr>
        <w:t>112</w:t>
      </w:r>
      <w:r w:rsidRPr="009373A9">
        <w:rPr>
          <w:lang w:val="en-GB"/>
        </w:rPr>
        <w:t>:E4342–E4342.</w:t>
      </w:r>
    </w:p>
    <w:p w14:paraId="7A1B2C33" w14:textId="77777777" w:rsidR="009373A9" w:rsidRPr="009373A9" w:rsidRDefault="009373A9" w:rsidP="00E95E82">
      <w:pPr>
        <w:pStyle w:val="Bibliography"/>
        <w:spacing w:line="480" w:lineRule="auto"/>
        <w:rPr>
          <w:lang w:val="en-GB"/>
        </w:rPr>
      </w:pPr>
      <w:r w:rsidRPr="009373A9">
        <w:rPr>
          <w:lang w:val="en-GB"/>
        </w:rPr>
        <w:t xml:space="preserve">Buckley YM, Hinz HL, Matthies D, Rees M. 2001. Interactions between density-dependent processes, population dynamics and control of an invasive plant species, Tripleurospermum perforatum (scentless chamomile). Ecology Letters </w:t>
      </w:r>
      <w:r w:rsidRPr="009373A9">
        <w:rPr>
          <w:b/>
          <w:bCs/>
          <w:lang w:val="en-GB"/>
        </w:rPr>
        <w:t>4</w:t>
      </w:r>
      <w:r w:rsidRPr="009373A9">
        <w:rPr>
          <w:lang w:val="en-GB"/>
        </w:rPr>
        <w:t>:551–558.</w:t>
      </w:r>
    </w:p>
    <w:p w14:paraId="7F7B975C" w14:textId="77777777" w:rsidR="009373A9" w:rsidRPr="009373A9" w:rsidRDefault="009373A9" w:rsidP="00E95E82">
      <w:pPr>
        <w:pStyle w:val="Bibliography"/>
        <w:spacing w:line="480" w:lineRule="auto"/>
        <w:rPr>
          <w:lang w:val="en-GB"/>
        </w:rPr>
      </w:pPr>
      <w:r w:rsidRPr="009373A9">
        <w:rPr>
          <w:lang w:val="en-GB"/>
        </w:rPr>
        <w:t xml:space="preserve">Buhle ER, Feist BE, Hilborn R. 2012. Population dynamics and control of invasive Spartina alterniflora: inference and forecasting under uncertainty. Ecological Applications </w:t>
      </w:r>
      <w:r w:rsidRPr="009373A9">
        <w:rPr>
          <w:b/>
          <w:bCs/>
          <w:lang w:val="en-GB"/>
        </w:rPr>
        <w:t>22</w:t>
      </w:r>
      <w:r w:rsidRPr="009373A9">
        <w:rPr>
          <w:lang w:val="en-GB"/>
        </w:rPr>
        <w:t>:880–893.</w:t>
      </w:r>
    </w:p>
    <w:p w14:paraId="436AA7EC" w14:textId="77777777" w:rsidR="009373A9" w:rsidRPr="009373A9" w:rsidRDefault="009373A9" w:rsidP="00E95E82">
      <w:pPr>
        <w:pStyle w:val="Bibliography"/>
        <w:spacing w:line="480" w:lineRule="auto"/>
        <w:rPr>
          <w:lang w:val="en-GB"/>
        </w:rPr>
      </w:pPr>
      <w:r w:rsidRPr="009373A9">
        <w:rPr>
          <w:lang w:val="en-GB"/>
        </w:rPr>
        <w:t>Bull LS, Courchamp F. 2009. Management of interacting invasives: ecosystem approaches. Pages 232–247 Invasive species management. A handbook of principles and techniques. Oxford University Press, Oxford.</w:t>
      </w:r>
    </w:p>
    <w:p w14:paraId="6DB8DA2E" w14:textId="77777777" w:rsidR="009373A9" w:rsidRPr="009373A9" w:rsidRDefault="009373A9" w:rsidP="00E95E82">
      <w:pPr>
        <w:pStyle w:val="Bibliography"/>
        <w:spacing w:line="480" w:lineRule="auto"/>
        <w:rPr>
          <w:lang w:val="en-GB"/>
        </w:rPr>
      </w:pPr>
      <w:r w:rsidRPr="009373A9">
        <w:rPr>
          <w:lang w:val="en-GB"/>
        </w:rPr>
        <w:t xml:space="preserve">Burgman MA, McBride M, Ashton R, Speirs-Bridge A, Flander L, Wintle B, Fidler F, Rumpff L, Twardy C. 2011. Expert Status and Performance. PLOS ONE </w:t>
      </w:r>
      <w:r w:rsidRPr="009373A9">
        <w:rPr>
          <w:b/>
          <w:bCs/>
          <w:lang w:val="en-GB"/>
        </w:rPr>
        <w:t>6</w:t>
      </w:r>
      <w:r w:rsidRPr="009373A9">
        <w:rPr>
          <w:lang w:val="en-GB"/>
        </w:rPr>
        <w:t>:e22998.</w:t>
      </w:r>
    </w:p>
    <w:p w14:paraId="6797018E" w14:textId="77777777" w:rsidR="009373A9" w:rsidRPr="009373A9" w:rsidRDefault="009373A9" w:rsidP="00E95E82">
      <w:pPr>
        <w:pStyle w:val="Bibliography"/>
        <w:spacing w:line="480" w:lineRule="auto"/>
        <w:rPr>
          <w:lang w:val="en-GB"/>
        </w:rPr>
      </w:pPr>
      <w:r w:rsidRPr="009373A9">
        <w:rPr>
          <w:lang w:val="en-GB"/>
        </w:rPr>
        <w:t xml:space="preserve">Campbell KJ et al. 2015. The next generation of rodent eradications: Innovative technologies and tools to improve species specificity and increase their feasibility on islands. Biological Conservation </w:t>
      </w:r>
      <w:r w:rsidRPr="009373A9">
        <w:rPr>
          <w:b/>
          <w:bCs/>
          <w:lang w:val="en-GB"/>
        </w:rPr>
        <w:t>185</w:t>
      </w:r>
      <w:r w:rsidRPr="009373A9">
        <w:rPr>
          <w:lang w:val="en-GB"/>
        </w:rPr>
        <w:t>:47–58.</w:t>
      </w:r>
    </w:p>
    <w:p w14:paraId="2723A5B0" w14:textId="77777777" w:rsidR="009373A9" w:rsidRPr="009373A9" w:rsidRDefault="009373A9" w:rsidP="00E95E82">
      <w:pPr>
        <w:pStyle w:val="Bibliography"/>
        <w:spacing w:line="480" w:lineRule="auto"/>
        <w:rPr>
          <w:lang w:val="en-GB"/>
        </w:rPr>
      </w:pPr>
      <w:r w:rsidRPr="009373A9">
        <w:rPr>
          <w:lang w:val="en-GB"/>
        </w:rPr>
        <w:t>Campbell KJ, Harper G, Algar D, Hanson CC, Keitt BS, Robinson S. 2011. Review of feral cat eradications on islands.</w:t>
      </w:r>
    </w:p>
    <w:p w14:paraId="1D982981" w14:textId="77777777" w:rsidR="009373A9" w:rsidRPr="009373A9" w:rsidRDefault="009373A9" w:rsidP="00E95E82">
      <w:pPr>
        <w:pStyle w:val="Bibliography"/>
        <w:spacing w:line="480" w:lineRule="auto"/>
        <w:rPr>
          <w:lang w:val="en-GB"/>
        </w:rPr>
      </w:pPr>
      <w:r w:rsidRPr="009373A9">
        <w:rPr>
          <w:lang w:val="en-GB"/>
        </w:rPr>
        <w:lastRenderedPageBreak/>
        <w:t xml:space="preserve">Canessa S, Guillera-Arroita G, Lahoz-Monfort JJ, Southwell DM, Armstrong DP, Chadès I, Lacy RC, Converse SJ. 2015. When do we need more data? A primer on calculating the value of information for applied ecologists. Methods in Ecology and Evolution </w:t>
      </w:r>
      <w:r w:rsidRPr="009373A9">
        <w:rPr>
          <w:b/>
          <w:bCs/>
          <w:lang w:val="en-GB"/>
        </w:rPr>
        <w:t>6</w:t>
      </w:r>
      <w:r w:rsidRPr="009373A9">
        <w:rPr>
          <w:lang w:val="en-GB"/>
        </w:rPr>
        <w:t>:1219–1228.</w:t>
      </w:r>
    </w:p>
    <w:p w14:paraId="717D0829" w14:textId="77777777" w:rsidR="009373A9" w:rsidRPr="009373A9" w:rsidRDefault="009373A9" w:rsidP="00E95E82">
      <w:pPr>
        <w:pStyle w:val="Bibliography"/>
        <w:spacing w:line="480" w:lineRule="auto"/>
        <w:rPr>
          <w:lang w:val="en-GB"/>
        </w:rPr>
      </w:pPr>
      <w:r w:rsidRPr="009373A9">
        <w:rPr>
          <w:lang w:val="en-GB"/>
        </w:rPr>
        <w:t xml:space="preserve">Capizzi D, Baccetti N, Sposimo P. 2010. Prioritizing rat eradication on islands by cost and effectiveness to protect nesting seabirds. Biological Conservation </w:t>
      </w:r>
      <w:r w:rsidRPr="009373A9">
        <w:rPr>
          <w:b/>
          <w:bCs/>
          <w:lang w:val="en-GB"/>
        </w:rPr>
        <w:t>143</w:t>
      </w:r>
      <w:r w:rsidRPr="009373A9">
        <w:rPr>
          <w:lang w:val="en-GB"/>
        </w:rPr>
        <w:t>:1716–1727.</w:t>
      </w:r>
    </w:p>
    <w:p w14:paraId="64AF05FA" w14:textId="77777777" w:rsidR="009373A9" w:rsidRPr="009373A9" w:rsidRDefault="009373A9" w:rsidP="00E95E82">
      <w:pPr>
        <w:pStyle w:val="Bibliography"/>
        <w:spacing w:line="480" w:lineRule="auto"/>
        <w:rPr>
          <w:lang w:val="en-GB"/>
        </w:rPr>
      </w:pPr>
      <w:r w:rsidRPr="009373A9">
        <w:rPr>
          <w:lang w:val="en-GB"/>
        </w:rPr>
        <w:t xml:space="preserve">Carter ZT, Perry GLW, Russell JC. 2020. Determining the underlying structure of insular isolation measures. Journal of Biogeography </w:t>
      </w:r>
      <w:r w:rsidRPr="009373A9">
        <w:rPr>
          <w:b/>
          <w:bCs/>
          <w:lang w:val="en-GB"/>
        </w:rPr>
        <w:t>47</w:t>
      </w:r>
      <w:r w:rsidRPr="009373A9">
        <w:rPr>
          <w:lang w:val="en-GB"/>
        </w:rPr>
        <w:t>:955–967.</w:t>
      </w:r>
    </w:p>
    <w:p w14:paraId="2985360B" w14:textId="77777777" w:rsidR="009373A9" w:rsidRPr="009373A9" w:rsidRDefault="009373A9" w:rsidP="00E95E82">
      <w:pPr>
        <w:pStyle w:val="Bibliography"/>
        <w:spacing w:line="480" w:lineRule="auto"/>
        <w:rPr>
          <w:lang w:val="en-GB"/>
        </w:rPr>
      </w:pPr>
      <w:r w:rsidRPr="009373A9">
        <w:rPr>
          <w:lang w:val="en-GB"/>
        </w:rPr>
        <w:t xml:space="preserve">Chades I, Martin TG, Nicol S, Burgman MA, Possingham HP, Buckley YM. 2011. General rules for managing and surveying networks of pests, diseases, and endangered species. Proceedings of the National Academy of Sciences </w:t>
      </w:r>
      <w:r w:rsidRPr="009373A9">
        <w:rPr>
          <w:b/>
          <w:bCs/>
          <w:lang w:val="en-GB"/>
        </w:rPr>
        <w:t>108</w:t>
      </w:r>
      <w:r w:rsidRPr="009373A9">
        <w:rPr>
          <w:lang w:val="en-GB"/>
        </w:rPr>
        <w:t>:8323–8328.</w:t>
      </w:r>
    </w:p>
    <w:p w14:paraId="7676FEE3" w14:textId="77777777" w:rsidR="009373A9" w:rsidRPr="009373A9" w:rsidRDefault="009373A9" w:rsidP="00E95E82">
      <w:pPr>
        <w:pStyle w:val="Bibliography"/>
        <w:spacing w:line="480" w:lineRule="auto"/>
        <w:rPr>
          <w:lang w:val="en-GB"/>
        </w:rPr>
      </w:pPr>
      <w:r w:rsidRPr="009373A9">
        <w:rPr>
          <w:lang w:val="en-GB"/>
        </w:rPr>
        <w:t>Chadès I, Nicol S, Rout TM, Péron M, Dujardin Y, Pichancourt J-B, Hastings A, Hauser CE. 2016. Optimization methods to solve adaptive management problems. Theoretical Ecology:1–20.</w:t>
      </w:r>
    </w:p>
    <w:p w14:paraId="4E1D41D3" w14:textId="77777777" w:rsidR="009373A9" w:rsidRPr="009373A9" w:rsidRDefault="009373A9" w:rsidP="00E95E82">
      <w:pPr>
        <w:pStyle w:val="Bibliography"/>
        <w:spacing w:line="480" w:lineRule="auto"/>
        <w:rPr>
          <w:lang w:val="en-GB"/>
        </w:rPr>
      </w:pPr>
      <w:r w:rsidRPr="009373A9">
        <w:rPr>
          <w:lang w:val="en-GB"/>
        </w:rPr>
        <w:t xml:space="preserve">Christensen PES, Ward BG, Sims C. 2013. Predicting bait uptake by feral cats, Felis catus, in semi-arid environments. Ecological Management &amp; Restoration </w:t>
      </w:r>
      <w:r w:rsidRPr="009373A9">
        <w:rPr>
          <w:b/>
          <w:bCs/>
          <w:lang w:val="en-GB"/>
        </w:rPr>
        <w:t>14</w:t>
      </w:r>
      <w:r w:rsidRPr="009373A9">
        <w:rPr>
          <w:lang w:val="en-GB"/>
        </w:rPr>
        <w:t>:47–53.</w:t>
      </w:r>
    </w:p>
    <w:p w14:paraId="53732321" w14:textId="77777777" w:rsidR="009373A9" w:rsidRPr="009373A9" w:rsidRDefault="009373A9" w:rsidP="00E95E82">
      <w:pPr>
        <w:pStyle w:val="Bibliography"/>
        <w:spacing w:line="480" w:lineRule="auto"/>
        <w:rPr>
          <w:lang w:val="en-GB"/>
        </w:rPr>
      </w:pPr>
      <w:r w:rsidRPr="009373A9">
        <w:rPr>
          <w:lang w:val="en-GB"/>
        </w:rPr>
        <w:t xml:space="preserve">Cook CN, Mascia MB, Schwartz MW, Possingham HP, Fuller RA. 2013. Achieving Conservation Science that Bridges the Knowledge–Action Boundary. Conservation Biology </w:t>
      </w:r>
      <w:r w:rsidRPr="009373A9">
        <w:rPr>
          <w:b/>
          <w:bCs/>
          <w:lang w:val="en-GB"/>
        </w:rPr>
        <w:t>27</w:t>
      </w:r>
      <w:r w:rsidRPr="009373A9">
        <w:rPr>
          <w:lang w:val="en-GB"/>
        </w:rPr>
        <w:t>:669–678.</w:t>
      </w:r>
    </w:p>
    <w:p w14:paraId="03177CE9" w14:textId="77777777" w:rsidR="009373A9" w:rsidRPr="009373A9" w:rsidRDefault="009373A9" w:rsidP="00E95E82">
      <w:pPr>
        <w:pStyle w:val="Bibliography"/>
        <w:spacing w:line="480" w:lineRule="auto"/>
        <w:rPr>
          <w:lang w:val="en-GB"/>
        </w:rPr>
      </w:pPr>
      <w:r w:rsidRPr="009373A9">
        <w:rPr>
          <w:lang w:val="en-GB"/>
        </w:rPr>
        <w:t xml:space="preserve">Courchamp F, Langlais M, Sugihara G. 1999. Cats protecting birds: modelling the mesopredator release effect. Journal of Animal Ecology </w:t>
      </w:r>
      <w:r w:rsidRPr="009373A9">
        <w:rPr>
          <w:b/>
          <w:bCs/>
          <w:lang w:val="en-GB"/>
        </w:rPr>
        <w:t>68</w:t>
      </w:r>
      <w:r w:rsidRPr="009373A9">
        <w:rPr>
          <w:lang w:val="en-GB"/>
        </w:rPr>
        <w:t>:282–292.</w:t>
      </w:r>
    </w:p>
    <w:p w14:paraId="371FBAE8" w14:textId="77777777" w:rsidR="009373A9" w:rsidRPr="009373A9" w:rsidRDefault="009373A9" w:rsidP="00E95E82">
      <w:pPr>
        <w:pStyle w:val="Bibliography"/>
        <w:spacing w:line="480" w:lineRule="auto"/>
        <w:rPr>
          <w:lang w:val="en-GB"/>
        </w:rPr>
      </w:pPr>
      <w:r w:rsidRPr="009373A9">
        <w:rPr>
          <w:lang w:val="en-GB"/>
        </w:rPr>
        <w:t xml:space="preserve">Crandall SG et al. 2018. Best practices: social research methods to inform biological conservation. Australasian Journal of Environmental Management </w:t>
      </w:r>
      <w:r w:rsidRPr="009373A9">
        <w:rPr>
          <w:b/>
          <w:bCs/>
          <w:lang w:val="en-GB"/>
        </w:rPr>
        <w:t>25</w:t>
      </w:r>
      <w:r w:rsidRPr="009373A9">
        <w:rPr>
          <w:lang w:val="en-GB"/>
        </w:rPr>
        <w:t>:6–23. Taylor &amp; Francis.</w:t>
      </w:r>
    </w:p>
    <w:p w14:paraId="57521BF7" w14:textId="77777777" w:rsidR="009373A9" w:rsidRPr="009373A9" w:rsidRDefault="009373A9" w:rsidP="00E95E82">
      <w:pPr>
        <w:pStyle w:val="Bibliography"/>
        <w:spacing w:line="480" w:lineRule="auto"/>
        <w:rPr>
          <w:lang w:val="en-GB"/>
        </w:rPr>
      </w:pPr>
      <w:r w:rsidRPr="009373A9">
        <w:rPr>
          <w:lang w:val="en-GB"/>
        </w:rPr>
        <w:t xml:space="preserve">Cristescu ME. 2015. Genetic reconstructions of invasion history. Molecular Ecology </w:t>
      </w:r>
      <w:r w:rsidRPr="009373A9">
        <w:rPr>
          <w:b/>
          <w:bCs/>
          <w:lang w:val="en-GB"/>
        </w:rPr>
        <w:t>24</w:t>
      </w:r>
      <w:r w:rsidRPr="009373A9">
        <w:rPr>
          <w:lang w:val="en-GB"/>
        </w:rPr>
        <w:t>:2212–2225.</w:t>
      </w:r>
    </w:p>
    <w:p w14:paraId="0407C0BB" w14:textId="77777777" w:rsidR="009373A9" w:rsidRPr="009373A9" w:rsidRDefault="009373A9" w:rsidP="00E95E82">
      <w:pPr>
        <w:pStyle w:val="Bibliography"/>
        <w:spacing w:line="480" w:lineRule="auto"/>
        <w:rPr>
          <w:lang w:val="en-GB"/>
        </w:rPr>
      </w:pPr>
      <w:r w:rsidRPr="009373A9">
        <w:rPr>
          <w:lang w:val="en-GB"/>
        </w:rPr>
        <w:t xml:space="preserve">Dambacher JM, Luh H, Li HW, Rossignol PA. 2003. Qualitative Stability and Ambiguity in Model Ecosystems. The American Naturalist </w:t>
      </w:r>
      <w:r w:rsidRPr="009373A9">
        <w:rPr>
          <w:b/>
          <w:bCs/>
          <w:lang w:val="en-GB"/>
        </w:rPr>
        <w:t>161</w:t>
      </w:r>
      <w:r w:rsidRPr="009373A9">
        <w:rPr>
          <w:lang w:val="en-GB"/>
        </w:rPr>
        <w:t>:876–888.</w:t>
      </w:r>
    </w:p>
    <w:p w14:paraId="38796BEC" w14:textId="77777777" w:rsidR="009373A9" w:rsidRPr="009373A9" w:rsidRDefault="009373A9" w:rsidP="00E95E82">
      <w:pPr>
        <w:pStyle w:val="Bibliography"/>
        <w:spacing w:line="480" w:lineRule="auto"/>
        <w:rPr>
          <w:lang w:val="en-GB"/>
        </w:rPr>
      </w:pPr>
      <w:r w:rsidRPr="009373A9">
        <w:rPr>
          <w:lang w:val="en-GB"/>
        </w:rPr>
        <w:t xml:space="preserve">Dambacher JM, Ramos‐Jiliberto R. 2007. Understanding and Predicting Effects of Modified Interactions Through a Qualitative Analysis of Community Structure. The Quarterly Review of Biology </w:t>
      </w:r>
      <w:r w:rsidRPr="009373A9">
        <w:rPr>
          <w:b/>
          <w:bCs/>
          <w:lang w:val="en-GB"/>
        </w:rPr>
        <w:t>82</w:t>
      </w:r>
      <w:r w:rsidRPr="009373A9">
        <w:rPr>
          <w:lang w:val="en-GB"/>
        </w:rPr>
        <w:t>:227–250.</w:t>
      </w:r>
    </w:p>
    <w:p w14:paraId="252E1A19" w14:textId="77777777" w:rsidR="009373A9" w:rsidRPr="009373A9" w:rsidRDefault="009373A9" w:rsidP="00E95E82">
      <w:pPr>
        <w:pStyle w:val="Bibliography"/>
        <w:spacing w:line="480" w:lineRule="auto"/>
        <w:rPr>
          <w:lang w:val="en-GB"/>
        </w:rPr>
      </w:pPr>
      <w:r w:rsidRPr="009373A9">
        <w:rPr>
          <w:lang w:val="en-GB"/>
        </w:rPr>
        <w:t xml:space="preserve">Davis AJ, Hooten MB, Miller RS, Farnsworth ML, Lewis J, Moxcey M, Pepin KM. 2016. Inferring invasive species abundance using removal data from management actions. Ecological Applications </w:t>
      </w:r>
      <w:r w:rsidRPr="009373A9">
        <w:rPr>
          <w:b/>
          <w:bCs/>
          <w:lang w:val="en-GB"/>
        </w:rPr>
        <w:t>26</w:t>
      </w:r>
      <w:r w:rsidRPr="009373A9">
        <w:rPr>
          <w:lang w:val="en-GB"/>
        </w:rPr>
        <w:t>:2339–2346.</w:t>
      </w:r>
    </w:p>
    <w:p w14:paraId="74ABF0FE" w14:textId="77777777" w:rsidR="009373A9" w:rsidRPr="009373A9" w:rsidRDefault="009373A9" w:rsidP="00E95E82">
      <w:pPr>
        <w:pStyle w:val="Bibliography"/>
        <w:spacing w:line="480" w:lineRule="auto"/>
        <w:rPr>
          <w:lang w:val="en-GB"/>
        </w:rPr>
      </w:pPr>
      <w:r w:rsidRPr="009373A9">
        <w:rPr>
          <w:lang w:val="en-GB"/>
        </w:rPr>
        <w:lastRenderedPageBreak/>
        <w:t xml:space="preserve">Davis AJ, Leland B, Bodenchuk M, VerCauteren KC, Pepin KM. 2019a. Costs and effectiveness of damage management of an overabundant species (Sus scrofa) using aerial gunning. Wildlife Research </w:t>
      </w:r>
      <w:r w:rsidRPr="009373A9">
        <w:rPr>
          <w:b/>
          <w:bCs/>
          <w:lang w:val="en-GB"/>
        </w:rPr>
        <w:t>45</w:t>
      </w:r>
      <w:r w:rsidRPr="009373A9">
        <w:rPr>
          <w:lang w:val="en-GB"/>
        </w:rPr>
        <w:t>:696–705.</w:t>
      </w:r>
    </w:p>
    <w:p w14:paraId="03493E28" w14:textId="77777777" w:rsidR="009373A9" w:rsidRPr="009373A9" w:rsidRDefault="009373A9" w:rsidP="00E95E82">
      <w:pPr>
        <w:pStyle w:val="Bibliography"/>
        <w:spacing w:line="480" w:lineRule="auto"/>
        <w:rPr>
          <w:lang w:val="en-GB"/>
        </w:rPr>
      </w:pPr>
      <w:r w:rsidRPr="009373A9">
        <w:rPr>
          <w:lang w:val="en-GB"/>
        </w:rPr>
        <w:t xml:space="preserve">Davis KJ, Chadès I, Rhodes JR, Bode M. 2019b. General rules for environmental management to prioritise social ecological systems research based on a value of information approach. Journal of Applied Ecology </w:t>
      </w:r>
      <w:r w:rsidRPr="009373A9">
        <w:rPr>
          <w:b/>
          <w:bCs/>
          <w:lang w:val="en-GB"/>
        </w:rPr>
        <w:t>56</w:t>
      </w:r>
      <w:r w:rsidRPr="009373A9">
        <w:rPr>
          <w:lang w:val="en-GB"/>
        </w:rPr>
        <w:t>:2079–2090.</w:t>
      </w:r>
    </w:p>
    <w:p w14:paraId="2BE23E01" w14:textId="77777777" w:rsidR="009373A9" w:rsidRPr="009373A9" w:rsidRDefault="009373A9" w:rsidP="00E95E82">
      <w:pPr>
        <w:pStyle w:val="Bibliography"/>
        <w:spacing w:line="480" w:lineRule="auto"/>
        <w:rPr>
          <w:lang w:val="en-GB"/>
        </w:rPr>
      </w:pPr>
      <w:r w:rsidRPr="009373A9">
        <w:rPr>
          <w:lang w:val="en-GB"/>
        </w:rPr>
        <w:t xml:space="preserve">Dawson J, Oppel S, Cuthbert RJ, Holmes N, Bird JP, Butchart SHM, Spatz DR, Tershy B. 2015. Prioritizing islands for the eradication of invasive vertebrates in the United Kingdom overseas territories. Conservation Biology </w:t>
      </w:r>
      <w:r w:rsidRPr="009373A9">
        <w:rPr>
          <w:b/>
          <w:bCs/>
          <w:lang w:val="en-GB"/>
        </w:rPr>
        <w:t>29</w:t>
      </w:r>
      <w:r w:rsidRPr="009373A9">
        <w:rPr>
          <w:lang w:val="en-GB"/>
        </w:rPr>
        <w:t>:143–153.</w:t>
      </w:r>
    </w:p>
    <w:p w14:paraId="21716C0F" w14:textId="77777777" w:rsidR="009373A9" w:rsidRPr="009373A9" w:rsidRDefault="009373A9" w:rsidP="00E95E82">
      <w:pPr>
        <w:pStyle w:val="Bibliography"/>
        <w:spacing w:line="480" w:lineRule="auto"/>
        <w:rPr>
          <w:lang w:val="en-GB"/>
        </w:rPr>
      </w:pPr>
      <w:r w:rsidRPr="009373A9">
        <w:rPr>
          <w:lang w:val="en-GB"/>
        </w:rPr>
        <w:t>Department of the Environment and Energy. 2016. Feral animals on offshore islands. Available from http://www.environment.gov.au/ (accessed November 21, 2019).</w:t>
      </w:r>
    </w:p>
    <w:p w14:paraId="174B2EB4" w14:textId="77777777" w:rsidR="009373A9" w:rsidRPr="009373A9" w:rsidRDefault="009373A9" w:rsidP="00E95E82">
      <w:pPr>
        <w:pStyle w:val="Bibliography"/>
        <w:spacing w:line="480" w:lineRule="auto"/>
        <w:rPr>
          <w:lang w:val="en-GB"/>
        </w:rPr>
      </w:pPr>
      <w:r w:rsidRPr="009373A9">
        <w:rPr>
          <w:lang w:val="en-GB"/>
        </w:rPr>
        <w:t xml:space="preserve">Dexter N, Ramsey DSL, MacGregor C, Lindenmayer D. 2012. Predicting Ecosystem Wide Impacts of Wallaby Management Using a Fuzzy Cognitive Map. Ecosystems </w:t>
      </w:r>
      <w:r w:rsidRPr="009373A9">
        <w:rPr>
          <w:b/>
          <w:bCs/>
          <w:lang w:val="en-GB"/>
        </w:rPr>
        <w:t>15</w:t>
      </w:r>
      <w:r w:rsidRPr="009373A9">
        <w:rPr>
          <w:lang w:val="en-GB"/>
        </w:rPr>
        <w:t>:1363–1379.</w:t>
      </w:r>
    </w:p>
    <w:p w14:paraId="3A4B6C28" w14:textId="77777777" w:rsidR="009373A9" w:rsidRPr="009373A9" w:rsidRDefault="009373A9" w:rsidP="00E95E82">
      <w:pPr>
        <w:pStyle w:val="Bibliography"/>
        <w:spacing w:line="480" w:lineRule="auto"/>
        <w:rPr>
          <w:lang w:val="en-GB"/>
        </w:rPr>
      </w:pPr>
      <w:r w:rsidRPr="009373A9">
        <w:rPr>
          <w:lang w:val="en-GB"/>
        </w:rPr>
        <w:t xml:space="preserve">Dietze MC et al. 2018. Iterative near-term ecological forecasting: Needs, opportunities, and challenges. Proceedings of the National Academy of Sciences </w:t>
      </w:r>
      <w:r w:rsidRPr="009373A9">
        <w:rPr>
          <w:b/>
          <w:bCs/>
          <w:lang w:val="en-GB"/>
        </w:rPr>
        <w:t>115</w:t>
      </w:r>
      <w:r w:rsidRPr="009373A9">
        <w:rPr>
          <w:lang w:val="en-GB"/>
        </w:rPr>
        <w:t>:1424–1432.</w:t>
      </w:r>
    </w:p>
    <w:p w14:paraId="7A812048" w14:textId="77777777" w:rsidR="009373A9" w:rsidRPr="009373A9" w:rsidRDefault="009373A9" w:rsidP="00E95E82">
      <w:pPr>
        <w:pStyle w:val="Bibliography"/>
        <w:spacing w:line="480" w:lineRule="auto"/>
        <w:rPr>
          <w:lang w:val="en-GB"/>
        </w:rPr>
      </w:pPr>
      <w:r w:rsidRPr="009373A9">
        <w:rPr>
          <w:lang w:val="en-GB"/>
        </w:rPr>
        <w:t>DIISE. 2015. The Database of Island Invasive Species Eradications, developed by Island Conservation, Coastal Conservation Action Laboratory UCSC, IUCN SSC Invasive Species Specialist Group, University of Auckland and Landcare Research New Zealand. Available from http://diise.islandconservation.org (accessed June 16, 2016).</w:t>
      </w:r>
    </w:p>
    <w:p w14:paraId="46C05D9F" w14:textId="77777777" w:rsidR="009373A9" w:rsidRPr="009373A9" w:rsidRDefault="009373A9" w:rsidP="00E95E82">
      <w:pPr>
        <w:pStyle w:val="Bibliography"/>
        <w:spacing w:line="480" w:lineRule="auto"/>
        <w:rPr>
          <w:lang w:val="en-GB"/>
        </w:rPr>
      </w:pPr>
      <w:r w:rsidRPr="009373A9">
        <w:rPr>
          <w:lang w:val="en-GB"/>
        </w:rPr>
        <w:t xml:space="preserve">Donlan CJ, Luque GM, Wilcox C. 2015. Maximizing Return on Investment for Island Restoration and Species Conservation. Conservation Letters </w:t>
      </w:r>
      <w:r w:rsidRPr="009373A9">
        <w:rPr>
          <w:b/>
          <w:bCs/>
          <w:lang w:val="en-GB"/>
        </w:rPr>
        <w:t>8</w:t>
      </w:r>
      <w:r w:rsidRPr="009373A9">
        <w:rPr>
          <w:lang w:val="en-GB"/>
        </w:rPr>
        <w:t>:171–179.</w:t>
      </w:r>
    </w:p>
    <w:p w14:paraId="5CD47327" w14:textId="77777777" w:rsidR="009373A9" w:rsidRPr="009373A9" w:rsidRDefault="009373A9" w:rsidP="00E95E82">
      <w:pPr>
        <w:pStyle w:val="Bibliography"/>
        <w:spacing w:line="480" w:lineRule="auto"/>
        <w:rPr>
          <w:lang w:val="en-GB"/>
        </w:rPr>
      </w:pPr>
      <w:r w:rsidRPr="009373A9">
        <w:rPr>
          <w:lang w:val="en-GB"/>
        </w:rPr>
        <w:t xml:space="preserve">Donlan CJ, Wilcox C. 2007. Complexities of costing eradications. Animal Conservation </w:t>
      </w:r>
      <w:r w:rsidRPr="009373A9">
        <w:rPr>
          <w:b/>
          <w:bCs/>
          <w:lang w:val="en-GB"/>
        </w:rPr>
        <w:t>10</w:t>
      </w:r>
      <w:r w:rsidRPr="009373A9">
        <w:rPr>
          <w:lang w:val="en-GB"/>
        </w:rPr>
        <w:t>:154–156.</w:t>
      </w:r>
    </w:p>
    <w:p w14:paraId="5D528991" w14:textId="77777777" w:rsidR="009373A9" w:rsidRPr="009373A9" w:rsidRDefault="009373A9" w:rsidP="00E95E82">
      <w:pPr>
        <w:pStyle w:val="Bibliography"/>
        <w:spacing w:line="480" w:lineRule="auto"/>
        <w:rPr>
          <w:lang w:val="en-GB"/>
        </w:rPr>
      </w:pPr>
      <w:r w:rsidRPr="009373A9">
        <w:rPr>
          <w:lang w:val="en-GB"/>
        </w:rPr>
        <w:t xml:space="preserve">Duncan RP, Boyer AG, Blackburn TM. 2013. Magnitude and variation of prehistoric bird extinctions in the Pacific. Proceedings of the National Academy of Sciences </w:t>
      </w:r>
      <w:r w:rsidRPr="009373A9">
        <w:rPr>
          <w:b/>
          <w:bCs/>
          <w:lang w:val="en-GB"/>
        </w:rPr>
        <w:t>110</w:t>
      </w:r>
      <w:r w:rsidRPr="009373A9">
        <w:rPr>
          <w:lang w:val="en-GB"/>
        </w:rPr>
        <w:t>:6436–6441.</w:t>
      </w:r>
    </w:p>
    <w:p w14:paraId="427456D1" w14:textId="77777777" w:rsidR="009373A9" w:rsidRPr="009373A9" w:rsidRDefault="009373A9" w:rsidP="00E95E82">
      <w:pPr>
        <w:pStyle w:val="Bibliography"/>
        <w:spacing w:line="480" w:lineRule="auto"/>
        <w:rPr>
          <w:lang w:val="en-GB"/>
        </w:rPr>
      </w:pPr>
      <w:r w:rsidRPr="009373A9">
        <w:rPr>
          <w:lang w:val="en-GB"/>
        </w:rPr>
        <w:t xml:space="preserve">Epanchin-Niell RS, Hastings A. 2010. Controlling established invaders: integrating economics and spread dynamics to determine optimal management. Ecology Letters </w:t>
      </w:r>
      <w:r w:rsidRPr="009373A9">
        <w:rPr>
          <w:b/>
          <w:bCs/>
          <w:lang w:val="en-GB"/>
        </w:rPr>
        <w:t>13</w:t>
      </w:r>
      <w:r w:rsidRPr="009373A9">
        <w:rPr>
          <w:lang w:val="en-GB"/>
        </w:rPr>
        <w:t>:528–541.</w:t>
      </w:r>
    </w:p>
    <w:p w14:paraId="04337349" w14:textId="77777777" w:rsidR="009373A9" w:rsidRPr="009373A9" w:rsidRDefault="009373A9" w:rsidP="00E95E82">
      <w:pPr>
        <w:pStyle w:val="Bibliography"/>
        <w:spacing w:line="480" w:lineRule="auto"/>
        <w:rPr>
          <w:lang w:val="en-GB"/>
        </w:rPr>
      </w:pPr>
      <w:r w:rsidRPr="009373A9">
        <w:rPr>
          <w:lang w:val="en-GB"/>
        </w:rPr>
        <w:lastRenderedPageBreak/>
        <w:t xml:space="preserve">Ferraro PJ, Pattanayak SK. 2006. Money for Nothing? A Call for Empirical Evaluation of Biodiversity Conservation Investments. PLoS Biology </w:t>
      </w:r>
      <w:r w:rsidRPr="009373A9">
        <w:rPr>
          <w:b/>
          <w:bCs/>
          <w:lang w:val="en-GB"/>
        </w:rPr>
        <w:t>4</w:t>
      </w:r>
      <w:r w:rsidRPr="009373A9">
        <w:rPr>
          <w:lang w:val="en-GB"/>
        </w:rPr>
        <w:t>:e105.</w:t>
      </w:r>
    </w:p>
    <w:p w14:paraId="44DA6573" w14:textId="77777777" w:rsidR="009373A9" w:rsidRPr="009373A9" w:rsidRDefault="009373A9" w:rsidP="00E95E82">
      <w:pPr>
        <w:pStyle w:val="Bibliography"/>
        <w:spacing w:line="480" w:lineRule="auto"/>
        <w:rPr>
          <w:lang w:val="en-GB"/>
        </w:rPr>
      </w:pPr>
      <w:r w:rsidRPr="009373A9">
        <w:rPr>
          <w:lang w:val="en-GB"/>
        </w:rPr>
        <w:t xml:space="preserve">Fulton EA et al. 2011. Lessons in modelling and management of marine ecosystems: the Atlantis experience. Fish and Fisheries </w:t>
      </w:r>
      <w:r w:rsidRPr="009373A9">
        <w:rPr>
          <w:b/>
          <w:bCs/>
          <w:lang w:val="en-GB"/>
        </w:rPr>
        <w:t>12</w:t>
      </w:r>
      <w:r w:rsidRPr="009373A9">
        <w:rPr>
          <w:lang w:val="en-GB"/>
        </w:rPr>
        <w:t>:171–188.</w:t>
      </w:r>
    </w:p>
    <w:p w14:paraId="0972D3E2" w14:textId="77777777" w:rsidR="009373A9" w:rsidRPr="009373A9" w:rsidRDefault="009373A9" w:rsidP="00E95E82">
      <w:pPr>
        <w:pStyle w:val="Bibliography"/>
        <w:spacing w:line="480" w:lineRule="auto"/>
        <w:rPr>
          <w:lang w:val="en-GB"/>
        </w:rPr>
      </w:pPr>
      <w:r w:rsidRPr="009373A9">
        <w:rPr>
          <w:lang w:val="en-GB"/>
        </w:rPr>
        <w:t xml:space="preserve">García‐Díaz P, Prowse TAA, Anderson DP, Lurgi M, Binny RN, Cassey P. 2019. A concise guide to developing and using quantitative models in conservation management. Conservation Science and Practice </w:t>
      </w:r>
      <w:r w:rsidRPr="009373A9">
        <w:rPr>
          <w:b/>
          <w:bCs/>
          <w:lang w:val="en-GB"/>
        </w:rPr>
        <w:t>1</w:t>
      </w:r>
      <w:r w:rsidRPr="009373A9">
        <w:rPr>
          <w:lang w:val="en-GB"/>
        </w:rPr>
        <w:t>:e11.</w:t>
      </w:r>
    </w:p>
    <w:p w14:paraId="1537362F" w14:textId="77777777" w:rsidR="009373A9" w:rsidRPr="009373A9" w:rsidRDefault="009373A9" w:rsidP="00E95E82">
      <w:pPr>
        <w:pStyle w:val="Bibliography"/>
        <w:spacing w:line="480" w:lineRule="auto"/>
        <w:rPr>
          <w:lang w:val="en-GB"/>
        </w:rPr>
      </w:pPr>
      <w:r w:rsidRPr="009373A9">
        <w:rPr>
          <w:lang w:val="en-GB"/>
        </w:rPr>
        <w:t xml:space="preserve">Gerlach J. 2001. Predator, prey and pathogen interactions in introduced snail populations. Animal Conservation forum </w:t>
      </w:r>
      <w:r w:rsidRPr="009373A9">
        <w:rPr>
          <w:b/>
          <w:bCs/>
          <w:lang w:val="en-GB"/>
        </w:rPr>
        <w:t>4</w:t>
      </w:r>
      <w:r w:rsidRPr="009373A9">
        <w:rPr>
          <w:lang w:val="en-GB"/>
        </w:rPr>
        <w:t>:203–209.</w:t>
      </w:r>
    </w:p>
    <w:p w14:paraId="02265B94" w14:textId="77777777" w:rsidR="009373A9" w:rsidRPr="009373A9" w:rsidRDefault="009373A9" w:rsidP="00E95E82">
      <w:pPr>
        <w:pStyle w:val="Bibliography"/>
        <w:spacing w:line="480" w:lineRule="auto"/>
        <w:rPr>
          <w:lang w:val="en-GB"/>
        </w:rPr>
      </w:pPr>
      <w:r w:rsidRPr="009373A9">
        <w:rPr>
          <w:lang w:val="en-GB"/>
        </w:rPr>
        <w:t xml:space="preserve">Glen AS, Atkinson R, Campbell KJ, Hagen E, Holmes ND, Keitt BS, Parkes JP, Saunders A, Sawyer J, Torres H. 2013. Eradicating multiple invasive species on inhabited islands: the next big step in island restoration? Biological Invasions </w:t>
      </w:r>
      <w:r w:rsidRPr="009373A9">
        <w:rPr>
          <w:b/>
          <w:bCs/>
          <w:lang w:val="en-GB"/>
        </w:rPr>
        <w:t>15</w:t>
      </w:r>
      <w:r w:rsidRPr="009373A9">
        <w:rPr>
          <w:lang w:val="en-GB"/>
        </w:rPr>
        <w:t>:2589–2603.</w:t>
      </w:r>
    </w:p>
    <w:p w14:paraId="14940094" w14:textId="77777777" w:rsidR="009373A9" w:rsidRPr="009373A9" w:rsidRDefault="009373A9" w:rsidP="00E95E82">
      <w:pPr>
        <w:pStyle w:val="Bibliography"/>
        <w:spacing w:line="480" w:lineRule="auto"/>
        <w:rPr>
          <w:lang w:val="en-GB"/>
        </w:rPr>
      </w:pPr>
      <w:r w:rsidRPr="009373A9">
        <w:rPr>
          <w:lang w:val="en-GB"/>
        </w:rPr>
        <w:t xml:space="preserve">Glen AS, Russell JC, Veltman CJ, Fewster RM. 2018. I smell a rat! Estimating effective sweep width for searches using wildlife-detector dogs. Wildlife Research </w:t>
      </w:r>
      <w:r w:rsidRPr="009373A9">
        <w:rPr>
          <w:b/>
          <w:bCs/>
          <w:lang w:val="en-GB"/>
        </w:rPr>
        <w:t>45</w:t>
      </w:r>
      <w:r w:rsidRPr="009373A9">
        <w:rPr>
          <w:lang w:val="en-GB"/>
        </w:rPr>
        <w:t>:500–504. CSIRO PUBLISHING.</w:t>
      </w:r>
    </w:p>
    <w:p w14:paraId="0CE6F002" w14:textId="77777777" w:rsidR="009373A9" w:rsidRPr="009373A9" w:rsidRDefault="009373A9" w:rsidP="00E95E82">
      <w:pPr>
        <w:pStyle w:val="Bibliography"/>
        <w:spacing w:line="480" w:lineRule="auto"/>
        <w:rPr>
          <w:lang w:val="en-GB"/>
        </w:rPr>
      </w:pPr>
      <w:r w:rsidRPr="009373A9">
        <w:rPr>
          <w:lang w:val="en-GB"/>
        </w:rPr>
        <w:t xml:space="preserve">Greenville AC, Wardle GM, Tamayo B, Dickman CR. 2014. Bottom-up and top-down processes interact to modify intraguild interactions in resource-pulse environments. Oecologia </w:t>
      </w:r>
      <w:r w:rsidRPr="009373A9">
        <w:rPr>
          <w:b/>
          <w:bCs/>
          <w:lang w:val="en-GB"/>
        </w:rPr>
        <w:t>175</w:t>
      </w:r>
      <w:r w:rsidRPr="009373A9">
        <w:rPr>
          <w:lang w:val="en-GB"/>
        </w:rPr>
        <w:t>:1349–1358.</w:t>
      </w:r>
    </w:p>
    <w:p w14:paraId="129236B9" w14:textId="77777777" w:rsidR="009373A9" w:rsidRPr="009373A9" w:rsidRDefault="009373A9" w:rsidP="00E95E82">
      <w:pPr>
        <w:pStyle w:val="Bibliography"/>
        <w:spacing w:line="480" w:lineRule="auto"/>
        <w:rPr>
          <w:lang w:val="en-GB"/>
        </w:rPr>
      </w:pPr>
      <w:r w:rsidRPr="009373A9">
        <w:rPr>
          <w:lang w:val="en-GB"/>
        </w:rPr>
        <w:t>Gregory SD, Henderson W, Smee E, Cassey P. 2014. Eradications of vertebrate pests in  Australia: A review and guidelines for future best practice. Invasive Animals Cooperative Research Centre, Canberra, Australia., PestSmart Toolkit publication.</w:t>
      </w:r>
    </w:p>
    <w:p w14:paraId="0E4A2151" w14:textId="77777777" w:rsidR="009373A9" w:rsidRPr="009373A9" w:rsidRDefault="009373A9" w:rsidP="00E95E82">
      <w:pPr>
        <w:pStyle w:val="Bibliography"/>
        <w:spacing w:line="480" w:lineRule="auto"/>
        <w:rPr>
          <w:lang w:val="en-GB"/>
        </w:rPr>
      </w:pPr>
      <w:r w:rsidRPr="009373A9">
        <w:rPr>
          <w:lang w:val="en-GB"/>
        </w:rPr>
        <w:t xml:space="preserve">Hajkowicz S, Higgins A, Williams K, Faith DP, Burton M. 2007. Optimisation and the selection of conservation contracts*. Australian Journal of Agricultural and Resource Economics </w:t>
      </w:r>
      <w:r w:rsidRPr="009373A9">
        <w:rPr>
          <w:b/>
          <w:bCs/>
          <w:lang w:val="en-GB"/>
        </w:rPr>
        <w:t>51</w:t>
      </w:r>
      <w:r w:rsidRPr="009373A9">
        <w:rPr>
          <w:lang w:val="en-GB"/>
        </w:rPr>
        <w:t>:39–56.</w:t>
      </w:r>
    </w:p>
    <w:p w14:paraId="4CECC630" w14:textId="77777777" w:rsidR="009373A9" w:rsidRPr="009373A9" w:rsidRDefault="009373A9" w:rsidP="00E95E82">
      <w:pPr>
        <w:pStyle w:val="Bibliography"/>
        <w:spacing w:line="480" w:lineRule="auto"/>
        <w:rPr>
          <w:lang w:val="en-GB"/>
        </w:rPr>
      </w:pPr>
      <w:r w:rsidRPr="009373A9">
        <w:rPr>
          <w:lang w:val="en-GB"/>
        </w:rPr>
        <w:t xml:space="preserve">Harris DB, Gregory SD, Bull LS, Courchamp F. 2011. Island prioritization for invasive rodent eradications with an emphasis on reinvasion risk. Biological Invasions </w:t>
      </w:r>
      <w:r w:rsidRPr="009373A9">
        <w:rPr>
          <w:b/>
          <w:bCs/>
          <w:lang w:val="en-GB"/>
        </w:rPr>
        <w:t>14</w:t>
      </w:r>
      <w:r w:rsidRPr="009373A9">
        <w:rPr>
          <w:lang w:val="en-GB"/>
        </w:rPr>
        <w:t>:1251–1263.</w:t>
      </w:r>
    </w:p>
    <w:p w14:paraId="327C0E42" w14:textId="77777777" w:rsidR="009373A9" w:rsidRPr="009373A9" w:rsidRDefault="009373A9" w:rsidP="00E95E82">
      <w:pPr>
        <w:pStyle w:val="Bibliography"/>
        <w:spacing w:line="480" w:lineRule="auto"/>
        <w:rPr>
          <w:lang w:val="en-GB"/>
        </w:rPr>
      </w:pPr>
      <w:r w:rsidRPr="009373A9">
        <w:rPr>
          <w:lang w:val="en-GB"/>
        </w:rPr>
        <w:t xml:space="preserve">Helmstedt KJ, Shaw JD, Bode M, Terauds A, Springer K, Robinson SA, Possingham HP. 2016. Prioritizing eradication actions on islands: it’s not all or nothing. Journal of Applied Ecology </w:t>
      </w:r>
      <w:r w:rsidRPr="009373A9">
        <w:rPr>
          <w:b/>
          <w:bCs/>
          <w:lang w:val="en-GB"/>
        </w:rPr>
        <w:t>53</w:t>
      </w:r>
      <w:r w:rsidRPr="009373A9">
        <w:rPr>
          <w:lang w:val="en-GB"/>
        </w:rPr>
        <w:t>:733–741.</w:t>
      </w:r>
    </w:p>
    <w:p w14:paraId="5C3BC641" w14:textId="77777777" w:rsidR="009373A9" w:rsidRPr="009373A9" w:rsidRDefault="009373A9" w:rsidP="00E95E82">
      <w:pPr>
        <w:pStyle w:val="Bibliography"/>
        <w:spacing w:line="480" w:lineRule="auto"/>
        <w:rPr>
          <w:lang w:val="en-GB"/>
        </w:rPr>
      </w:pPr>
      <w:r w:rsidRPr="009373A9">
        <w:rPr>
          <w:lang w:val="en-GB"/>
        </w:rPr>
        <w:t xml:space="preserve">Hespen R van, Hauser CE, Benshemesh J, Rumpff L, Monfort JJL. 2019. Designing a camera trap monitoring program to measure efficacy of invasive predator management. Wildlife Research </w:t>
      </w:r>
      <w:r w:rsidRPr="009373A9">
        <w:rPr>
          <w:b/>
          <w:bCs/>
          <w:lang w:val="en-GB"/>
        </w:rPr>
        <w:t>46</w:t>
      </w:r>
      <w:r w:rsidRPr="009373A9">
        <w:rPr>
          <w:lang w:val="en-GB"/>
        </w:rPr>
        <w:t>:154–164.</w:t>
      </w:r>
    </w:p>
    <w:p w14:paraId="7C318201" w14:textId="77777777" w:rsidR="009373A9" w:rsidRPr="009373A9" w:rsidRDefault="009373A9" w:rsidP="00E95E82">
      <w:pPr>
        <w:pStyle w:val="Bibliography"/>
        <w:spacing w:line="480" w:lineRule="auto"/>
        <w:rPr>
          <w:lang w:val="en-GB"/>
        </w:rPr>
      </w:pPr>
      <w:r w:rsidRPr="009373A9">
        <w:rPr>
          <w:lang w:val="en-GB"/>
        </w:rPr>
        <w:lastRenderedPageBreak/>
        <w:t xml:space="preserve">Hodgson JC, Mott R, Baylis SM, Pham TT, Wotherspoon S, Kilpatrick AD, Segaran RR, Reid I, Terauds A, Koh LP. 2018. Drones count wildlife more accurately and precisely than humans. Methods in Ecology and Evolution </w:t>
      </w:r>
      <w:r w:rsidRPr="009373A9">
        <w:rPr>
          <w:b/>
          <w:bCs/>
          <w:lang w:val="en-GB"/>
        </w:rPr>
        <w:t>9</w:t>
      </w:r>
      <w:r w:rsidRPr="009373A9">
        <w:rPr>
          <w:lang w:val="en-GB"/>
        </w:rPr>
        <w:t>:1160–1167.</w:t>
      </w:r>
    </w:p>
    <w:p w14:paraId="12554AC4" w14:textId="77777777" w:rsidR="009373A9" w:rsidRPr="009373A9" w:rsidRDefault="009373A9" w:rsidP="00E95E82">
      <w:pPr>
        <w:pStyle w:val="Bibliography"/>
        <w:spacing w:line="480" w:lineRule="auto"/>
        <w:rPr>
          <w:lang w:val="en-GB"/>
        </w:rPr>
      </w:pPr>
      <w:r w:rsidRPr="009373A9">
        <w:rPr>
          <w:lang w:val="en-GB"/>
        </w:rPr>
        <w:t xml:space="preserve">Holland EP, Binny RN, James A. 2018. Optimal control of irrupting pest populations in a climate-driven ecosystem. PeerJ </w:t>
      </w:r>
      <w:r w:rsidRPr="009373A9">
        <w:rPr>
          <w:b/>
          <w:bCs/>
          <w:lang w:val="en-GB"/>
        </w:rPr>
        <w:t>6</w:t>
      </w:r>
      <w:r w:rsidRPr="009373A9">
        <w:rPr>
          <w:lang w:val="en-GB"/>
        </w:rPr>
        <w:t>:e6146.</w:t>
      </w:r>
    </w:p>
    <w:p w14:paraId="6D21F1FB" w14:textId="77777777" w:rsidR="009373A9" w:rsidRPr="009373A9" w:rsidRDefault="009373A9" w:rsidP="00E95E82">
      <w:pPr>
        <w:pStyle w:val="Bibliography"/>
        <w:spacing w:line="480" w:lineRule="auto"/>
        <w:rPr>
          <w:lang w:val="en-GB"/>
        </w:rPr>
      </w:pPr>
      <w:r w:rsidRPr="009373A9">
        <w:rPr>
          <w:lang w:val="en-GB"/>
        </w:rPr>
        <w:t xml:space="preserve">Holmes ND et al. 2019. Globally important islands where eradicating invasive mammals will benefit highly threatened vertebrates. PLOS ONE </w:t>
      </w:r>
      <w:r w:rsidRPr="009373A9">
        <w:rPr>
          <w:b/>
          <w:bCs/>
          <w:lang w:val="en-GB"/>
        </w:rPr>
        <w:t>14</w:t>
      </w:r>
      <w:r w:rsidRPr="009373A9">
        <w:rPr>
          <w:lang w:val="en-GB"/>
        </w:rPr>
        <w:t>:e0212128.</w:t>
      </w:r>
    </w:p>
    <w:p w14:paraId="4A4D0D8A" w14:textId="77777777" w:rsidR="009373A9" w:rsidRPr="009373A9" w:rsidRDefault="009373A9" w:rsidP="00E95E82">
      <w:pPr>
        <w:pStyle w:val="Bibliography"/>
        <w:spacing w:line="480" w:lineRule="auto"/>
        <w:rPr>
          <w:lang w:val="en-GB"/>
        </w:rPr>
      </w:pPr>
      <w:r w:rsidRPr="009373A9">
        <w:rPr>
          <w:lang w:val="en-GB"/>
        </w:rPr>
        <w:t xml:space="preserve">Holmes ND, Campbell KJ, Keitt BS, Griffiths R, Beek J, Donlan CJ, Broome KG. 2015. Reporting costs for invasive vertebrate eradications. Biological Invasions </w:t>
      </w:r>
      <w:r w:rsidRPr="009373A9">
        <w:rPr>
          <w:b/>
          <w:bCs/>
          <w:lang w:val="en-GB"/>
        </w:rPr>
        <w:t>17</w:t>
      </w:r>
      <w:r w:rsidRPr="009373A9">
        <w:rPr>
          <w:lang w:val="en-GB"/>
        </w:rPr>
        <w:t>:1–13.</w:t>
      </w:r>
    </w:p>
    <w:p w14:paraId="090D3B95" w14:textId="77777777" w:rsidR="009373A9" w:rsidRPr="009373A9" w:rsidRDefault="009373A9" w:rsidP="00E95E82">
      <w:pPr>
        <w:pStyle w:val="Bibliography"/>
        <w:spacing w:line="480" w:lineRule="auto"/>
        <w:rPr>
          <w:lang w:val="en-GB"/>
        </w:rPr>
      </w:pPr>
      <w:r w:rsidRPr="009373A9">
        <w:rPr>
          <w:lang w:val="en-GB"/>
        </w:rPr>
        <w:t xml:space="preserve">Howald G et al. 2007. Invasive Rodent Eradication on Islands. Conservation Biology </w:t>
      </w:r>
      <w:r w:rsidRPr="009373A9">
        <w:rPr>
          <w:b/>
          <w:bCs/>
          <w:lang w:val="en-GB"/>
        </w:rPr>
        <w:t>21</w:t>
      </w:r>
      <w:r w:rsidRPr="009373A9">
        <w:rPr>
          <w:lang w:val="en-GB"/>
        </w:rPr>
        <w:t>:1258–1268.</w:t>
      </w:r>
    </w:p>
    <w:p w14:paraId="5BB36B70" w14:textId="77777777" w:rsidR="009373A9" w:rsidRPr="009373A9" w:rsidRDefault="009373A9" w:rsidP="00E95E82">
      <w:pPr>
        <w:pStyle w:val="Bibliography"/>
        <w:spacing w:line="480" w:lineRule="auto"/>
        <w:rPr>
          <w:lang w:val="en-GB"/>
        </w:rPr>
      </w:pPr>
      <w:r w:rsidRPr="009373A9">
        <w:rPr>
          <w:lang w:val="en-GB"/>
        </w:rPr>
        <w:t xml:space="preserve">Iacona GD, Possingham HP, Bode M. 2017. Waiting can be an optimal conservation strategy, even in a crisis discipline. Proceedings of the National Academy of Sciences </w:t>
      </w:r>
      <w:r w:rsidRPr="009373A9">
        <w:rPr>
          <w:b/>
          <w:bCs/>
          <w:lang w:val="en-GB"/>
        </w:rPr>
        <w:t>114</w:t>
      </w:r>
      <w:r w:rsidRPr="009373A9">
        <w:rPr>
          <w:lang w:val="en-GB"/>
        </w:rPr>
        <w:t>:10497–10502.</w:t>
      </w:r>
    </w:p>
    <w:p w14:paraId="0D2D9D41" w14:textId="77777777" w:rsidR="009373A9" w:rsidRPr="009373A9" w:rsidRDefault="009373A9" w:rsidP="00E95E82">
      <w:pPr>
        <w:pStyle w:val="Bibliography"/>
        <w:spacing w:line="480" w:lineRule="auto"/>
        <w:rPr>
          <w:lang w:val="en-GB"/>
        </w:rPr>
      </w:pPr>
      <w:r w:rsidRPr="009373A9">
        <w:rPr>
          <w:lang w:val="en-GB"/>
        </w:rPr>
        <w:t>Invasive Species Specialist Group ISSG. 2015. The Global Invasive Species Database. Version 2015.1. Available from http://www.iucngisd.org/gisd/ (accessed November 21, 2019).</w:t>
      </w:r>
    </w:p>
    <w:p w14:paraId="29F679DE" w14:textId="77777777" w:rsidR="009373A9" w:rsidRPr="009373A9" w:rsidRDefault="009373A9" w:rsidP="00E95E82">
      <w:pPr>
        <w:pStyle w:val="Bibliography"/>
        <w:spacing w:line="480" w:lineRule="auto"/>
        <w:rPr>
          <w:lang w:val="en-GB"/>
        </w:rPr>
      </w:pPr>
      <w:r w:rsidRPr="009373A9">
        <w:rPr>
          <w:lang w:val="en-GB"/>
        </w:rPr>
        <w:t>Island Conservation. 2018. Data matters: informing the eradication of invasive species on islands: North America and the Arctic region. Page 72. Contractor’s Report 1. National Invasive Species Council Secretariat, Washington, DC.</w:t>
      </w:r>
    </w:p>
    <w:p w14:paraId="6FADF66A" w14:textId="77777777" w:rsidR="009373A9" w:rsidRPr="009373A9" w:rsidRDefault="009373A9" w:rsidP="00E95E82">
      <w:pPr>
        <w:pStyle w:val="Bibliography"/>
        <w:spacing w:line="480" w:lineRule="auto"/>
        <w:rPr>
          <w:lang w:val="en-GB"/>
        </w:rPr>
      </w:pPr>
      <w:r w:rsidRPr="009373A9">
        <w:rPr>
          <w:lang w:val="en-GB"/>
        </w:rPr>
        <w:t xml:space="preserve">Jardine SL, Sanchirico JN. 2018. Estimating the cost of invasive species control. Journal of Environmental Economics and Management </w:t>
      </w:r>
      <w:r w:rsidRPr="009373A9">
        <w:rPr>
          <w:b/>
          <w:bCs/>
          <w:lang w:val="en-GB"/>
        </w:rPr>
        <w:t>87</w:t>
      </w:r>
      <w:r w:rsidRPr="009373A9">
        <w:rPr>
          <w:lang w:val="en-GB"/>
        </w:rPr>
        <w:t>:242–257.</w:t>
      </w:r>
    </w:p>
    <w:p w14:paraId="7FD32642" w14:textId="77777777" w:rsidR="009373A9" w:rsidRPr="009373A9" w:rsidRDefault="009373A9" w:rsidP="00E95E82">
      <w:pPr>
        <w:pStyle w:val="Bibliography"/>
        <w:spacing w:line="480" w:lineRule="auto"/>
        <w:rPr>
          <w:lang w:val="en-GB"/>
        </w:rPr>
      </w:pPr>
      <w:r w:rsidRPr="009373A9">
        <w:rPr>
          <w:lang w:val="en-GB"/>
        </w:rPr>
        <w:t>Jarrad F, Low-Choy S, Mengersen K. 2015. Biosecurity Surveillance: Quantitative Approaches. CABI.</w:t>
      </w:r>
    </w:p>
    <w:p w14:paraId="626FA597" w14:textId="77777777" w:rsidR="009373A9" w:rsidRPr="009373A9" w:rsidRDefault="009373A9" w:rsidP="00E95E82">
      <w:pPr>
        <w:pStyle w:val="Bibliography"/>
        <w:spacing w:line="480" w:lineRule="auto"/>
        <w:rPr>
          <w:lang w:val="en-GB"/>
        </w:rPr>
      </w:pPr>
      <w:r w:rsidRPr="009373A9">
        <w:rPr>
          <w:lang w:val="en-GB"/>
        </w:rPr>
        <w:t xml:space="preserve">Jarrad FC, Barrett S, Murray J, Parkes J, Stoklosa R, Mengersen K, Whittle P. 2011. Improved design method for biosecurity surveillance and early detection of non-indigenous rats. New Zealand Journal of Ecology </w:t>
      </w:r>
      <w:r w:rsidRPr="009373A9">
        <w:rPr>
          <w:b/>
          <w:bCs/>
          <w:lang w:val="en-GB"/>
        </w:rPr>
        <w:t>35</w:t>
      </w:r>
      <w:r w:rsidRPr="009373A9">
        <w:rPr>
          <w:lang w:val="en-GB"/>
        </w:rPr>
        <w:t>:132–144.</w:t>
      </w:r>
    </w:p>
    <w:p w14:paraId="7030762F" w14:textId="77777777" w:rsidR="009373A9" w:rsidRPr="009373A9" w:rsidRDefault="009373A9" w:rsidP="00E95E82">
      <w:pPr>
        <w:pStyle w:val="Bibliography"/>
        <w:spacing w:line="480" w:lineRule="auto"/>
        <w:rPr>
          <w:lang w:val="en-GB"/>
        </w:rPr>
      </w:pPr>
      <w:r w:rsidRPr="009373A9">
        <w:rPr>
          <w:lang w:val="en-GB"/>
        </w:rPr>
        <w:t xml:space="preserve">Jarrad FC, Barrett S, Murray J, Stoklosa R, Whittle P, Mengersen K. 2010. Ecological aspects of biosecurity surveillance design for the detection of multiple invasive animal species. Biological Invasions </w:t>
      </w:r>
      <w:r w:rsidRPr="009373A9">
        <w:rPr>
          <w:b/>
          <w:bCs/>
          <w:lang w:val="en-GB"/>
        </w:rPr>
        <w:t>13</w:t>
      </w:r>
      <w:r w:rsidRPr="009373A9">
        <w:rPr>
          <w:lang w:val="en-GB"/>
        </w:rPr>
        <w:t>:803–818.</w:t>
      </w:r>
    </w:p>
    <w:p w14:paraId="0E32CB3C" w14:textId="77777777" w:rsidR="009373A9" w:rsidRPr="009373A9" w:rsidRDefault="009373A9" w:rsidP="00E95E82">
      <w:pPr>
        <w:pStyle w:val="Bibliography"/>
        <w:spacing w:line="480" w:lineRule="auto"/>
        <w:rPr>
          <w:lang w:val="en-GB"/>
        </w:rPr>
      </w:pPr>
      <w:r w:rsidRPr="009373A9">
        <w:rPr>
          <w:lang w:val="en-GB"/>
        </w:rPr>
        <w:lastRenderedPageBreak/>
        <w:t>Jones HP et al. 2016. Invasive mammal eradication on islands results in substantial conservation gains. Proceedings of the National Academy of Sciences:201521179.</w:t>
      </w:r>
    </w:p>
    <w:p w14:paraId="4DAB6E79" w14:textId="77777777" w:rsidR="009373A9" w:rsidRPr="009373A9" w:rsidRDefault="009373A9" w:rsidP="00E95E82">
      <w:pPr>
        <w:pStyle w:val="Bibliography"/>
        <w:spacing w:line="480" w:lineRule="auto"/>
        <w:rPr>
          <w:lang w:val="en-GB"/>
        </w:rPr>
      </w:pPr>
      <w:r w:rsidRPr="009373A9">
        <w:rPr>
          <w:lang w:val="en-GB"/>
        </w:rPr>
        <w:t xml:space="preserve">Joseph LN, Maloney RF, Possingham HP. 2009. Optimal Allocation of Resources among Threatened Species: a Project Prioritization Protocol. Conservation Biology </w:t>
      </w:r>
      <w:r w:rsidRPr="009373A9">
        <w:rPr>
          <w:b/>
          <w:bCs/>
          <w:lang w:val="en-GB"/>
        </w:rPr>
        <w:t>23</w:t>
      </w:r>
      <w:r w:rsidRPr="009373A9">
        <w:rPr>
          <w:lang w:val="en-GB"/>
        </w:rPr>
        <w:t>:328–338.</w:t>
      </w:r>
    </w:p>
    <w:p w14:paraId="44BA0235" w14:textId="77777777" w:rsidR="009373A9" w:rsidRPr="009373A9" w:rsidRDefault="009373A9" w:rsidP="00E95E82">
      <w:pPr>
        <w:pStyle w:val="Bibliography"/>
        <w:spacing w:line="480" w:lineRule="auto"/>
        <w:rPr>
          <w:lang w:val="en-GB"/>
        </w:rPr>
      </w:pPr>
      <w:r w:rsidRPr="009373A9">
        <w:rPr>
          <w:lang w:val="en-GB"/>
        </w:rPr>
        <w:t xml:space="preserve">Juanes F. 2018. Visual and acoustic sensors for early detection of biological invasions: Current uses and future potential. Journal for Nature Conservation </w:t>
      </w:r>
      <w:r w:rsidRPr="009373A9">
        <w:rPr>
          <w:b/>
          <w:bCs/>
          <w:lang w:val="en-GB"/>
        </w:rPr>
        <w:t>42</w:t>
      </w:r>
      <w:r w:rsidRPr="009373A9">
        <w:rPr>
          <w:lang w:val="en-GB"/>
        </w:rPr>
        <w:t>:7–11.</w:t>
      </w:r>
    </w:p>
    <w:p w14:paraId="2EF37476" w14:textId="77777777" w:rsidR="009373A9" w:rsidRPr="009373A9" w:rsidRDefault="009373A9" w:rsidP="00E95E82">
      <w:pPr>
        <w:pStyle w:val="Bibliography"/>
        <w:spacing w:line="480" w:lineRule="auto"/>
        <w:rPr>
          <w:lang w:val="en-GB"/>
        </w:rPr>
      </w:pPr>
      <w:r w:rsidRPr="009373A9">
        <w:rPr>
          <w:lang w:val="en-GB"/>
        </w:rPr>
        <w:t xml:space="preserve">Kennedy MC, Ford ED, Singleton P, Finney M, Agee JK. 2008. Informed multi-objective decision-making in environmental management using Pareto optimality. Journal of Applied Ecology </w:t>
      </w:r>
      <w:r w:rsidRPr="009373A9">
        <w:rPr>
          <w:b/>
          <w:bCs/>
          <w:lang w:val="en-GB"/>
        </w:rPr>
        <w:t>45</w:t>
      </w:r>
      <w:r w:rsidRPr="009373A9">
        <w:rPr>
          <w:lang w:val="en-GB"/>
        </w:rPr>
        <w:t>:181–192.</w:t>
      </w:r>
    </w:p>
    <w:p w14:paraId="4CC7981A" w14:textId="77777777" w:rsidR="009373A9" w:rsidRPr="009373A9" w:rsidRDefault="009373A9" w:rsidP="00E95E82">
      <w:pPr>
        <w:pStyle w:val="Bibliography"/>
        <w:spacing w:line="480" w:lineRule="auto"/>
        <w:rPr>
          <w:lang w:val="en-GB"/>
        </w:rPr>
      </w:pPr>
      <w:r w:rsidRPr="009373A9">
        <w:rPr>
          <w:lang w:val="en-GB"/>
        </w:rPr>
        <w:t xml:space="preserve">Kim JHK, Corson P, Mulgan N, Russell JC. 2020. Rapid eradication assessment (REA): a tool for pest absence confirmation. Wildlife Research </w:t>
      </w:r>
      <w:r w:rsidRPr="009373A9">
        <w:rPr>
          <w:b/>
          <w:bCs/>
          <w:lang w:val="en-GB"/>
        </w:rPr>
        <w:t>47</w:t>
      </w:r>
      <w:r w:rsidRPr="009373A9">
        <w:rPr>
          <w:lang w:val="en-GB"/>
        </w:rPr>
        <w:t>:128–136. CSIRO PUBLISHING.</w:t>
      </w:r>
    </w:p>
    <w:p w14:paraId="2022F0FE" w14:textId="77777777" w:rsidR="009373A9" w:rsidRPr="009373A9" w:rsidRDefault="009373A9" w:rsidP="00E95E82">
      <w:pPr>
        <w:pStyle w:val="Bibliography"/>
        <w:spacing w:line="480" w:lineRule="auto"/>
        <w:rPr>
          <w:lang w:val="en-GB"/>
        </w:rPr>
      </w:pPr>
      <w:r w:rsidRPr="009373A9">
        <w:rPr>
          <w:lang w:val="en-GB"/>
        </w:rPr>
        <w:t xml:space="preserve">Kristensen NP, Chisholm RA, McDonald‐Madden E. 2019. Dealing with high uncertainty in qualitative network models using Boolean analysis. Methods in Ecology and Evolution </w:t>
      </w:r>
      <w:r w:rsidRPr="009373A9">
        <w:rPr>
          <w:b/>
          <w:bCs/>
          <w:lang w:val="en-GB"/>
        </w:rPr>
        <w:t>0</w:t>
      </w:r>
      <w:r w:rsidRPr="009373A9">
        <w:rPr>
          <w:lang w:val="en-GB"/>
        </w:rPr>
        <w:t>. Available from http://besjournals.onlinelibrary.wiley.com/doi/abs/10.1111/2041-210X.13179 (accessed March 26, 2019).</w:t>
      </w:r>
    </w:p>
    <w:p w14:paraId="7784080D" w14:textId="77777777" w:rsidR="009373A9" w:rsidRPr="009373A9" w:rsidRDefault="009373A9" w:rsidP="00E95E82">
      <w:pPr>
        <w:pStyle w:val="Bibliography"/>
        <w:spacing w:line="480" w:lineRule="auto"/>
        <w:rPr>
          <w:lang w:val="en-GB"/>
        </w:rPr>
      </w:pPr>
      <w:r w:rsidRPr="009373A9">
        <w:rPr>
          <w:lang w:val="en-GB"/>
        </w:rPr>
        <w:t xml:space="preserve">Krug RM, Roura-Pascual N, Richardson DM. 2010. Clearing of invasive alien plants under different budget scenarios: using a simulation model to test efficiency. Biological Invasions </w:t>
      </w:r>
      <w:r w:rsidRPr="009373A9">
        <w:rPr>
          <w:b/>
          <w:bCs/>
          <w:lang w:val="en-GB"/>
        </w:rPr>
        <w:t>12</w:t>
      </w:r>
      <w:r w:rsidRPr="009373A9">
        <w:rPr>
          <w:lang w:val="en-GB"/>
        </w:rPr>
        <w:t>:4099–4112.</w:t>
      </w:r>
    </w:p>
    <w:p w14:paraId="1F35DB60" w14:textId="77777777" w:rsidR="009373A9" w:rsidRPr="009373A9" w:rsidRDefault="009373A9" w:rsidP="00E95E82">
      <w:pPr>
        <w:pStyle w:val="Bibliography"/>
        <w:spacing w:line="480" w:lineRule="auto"/>
        <w:rPr>
          <w:lang w:val="en-GB"/>
        </w:rPr>
      </w:pPr>
      <w:r w:rsidRPr="009373A9">
        <w:rPr>
          <w:lang w:val="en-GB"/>
        </w:rPr>
        <w:t xml:space="preserve">Latofski-Robles M, Aguirre-Muñoz A, Méndez-Sánchez F, Reyes-Hernández H, Schlüter S. 2015. Prioritizing Restoration Actions for the Islands of Mexico. Monographs of the Western North American Naturalist </w:t>
      </w:r>
      <w:r w:rsidRPr="009373A9">
        <w:rPr>
          <w:b/>
          <w:bCs/>
          <w:lang w:val="en-GB"/>
        </w:rPr>
        <w:t>7</w:t>
      </w:r>
      <w:r w:rsidRPr="009373A9">
        <w:rPr>
          <w:lang w:val="en-GB"/>
        </w:rPr>
        <w:t>:435–441.</w:t>
      </w:r>
    </w:p>
    <w:p w14:paraId="702DC711" w14:textId="77777777" w:rsidR="009373A9" w:rsidRPr="009373A9" w:rsidRDefault="009373A9" w:rsidP="00E95E82">
      <w:pPr>
        <w:pStyle w:val="Bibliography"/>
        <w:spacing w:line="480" w:lineRule="auto"/>
        <w:rPr>
          <w:lang w:val="en-GB"/>
        </w:rPr>
      </w:pPr>
      <w:r w:rsidRPr="009373A9">
        <w:rPr>
          <w:lang w:val="en-GB"/>
        </w:rPr>
        <w:t xml:space="preserve">Levins R. 1974. Discussion Paper: The Qualitative Analysis of Partially Specified Systems. Annals of the New York Academy of Sciences </w:t>
      </w:r>
      <w:r w:rsidRPr="009373A9">
        <w:rPr>
          <w:b/>
          <w:bCs/>
          <w:lang w:val="en-GB"/>
        </w:rPr>
        <w:t>231</w:t>
      </w:r>
      <w:r w:rsidRPr="009373A9">
        <w:rPr>
          <w:lang w:val="en-GB"/>
        </w:rPr>
        <w:t>:123–138.</w:t>
      </w:r>
    </w:p>
    <w:p w14:paraId="273AC52C" w14:textId="77777777" w:rsidR="009373A9" w:rsidRPr="009373A9" w:rsidRDefault="009373A9" w:rsidP="00E95E82">
      <w:pPr>
        <w:pStyle w:val="Bibliography"/>
        <w:spacing w:line="480" w:lineRule="auto"/>
        <w:rPr>
          <w:lang w:val="en-GB"/>
        </w:rPr>
      </w:pPr>
      <w:r w:rsidRPr="009373A9">
        <w:rPr>
          <w:lang w:val="en-GB"/>
        </w:rPr>
        <w:t xml:space="preserve">Lima SL. 2002. Putting predators back into behavioral predator–prey interactions. Trends in Ecology &amp; Evolution </w:t>
      </w:r>
      <w:r w:rsidRPr="009373A9">
        <w:rPr>
          <w:b/>
          <w:bCs/>
          <w:lang w:val="en-GB"/>
        </w:rPr>
        <w:t>17</w:t>
      </w:r>
      <w:r w:rsidRPr="009373A9">
        <w:rPr>
          <w:lang w:val="en-GB"/>
        </w:rPr>
        <w:t>:70–75.</w:t>
      </w:r>
    </w:p>
    <w:p w14:paraId="14AAF557" w14:textId="77777777" w:rsidR="009373A9" w:rsidRPr="009373A9" w:rsidRDefault="009373A9" w:rsidP="00E95E82">
      <w:pPr>
        <w:pStyle w:val="Bibliography"/>
        <w:spacing w:line="480" w:lineRule="auto"/>
        <w:rPr>
          <w:lang w:val="en-GB"/>
        </w:rPr>
      </w:pPr>
      <w:r w:rsidRPr="009373A9">
        <w:rPr>
          <w:lang w:val="en-GB"/>
        </w:rPr>
        <w:t xml:space="preserve">Lindenmayer DB et al. 2018. Conservation conundrums and the challenges of managing unexplained declines of multiple species. Biological Conservation </w:t>
      </w:r>
      <w:r w:rsidRPr="009373A9">
        <w:rPr>
          <w:b/>
          <w:bCs/>
          <w:lang w:val="en-GB"/>
        </w:rPr>
        <w:t>221</w:t>
      </w:r>
      <w:r w:rsidRPr="009373A9">
        <w:rPr>
          <w:lang w:val="en-GB"/>
        </w:rPr>
        <w:t>:279–292.</w:t>
      </w:r>
    </w:p>
    <w:p w14:paraId="7D92C199" w14:textId="77777777" w:rsidR="009373A9" w:rsidRPr="009373A9" w:rsidRDefault="009373A9" w:rsidP="00E95E82">
      <w:pPr>
        <w:pStyle w:val="Bibliography"/>
        <w:spacing w:line="480" w:lineRule="auto"/>
        <w:rPr>
          <w:lang w:val="en-GB"/>
        </w:rPr>
      </w:pPr>
      <w:r w:rsidRPr="009373A9">
        <w:rPr>
          <w:lang w:val="en-GB"/>
        </w:rPr>
        <w:t xml:space="preserve">Lindenmayer DB, Wood J, MacGregor C, Hobbs RJ, Catford JA. 2017. Non-target impacts of weed control on birds, mammals, and reptiles. Ecosphere </w:t>
      </w:r>
      <w:r w:rsidRPr="009373A9">
        <w:rPr>
          <w:b/>
          <w:bCs/>
          <w:lang w:val="en-GB"/>
        </w:rPr>
        <w:t>8</w:t>
      </w:r>
      <w:r w:rsidRPr="009373A9">
        <w:rPr>
          <w:lang w:val="en-GB"/>
        </w:rPr>
        <w:t>:e01804.</w:t>
      </w:r>
    </w:p>
    <w:p w14:paraId="021A173A" w14:textId="77777777" w:rsidR="009373A9" w:rsidRPr="009373A9" w:rsidRDefault="009373A9" w:rsidP="00E95E82">
      <w:pPr>
        <w:pStyle w:val="Bibliography"/>
        <w:spacing w:line="480" w:lineRule="auto"/>
        <w:rPr>
          <w:lang w:val="en-GB"/>
        </w:rPr>
      </w:pPr>
      <w:r w:rsidRPr="009373A9">
        <w:rPr>
          <w:lang w:val="en-GB"/>
        </w:rPr>
        <w:lastRenderedPageBreak/>
        <w:t xml:space="preserve">Lohr C, Passeretto K, Lohr M, Keighery G. 2015. Prioritising weed management activities in a data deficient environment: the Pilbara islands, Western Australia. Heliyon </w:t>
      </w:r>
      <w:r w:rsidRPr="009373A9">
        <w:rPr>
          <w:b/>
          <w:bCs/>
          <w:lang w:val="en-GB"/>
        </w:rPr>
        <w:t>1</w:t>
      </w:r>
      <w:r w:rsidRPr="009373A9">
        <w:rPr>
          <w:lang w:val="en-GB"/>
        </w:rPr>
        <w:t>:e00044.</w:t>
      </w:r>
    </w:p>
    <w:p w14:paraId="3DF9BD4C" w14:textId="77777777" w:rsidR="009373A9" w:rsidRPr="009373A9" w:rsidRDefault="009373A9" w:rsidP="00E95E82">
      <w:pPr>
        <w:pStyle w:val="Bibliography"/>
        <w:spacing w:line="480" w:lineRule="auto"/>
        <w:rPr>
          <w:lang w:val="en-GB"/>
        </w:rPr>
      </w:pPr>
      <w:r w:rsidRPr="009373A9">
        <w:rPr>
          <w:lang w:val="en-GB"/>
        </w:rPr>
        <w:t xml:space="preserve">Lohr C, Wenger A, Woodberry O, Pressey RL, Morris K. 2017a. Predicting island biosecurity risk from introduced fauna using Bayesian Belief Networks. Science of The Total Environment </w:t>
      </w:r>
      <w:r w:rsidRPr="009373A9">
        <w:rPr>
          <w:b/>
          <w:bCs/>
          <w:lang w:val="en-GB"/>
        </w:rPr>
        <w:t>601–602</w:t>
      </w:r>
      <w:r w:rsidRPr="009373A9">
        <w:rPr>
          <w:lang w:val="en-GB"/>
        </w:rPr>
        <w:t>:1173–1181.</w:t>
      </w:r>
    </w:p>
    <w:p w14:paraId="30DFF36A" w14:textId="77777777" w:rsidR="009373A9" w:rsidRPr="009373A9" w:rsidRDefault="009373A9" w:rsidP="00E95E82">
      <w:pPr>
        <w:pStyle w:val="Bibliography"/>
        <w:spacing w:line="480" w:lineRule="auto"/>
        <w:rPr>
          <w:lang w:val="en-GB"/>
        </w:rPr>
      </w:pPr>
      <w:r w:rsidRPr="009373A9">
        <w:rPr>
          <w:lang w:val="en-GB"/>
        </w:rPr>
        <w:t xml:space="preserve">Lohr CA, Hone J, Bode M, Dickman CR, Wenger A, Pressey RL. 2017b. Modeling dynamics of native and invasive species to guide prioritization of management actions. Ecosphere </w:t>
      </w:r>
      <w:r w:rsidRPr="009373A9">
        <w:rPr>
          <w:b/>
          <w:bCs/>
          <w:lang w:val="en-GB"/>
        </w:rPr>
        <w:t>8</w:t>
      </w:r>
      <w:r w:rsidRPr="009373A9">
        <w:rPr>
          <w:lang w:val="en-GB"/>
        </w:rPr>
        <w:t>:e01822.</w:t>
      </w:r>
    </w:p>
    <w:p w14:paraId="1A89FC15" w14:textId="77777777" w:rsidR="009373A9" w:rsidRPr="009373A9" w:rsidRDefault="009373A9" w:rsidP="00E95E82">
      <w:pPr>
        <w:pStyle w:val="Bibliography"/>
        <w:spacing w:line="480" w:lineRule="auto"/>
        <w:rPr>
          <w:lang w:val="en-GB"/>
        </w:rPr>
      </w:pPr>
      <w:r w:rsidRPr="009373A9">
        <w:rPr>
          <w:lang w:val="en-GB"/>
        </w:rPr>
        <w:t xml:space="preserve">Maas B, Toomey A, Loyola R. 2019. Exploring and expanding the spaces between research and implementation in conservation science. Biological Conservation </w:t>
      </w:r>
      <w:r w:rsidRPr="009373A9">
        <w:rPr>
          <w:b/>
          <w:bCs/>
          <w:lang w:val="en-GB"/>
        </w:rPr>
        <w:t>240</w:t>
      </w:r>
      <w:r w:rsidRPr="009373A9">
        <w:rPr>
          <w:lang w:val="en-GB"/>
        </w:rPr>
        <w:t>:108290.</w:t>
      </w:r>
    </w:p>
    <w:p w14:paraId="3A986B8D" w14:textId="77777777" w:rsidR="009373A9" w:rsidRPr="009373A9" w:rsidRDefault="009373A9" w:rsidP="00E95E82">
      <w:pPr>
        <w:pStyle w:val="Bibliography"/>
        <w:spacing w:line="480" w:lineRule="auto"/>
        <w:rPr>
          <w:lang w:val="en-GB"/>
        </w:rPr>
      </w:pPr>
      <w:r w:rsidRPr="009373A9">
        <w:rPr>
          <w:lang w:val="en-GB"/>
        </w:rPr>
        <w:t>MacArthur RH, Wilson EO. 2001. The Theory of Island Biogeography. Available from https://press.princeton.edu/books/paperback/9780691088365/the-theory-of-island-biogeography (accessed November 21, 2019).</w:t>
      </w:r>
    </w:p>
    <w:p w14:paraId="0462C35D" w14:textId="77777777" w:rsidR="009373A9" w:rsidRPr="009373A9" w:rsidRDefault="009373A9" w:rsidP="00E95E82">
      <w:pPr>
        <w:pStyle w:val="Bibliography"/>
        <w:spacing w:line="480" w:lineRule="auto"/>
        <w:rPr>
          <w:lang w:val="en-GB"/>
        </w:rPr>
      </w:pPr>
      <w:r w:rsidRPr="009373A9">
        <w:rPr>
          <w:lang w:val="en-GB"/>
        </w:rPr>
        <w:t>MacKenzie DI. 2018. Occupancy estimation and modeling: inferring patterns and dynamics of species occurrenceSecond edition. Academic Press, London.</w:t>
      </w:r>
    </w:p>
    <w:p w14:paraId="5BED70AB" w14:textId="77777777" w:rsidR="009373A9" w:rsidRPr="009373A9" w:rsidRDefault="009373A9" w:rsidP="00E95E82">
      <w:pPr>
        <w:pStyle w:val="Bibliography"/>
        <w:spacing w:line="480" w:lineRule="auto"/>
        <w:rPr>
          <w:lang w:val="en-GB"/>
        </w:rPr>
      </w:pPr>
      <w:r w:rsidRPr="009373A9">
        <w:rPr>
          <w:lang w:val="en-GB"/>
        </w:rPr>
        <w:t xml:space="preserve">Marris E. 2019. Drones unleashed against invasive rats in the Galapagos. Nature </w:t>
      </w:r>
      <w:r w:rsidRPr="009373A9">
        <w:rPr>
          <w:b/>
          <w:bCs/>
          <w:lang w:val="en-GB"/>
        </w:rPr>
        <w:t>565</w:t>
      </w:r>
      <w:r w:rsidRPr="009373A9">
        <w:rPr>
          <w:lang w:val="en-GB"/>
        </w:rPr>
        <w:t>:543–544. Nature Publishing Group.</w:t>
      </w:r>
    </w:p>
    <w:p w14:paraId="3F083E91" w14:textId="77777777" w:rsidR="009373A9" w:rsidRPr="009373A9" w:rsidRDefault="009373A9" w:rsidP="00E95E82">
      <w:pPr>
        <w:pStyle w:val="Bibliography"/>
        <w:spacing w:line="480" w:lineRule="auto"/>
        <w:rPr>
          <w:lang w:val="en-GB"/>
        </w:rPr>
      </w:pPr>
      <w:r w:rsidRPr="009373A9">
        <w:rPr>
          <w:lang w:val="en-GB"/>
        </w:rPr>
        <w:t xml:space="preserve">Martins TLF, Brooke M de L, Hilton GM, Farnsworth S, Gould J, Pain DJ. 2006. Costing eradications of alien mammals from islands. Animal Conservation </w:t>
      </w:r>
      <w:r w:rsidRPr="009373A9">
        <w:rPr>
          <w:b/>
          <w:bCs/>
          <w:lang w:val="en-GB"/>
        </w:rPr>
        <w:t>9</w:t>
      </w:r>
      <w:r w:rsidRPr="009373A9">
        <w:rPr>
          <w:lang w:val="en-GB"/>
        </w:rPr>
        <w:t>:439–444.</w:t>
      </w:r>
    </w:p>
    <w:p w14:paraId="3A55107A" w14:textId="77777777" w:rsidR="009373A9" w:rsidRPr="009373A9" w:rsidRDefault="009373A9" w:rsidP="00E95E82">
      <w:pPr>
        <w:pStyle w:val="Bibliography"/>
        <w:spacing w:line="480" w:lineRule="auto"/>
        <w:rPr>
          <w:lang w:val="en-GB"/>
        </w:rPr>
      </w:pPr>
      <w:r w:rsidRPr="009373A9">
        <w:rPr>
          <w:lang w:val="en-GB"/>
        </w:rPr>
        <w:t xml:space="preserve">McCarthy MA et al. 2013. The influence of abundance on detectability. Oikos </w:t>
      </w:r>
      <w:r w:rsidRPr="009373A9">
        <w:rPr>
          <w:b/>
          <w:bCs/>
          <w:lang w:val="en-GB"/>
        </w:rPr>
        <w:t>122</w:t>
      </w:r>
      <w:r w:rsidRPr="009373A9">
        <w:rPr>
          <w:lang w:val="en-GB"/>
        </w:rPr>
        <w:t>:717–726.</w:t>
      </w:r>
    </w:p>
    <w:p w14:paraId="6C65DCF4" w14:textId="77777777" w:rsidR="009373A9" w:rsidRPr="009373A9" w:rsidRDefault="009373A9" w:rsidP="00E95E82">
      <w:pPr>
        <w:pStyle w:val="Bibliography"/>
        <w:spacing w:line="480" w:lineRule="auto"/>
        <w:rPr>
          <w:lang w:val="en-GB"/>
        </w:rPr>
      </w:pPr>
      <w:r w:rsidRPr="009373A9">
        <w:rPr>
          <w:lang w:val="en-GB"/>
        </w:rPr>
        <w:t xml:space="preserve">McCarthy MA, Possingham HP. 2007. Active Adaptive Management for Conservation. Conservation Biology </w:t>
      </w:r>
      <w:r w:rsidRPr="009373A9">
        <w:rPr>
          <w:b/>
          <w:bCs/>
          <w:lang w:val="en-GB"/>
        </w:rPr>
        <w:t>21</w:t>
      </w:r>
      <w:r w:rsidRPr="009373A9">
        <w:rPr>
          <w:lang w:val="en-GB"/>
        </w:rPr>
        <w:t>:956–963.</w:t>
      </w:r>
    </w:p>
    <w:p w14:paraId="1ADA652B" w14:textId="77777777" w:rsidR="009373A9" w:rsidRPr="009373A9" w:rsidRDefault="009373A9" w:rsidP="00E95E82">
      <w:pPr>
        <w:pStyle w:val="Bibliography"/>
        <w:spacing w:line="480" w:lineRule="auto"/>
        <w:rPr>
          <w:lang w:val="en-GB"/>
        </w:rPr>
      </w:pPr>
      <w:r w:rsidRPr="009373A9">
        <w:rPr>
          <w:lang w:val="en-GB"/>
        </w:rPr>
        <w:t xml:space="preserve">McDonald-Madden E, Probert WJM, Hauser CE, Runge MC, Possingham HP, Jones ME, Moore JL, Rout TM, Vesk PA, Wintle BA. 2010. Active adaptive conservation of threatened species in the face of uncertainty. Ecological Applications </w:t>
      </w:r>
      <w:r w:rsidRPr="009373A9">
        <w:rPr>
          <w:b/>
          <w:bCs/>
          <w:lang w:val="en-GB"/>
        </w:rPr>
        <w:t>20</w:t>
      </w:r>
      <w:r w:rsidRPr="009373A9">
        <w:rPr>
          <w:lang w:val="en-GB"/>
        </w:rPr>
        <w:t>:1476–1489.</w:t>
      </w:r>
    </w:p>
    <w:p w14:paraId="4767E515" w14:textId="77777777" w:rsidR="009373A9" w:rsidRPr="009373A9" w:rsidRDefault="009373A9" w:rsidP="00E95E82">
      <w:pPr>
        <w:pStyle w:val="Bibliography"/>
        <w:spacing w:line="480" w:lineRule="auto"/>
        <w:rPr>
          <w:lang w:val="en-GB"/>
        </w:rPr>
      </w:pPr>
      <w:r w:rsidRPr="009373A9">
        <w:rPr>
          <w:lang w:val="en-GB"/>
        </w:rPr>
        <w:t>McGregor H, Moseby K, Johnson CN, Legge S. 2019. The short-term response of feral cats to rabbit population decline: Are alternative native prey more at risk? Biological Invasions. Available from https://doi.org/10.1007/s10530-019-02131-5 (accessed November 22, 2019).</w:t>
      </w:r>
    </w:p>
    <w:p w14:paraId="77CC34E3" w14:textId="77777777" w:rsidR="009373A9" w:rsidRPr="009373A9" w:rsidRDefault="009373A9" w:rsidP="00E95E82">
      <w:pPr>
        <w:pStyle w:val="Bibliography"/>
        <w:spacing w:line="480" w:lineRule="auto"/>
        <w:rPr>
          <w:lang w:val="en-GB"/>
        </w:rPr>
      </w:pPr>
      <w:r w:rsidRPr="009373A9">
        <w:rPr>
          <w:lang w:val="en-GB"/>
        </w:rPr>
        <w:lastRenderedPageBreak/>
        <w:t>Millennium Ecosystem Assessment. 2005. Ecosystems and Human Well-being: Synthesis. Millennium Ecosystem Assessment,. World Resources Institute, Washington, DC.</w:t>
      </w:r>
    </w:p>
    <w:p w14:paraId="7015D5A2" w14:textId="77777777" w:rsidR="009373A9" w:rsidRPr="009373A9" w:rsidRDefault="009373A9" w:rsidP="00E95E82">
      <w:pPr>
        <w:pStyle w:val="Bibliography"/>
        <w:spacing w:line="480" w:lineRule="auto"/>
        <w:rPr>
          <w:lang w:val="en-GB"/>
        </w:rPr>
      </w:pPr>
      <w:r w:rsidRPr="009373A9">
        <w:rPr>
          <w:lang w:val="en-GB"/>
        </w:rPr>
        <w:t xml:space="preserve">Mills M et al. 2019. How conservation initiatives go to scale. Nature Sustainability </w:t>
      </w:r>
      <w:r w:rsidRPr="009373A9">
        <w:rPr>
          <w:b/>
          <w:bCs/>
          <w:lang w:val="en-GB"/>
        </w:rPr>
        <w:t>2</w:t>
      </w:r>
      <w:r w:rsidRPr="009373A9">
        <w:rPr>
          <w:lang w:val="en-GB"/>
        </w:rPr>
        <w:t>:935–940.</w:t>
      </w:r>
    </w:p>
    <w:p w14:paraId="10B19AB8" w14:textId="77777777" w:rsidR="009373A9" w:rsidRPr="009373A9" w:rsidRDefault="009373A9" w:rsidP="00E95E82">
      <w:pPr>
        <w:pStyle w:val="Bibliography"/>
        <w:spacing w:line="480" w:lineRule="auto"/>
        <w:rPr>
          <w:lang w:val="en-GB"/>
        </w:rPr>
      </w:pPr>
      <w:r w:rsidRPr="009373A9">
        <w:rPr>
          <w:lang w:val="en-GB"/>
        </w:rPr>
        <w:t>Milner-Gulland E j., Shea K. 2017. Embracing uncertainty in applied ecology. Journal of Applied Ecology:n/a-n/a.</w:t>
      </w:r>
    </w:p>
    <w:p w14:paraId="088949DB" w14:textId="77777777" w:rsidR="009373A9" w:rsidRPr="009373A9" w:rsidRDefault="009373A9" w:rsidP="00E95E82">
      <w:pPr>
        <w:pStyle w:val="Bibliography"/>
        <w:spacing w:line="480" w:lineRule="auto"/>
        <w:rPr>
          <w:lang w:val="en-GB"/>
        </w:rPr>
      </w:pPr>
      <w:r w:rsidRPr="009373A9">
        <w:rPr>
          <w:lang w:val="en-GB"/>
        </w:rPr>
        <w:t>Mittermeier RA, Gil PR, Hoffman M, Pilgrim TB, Goettsch C, Gustavo AB da F, Lamoreux J. 2004. Hotspots Revisited. Earth’s Biologically Richest and Most Endangered Terrestrial Ecoregions. Cemex, Mexico City. Available from https://books.google.com.au/books/about/Hotspots_Revisited.html?id=kD1iSgAACAAJ&amp;source=kp_book_description&amp;redir_esc=y (accessed November 21, 2019).</w:t>
      </w:r>
    </w:p>
    <w:p w14:paraId="15E31534" w14:textId="77777777" w:rsidR="009373A9" w:rsidRPr="009373A9" w:rsidRDefault="009373A9" w:rsidP="00E95E82">
      <w:pPr>
        <w:pStyle w:val="Bibliography"/>
        <w:spacing w:line="480" w:lineRule="auto"/>
        <w:rPr>
          <w:lang w:val="en-GB"/>
        </w:rPr>
      </w:pPr>
      <w:r w:rsidRPr="009373A9">
        <w:rPr>
          <w:lang w:val="en-GB"/>
        </w:rPr>
        <w:t>Moore AL, McCarthy MA. 2016. Optimizing ecological survey effort over space and time. Methods in Ecology and Evolution:891–899.</w:t>
      </w:r>
    </w:p>
    <w:p w14:paraId="43B119AC" w14:textId="77777777" w:rsidR="009373A9" w:rsidRPr="009373A9" w:rsidRDefault="009373A9" w:rsidP="00E95E82">
      <w:pPr>
        <w:pStyle w:val="Bibliography"/>
        <w:spacing w:line="480" w:lineRule="auto"/>
        <w:rPr>
          <w:lang w:val="en-GB"/>
        </w:rPr>
      </w:pPr>
      <w:r w:rsidRPr="009373A9">
        <w:rPr>
          <w:lang w:val="en-GB"/>
        </w:rPr>
        <w:t xml:space="preserve">Moore JL, Rout TM, Hauser CE, Moro D, Jones M, Wilcox C, Possingham HP. 2010. Protecting islands from pest invasion: optimal allocation of biosecurity resources between quarantine and surveillance. Biological Conservation </w:t>
      </w:r>
      <w:r w:rsidRPr="009373A9">
        <w:rPr>
          <w:b/>
          <w:bCs/>
          <w:lang w:val="en-GB"/>
        </w:rPr>
        <w:t>143</w:t>
      </w:r>
      <w:r w:rsidRPr="009373A9">
        <w:rPr>
          <w:lang w:val="en-GB"/>
        </w:rPr>
        <w:t>:1068–1078.</w:t>
      </w:r>
    </w:p>
    <w:p w14:paraId="7C32B4A5" w14:textId="77777777" w:rsidR="009373A9" w:rsidRPr="009373A9" w:rsidRDefault="009373A9" w:rsidP="00E95E82">
      <w:pPr>
        <w:pStyle w:val="Bibliography"/>
        <w:spacing w:line="480" w:lineRule="auto"/>
        <w:rPr>
          <w:lang w:val="en-GB"/>
        </w:rPr>
      </w:pPr>
      <w:r w:rsidRPr="009373A9">
        <w:rPr>
          <w:lang w:val="en-GB"/>
        </w:rPr>
        <w:t>Morris K. 2012. Western Australia  – The State of Islands. Canberra. Available from http://islandarks.com.au/files/2012/08/Morris_WA_State_of_Islands_Feb_2012.pdf (accessed November 26, 2019).</w:t>
      </w:r>
    </w:p>
    <w:p w14:paraId="404923FD" w14:textId="77777777" w:rsidR="009373A9" w:rsidRPr="009373A9" w:rsidRDefault="009373A9" w:rsidP="00E95E82">
      <w:pPr>
        <w:pStyle w:val="Bibliography"/>
        <w:spacing w:line="480" w:lineRule="auto"/>
        <w:rPr>
          <w:lang w:val="en-GB"/>
        </w:rPr>
      </w:pPr>
      <w:r w:rsidRPr="009373A9">
        <w:rPr>
          <w:lang w:val="en-GB"/>
        </w:rPr>
        <w:t xml:space="preserve">Moser D et al. 2018. Remoteness promotes biological invasions on islands worldwide. Proceedings of the National Academy of Sciences </w:t>
      </w:r>
      <w:r w:rsidRPr="009373A9">
        <w:rPr>
          <w:b/>
          <w:bCs/>
          <w:lang w:val="en-GB"/>
        </w:rPr>
        <w:t>115</w:t>
      </w:r>
      <w:r w:rsidRPr="009373A9">
        <w:rPr>
          <w:lang w:val="en-GB"/>
        </w:rPr>
        <w:t>:9270–9275. National Academy of Sciences.</w:t>
      </w:r>
    </w:p>
    <w:p w14:paraId="50F6791A" w14:textId="77777777" w:rsidR="009373A9" w:rsidRPr="009373A9" w:rsidRDefault="009373A9" w:rsidP="00E95E82">
      <w:pPr>
        <w:pStyle w:val="Bibliography"/>
        <w:spacing w:line="480" w:lineRule="auto"/>
        <w:rPr>
          <w:lang w:val="en-GB"/>
        </w:rPr>
      </w:pPr>
      <w:r w:rsidRPr="009373A9">
        <w:rPr>
          <w:lang w:val="en-GB"/>
        </w:rPr>
        <w:t xml:space="preserve">Murdoch W, Polasky S, Wilson KA, Possingham HP, Kareiva P, Shaw R. 2007. Maximizing return on investment in conservation. Biological Conservation </w:t>
      </w:r>
      <w:r w:rsidRPr="009373A9">
        <w:rPr>
          <w:b/>
          <w:bCs/>
          <w:lang w:val="en-GB"/>
        </w:rPr>
        <w:t>139</w:t>
      </w:r>
      <w:r w:rsidRPr="009373A9">
        <w:rPr>
          <w:lang w:val="en-GB"/>
        </w:rPr>
        <w:t>:375–388.</w:t>
      </w:r>
    </w:p>
    <w:p w14:paraId="1A90AC45" w14:textId="77777777" w:rsidR="009373A9" w:rsidRPr="009373A9" w:rsidRDefault="009373A9" w:rsidP="00E95E82">
      <w:pPr>
        <w:pStyle w:val="Bibliography"/>
        <w:spacing w:line="480" w:lineRule="auto"/>
        <w:rPr>
          <w:lang w:val="en-GB"/>
        </w:rPr>
      </w:pPr>
      <w:r w:rsidRPr="009373A9">
        <w:rPr>
          <w:lang w:val="en-GB"/>
        </w:rPr>
        <w:t xml:space="preserve">Myers JH, Simberloff D, Kuris AM, Carey JR. 2000. Eradication revisited: dealing with exotic species. Trends in Ecology &amp; Evolution </w:t>
      </w:r>
      <w:r w:rsidRPr="009373A9">
        <w:rPr>
          <w:b/>
          <w:bCs/>
          <w:lang w:val="en-GB"/>
        </w:rPr>
        <w:t>15</w:t>
      </w:r>
      <w:r w:rsidRPr="009373A9">
        <w:rPr>
          <w:lang w:val="en-GB"/>
        </w:rPr>
        <w:t>:316–320.</w:t>
      </w:r>
    </w:p>
    <w:p w14:paraId="3B2D9408" w14:textId="77777777" w:rsidR="009373A9" w:rsidRPr="009373A9" w:rsidRDefault="009373A9" w:rsidP="00E95E82">
      <w:pPr>
        <w:pStyle w:val="Bibliography"/>
        <w:spacing w:line="480" w:lineRule="auto"/>
        <w:rPr>
          <w:lang w:val="en-GB"/>
        </w:rPr>
      </w:pPr>
      <w:r w:rsidRPr="009373A9">
        <w:rPr>
          <w:lang w:val="en-GB"/>
        </w:rPr>
        <w:t xml:space="preserve">Naidoo R, Balmford A, Ferraro PJ, Polasky S, Ricketts TH, Rouget M. 2006. Integrating economic costs into conservation planning. Trends in Ecology &amp; Evolution </w:t>
      </w:r>
      <w:r w:rsidRPr="009373A9">
        <w:rPr>
          <w:b/>
          <w:bCs/>
          <w:lang w:val="en-GB"/>
        </w:rPr>
        <w:t>21</w:t>
      </w:r>
      <w:r w:rsidRPr="009373A9">
        <w:rPr>
          <w:lang w:val="en-GB"/>
        </w:rPr>
        <w:t>:681–687.</w:t>
      </w:r>
    </w:p>
    <w:p w14:paraId="5E94BCE3" w14:textId="77777777" w:rsidR="009373A9" w:rsidRPr="009373A9" w:rsidRDefault="009373A9" w:rsidP="00E95E82">
      <w:pPr>
        <w:pStyle w:val="Bibliography"/>
        <w:spacing w:line="480" w:lineRule="auto"/>
        <w:rPr>
          <w:lang w:val="en-GB"/>
        </w:rPr>
      </w:pPr>
      <w:r w:rsidRPr="009373A9">
        <w:rPr>
          <w:lang w:val="en-GB"/>
        </w:rPr>
        <w:lastRenderedPageBreak/>
        <w:t xml:space="preserve">Nogales M, Vidal E, Medina FM, Bonnaud E, Tershy BR, Campbell KJ, Zavaleta ES. 2013. Feral Cats and Biodiversity Conservation: The Urgent Prioritization of Island Management. BioScience </w:t>
      </w:r>
      <w:r w:rsidRPr="009373A9">
        <w:rPr>
          <w:b/>
          <w:bCs/>
          <w:lang w:val="en-GB"/>
        </w:rPr>
        <w:t>63</w:t>
      </w:r>
      <w:r w:rsidRPr="009373A9">
        <w:rPr>
          <w:lang w:val="en-GB"/>
        </w:rPr>
        <w:t>:804–810.</w:t>
      </w:r>
    </w:p>
    <w:p w14:paraId="0B1F4355" w14:textId="77777777" w:rsidR="009373A9" w:rsidRPr="009373A9" w:rsidRDefault="009373A9" w:rsidP="00E95E82">
      <w:pPr>
        <w:pStyle w:val="Bibliography"/>
        <w:spacing w:line="480" w:lineRule="auto"/>
        <w:rPr>
          <w:lang w:val="en-GB"/>
        </w:rPr>
      </w:pPr>
      <w:r w:rsidRPr="009373A9">
        <w:rPr>
          <w:lang w:val="en-GB"/>
        </w:rPr>
        <w:t xml:space="preserve">Norbury G. 2017. The case for ‘bottom-up’ pest management. New Zealand Journal of Ecology </w:t>
      </w:r>
      <w:r w:rsidRPr="009373A9">
        <w:rPr>
          <w:b/>
          <w:bCs/>
          <w:lang w:val="en-GB"/>
        </w:rPr>
        <w:t>41</w:t>
      </w:r>
      <w:r w:rsidRPr="009373A9">
        <w:rPr>
          <w:lang w:val="en-GB"/>
        </w:rPr>
        <w:t>:271–277.</w:t>
      </w:r>
    </w:p>
    <w:p w14:paraId="4966D8D0" w14:textId="77777777" w:rsidR="009373A9" w:rsidRPr="009373A9" w:rsidRDefault="009373A9" w:rsidP="00E95E82">
      <w:pPr>
        <w:pStyle w:val="Bibliography"/>
        <w:spacing w:line="480" w:lineRule="auto"/>
        <w:rPr>
          <w:lang w:val="en-GB"/>
        </w:rPr>
      </w:pPr>
      <w:r w:rsidRPr="009373A9">
        <w:rPr>
          <w:lang w:val="en-GB"/>
        </w:rPr>
        <w:t xml:space="preserve">Oppel S, Beaven BM, Bolton M, Vickery J, Bodey TW. 2011. Eradication of Invasive Mammals on Islands Inhabited by Humans and Domestic Animals. Conservation Biology </w:t>
      </w:r>
      <w:r w:rsidRPr="009373A9">
        <w:rPr>
          <w:b/>
          <w:bCs/>
          <w:lang w:val="en-GB"/>
        </w:rPr>
        <w:t>25</w:t>
      </w:r>
      <w:r w:rsidRPr="009373A9">
        <w:rPr>
          <w:lang w:val="en-GB"/>
        </w:rPr>
        <w:t>:232–240.</w:t>
      </w:r>
    </w:p>
    <w:p w14:paraId="0998819A" w14:textId="77777777" w:rsidR="009373A9" w:rsidRPr="009373A9" w:rsidRDefault="009373A9" w:rsidP="00E95E82">
      <w:pPr>
        <w:pStyle w:val="Bibliography"/>
        <w:spacing w:line="480" w:lineRule="auto"/>
        <w:rPr>
          <w:lang w:val="en-GB"/>
        </w:rPr>
      </w:pPr>
      <w:r w:rsidRPr="009373A9">
        <w:rPr>
          <w:lang w:val="en-GB"/>
        </w:rPr>
        <w:t xml:space="preserve">Parrott L. 2017. The modelling spiral for solving ‘wicked’ environmental problems: guidance for stakeholder involvement and collaborative model development. Methods in Ecology and Evolution </w:t>
      </w:r>
      <w:r w:rsidRPr="009373A9">
        <w:rPr>
          <w:b/>
          <w:bCs/>
          <w:lang w:val="en-GB"/>
        </w:rPr>
        <w:t>8</w:t>
      </w:r>
      <w:r w:rsidRPr="009373A9">
        <w:rPr>
          <w:lang w:val="en-GB"/>
        </w:rPr>
        <w:t>:1005–1011.</w:t>
      </w:r>
    </w:p>
    <w:p w14:paraId="3AB0A2D9" w14:textId="77777777" w:rsidR="009373A9" w:rsidRPr="009373A9" w:rsidRDefault="009373A9" w:rsidP="00E95E82">
      <w:pPr>
        <w:pStyle w:val="Bibliography"/>
        <w:spacing w:line="480" w:lineRule="auto"/>
        <w:rPr>
          <w:lang w:val="en-GB"/>
        </w:rPr>
      </w:pPr>
      <w:r w:rsidRPr="009373A9">
        <w:rPr>
          <w:lang w:val="en-GB"/>
        </w:rPr>
        <w:t xml:space="preserve">Perry GLW, Moloney KA, Etherington TR. 2017. Using network connectivity to prioritise sites for the control of invasive species. Journal of Applied Ecology </w:t>
      </w:r>
      <w:r w:rsidRPr="009373A9">
        <w:rPr>
          <w:b/>
          <w:bCs/>
          <w:lang w:val="en-GB"/>
        </w:rPr>
        <w:t>54</w:t>
      </w:r>
      <w:r w:rsidRPr="009373A9">
        <w:rPr>
          <w:lang w:val="en-GB"/>
        </w:rPr>
        <w:t>:1238–1250.</w:t>
      </w:r>
    </w:p>
    <w:p w14:paraId="256437A0" w14:textId="77777777" w:rsidR="009373A9" w:rsidRPr="009373A9" w:rsidRDefault="009373A9" w:rsidP="00E95E82">
      <w:pPr>
        <w:pStyle w:val="Bibliography"/>
        <w:spacing w:line="480" w:lineRule="auto"/>
        <w:rPr>
          <w:lang w:val="en-GB"/>
        </w:rPr>
      </w:pPr>
      <w:r w:rsidRPr="009373A9">
        <w:rPr>
          <w:lang w:val="en-GB"/>
        </w:rPr>
        <w:t xml:space="preserve">Pollock KH. 2000. Capture-Recapture Models. Journal of the American Statistical Association </w:t>
      </w:r>
      <w:r w:rsidRPr="009373A9">
        <w:rPr>
          <w:b/>
          <w:bCs/>
          <w:lang w:val="en-GB"/>
        </w:rPr>
        <w:t>95</w:t>
      </w:r>
      <w:r w:rsidRPr="009373A9">
        <w:rPr>
          <w:lang w:val="en-GB"/>
        </w:rPr>
        <w:t>:293–296.</w:t>
      </w:r>
    </w:p>
    <w:p w14:paraId="10B6B1F8" w14:textId="77777777" w:rsidR="009373A9" w:rsidRPr="009373A9" w:rsidRDefault="009373A9" w:rsidP="00E95E82">
      <w:pPr>
        <w:pStyle w:val="Bibliography"/>
        <w:spacing w:line="480" w:lineRule="auto"/>
        <w:rPr>
          <w:lang w:val="en-GB"/>
        </w:rPr>
      </w:pPr>
      <w:r w:rsidRPr="009373A9">
        <w:rPr>
          <w:lang w:val="en-GB"/>
        </w:rPr>
        <w:t xml:space="preserve">Pullin AS, Salafsky N. 2010. Save the Whales? Save the Rainforest? Save the Data! Conservation Biology </w:t>
      </w:r>
      <w:r w:rsidRPr="009373A9">
        <w:rPr>
          <w:b/>
          <w:bCs/>
          <w:lang w:val="en-GB"/>
        </w:rPr>
        <w:t>24</w:t>
      </w:r>
      <w:r w:rsidRPr="009373A9">
        <w:rPr>
          <w:lang w:val="en-GB"/>
        </w:rPr>
        <w:t>:915–917.</w:t>
      </w:r>
    </w:p>
    <w:p w14:paraId="4BD63D73" w14:textId="77777777" w:rsidR="009373A9" w:rsidRPr="009373A9" w:rsidRDefault="009373A9" w:rsidP="00E95E82">
      <w:pPr>
        <w:pStyle w:val="Bibliography"/>
        <w:spacing w:line="480" w:lineRule="auto"/>
        <w:rPr>
          <w:lang w:val="en-GB"/>
        </w:rPr>
      </w:pPr>
      <w:r w:rsidRPr="009373A9">
        <w:rPr>
          <w:lang w:val="en-GB"/>
        </w:rPr>
        <w:t xml:space="preserve">Ramsey DSL, Parkes J, Morrison SA. 2009. Quantifying Eradication Success: the Removal of Feral Pigs from Santa Cruz Island, California. Conservation Biology </w:t>
      </w:r>
      <w:r w:rsidRPr="009373A9">
        <w:rPr>
          <w:b/>
          <w:bCs/>
          <w:lang w:val="en-GB"/>
        </w:rPr>
        <w:t>23</w:t>
      </w:r>
      <w:r w:rsidRPr="009373A9">
        <w:rPr>
          <w:lang w:val="en-GB"/>
        </w:rPr>
        <w:t>:449–459.</w:t>
      </w:r>
    </w:p>
    <w:p w14:paraId="7500541E" w14:textId="77777777" w:rsidR="009373A9" w:rsidRPr="009373A9" w:rsidRDefault="009373A9" w:rsidP="00E95E82">
      <w:pPr>
        <w:pStyle w:val="Bibliography"/>
        <w:spacing w:line="480" w:lineRule="auto"/>
        <w:rPr>
          <w:lang w:val="en-GB"/>
        </w:rPr>
      </w:pPr>
      <w:r w:rsidRPr="009373A9">
        <w:rPr>
          <w:lang w:val="en-GB"/>
        </w:rPr>
        <w:t xml:space="preserve">Ratcliffe N, Mitchell I, Varnham K, Verboven N, Higson P. 2009. How to prioritize rat management for the benefit of petrels: a case study of the UK, Channel Islands and Isle of Man. Ibis </w:t>
      </w:r>
      <w:r w:rsidRPr="009373A9">
        <w:rPr>
          <w:b/>
          <w:bCs/>
          <w:lang w:val="en-GB"/>
        </w:rPr>
        <w:t>151</w:t>
      </w:r>
      <w:r w:rsidRPr="009373A9">
        <w:rPr>
          <w:lang w:val="en-GB"/>
        </w:rPr>
        <w:t>:699–708.</w:t>
      </w:r>
    </w:p>
    <w:p w14:paraId="28A7FFF5" w14:textId="77777777" w:rsidR="009373A9" w:rsidRPr="009373A9" w:rsidRDefault="009373A9" w:rsidP="00E95E82">
      <w:pPr>
        <w:pStyle w:val="Bibliography"/>
        <w:spacing w:line="480" w:lineRule="auto"/>
        <w:rPr>
          <w:lang w:val="en-GB"/>
        </w:rPr>
      </w:pPr>
      <w:r w:rsidRPr="009373A9">
        <w:rPr>
          <w:lang w:val="en-GB"/>
        </w:rPr>
        <w:t xml:space="preserve">Raymond B, McInnes J, Dambacher JM, Way S, Bergstrom DM. 2011. Qualitative modelling of invasive species eradication on subantarctic Macquarie Island. Journal of Applied Ecology </w:t>
      </w:r>
      <w:r w:rsidRPr="009373A9">
        <w:rPr>
          <w:b/>
          <w:bCs/>
          <w:lang w:val="en-GB"/>
        </w:rPr>
        <w:t>48</w:t>
      </w:r>
      <w:r w:rsidRPr="009373A9">
        <w:rPr>
          <w:lang w:val="en-GB"/>
        </w:rPr>
        <w:t>:181–191.</w:t>
      </w:r>
    </w:p>
    <w:p w14:paraId="501313A0" w14:textId="77777777" w:rsidR="009373A9" w:rsidRPr="009373A9" w:rsidRDefault="009373A9" w:rsidP="00E95E82">
      <w:pPr>
        <w:pStyle w:val="Bibliography"/>
        <w:spacing w:line="480" w:lineRule="auto"/>
        <w:rPr>
          <w:lang w:val="en-GB"/>
        </w:rPr>
      </w:pPr>
      <w:r w:rsidRPr="009373A9">
        <w:rPr>
          <w:lang w:val="en-GB"/>
        </w:rPr>
        <w:t xml:space="preserve">Rayner MJ, Hauber ME, Imber MJ, Stamp RK, Clout MN. 2007. Spatial heterogeneity of mesopredator release within an oceanic island system. Proceedings of the National Academy of Sciences </w:t>
      </w:r>
      <w:r w:rsidRPr="009373A9">
        <w:rPr>
          <w:b/>
          <w:bCs/>
          <w:lang w:val="en-GB"/>
        </w:rPr>
        <w:t>104</w:t>
      </w:r>
      <w:r w:rsidRPr="009373A9">
        <w:rPr>
          <w:lang w:val="en-GB"/>
        </w:rPr>
        <w:t>:20862–20865.</w:t>
      </w:r>
    </w:p>
    <w:p w14:paraId="06E4AEC1" w14:textId="77777777" w:rsidR="009373A9" w:rsidRPr="009373A9" w:rsidRDefault="009373A9" w:rsidP="00E95E82">
      <w:pPr>
        <w:pStyle w:val="Bibliography"/>
        <w:spacing w:line="480" w:lineRule="auto"/>
        <w:rPr>
          <w:lang w:val="en-GB"/>
        </w:rPr>
      </w:pPr>
      <w:r w:rsidRPr="009373A9">
        <w:rPr>
          <w:lang w:val="en-GB"/>
        </w:rPr>
        <w:t xml:space="preserve">Regan HM, Ben-Haim Y, Langford B, Wilson WG, Lundberg P, Andelman SJ, Burgman MA. 2005. ROBUST DECISION-MAKING UNDER SEVERE UNCERTAINTY FOR CONSERVATION MANAGEMENT. Ecological Applications </w:t>
      </w:r>
      <w:r w:rsidRPr="009373A9">
        <w:rPr>
          <w:b/>
          <w:bCs/>
          <w:lang w:val="en-GB"/>
        </w:rPr>
        <w:t>15</w:t>
      </w:r>
      <w:r w:rsidRPr="009373A9">
        <w:rPr>
          <w:lang w:val="en-GB"/>
        </w:rPr>
        <w:t>:1471–1477.</w:t>
      </w:r>
    </w:p>
    <w:p w14:paraId="0E10DC7C" w14:textId="77777777" w:rsidR="009373A9" w:rsidRPr="009373A9" w:rsidRDefault="009373A9" w:rsidP="00E95E82">
      <w:pPr>
        <w:pStyle w:val="Bibliography"/>
        <w:spacing w:line="480" w:lineRule="auto"/>
        <w:rPr>
          <w:lang w:val="en-GB"/>
        </w:rPr>
      </w:pPr>
      <w:r w:rsidRPr="009373A9">
        <w:rPr>
          <w:lang w:val="en-GB"/>
        </w:rPr>
        <w:t xml:space="preserve">Regan TJ, McCarthy MA, Baxter PWJ, Dane Panetta F, Possingham HP. 2006. Optimal eradication: when to stop looking for an invasive plant. Ecology Letters </w:t>
      </w:r>
      <w:r w:rsidRPr="009373A9">
        <w:rPr>
          <w:b/>
          <w:bCs/>
          <w:lang w:val="en-GB"/>
        </w:rPr>
        <w:t>9</w:t>
      </w:r>
      <w:r w:rsidRPr="009373A9">
        <w:rPr>
          <w:lang w:val="en-GB"/>
        </w:rPr>
        <w:t>:759–766.</w:t>
      </w:r>
    </w:p>
    <w:p w14:paraId="37E747A1" w14:textId="77777777" w:rsidR="009373A9" w:rsidRPr="009373A9" w:rsidRDefault="009373A9" w:rsidP="00E95E82">
      <w:pPr>
        <w:pStyle w:val="Bibliography"/>
        <w:spacing w:line="480" w:lineRule="auto"/>
        <w:rPr>
          <w:lang w:val="en-GB"/>
        </w:rPr>
      </w:pPr>
      <w:r w:rsidRPr="009373A9">
        <w:rPr>
          <w:lang w:val="en-GB"/>
        </w:rPr>
        <w:t xml:space="preserve">Ricciardi A, Simberloff D. 2009. Assisted colonization is not a viable conservation strategy. Trends in Ecology &amp; Evolution </w:t>
      </w:r>
      <w:r w:rsidRPr="009373A9">
        <w:rPr>
          <w:b/>
          <w:bCs/>
          <w:lang w:val="en-GB"/>
        </w:rPr>
        <w:t>24</w:t>
      </w:r>
      <w:r w:rsidRPr="009373A9">
        <w:rPr>
          <w:lang w:val="en-GB"/>
        </w:rPr>
        <w:t>:248–253.</w:t>
      </w:r>
    </w:p>
    <w:p w14:paraId="3EB3C960" w14:textId="77777777" w:rsidR="009373A9" w:rsidRPr="009373A9" w:rsidRDefault="009373A9" w:rsidP="00E95E82">
      <w:pPr>
        <w:pStyle w:val="Bibliography"/>
        <w:spacing w:line="480" w:lineRule="auto"/>
        <w:rPr>
          <w:lang w:val="en-GB"/>
        </w:rPr>
      </w:pPr>
      <w:r w:rsidRPr="009373A9">
        <w:rPr>
          <w:lang w:val="en-GB"/>
        </w:rPr>
        <w:lastRenderedPageBreak/>
        <w:t xml:space="preserve">Riecke TV, Williams PJ, Behnke TL, Gibson D, Leach AG, Sedinger BS, Street PA, Sedinger JS. 2019. Integrated population models: Model assumptions and inference. Methods in Ecology and Evolution </w:t>
      </w:r>
      <w:r w:rsidRPr="009373A9">
        <w:rPr>
          <w:b/>
          <w:bCs/>
          <w:lang w:val="en-GB"/>
        </w:rPr>
        <w:t>10</w:t>
      </w:r>
      <w:r w:rsidRPr="009373A9">
        <w:rPr>
          <w:lang w:val="en-GB"/>
        </w:rPr>
        <w:t>:1072–1082.</w:t>
      </w:r>
    </w:p>
    <w:p w14:paraId="12413235" w14:textId="77777777" w:rsidR="009373A9" w:rsidRPr="009373A9" w:rsidRDefault="009373A9" w:rsidP="00E95E82">
      <w:pPr>
        <w:pStyle w:val="Bibliography"/>
        <w:spacing w:line="480" w:lineRule="auto"/>
        <w:rPr>
          <w:lang w:val="en-GB"/>
        </w:rPr>
      </w:pPr>
      <w:r w:rsidRPr="009373A9">
        <w:rPr>
          <w:lang w:val="en-GB"/>
        </w:rPr>
        <w:t xml:space="preserve">Ritchie EG, Johnson CN. 2009. Predator interactions, mesopredator release and biodiversity conservation. Ecology Letters </w:t>
      </w:r>
      <w:r w:rsidRPr="009373A9">
        <w:rPr>
          <w:b/>
          <w:bCs/>
          <w:lang w:val="en-GB"/>
        </w:rPr>
        <w:t>12</w:t>
      </w:r>
      <w:r w:rsidRPr="009373A9">
        <w:rPr>
          <w:lang w:val="en-GB"/>
        </w:rPr>
        <w:t>:982–998.</w:t>
      </w:r>
    </w:p>
    <w:p w14:paraId="6A2FD5EC" w14:textId="77777777" w:rsidR="009373A9" w:rsidRPr="009373A9" w:rsidRDefault="009373A9" w:rsidP="00E95E82">
      <w:pPr>
        <w:pStyle w:val="Bibliography"/>
        <w:spacing w:line="480" w:lineRule="auto"/>
        <w:rPr>
          <w:lang w:val="en-GB"/>
        </w:rPr>
      </w:pPr>
      <w:r w:rsidRPr="009373A9">
        <w:rPr>
          <w:lang w:val="en-GB"/>
        </w:rPr>
        <w:t xml:space="preserve">Robertson BC, Gemmell NJ. 2004. Defining eradication units to control invasive pests. Journal of Applied Ecology </w:t>
      </w:r>
      <w:r w:rsidRPr="009373A9">
        <w:rPr>
          <w:b/>
          <w:bCs/>
          <w:lang w:val="en-GB"/>
        </w:rPr>
        <w:t>41</w:t>
      </w:r>
      <w:r w:rsidRPr="009373A9">
        <w:rPr>
          <w:lang w:val="en-GB"/>
        </w:rPr>
        <w:t>:1042–1048.</w:t>
      </w:r>
    </w:p>
    <w:p w14:paraId="482EA131" w14:textId="77777777" w:rsidR="009373A9" w:rsidRPr="009373A9" w:rsidRDefault="009373A9" w:rsidP="00E95E82">
      <w:pPr>
        <w:pStyle w:val="Bibliography"/>
        <w:spacing w:line="480" w:lineRule="auto"/>
        <w:rPr>
          <w:lang w:val="en-GB"/>
        </w:rPr>
      </w:pPr>
      <w:r w:rsidRPr="009373A9">
        <w:rPr>
          <w:lang w:val="en-GB"/>
        </w:rPr>
        <w:t xml:space="preserve">Robinson SA, Copson GR. 2014. Eradication of cats (Felis catus) from subantarctic Macquarie Island. Ecological Management &amp; Restoration </w:t>
      </w:r>
      <w:r w:rsidRPr="009373A9">
        <w:rPr>
          <w:b/>
          <w:bCs/>
          <w:lang w:val="en-GB"/>
        </w:rPr>
        <w:t>15</w:t>
      </w:r>
      <w:r w:rsidRPr="009373A9">
        <w:rPr>
          <w:lang w:val="en-GB"/>
        </w:rPr>
        <w:t>:34–40.</w:t>
      </w:r>
    </w:p>
    <w:p w14:paraId="3FEAA234" w14:textId="77777777" w:rsidR="009373A9" w:rsidRPr="009373A9" w:rsidRDefault="009373A9" w:rsidP="00E95E82">
      <w:pPr>
        <w:pStyle w:val="Bibliography"/>
        <w:spacing w:line="480" w:lineRule="auto"/>
        <w:rPr>
          <w:lang w:val="en-GB"/>
        </w:rPr>
      </w:pPr>
      <w:r w:rsidRPr="009373A9">
        <w:rPr>
          <w:lang w:val="en-GB"/>
        </w:rPr>
        <w:t xml:space="preserve">Rout TM, Baker CM, Huxtable S, Wintle BA. 2018. Monitoring, imperfect detection, and risk optimization of a Tasmanian devil insurance population. Conservation Biology </w:t>
      </w:r>
      <w:r w:rsidRPr="009373A9">
        <w:rPr>
          <w:b/>
          <w:bCs/>
          <w:lang w:val="en-GB"/>
        </w:rPr>
        <w:t>32</w:t>
      </w:r>
      <w:r w:rsidRPr="009373A9">
        <w:rPr>
          <w:lang w:val="en-GB"/>
        </w:rPr>
        <w:t>:267–275.</w:t>
      </w:r>
    </w:p>
    <w:p w14:paraId="275D70B8" w14:textId="77777777" w:rsidR="009373A9" w:rsidRPr="009373A9" w:rsidRDefault="009373A9" w:rsidP="00E95E82">
      <w:pPr>
        <w:pStyle w:val="Bibliography"/>
        <w:spacing w:line="480" w:lineRule="auto"/>
        <w:rPr>
          <w:lang w:val="en-GB"/>
        </w:rPr>
      </w:pPr>
      <w:r w:rsidRPr="009373A9">
        <w:rPr>
          <w:lang w:val="en-GB"/>
        </w:rPr>
        <w:t xml:space="preserve">Rout TM, Kirkwood R, Sutherland DR, Murphy S, McCarthy MA. 2014. When to declare successful eradication of an invasive predator? Animal Conservation </w:t>
      </w:r>
      <w:r w:rsidRPr="009373A9">
        <w:rPr>
          <w:b/>
          <w:bCs/>
          <w:lang w:val="en-GB"/>
        </w:rPr>
        <w:t>17</w:t>
      </w:r>
      <w:r w:rsidRPr="009373A9">
        <w:rPr>
          <w:lang w:val="en-GB"/>
        </w:rPr>
        <w:t>:125–132.</w:t>
      </w:r>
    </w:p>
    <w:p w14:paraId="46BA15CA" w14:textId="77777777" w:rsidR="009373A9" w:rsidRPr="009373A9" w:rsidRDefault="009373A9" w:rsidP="00E95E82">
      <w:pPr>
        <w:pStyle w:val="Bibliography"/>
        <w:spacing w:line="480" w:lineRule="auto"/>
        <w:rPr>
          <w:lang w:val="en-GB"/>
        </w:rPr>
      </w:pPr>
      <w:r w:rsidRPr="009373A9">
        <w:rPr>
          <w:lang w:val="en-GB"/>
        </w:rPr>
        <w:t xml:space="preserve">Rout TM, Moore JL, Possingham HP, McCarthy MA. 2011. Allocating biosecurity resources between preventing, detecting, and eradicating island invasions. Ecological Economics </w:t>
      </w:r>
      <w:r w:rsidRPr="009373A9">
        <w:rPr>
          <w:b/>
          <w:bCs/>
          <w:lang w:val="en-GB"/>
        </w:rPr>
        <w:t>71</w:t>
      </w:r>
      <w:r w:rsidRPr="009373A9">
        <w:rPr>
          <w:lang w:val="en-GB"/>
        </w:rPr>
        <w:t>:54–62.</w:t>
      </w:r>
    </w:p>
    <w:p w14:paraId="6BE2C324" w14:textId="77777777" w:rsidR="009373A9" w:rsidRPr="009373A9" w:rsidRDefault="009373A9" w:rsidP="00E95E82">
      <w:pPr>
        <w:pStyle w:val="Bibliography"/>
        <w:spacing w:line="480" w:lineRule="auto"/>
        <w:rPr>
          <w:lang w:val="en-GB"/>
        </w:rPr>
      </w:pPr>
      <w:r w:rsidRPr="009373A9">
        <w:rPr>
          <w:lang w:val="en-GB"/>
        </w:rPr>
        <w:t xml:space="preserve">Rout TM, Thompson CJ, McCarthy MA. 2009. Robust decisions for declaring eradication of invasive species. Journal of Applied Ecology </w:t>
      </w:r>
      <w:r w:rsidRPr="009373A9">
        <w:rPr>
          <w:b/>
          <w:bCs/>
          <w:lang w:val="en-GB"/>
        </w:rPr>
        <w:t>46</w:t>
      </w:r>
      <w:r w:rsidRPr="009373A9">
        <w:rPr>
          <w:lang w:val="en-GB"/>
        </w:rPr>
        <w:t>:782–786.</w:t>
      </w:r>
    </w:p>
    <w:p w14:paraId="75653755" w14:textId="77777777" w:rsidR="009373A9" w:rsidRPr="009373A9" w:rsidRDefault="009373A9" w:rsidP="00E95E82">
      <w:pPr>
        <w:pStyle w:val="Bibliography"/>
        <w:spacing w:line="480" w:lineRule="auto"/>
        <w:rPr>
          <w:lang w:val="en-GB"/>
        </w:rPr>
      </w:pPr>
      <w:r w:rsidRPr="009373A9">
        <w:rPr>
          <w:lang w:val="en-GB"/>
        </w:rPr>
        <w:t xml:space="preserve">Runge MC, Converse SJ, Lyons JE. 2011. Which uncertainty? Using expert elicitation and expected value of information to design an adaptive program. Biological Conservation </w:t>
      </w:r>
      <w:r w:rsidRPr="009373A9">
        <w:rPr>
          <w:b/>
          <w:bCs/>
          <w:lang w:val="en-GB"/>
        </w:rPr>
        <w:t>144</w:t>
      </w:r>
      <w:r w:rsidRPr="009373A9">
        <w:rPr>
          <w:lang w:val="en-GB"/>
        </w:rPr>
        <w:t>:1214–1223.</w:t>
      </w:r>
    </w:p>
    <w:p w14:paraId="4708B070" w14:textId="77777777" w:rsidR="009373A9" w:rsidRPr="009373A9" w:rsidRDefault="009373A9" w:rsidP="00E95E82">
      <w:pPr>
        <w:pStyle w:val="Bibliography"/>
        <w:spacing w:line="480" w:lineRule="auto"/>
        <w:rPr>
          <w:lang w:val="en-GB"/>
        </w:rPr>
      </w:pPr>
      <w:r w:rsidRPr="009373A9">
        <w:rPr>
          <w:lang w:val="en-GB"/>
        </w:rPr>
        <w:t>Russell J, Taylor C (Nick). 2017. Strategic Environmental Assessment for Invasive Species Management on Inhabited Islands. SSRN Scholarly Paper ID 3022964. Social Science Research Network, Rochester, NY. Available from https://papers.ssrn.com/abstract=3022964 (accessed May 7, 2020).</w:t>
      </w:r>
    </w:p>
    <w:p w14:paraId="33659C91" w14:textId="77777777" w:rsidR="009373A9" w:rsidRPr="009373A9" w:rsidRDefault="009373A9" w:rsidP="00E95E82">
      <w:pPr>
        <w:pStyle w:val="Bibliography"/>
        <w:spacing w:line="480" w:lineRule="auto"/>
        <w:rPr>
          <w:lang w:val="en-GB"/>
        </w:rPr>
      </w:pPr>
      <w:r w:rsidRPr="009373A9">
        <w:rPr>
          <w:lang w:val="en-GB"/>
        </w:rPr>
        <w:t xml:space="preserve">Russell JC, Binnie HR, Oh J, Anderson DP, Samaniego‐Herrera A. 2016. Optimizing confirmation of invasive species eradication with rapid eradication assessment. Journal of Applied Ecology </w:t>
      </w:r>
      <w:r w:rsidRPr="009373A9">
        <w:rPr>
          <w:b/>
          <w:bCs/>
          <w:lang w:val="en-GB"/>
        </w:rPr>
        <w:t>54</w:t>
      </w:r>
      <w:r w:rsidRPr="009373A9">
        <w:rPr>
          <w:lang w:val="en-GB"/>
        </w:rPr>
        <w:t>:160–169.</w:t>
      </w:r>
    </w:p>
    <w:p w14:paraId="5C344562" w14:textId="77777777" w:rsidR="009373A9" w:rsidRPr="009373A9" w:rsidRDefault="009373A9" w:rsidP="00E95E82">
      <w:pPr>
        <w:pStyle w:val="Bibliography"/>
        <w:spacing w:line="480" w:lineRule="auto"/>
        <w:rPr>
          <w:lang w:val="en-GB"/>
        </w:rPr>
      </w:pPr>
      <w:r w:rsidRPr="009373A9">
        <w:rPr>
          <w:lang w:val="en-GB"/>
        </w:rPr>
        <w:t xml:space="preserve">Russell JC, Taylor CN, Aley JP. 2018. Social assessment of inhabited islands for wildlife management and eradication. Australasian Journal of Environmental Management </w:t>
      </w:r>
      <w:r w:rsidRPr="009373A9">
        <w:rPr>
          <w:b/>
          <w:bCs/>
          <w:lang w:val="en-GB"/>
        </w:rPr>
        <w:t>25</w:t>
      </w:r>
      <w:r w:rsidRPr="009373A9">
        <w:rPr>
          <w:lang w:val="en-GB"/>
        </w:rPr>
        <w:t>:24–42. Taylor &amp; Francis.</w:t>
      </w:r>
    </w:p>
    <w:p w14:paraId="5C56B138" w14:textId="77777777" w:rsidR="009373A9" w:rsidRPr="009373A9" w:rsidRDefault="009373A9" w:rsidP="00E95E82">
      <w:pPr>
        <w:pStyle w:val="Bibliography"/>
        <w:spacing w:line="480" w:lineRule="auto"/>
        <w:rPr>
          <w:lang w:val="en-GB"/>
        </w:rPr>
      </w:pPr>
      <w:r w:rsidRPr="009373A9">
        <w:rPr>
          <w:lang w:val="en-GB"/>
        </w:rPr>
        <w:lastRenderedPageBreak/>
        <w:t xml:space="preserve">Samaniego‐Herrera A, Anderson DP, Parkes JP, Aguirre‐Muñoz A. 2013. Rapid assessment of rat eradication after aerial baiting. Journal of Applied Ecology </w:t>
      </w:r>
      <w:r w:rsidRPr="009373A9">
        <w:rPr>
          <w:b/>
          <w:bCs/>
          <w:lang w:val="en-GB"/>
        </w:rPr>
        <w:t>50</w:t>
      </w:r>
      <w:r w:rsidRPr="009373A9">
        <w:rPr>
          <w:lang w:val="en-GB"/>
        </w:rPr>
        <w:t>:1415–1421.</w:t>
      </w:r>
    </w:p>
    <w:p w14:paraId="04D98B69" w14:textId="77777777" w:rsidR="009373A9" w:rsidRPr="009373A9" w:rsidRDefault="009373A9" w:rsidP="00E95E82">
      <w:pPr>
        <w:pStyle w:val="Bibliography"/>
        <w:spacing w:line="480" w:lineRule="auto"/>
        <w:rPr>
          <w:lang w:val="en-GB"/>
        </w:rPr>
      </w:pPr>
      <w:r w:rsidRPr="009373A9">
        <w:rPr>
          <w:lang w:val="en-GB"/>
        </w:rPr>
        <w:t xml:space="preserve">Samson E, Hirsch PE, Palmer SCF, Behrens JW, Brodin T, Travis JMJ. 2017. Early Engagement of Stakeholders with Individual-Based Modeling Can Inform Research for Improving Invasive Species Management: The Round Goby as a Case Study. Frontiers in Ecology and Evolution </w:t>
      </w:r>
      <w:r w:rsidRPr="009373A9">
        <w:rPr>
          <w:b/>
          <w:bCs/>
          <w:lang w:val="en-GB"/>
        </w:rPr>
        <w:t>5</w:t>
      </w:r>
      <w:r w:rsidRPr="009373A9">
        <w:rPr>
          <w:lang w:val="en-GB"/>
        </w:rPr>
        <w:t>. Frontiers. Available from https://www.frontiersin.org/articles/10.3389/fevo.2017.00149/full (accessed May 12, 2020).</w:t>
      </w:r>
    </w:p>
    <w:p w14:paraId="28C5FB5C" w14:textId="77777777" w:rsidR="009373A9" w:rsidRPr="009373A9" w:rsidRDefault="009373A9" w:rsidP="00E95E82">
      <w:pPr>
        <w:pStyle w:val="Bibliography"/>
        <w:spacing w:line="480" w:lineRule="auto"/>
        <w:rPr>
          <w:lang w:val="en-GB"/>
        </w:rPr>
      </w:pPr>
      <w:r w:rsidRPr="009373A9">
        <w:rPr>
          <w:lang w:val="en-GB"/>
        </w:rPr>
        <w:t xml:space="preserve">Sax DF, Gaines SD, Brown JH. 2002. Species Invasions Exceed Extinctions on Islands Worldwide: A Comparative Study of Plants and Birds. The American Naturalist </w:t>
      </w:r>
      <w:r w:rsidRPr="009373A9">
        <w:rPr>
          <w:b/>
          <w:bCs/>
          <w:lang w:val="en-GB"/>
        </w:rPr>
        <w:t>160</w:t>
      </w:r>
      <w:r w:rsidRPr="009373A9">
        <w:rPr>
          <w:lang w:val="en-GB"/>
        </w:rPr>
        <w:t>:766–783.</w:t>
      </w:r>
    </w:p>
    <w:p w14:paraId="4E48C573" w14:textId="77777777" w:rsidR="009373A9" w:rsidRPr="009373A9" w:rsidRDefault="009373A9" w:rsidP="00E95E82">
      <w:pPr>
        <w:pStyle w:val="Bibliography"/>
        <w:spacing w:line="480" w:lineRule="auto"/>
        <w:rPr>
          <w:lang w:val="en-GB"/>
        </w:rPr>
      </w:pPr>
      <w:r w:rsidRPr="009373A9">
        <w:rPr>
          <w:lang w:val="en-GB"/>
        </w:rPr>
        <w:t xml:space="preserve">Sayre R et al. 2019. A new 30 meter resolution global shoreline vector and associated global islands database for the development of standardized ecological coastal units. Journal of Operational Oceanography </w:t>
      </w:r>
      <w:r w:rsidRPr="009373A9">
        <w:rPr>
          <w:b/>
          <w:bCs/>
          <w:lang w:val="en-GB"/>
        </w:rPr>
        <w:t>12</w:t>
      </w:r>
      <w:r w:rsidRPr="009373A9">
        <w:rPr>
          <w:lang w:val="en-GB"/>
        </w:rPr>
        <w:t>:S47–S56.</w:t>
      </w:r>
    </w:p>
    <w:p w14:paraId="58CB9C20" w14:textId="77777777" w:rsidR="009373A9" w:rsidRPr="009373A9" w:rsidRDefault="009373A9" w:rsidP="00E95E82">
      <w:pPr>
        <w:pStyle w:val="Bibliography"/>
        <w:spacing w:line="480" w:lineRule="auto"/>
        <w:rPr>
          <w:lang w:val="en-GB"/>
        </w:rPr>
      </w:pPr>
      <w:r w:rsidRPr="009373A9">
        <w:rPr>
          <w:lang w:val="en-GB"/>
        </w:rPr>
        <w:t xml:space="preserve">Schwartz MW, Cook CN, Pressey RL, Pullin AS, Runge MC, Salafsky N, Sutherland WJ, Williamson MA. 2018. Decision Support Frameworks and Tools for Conservation. Conservation Letters </w:t>
      </w:r>
      <w:r w:rsidRPr="009373A9">
        <w:rPr>
          <w:b/>
          <w:bCs/>
          <w:lang w:val="en-GB"/>
        </w:rPr>
        <w:t>11</w:t>
      </w:r>
      <w:r w:rsidRPr="009373A9">
        <w:rPr>
          <w:lang w:val="en-GB"/>
        </w:rPr>
        <w:t>:e12385.</w:t>
      </w:r>
    </w:p>
    <w:p w14:paraId="16315F2E" w14:textId="77777777" w:rsidR="009373A9" w:rsidRPr="009373A9" w:rsidRDefault="009373A9" w:rsidP="00E95E82">
      <w:pPr>
        <w:pStyle w:val="Bibliography"/>
        <w:spacing w:line="480" w:lineRule="auto"/>
        <w:rPr>
          <w:lang w:val="en-GB"/>
        </w:rPr>
      </w:pPr>
      <w:r w:rsidRPr="009373A9">
        <w:rPr>
          <w:lang w:val="en-GB"/>
        </w:rPr>
        <w:t xml:space="preserve">Shea K, Tildesley MJ, Runge MC, Fonnesbeck CJ, Ferrari MJ. 2014. Adaptive Management and the Value of Information: Learning Via Intervention in Epidemiology. PLoS Biol </w:t>
      </w:r>
      <w:r w:rsidRPr="009373A9">
        <w:rPr>
          <w:b/>
          <w:bCs/>
          <w:lang w:val="en-GB"/>
        </w:rPr>
        <w:t>12</w:t>
      </w:r>
      <w:r w:rsidRPr="009373A9">
        <w:rPr>
          <w:lang w:val="en-GB"/>
        </w:rPr>
        <w:t>:e1001970.</w:t>
      </w:r>
    </w:p>
    <w:p w14:paraId="7F1D1C3B" w14:textId="77777777" w:rsidR="009373A9" w:rsidRPr="009373A9" w:rsidRDefault="009373A9" w:rsidP="00E95E82">
      <w:pPr>
        <w:pStyle w:val="Bibliography"/>
        <w:spacing w:line="480" w:lineRule="auto"/>
        <w:rPr>
          <w:lang w:val="en-GB"/>
        </w:rPr>
      </w:pPr>
      <w:r w:rsidRPr="009373A9">
        <w:rPr>
          <w:lang w:val="en-GB"/>
        </w:rPr>
        <w:t xml:space="preserve">Simberloff D. 2014. Biological invasions: What’s worth fighting and what can be won? Ecological Engineering </w:t>
      </w:r>
      <w:r w:rsidRPr="009373A9">
        <w:rPr>
          <w:b/>
          <w:bCs/>
          <w:lang w:val="en-GB"/>
        </w:rPr>
        <w:t>65</w:t>
      </w:r>
      <w:r w:rsidRPr="009373A9">
        <w:rPr>
          <w:lang w:val="en-GB"/>
        </w:rPr>
        <w:t>:112–121.</w:t>
      </w:r>
    </w:p>
    <w:p w14:paraId="1AD1104D" w14:textId="77777777" w:rsidR="009373A9" w:rsidRPr="009373A9" w:rsidRDefault="009373A9" w:rsidP="00E95E82">
      <w:pPr>
        <w:pStyle w:val="Bibliography"/>
        <w:spacing w:line="480" w:lineRule="auto"/>
        <w:rPr>
          <w:lang w:val="en-GB"/>
        </w:rPr>
      </w:pPr>
      <w:r w:rsidRPr="009373A9">
        <w:rPr>
          <w:lang w:val="en-GB"/>
        </w:rPr>
        <w:t xml:space="preserve">Simberloff D, Keitt B, Will D, Holmes N, Pickett E, Genovesi P. 2018. Yes We Can! Exciting Progress and Prospects for Controlling Invasives on Islands and Beyond. Western North American Naturalist </w:t>
      </w:r>
      <w:r w:rsidRPr="009373A9">
        <w:rPr>
          <w:b/>
          <w:bCs/>
          <w:lang w:val="en-GB"/>
        </w:rPr>
        <w:t>78</w:t>
      </w:r>
      <w:r w:rsidRPr="009373A9">
        <w:rPr>
          <w:lang w:val="en-GB"/>
        </w:rPr>
        <w:t>:942–958.</w:t>
      </w:r>
    </w:p>
    <w:p w14:paraId="616B2007" w14:textId="77777777" w:rsidR="009373A9" w:rsidRPr="009373A9" w:rsidRDefault="009373A9" w:rsidP="00E95E82">
      <w:pPr>
        <w:pStyle w:val="Bibliography"/>
        <w:spacing w:line="480" w:lineRule="auto"/>
        <w:rPr>
          <w:lang w:val="en-GB"/>
        </w:rPr>
      </w:pPr>
      <w:r w:rsidRPr="009373A9">
        <w:rPr>
          <w:lang w:val="en-GB"/>
        </w:rPr>
        <w:t xml:space="preserve">Smart AS, Tingley R, Weeks AR, Rooyen AR van, McCarthy MA. 2015. Environmental DNA sampling is more sensitive than a traditional survey technique for detecting an aquatic invader. Ecological Applications </w:t>
      </w:r>
      <w:r w:rsidRPr="009373A9">
        <w:rPr>
          <w:b/>
          <w:bCs/>
          <w:lang w:val="en-GB"/>
        </w:rPr>
        <w:t>25</w:t>
      </w:r>
      <w:r w:rsidRPr="009373A9">
        <w:rPr>
          <w:lang w:val="en-GB"/>
        </w:rPr>
        <w:t>:1944–1952.</w:t>
      </w:r>
    </w:p>
    <w:p w14:paraId="65B8A660" w14:textId="77777777" w:rsidR="009373A9" w:rsidRPr="009373A9" w:rsidRDefault="009373A9" w:rsidP="00E95E82">
      <w:pPr>
        <w:pStyle w:val="Bibliography"/>
        <w:spacing w:line="480" w:lineRule="auto"/>
        <w:rPr>
          <w:lang w:val="en-GB"/>
        </w:rPr>
      </w:pPr>
      <w:r w:rsidRPr="009373A9">
        <w:rPr>
          <w:lang w:val="en-GB"/>
        </w:rPr>
        <w:t xml:space="preserve">Smart AS, Weeks AR, van Rooyen AR, Moore A, McCarthy MA, Tingley R. 2016. Assessing the cost-efficiency of environmental DNA sampling. Methods in Ecology and Evolution </w:t>
      </w:r>
      <w:r w:rsidRPr="009373A9">
        <w:rPr>
          <w:b/>
          <w:bCs/>
          <w:lang w:val="en-GB"/>
        </w:rPr>
        <w:t>7</w:t>
      </w:r>
      <w:r w:rsidRPr="009373A9">
        <w:rPr>
          <w:lang w:val="en-GB"/>
        </w:rPr>
        <w:t>:1291–1298.</w:t>
      </w:r>
    </w:p>
    <w:p w14:paraId="77D3980C" w14:textId="77777777" w:rsidR="009373A9" w:rsidRPr="009373A9" w:rsidRDefault="009373A9" w:rsidP="00E95E82">
      <w:pPr>
        <w:pStyle w:val="Bibliography"/>
        <w:spacing w:line="480" w:lineRule="auto"/>
        <w:rPr>
          <w:lang w:val="en-GB"/>
        </w:rPr>
      </w:pPr>
      <w:r w:rsidRPr="009373A9">
        <w:rPr>
          <w:lang w:val="en-GB"/>
        </w:rPr>
        <w:t xml:space="preserve">Solow A, Seymour A, Beet A, Harris S. 2008. The untamed shrew: on the termination of an eradication programme for an introduced species. Journal of Applied Ecology </w:t>
      </w:r>
      <w:r w:rsidRPr="009373A9">
        <w:rPr>
          <w:b/>
          <w:bCs/>
          <w:lang w:val="en-GB"/>
        </w:rPr>
        <w:t>45</w:t>
      </w:r>
      <w:r w:rsidRPr="009373A9">
        <w:rPr>
          <w:lang w:val="en-GB"/>
        </w:rPr>
        <w:t>:424–427.</w:t>
      </w:r>
    </w:p>
    <w:p w14:paraId="0B7D0923" w14:textId="77777777" w:rsidR="009373A9" w:rsidRPr="009373A9" w:rsidRDefault="009373A9" w:rsidP="00E95E82">
      <w:pPr>
        <w:pStyle w:val="Bibliography"/>
        <w:spacing w:line="480" w:lineRule="auto"/>
        <w:rPr>
          <w:lang w:val="en-GB"/>
        </w:rPr>
      </w:pPr>
      <w:r w:rsidRPr="009373A9">
        <w:rPr>
          <w:lang w:val="en-GB"/>
        </w:rPr>
        <w:lastRenderedPageBreak/>
        <w:t xml:space="preserve">Southwell D, Tingley R, Bode M, Nicholson E, Phillips BL. 2017. Cost and feasibility of a barrier to halt the spread of invasive cane toads in arid Australia: incorporating expert knowledge into model-based decision-making. Journal of Applied Ecology </w:t>
      </w:r>
      <w:r w:rsidRPr="009373A9">
        <w:rPr>
          <w:b/>
          <w:bCs/>
          <w:lang w:val="en-GB"/>
        </w:rPr>
        <w:t>54</w:t>
      </w:r>
      <w:r w:rsidRPr="009373A9">
        <w:rPr>
          <w:lang w:val="en-GB"/>
        </w:rPr>
        <w:t>:216–224.</w:t>
      </w:r>
    </w:p>
    <w:p w14:paraId="56D43218" w14:textId="77777777" w:rsidR="009373A9" w:rsidRPr="009373A9" w:rsidRDefault="009373A9" w:rsidP="00E95E82">
      <w:pPr>
        <w:pStyle w:val="Bibliography"/>
        <w:spacing w:line="480" w:lineRule="auto"/>
        <w:rPr>
          <w:lang w:val="en-GB"/>
        </w:rPr>
      </w:pPr>
      <w:r w:rsidRPr="009373A9">
        <w:rPr>
          <w:lang w:val="en-GB"/>
        </w:rPr>
        <w:t xml:space="preserve">Spatz DR, Holmes ND, Reguero BG, Butchart SHM, Tershy BR, Croll DA. 2017. Managing invasive mammals to conserve globally threatened seabirds in a changing climate. Conservation Letters </w:t>
      </w:r>
      <w:r w:rsidRPr="009373A9">
        <w:rPr>
          <w:b/>
          <w:bCs/>
          <w:lang w:val="en-GB"/>
        </w:rPr>
        <w:t>10</w:t>
      </w:r>
      <w:r w:rsidRPr="009373A9">
        <w:rPr>
          <w:lang w:val="en-GB"/>
        </w:rPr>
        <w:t>:736–747.</w:t>
      </w:r>
    </w:p>
    <w:p w14:paraId="2592AD45" w14:textId="77777777" w:rsidR="009373A9" w:rsidRPr="009373A9" w:rsidRDefault="009373A9" w:rsidP="00E95E82">
      <w:pPr>
        <w:pStyle w:val="Bibliography"/>
        <w:spacing w:line="480" w:lineRule="auto"/>
        <w:rPr>
          <w:lang w:val="en-GB"/>
        </w:rPr>
      </w:pPr>
      <w:r w:rsidRPr="009373A9">
        <w:rPr>
          <w:lang w:val="en-GB"/>
        </w:rPr>
        <w:t xml:space="preserve">Speirs‐Bridge A, Fidler F, McBride M, Flander L, Cumming G, Burgman M. 2010. Reducing Overconfidence in the Interval Judgments of Experts. Risk Analysis </w:t>
      </w:r>
      <w:r w:rsidRPr="009373A9">
        <w:rPr>
          <w:b/>
          <w:bCs/>
          <w:lang w:val="en-GB"/>
        </w:rPr>
        <w:t>30</w:t>
      </w:r>
      <w:r w:rsidRPr="009373A9">
        <w:rPr>
          <w:lang w:val="en-GB"/>
        </w:rPr>
        <w:t>:512–523.</w:t>
      </w:r>
    </w:p>
    <w:p w14:paraId="070DEEC9" w14:textId="77777777" w:rsidR="009373A9" w:rsidRPr="009373A9" w:rsidRDefault="009373A9" w:rsidP="00E95E82">
      <w:pPr>
        <w:pStyle w:val="Bibliography"/>
        <w:spacing w:line="480" w:lineRule="auto"/>
        <w:rPr>
          <w:lang w:val="en-GB"/>
        </w:rPr>
      </w:pPr>
      <w:r w:rsidRPr="009373A9">
        <w:rPr>
          <w:lang w:val="en-GB"/>
        </w:rPr>
        <w:t>Sposimo P, Spano G, Navone A, Fratini S, Ragionieri L, Putzu M, Capizzi D, Baccetti N. 2012. Rodent eradication on Molara Island and surrounding islets (NE Sardinia): from success to the riddle of reinvasion. Aliens: The Invasive Species Bulletin:33–38.</w:t>
      </w:r>
    </w:p>
    <w:p w14:paraId="3C8E49C5" w14:textId="77777777" w:rsidR="009373A9" w:rsidRPr="009373A9" w:rsidRDefault="009373A9" w:rsidP="00E95E82">
      <w:pPr>
        <w:pStyle w:val="Bibliography"/>
        <w:spacing w:line="480" w:lineRule="auto"/>
        <w:rPr>
          <w:lang w:val="en-GB"/>
        </w:rPr>
      </w:pPr>
      <w:r w:rsidRPr="009373A9">
        <w:rPr>
          <w:lang w:val="en-GB"/>
        </w:rPr>
        <w:t xml:space="preserve">Spring D, Croft L, Kompas T. 2017. Look before you treat: increasing the cost effectiveness of eradication programs with aerial surveillance. Biological Invasions </w:t>
      </w:r>
      <w:r w:rsidRPr="009373A9">
        <w:rPr>
          <w:b/>
          <w:bCs/>
          <w:lang w:val="en-GB"/>
        </w:rPr>
        <w:t>19</w:t>
      </w:r>
      <w:r w:rsidRPr="009373A9">
        <w:rPr>
          <w:lang w:val="en-GB"/>
        </w:rPr>
        <w:t>:521–535.</w:t>
      </w:r>
    </w:p>
    <w:p w14:paraId="39B0DF9C" w14:textId="77777777" w:rsidR="009373A9" w:rsidRPr="009373A9" w:rsidRDefault="009373A9" w:rsidP="00E95E82">
      <w:pPr>
        <w:pStyle w:val="Bibliography"/>
        <w:spacing w:line="480" w:lineRule="auto"/>
        <w:rPr>
          <w:lang w:val="en-GB"/>
        </w:rPr>
      </w:pPr>
      <w:r w:rsidRPr="009373A9">
        <w:rPr>
          <w:lang w:val="en-GB"/>
        </w:rPr>
        <w:t xml:space="preserve">Sutherland WJ, Burgman M. 2015. Policy advice: Use experts wisely. Nature </w:t>
      </w:r>
      <w:r w:rsidRPr="009373A9">
        <w:rPr>
          <w:b/>
          <w:bCs/>
          <w:lang w:val="en-GB"/>
        </w:rPr>
        <w:t>526</w:t>
      </w:r>
      <w:r w:rsidRPr="009373A9">
        <w:rPr>
          <w:lang w:val="en-GB"/>
        </w:rPr>
        <w:t>:317–318.</w:t>
      </w:r>
    </w:p>
    <w:p w14:paraId="517F43BB" w14:textId="77777777" w:rsidR="009373A9" w:rsidRPr="009373A9" w:rsidRDefault="009373A9" w:rsidP="00E95E82">
      <w:pPr>
        <w:pStyle w:val="Bibliography"/>
        <w:spacing w:line="480" w:lineRule="auto"/>
        <w:rPr>
          <w:lang w:val="en-GB"/>
        </w:rPr>
      </w:pPr>
      <w:r w:rsidRPr="009373A9">
        <w:rPr>
          <w:lang w:val="en-GB"/>
        </w:rPr>
        <w:t xml:space="preserve">Sutherland WJ, Pullin AS, Dolman PM, Knight TM. 2004. The need for evidence-based conservation. Trends in Ecology &amp; Evolution </w:t>
      </w:r>
      <w:r w:rsidRPr="009373A9">
        <w:rPr>
          <w:b/>
          <w:bCs/>
          <w:lang w:val="en-GB"/>
        </w:rPr>
        <w:t>19</w:t>
      </w:r>
      <w:r w:rsidRPr="009373A9">
        <w:rPr>
          <w:lang w:val="en-GB"/>
        </w:rPr>
        <w:t>:305–308.</w:t>
      </w:r>
    </w:p>
    <w:p w14:paraId="1A563188" w14:textId="77777777" w:rsidR="009373A9" w:rsidRPr="009373A9" w:rsidRDefault="009373A9" w:rsidP="00E95E82">
      <w:pPr>
        <w:pStyle w:val="Bibliography"/>
        <w:spacing w:line="480" w:lineRule="auto"/>
        <w:rPr>
          <w:lang w:val="en-GB"/>
        </w:rPr>
      </w:pPr>
      <w:r w:rsidRPr="009373A9">
        <w:rPr>
          <w:lang w:val="en-GB"/>
        </w:rPr>
        <w:t xml:space="preserve">Tershy BR, Shen K-W, Newton KM, Holmes ND, Croll DA. 2015. The Importance of Islands for the Protection of Biological and Linguistic Diversity. BioScience </w:t>
      </w:r>
      <w:r w:rsidRPr="009373A9">
        <w:rPr>
          <w:b/>
          <w:bCs/>
          <w:lang w:val="en-GB"/>
        </w:rPr>
        <w:t>65</w:t>
      </w:r>
      <w:r w:rsidRPr="009373A9">
        <w:rPr>
          <w:lang w:val="en-GB"/>
        </w:rPr>
        <w:t>:592–597.</w:t>
      </w:r>
    </w:p>
    <w:p w14:paraId="77B6E4A7" w14:textId="77777777" w:rsidR="009373A9" w:rsidRPr="009373A9" w:rsidRDefault="009373A9" w:rsidP="00E95E82">
      <w:pPr>
        <w:pStyle w:val="Bibliography"/>
        <w:spacing w:line="480" w:lineRule="auto"/>
        <w:rPr>
          <w:lang w:val="en-GB"/>
        </w:rPr>
      </w:pPr>
      <w:r w:rsidRPr="009373A9">
        <w:rPr>
          <w:lang w:val="en-GB"/>
        </w:rPr>
        <w:t>Threatened Island Biodiversity Database Partners. 2018. The Threatened Island Biodiversity Database: developed by Island Conservation,University of California Santa Cruz Coastal Conservation Action Lab, BirdLife International and IUCN Invasive Species Specialist Group. Available from www.tib.islandconservation.org (accessed November 21, 2019).</w:t>
      </w:r>
    </w:p>
    <w:p w14:paraId="3E6EC7FD" w14:textId="77777777" w:rsidR="009373A9" w:rsidRPr="009373A9" w:rsidRDefault="009373A9" w:rsidP="00E95E82">
      <w:pPr>
        <w:pStyle w:val="Bibliography"/>
        <w:spacing w:line="480" w:lineRule="auto"/>
        <w:rPr>
          <w:lang w:val="en-GB"/>
        </w:rPr>
      </w:pPr>
      <w:r w:rsidRPr="009373A9">
        <w:rPr>
          <w:lang w:val="en-GB"/>
        </w:rPr>
        <w:t xml:space="preserve">Veale AJ, Edge K-A, McMurtrie P, Fewster RM, Clout MN, Gleeson DM. 2013. Using genetic techniques to quantify reinvasion, survival and in situ breeding rates during control operations. Molecular Ecology </w:t>
      </w:r>
      <w:r w:rsidRPr="009373A9">
        <w:rPr>
          <w:b/>
          <w:bCs/>
          <w:lang w:val="en-GB"/>
        </w:rPr>
        <w:t>22</w:t>
      </w:r>
      <w:r w:rsidRPr="009373A9">
        <w:rPr>
          <w:lang w:val="en-GB"/>
        </w:rPr>
        <w:t>:5071–5083.</w:t>
      </w:r>
    </w:p>
    <w:p w14:paraId="3AFB0F59" w14:textId="77777777" w:rsidR="009373A9" w:rsidRPr="009373A9" w:rsidRDefault="009373A9" w:rsidP="00E95E82">
      <w:pPr>
        <w:pStyle w:val="Bibliography"/>
        <w:spacing w:line="480" w:lineRule="auto"/>
        <w:rPr>
          <w:lang w:val="en-GB"/>
        </w:rPr>
      </w:pPr>
      <w:r w:rsidRPr="009373A9">
        <w:rPr>
          <w:lang w:val="en-GB"/>
        </w:rPr>
        <w:t>Veitch CR, Clout MN. 2002. Turning the tide: the eradication of invasive species (proceedings of the international conference on eradication of island invasives). IUCN SCC Invasive Species Specialist Group, IUCN, Gland, Switzerland and Cambridge, UK.</w:t>
      </w:r>
    </w:p>
    <w:p w14:paraId="4C88AC63" w14:textId="77777777" w:rsidR="009373A9" w:rsidRPr="009373A9" w:rsidRDefault="009373A9" w:rsidP="00E95E82">
      <w:pPr>
        <w:pStyle w:val="Bibliography"/>
        <w:spacing w:line="480" w:lineRule="auto"/>
        <w:rPr>
          <w:lang w:val="en-GB"/>
        </w:rPr>
      </w:pPr>
      <w:r w:rsidRPr="009373A9">
        <w:rPr>
          <w:lang w:val="en-GB"/>
        </w:rPr>
        <w:lastRenderedPageBreak/>
        <w:t xml:space="preserve">Verhulst P-F. 1838. Notice sur la loi que la population suit dans son accroissement. Correspondance mathématique et physique </w:t>
      </w:r>
      <w:r w:rsidRPr="009373A9">
        <w:rPr>
          <w:b/>
          <w:bCs/>
          <w:lang w:val="en-GB"/>
        </w:rPr>
        <w:t>10</w:t>
      </w:r>
      <w:r w:rsidRPr="009373A9">
        <w:rPr>
          <w:lang w:val="en-GB"/>
        </w:rPr>
        <w:t>:113–121.</w:t>
      </w:r>
    </w:p>
    <w:p w14:paraId="324A30C0" w14:textId="77777777" w:rsidR="009373A9" w:rsidRPr="009373A9" w:rsidRDefault="009373A9" w:rsidP="00E95E82">
      <w:pPr>
        <w:pStyle w:val="Bibliography"/>
        <w:spacing w:line="480" w:lineRule="auto"/>
        <w:rPr>
          <w:lang w:val="en-GB"/>
        </w:rPr>
      </w:pPr>
      <w:r w:rsidRPr="009373A9">
        <w:rPr>
          <w:lang w:val="en-GB"/>
        </w:rPr>
        <w:t>Ward TJ. 2009. Status performance assessment : biodiversity conservation on Western Australian islands. Phase 1. Conservation Commission of Western Australia. Available from https://trove.nla.gov.au/version/46835679 (accessed November 26, 2019).</w:t>
      </w:r>
    </w:p>
    <w:p w14:paraId="633D06F8" w14:textId="77777777" w:rsidR="009373A9" w:rsidRPr="009373A9" w:rsidRDefault="009373A9" w:rsidP="00E95E82">
      <w:pPr>
        <w:pStyle w:val="Bibliography"/>
        <w:spacing w:line="480" w:lineRule="auto"/>
        <w:rPr>
          <w:lang w:val="en-GB"/>
        </w:rPr>
      </w:pPr>
      <w:r w:rsidRPr="009373A9">
        <w:rPr>
          <w:lang w:val="en-GB"/>
        </w:rPr>
        <w:t xml:space="preserve">Weegman MD, Bearhop S, Fox AD, Hilton GM, Walsh AJ, McDonald JL, Hodgson DJ. 2016. Integrated population modelling reveals a perceived source to be a cryptic sink. Journal of Animal Ecology </w:t>
      </w:r>
      <w:r w:rsidRPr="009373A9">
        <w:rPr>
          <w:b/>
          <w:bCs/>
          <w:lang w:val="en-GB"/>
        </w:rPr>
        <w:t>85</w:t>
      </w:r>
      <w:r w:rsidRPr="009373A9">
        <w:rPr>
          <w:lang w:val="en-GB"/>
        </w:rPr>
        <w:t>:467–475.</w:t>
      </w:r>
    </w:p>
    <w:p w14:paraId="37415467" w14:textId="77777777" w:rsidR="009373A9" w:rsidRPr="009373A9" w:rsidRDefault="009373A9" w:rsidP="00E95E82">
      <w:pPr>
        <w:pStyle w:val="Bibliography"/>
        <w:spacing w:line="480" w:lineRule="auto"/>
        <w:rPr>
          <w:lang w:val="en-GB"/>
        </w:rPr>
      </w:pPr>
      <w:r w:rsidRPr="009373A9">
        <w:rPr>
          <w:lang w:val="en-GB"/>
        </w:rPr>
        <w:t>Wenger AS, Adams VM, Iacona GD, Lohr C, Pressey RL, Morris K, Craigie ID. 2017. Estimating realistic costs for strategic management planning of invasive species eradications on islands. Biological Invasions:1–19.</w:t>
      </w:r>
    </w:p>
    <w:p w14:paraId="604FB401" w14:textId="77777777" w:rsidR="009373A9" w:rsidRPr="009373A9" w:rsidRDefault="009373A9" w:rsidP="00E95E82">
      <w:pPr>
        <w:pStyle w:val="Bibliography"/>
        <w:spacing w:line="480" w:lineRule="auto"/>
        <w:rPr>
          <w:lang w:val="en-GB"/>
        </w:rPr>
      </w:pPr>
      <w:r w:rsidRPr="009373A9">
        <w:rPr>
          <w:lang w:val="en-GB"/>
        </w:rPr>
        <w:t xml:space="preserve">Williams BK. 2012. Reducing uncertainty about objective functions in adaptive management. Ecological Modelling </w:t>
      </w:r>
      <w:r w:rsidRPr="009373A9">
        <w:rPr>
          <w:b/>
          <w:bCs/>
          <w:lang w:val="en-GB"/>
        </w:rPr>
        <w:t>225</w:t>
      </w:r>
      <w:r w:rsidRPr="009373A9">
        <w:rPr>
          <w:lang w:val="en-GB"/>
        </w:rPr>
        <w:t>:61–65.</w:t>
      </w:r>
    </w:p>
    <w:p w14:paraId="6CB97A3B" w14:textId="77777777" w:rsidR="009373A9" w:rsidRPr="009373A9" w:rsidRDefault="009373A9" w:rsidP="00E95E82">
      <w:pPr>
        <w:pStyle w:val="Bibliography"/>
        <w:spacing w:line="480" w:lineRule="auto"/>
        <w:rPr>
          <w:lang w:val="en-GB"/>
        </w:rPr>
      </w:pPr>
      <w:r w:rsidRPr="009373A9">
        <w:rPr>
          <w:lang w:val="en-GB"/>
        </w:rPr>
        <w:t xml:space="preserve">Williams PJ, Kendall WL. 2017. A guide to multi-objective optimization for ecological problems with an application to cackling goose management. Ecological Modelling </w:t>
      </w:r>
      <w:r w:rsidRPr="009373A9">
        <w:rPr>
          <w:b/>
          <w:bCs/>
          <w:lang w:val="en-GB"/>
        </w:rPr>
        <w:t>343</w:t>
      </w:r>
      <w:r w:rsidRPr="009373A9">
        <w:rPr>
          <w:lang w:val="en-GB"/>
        </w:rPr>
        <w:t>:54–67.</w:t>
      </w:r>
    </w:p>
    <w:p w14:paraId="11024BE5" w14:textId="2CEA50A7" w:rsidR="00665962" w:rsidRPr="00246625" w:rsidRDefault="001A2ED6" w:rsidP="00E95E82">
      <w:pPr>
        <w:pStyle w:val="Bibliography"/>
        <w:spacing w:line="480" w:lineRule="auto"/>
        <w:rPr>
          <w:rFonts w:cstheme="minorHAnsi"/>
        </w:rPr>
      </w:pPr>
      <w:r>
        <w:fldChar w:fldCharType="end"/>
      </w:r>
    </w:p>
    <w:sectPr w:rsidR="00665962" w:rsidRPr="00246625" w:rsidSect="008E468A">
      <w:pgSz w:w="11906" w:h="16838"/>
      <w:pgMar w:top="1134" w:right="1021" w:bottom="1134" w:left="1021"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33761"/>
    <w:multiLevelType w:val="multilevel"/>
    <w:tmpl w:val="75DAB40A"/>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B633E3"/>
    <w:multiLevelType w:val="hybridMultilevel"/>
    <w:tmpl w:val="53D44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17080C"/>
    <w:multiLevelType w:val="multilevel"/>
    <w:tmpl w:val="A9769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1D264C"/>
    <w:multiLevelType w:val="hybridMultilevel"/>
    <w:tmpl w:val="D2E8C7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6D6"/>
    <w:rsid w:val="00000B91"/>
    <w:rsid w:val="000016DB"/>
    <w:rsid w:val="000054D3"/>
    <w:rsid w:val="00010976"/>
    <w:rsid w:val="00011B11"/>
    <w:rsid w:val="00016C6D"/>
    <w:rsid w:val="00021FBE"/>
    <w:rsid w:val="000226D6"/>
    <w:rsid w:val="00024CC0"/>
    <w:rsid w:val="00025F4D"/>
    <w:rsid w:val="00030C36"/>
    <w:rsid w:val="000347C8"/>
    <w:rsid w:val="000416A1"/>
    <w:rsid w:val="000434C5"/>
    <w:rsid w:val="000436DE"/>
    <w:rsid w:val="00045AD9"/>
    <w:rsid w:val="0004609A"/>
    <w:rsid w:val="00046C03"/>
    <w:rsid w:val="00051EF1"/>
    <w:rsid w:val="00060FD4"/>
    <w:rsid w:val="00064AAF"/>
    <w:rsid w:val="00075EC2"/>
    <w:rsid w:val="00077616"/>
    <w:rsid w:val="000832CB"/>
    <w:rsid w:val="00090190"/>
    <w:rsid w:val="000A30AE"/>
    <w:rsid w:val="000A510E"/>
    <w:rsid w:val="000B19ED"/>
    <w:rsid w:val="000B30EF"/>
    <w:rsid w:val="000C04D9"/>
    <w:rsid w:val="000C1BFB"/>
    <w:rsid w:val="000C25CD"/>
    <w:rsid w:val="000C70D1"/>
    <w:rsid w:val="000D07AA"/>
    <w:rsid w:val="000D35EA"/>
    <w:rsid w:val="000D662F"/>
    <w:rsid w:val="000E05B2"/>
    <w:rsid w:val="000E06C5"/>
    <w:rsid w:val="000E1AB1"/>
    <w:rsid w:val="000E47B8"/>
    <w:rsid w:val="000E735C"/>
    <w:rsid w:val="000E7404"/>
    <w:rsid w:val="000F0DEB"/>
    <w:rsid w:val="000F4FB7"/>
    <w:rsid w:val="000F5D37"/>
    <w:rsid w:val="00101D1D"/>
    <w:rsid w:val="00102225"/>
    <w:rsid w:val="001049A4"/>
    <w:rsid w:val="0011024B"/>
    <w:rsid w:val="00113412"/>
    <w:rsid w:val="00122121"/>
    <w:rsid w:val="00122E87"/>
    <w:rsid w:val="001245C8"/>
    <w:rsid w:val="00131377"/>
    <w:rsid w:val="00132D78"/>
    <w:rsid w:val="0014153F"/>
    <w:rsid w:val="00141658"/>
    <w:rsid w:val="00143256"/>
    <w:rsid w:val="00144384"/>
    <w:rsid w:val="00144542"/>
    <w:rsid w:val="0014555F"/>
    <w:rsid w:val="001459DF"/>
    <w:rsid w:val="0015178F"/>
    <w:rsid w:val="00151E09"/>
    <w:rsid w:val="00155EBE"/>
    <w:rsid w:val="0015724F"/>
    <w:rsid w:val="00157B93"/>
    <w:rsid w:val="00162A97"/>
    <w:rsid w:val="0016325E"/>
    <w:rsid w:val="00164229"/>
    <w:rsid w:val="00164A1F"/>
    <w:rsid w:val="0016576D"/>
    <w:rsid w:val="00172AF6"/>
    <w:rsid w:val="0017556B"/>
    <w:rsid w:val="00182D84"/>
    <w:rsid w:val="00184835"/>
    <w:rsid w:val="00184F4F"/>
    <w:rsid w:val="00191C9A"/>
    <w:rsid w:val="001966D6"/>
    <w:rsid w:val="001A02CF"/>
    <w:rsid w:val="001A1AA7"/>
    <w:rsid w:val="001A28B7"/>
    <w:rsid w:val="001A2ED6"/>
    <w:rsid w:val="001B1D0E"/>
    <w:rsid w:val="001B1D50"/>
    <w:rsid w:val="001B37C1"/>
    <w:rsid w:val="001B3BD2"/>
    <w:rsid w:val="001B4916"/>
    <w:rsid w:val="001C4AC0"/>
    <w:rsid w:val="001C4C88"/>
    <w:rsid w:val="001C4E93"/>
    <w:rsid w:val="001C5D62"/>
    <w:rsid w:val="001D188F"/>
    <w:rsid w:val="001D35E3"/>
    <w:rsid w:val="001E190E"/>
    <w:rsid w:val="001E72FD"/>
    <w:rsid w:val="001F0A59"/>
    <w:rsid w:val="001F3CBA"/>
    <w:rsid w:val="001F4EBD"/>
    <w:rsid w:val="0020166E"/>
    <w:rsid w:val="00203233"/>
    <w:rsid w:val="0020394F"/>
    <w:rsid w:val="00205F27"/>
    <w:rsid w:val="00212209"/>
    <w:rsid w:val="00215A04"/>
    <w:rsid w:val="0022334E"/>
    <w:rsid w:val="002253AF"/>
    <w:rsid w:val="0022707A"/>
    <w:rsid w:val="00227AC3"/>
    <w:rsid w:val="00232104"/>
    <w:rsid w:val="00232C5F"/>
    <w:rsid w:val="00234A01"/>
    <w:rsid w:val="002413D6"/>
    <w:rsid w:val="00243EA4"/>
    <w:rsid w:val="00246625"/>
    <w:rsid w:val="00246C87"/>
    <w:rsid w:val="002473B6"/>
    <w:rsid w:val="00250AA2"/>
    <w:rsid w:val="00253BE6"/>
    <w:rsid w:val="002547B7"/>
    <w:rsid w:val="00264F9E"/>
    <w:rsid w:val="00267D99"/>
    <w:rsid w:val="00276918"/>
    <w:rsid w:val="0027794A"/>
    <w:rsid w:val="00277DB3"/>
    <w:rsid w:val="002828A2"/>
    <w:rsid w:val="00284C1B"/>
    <w:rsid w:val="00285707"/>
    <w:rsid w:val="002874A6"/>
    <w:rsid w:val="00291C8F"/>
    <w:rsid w:val="00291C9E"/>
    <w:rsid w:val="00293171"/>
    <w:rsid w:val="002936F3"/>
    <w:rsid w:val="002A02E5"/>
    <w:rsid w:val="002A2019"/>
    <w:rsid w:val="002B02D6"/>
    <w:rsid w:val="002B3765"/>
    <w:rsid w:val="002B4B8F"/>
    <w:rsid w:val="002C08B4"/>
    <w:rsid w:val="002C1953"/>
    <w:rsid w:val="002C4CA1"/>
    <w:rsid w:val="002D2F68"/>
    <w:rsid w:val="002D5737"/>
    <w:rsid w:val="002D59CA"/>
    <w:rsid w:val="002E218D"/>
    <w:rsid w:val="002E4017"/>
    <w:rsid w:val="002F44F1"/>
    <w:rsid w:val="002F483B"/>
    <w:rsid w:val="00300A46"/>
    <w:rsid w:val="00301DDB"/>
    <w:rsid w:val="00303A40"/>
    <w:rsid w:val="003052A6"/>
    <w:rsid w:val="0031561E"/>
    <w:rsid w:val="003169FD"/>
    <w:rsid w:val="00322AD9"/>
    <w:rsid w:val="00322E5B"/>
    <w:rsid w:val="003268C1"/>
    <w:rsid w:val="0032697F"/>
    <w:rsid w:val="00334225"/>
    <w:rsid w:val="00336529"/>
    <w:rsid w:val="00341AB1"/>
    <w:rsid w:val="003468F4"/>
    <w:rsid w:val="00346B01"/>
    <w:rsid w:val="00350D2C"/>
    <w:rsid w:val="003512B1"/>
    <w:rsid w:val="003513EC"/>
    <w:rsid w:val="00352727"/>
    <w:rsid w:val="00352948"/>
    <w:rsid w:val="00353D99"/>
    <w:rsid w:val="00355006"/>
    <w:rsid w:val="0035628C"/>
    <w:rsid w:val="00357508"/>
    <w:rsid w:val="00357C75"/>
    <w:rsid w:val="0036438A"/>
    <w:rsid w:val="0036516A"/>
    <w:rsid w:val="003711D0"/>
    <w:rsid w:val="0037476D"/>
    <w:rsid w:val="00374C68"/>
    <w:rsid w:val="00377797"/>
    <w:rsid w:val="00380E22"/>
    <w:rsid w:val="003815BB"/>
    <w:rsid w:val="003858E0"/>
    <w:rsid w:val="0038655D"/>
    <w:rsid w:val="00392149"/>
    <w:rsid w:val="00393890"/>
    <w:rsid w:val="00394583"/>
    <w:rsid w:val="003963EE"/>
    <w:rsid w:val="003A4C6C"/>
    <w:rsid w:val="003A7E84"/>
    <w:rsid w:val="003B1D69"/>
    <w:rsid w:val="003B3A94"/>
    <w:rsid w:val="003C1E3B"/>
    <w:rsid w:val="003C32F6"/>
    <w:rsid w:val="003C38CF"/>
    <w:rsid w:val="003D060F"/>
    <w:rsid w:val="003D2519"/>
    <w:rsid w:val="003D255D"/>
    <w:rsid w:val="003D58CE"/>
    <w:rsid w:val="003D685A"/>
    <w:rsid w:val="003D6A15"/>
    <w:rsid w:val="003E1C69"/>
    <w:rsid w:val="003E1DF9"/>
    <w:rsid w:val="003E2A08"/>
    <w:rsid w:val="003F4AC0"/>
    <w:rsid w:val="003F7CA2"/>
    <w:rsid w:val="00403D78"/>
    <w:rsid w:val="004042D8"/>
    <w:rsid w:val="0040627F"/>
    <w:rsid w:val="00406C35"/>
    <w:rsid w:val="00414D27"/>
    <w:rsid w:val="004208DA"/>
    <w:rsid w:val="004216CC"/>
    <w:rsid w:val="00425D89"/>
    <w:rsid w:val="00432E56"/>
    <w:rsid w:val="00436BB9"/>
    <w:rsid w:val="00442598"/>
    <w:rsid w:val="00445173"/>
    <w:rsid w:val="0044550E"/>
    <w:rsid w:val="0044685B"/>
    <w:rsid w:val="00447BE0"/>
    <w:rsid w:val="004524AE"/>
    <w:rsid w:val="00452EAA"/>
    <w:rsid w:val="0045530B"/>
    <w:rsid w:val="0045665A"/>
    <w:rsid w:val="004607AF"/>
    <w:rsid w:val="00461A2E"/>
    <w:rsid w:val="00472C26"/>
    <w:rsid w:val="004822BC"/>
    <w:rsid w:val="0048288B"/>
    <w:rsid w:val="00482981"/>
    <w:rsid w:val="004836E3"/>
    <w:rsid w:val="00483A5F"/>
    <w:rsid w:val="004866DF"/>
    <w:rsid w:val="00491482"/>
    <w:rsid w:val="0049358F"/>
    <w:rsid w:val="00495784"/>
    <w:rsid w:val="004A13E9"/>
    <w:rsid w:val="004A36DA"/>
    <w:rsid w:val="004A4B12"/>
    <w:rsid w:val="004A6ACB"/>
    <w:rsid w:val="004B031A"/>
    <w:rsid w:val="004B2331"/>
    <w:rsid w:val="004B4851"/>
    <w:rsid w:val="004B5247"/>
    <w:rsid w:val="004B627B"/>
    <w:rsid w:val="004B6DAB"/>
    <w:rsid w:val="004C2CF1"/>
    <w:rsid w:val="004C5918"/>
    <w:rsid w:val="004C622D"/>
    <w:rsid w:val="004D03EA"/>
    <w:rsid w:val="004D72FB"/>
    <w:rsid w:val="004E26DF"/>
    <w:rsid w:val="004E309E"/>
    <w:rsid w:val="004E34A8"/>
    <w:rsid w:val="004E5BD5"/>
    <w:rsid w:val="004E5D67"/>
    <w:rsid w:val="004E677A"/>
    <w:rsid w:val="004F7A70"/>
    <w:rsid w:val="00500036"/>
    <w:rsid w:val="00500F6D"/>
    <w:rsid w:val="00502187"/>
    <w:rsid w:val="005070E4"/>
    <w:rsid w:val="00510397"/>
    <w:rsid w:val="00510653"/>
    <w:rsid w:val="0051096C"/>
    <w:rsid w:val="005212D5"/>
    <w:rsid w:val="00521A3A"/>
    <w:rsid w:val="00524820"/>
    <w:rsid w:val="00533FA9"/>
    <w:rsid w:val="00534F74"/>
    <w:rsid w:val="00536BBF"/>
    <w:rsid w:val="00546CDD"/>
    <w:rsid w:val="005566A3"/>
    <w:rsid w:val="00561BA7"/>
    <w:rsid w:val="005636DD"/>
    <w:rsid w:val="005641E2"/>
    <w:rsid w:val="0058201C"/>
    <w:rsid w:val="00585FD9"/>
    <w:rsid w:val="005865E8"/>
    <w:rsid w:val="005A0274"/>
    <w:rsid w:val="005A3B5E"/>
    <w:rsid w:val="005C163B"/>
    <w:rsid w:val="005C2A8C"/>
    <w:rsid w:val="005C3998"/>
    <w:rsid w:val="005C3E4D"/>
    <w:rsid w:val="005C7CFA"/>
    <w:rsid w:val="005D0010"/>
    <w:rsid w:val="005D1771"/>
    <w:rsid w:val="005D257C"/>
    <w:rsid w:val="005E0635"/>
    <w:rsid w:val="005E30A4"/>
    <w:rsid w:val="005E3B97"/>
    <w:rsid w:val="005E4014"/>
    <w:rsid w:val="005E43A7"/>
    <w:rsid w:val="005E55D0"/>
    <w:rsid w:val="005E70AD"/>
    <w:rsid w:val="005E77A5"/>
    <w:rsid w:val="005F09B8"/>
    <w:rsid w:val="005F1F1A"/>
    <w:rsid w:val="005F2100"/>
    <w:rsid w:val="005F4371"/>
    <w:rsid w:val="005F43C1"/>
    <w:rsid w:val="005F548E"/>
    <w:rsid w:val="005F6B31"/>
    <w:rsid w:val="005F6B6D"/>
    <w:rsid w:val="00604834"/>
    <w:rsid w:val="00607B54"/>
    <w:rsid w:val="00613275"/>
    <w:rsid w:val="00613DEF"/>
    <w:rsid w:val="0061400E"/>
    <w:rsid w:val="00616274"/>
    <w:rsid w:val="00616503"/>
    <w:rsid w:val="00620A4B"/>
    <w:rsid w:val="006216D9"/>
    <w:rsid w:val="00622301"/>
    <w:rsid w:val="00624970"/>
    <w:rsid w:val="00625EB9"/>
    <w:rsid w:val="0062696D"/>
    <w:rsid w:val="00630A67"/>
    <w:rsid w:val="00632211"/>
    <w:rsid w:val="006342D5"/>
    <w:rsid w:val="006344C4"/>
    <w:rsid w:val="006423E7"/>
    <w:rsid w:val="00646E45"/>
    <w:rsid w:val="00650686"/>
    <w:rsid w:val="0065091B"/>
    <w:rsid w:val="00653F65"/>
    <w:rsid w:val="00660268"/>
    <w:rsid w:val="00662F60"/>
    <w:rsid w:val="00665962"/>
    <w:rsid w:val="00676C7D"/>
    <w:rsid w:val="00677210"/>
    <w:rsid w:val="00677A40"/>
    <w:rsid w:val="006837AD"/>
    <w:rsid w:val="00685C89"/>
    <w:rsid w:val="00685D9E"/>
    <w:rsid w:val="006862F2"/>
    <w:rsid w:val="00687A58"/>
    <w:rsid w:val="00690EA3"/>
    <w:rsid w:val="00693D28"/>
    <w:rsid w:val="00696B5A"/>
    <w:rsid w:val="006A0763"/>
    <w:rsid w:val="006A5397"/>
    <w:rsid w:val="006A544F"/>
    <w:rsid w:val="006B29AD"/>
    <w:rsid w:val="006B362C"/>
    <w:rsid w:val="006B72BA"/>
    <w:rsid w:val="006C0719"/>
    <w:rsid w:val="006C0DEE"/>
    <w:rsid w:val="006C1079"/>
    <w:rsid w:val="006D2A4D"/>
    <w:rsid w:val="006D314D"/>
    <w:rsid w:val="006D4889"/>
    <w:rsid w:val="006E520C"/>
    <w:rsid w:val="006E5441"/>
    <w:rsid w:val="006E5A5E"/>
    <w:rsid w:val="006F2D36"/>
    <w:rsid w:val="006F3181"/>
    <w:rsid w:val="006F42B1"/>
    <w:rsid w:val="006F58BA"/>
    <w:rsid w:val="0070044C"/>
    <w:rsid w:val="007005DE"/>
    <w:rsid w:val="0070199F"/>
    <w:rsid w:val="00707F58"/>
    <w:rsid w:val="00717671"/>
    <w:rsid w:val="00717FDA"/>
    <w:rsid w:val="00720137"/>
    <w:rsid w:val="00721238"/>
    <w:rsid w:val="00721954"/>
    <w:rsid w:val="007233BA"/>
    <w:rsid w:val="00724463"/>
    <w:rsid w:val="00730F95"/>
    <w:rsid w:val="00745345"/>
    <w:rsid w:val="007530D4"/>
    <w:rsid w:val="00756C8A"/>
    <w:rsid w:val="0076150D"/>
    <w:rsid w:val="00766A29"/>
    <w:rsid w:val="00766F97"/>
    <w:rsid w:val="00772C11"/>
    <w:rsid w:val="007749BF"/>
    <w:rsid w:val="007758FD"/>
    <w:rsid w:val="00781189"/>
    <w:rsid w:val="00783784"/>
    <w:rsid w:val="007849F2"/>
    <w:rsid w:val="00785E9D"/>
    <w:rsid w:val="00787986"/>
    <w:rsid w:val="00787EB9"/>
    <w:rsid w:val="0079798B"/>
    <w:rsid w:val="007A0D8C"/>
    <w:rsid w:val="007A5CD5"/>
    <w:rsid w:val="007A7D2E"/>
    <w:rsid w:val="007B034D"/>
    <w:rsid w:val="007B7243"/>
    <w:rsid w:val="007C1983"/>
    <w:rsid w:val="007C4BCE"/>
    <w:rsid w:val="007C511A"/>
    <w:rsid w:val="007C625C"/>
    <w:rsid w:val="007D1723"/>
    <w:rsid w:val="007D3FB5"/>
    <w:rsid w:val="007D4F2C"/>
    <w:rsid w:val="007D58FE"/>
    <w:rsid w:val="007D5E34"/>
    <w:rsid w:val="007D72A3"/>
    <w:rsid w:val="007E27E2"/>
    <w:rsid w:val="007E5201"/>
    <w:rsid w:val="007E66AA"/>
    <w:rsid w:val="007E7D56"/>
    <w:rsid w:val="007F004A"/>
    <w:rsid w:val="007F0ED8"/>
    <w:rsid w:val="007F2C2E"/>
    <w:rsid w:val="007F3EC3"/>
    <w:rsid w:val="007F546B"/>
    <w:rsid w:val="007F5952"/>
    <w:rsid w:val="007F607A"/>
    <w:rsid w:val="008010E1"/>
    <w:rsid w:val="008012E9"/>
    <w:rsid w:val="00810331"/>
    <w:rsid w:val="008114EA"/>
    <w:rsid w:val="0081428E"/>
    <w:rsid w:val="0081636B"/>
    <w:rsid w:val="00817B63"/>
    <w:rsid w:val="0082431E"/>
    <w:rsid w:val="00827708"/>
    <w:rsid w:val="008322A2"/>
    <w:rsid w:val="00834C3B"/>
    <w:rsid w:val="00837986"/>
    <w:rsid w:val="008410AA"/>
    <w:rsid w:val="008412A1"/>
    <w:rsid w:val="00844EBC"/>
    <w:rsid w:val="0085657E"/>
    <w:rsid w:val="00860BDF"/>
    <w:rsid w:val="008637B9"/>
    <w:rsid w:val="00864FD0"/>
    <w:rsid w:val="00866DE4"/>
    <w:rsid w:val="008676BA"/>
    <w:rsid w:val="00872E28"/>
    <w:rsid w:val="008734A0"/>
    <w:rsid w:val="008778A6"/>
    <w:rsid w:val="00877A37"/>
    <w:rsid w:val="00880E7F"/>
    <w:rsid w:val="00882FE4"/>
    <w:rsid w:val="0088475D"/>
    <w:rsid w:val="00885463"/>
    <w:rsid w:val="008861C0"/>
    <w:rsid w:val="0088648A"/>
    <w:rsid w:val="00890499"/>
    <w:rsid w:val="00891804"/>
    <w:rsid w:val="00893130"/>
    <w:rsid w:val="0089553A"/>
    <w:rsid w:val="00895EFA"/>
    <w:rsid w:val="00897E99"/>
    <w:rsid w:val="008A09F5"/>
    <w:rsid w:val="008A0CD6"/>
    <w:rsid w:val="008A1868"/>
    <w:rsid w:val="008A3927"/>
    <w:rsid w:val="008C27BE"/>
    <w:rsid w:val="008C5F95"/>
    <w:rsid w:val="008C6C3E"/>
    <w:rsid w:val="008C6E0A"/>
    <w:rsid w:val="008D0026"/>
    <w:rsid w:val="008D0FE3"/>
    <w:rsid w:val="008E2583"/>
    <w:rsid w:val="008E3AC5"/>
    <w:rsid w:val="008E468A"/>
    <w:rsid w:val="008F1801"/>
    <w:rsid w:val="008F1B4F"/>
    <w:rsid w:val="008F4022"/>
    <w:rsid w:val="008F59F7"/>
    <w:rsid w:val="008F5F32"/>
    <w:rsid w:val="008F7072"/>
    <w:rsid w:val="008F7252"/>
    <w:rsid w:val="009043CF"/>
    <w:rsid w:val="00906A85"/>
    <w:rsid w:val="00907CD0"/>
    <w:rsid w:val="00910986"/>
    <w:rsid w:val="00910E01"/>
    <w:rsid w:val="0091102C"/>
    <w:rsid w:val="00913EF8"/>
    <w:rsid w:val="0093410D"/>
    <w:rsid w:val="0093684E"/>
    <w:rsid w:val="009373A9"/>
    <w:rsid w:val="00947C9A"/>
    <w:rsid w:val="009517BF"/>
    <w:rsid w:val="00952D5D"/>
    <w:rsid w:val="009539B2"/>
    <w:rsid w:val="0097584A"/>
    <w:rsid w:val="0098037A"/>
    <w:rsid w:val="009833F3"/>
    <w:rsid w:val="009853AA"/>
    <w:rsid w:val="00987D48"/>
    <w:rsid w:val="00991518"/>
    <w:rsid w:val="00996057"/>
    <w:rsid w:val="00997023"/>
    <w:rsid w:val="009A369B"/>
    <w:rsid w:val="009A6A7A"/>
    <w:rsid w:val="009B0A6B"/>
    <w:rsid w:val="009B18AB"/>
    <w:rsid w:val="009B276D"/>
    <w:rsid w:val="009B5DCB"/>
    <w:rsid w:val="009B64FD"/>
    <w:rsid w:val="009C05C4"/>
    <w:rsid w:val="009D3336"/>
    <w:rsid w:val="009D5BD0"/>
    <w:rsid w:val="009D6633"/>
    <w:rsid w:val="009E0790"/>
    <w:rsid w:val="009E51A6"/>
    <w:rsid w:val="009F670E"/>
    <w:rsid w:val="00A06BA5"/>
    <w:rsid w:val="00A16345"/>
    <w:rsid w:val="00A20786"/>
    <w:rsid w:val="00A209F7"/>
    <w:rsid w:val="00A2551C"/>
    <w:rsid w:val="00A261D1"/>
    <w:rsid w:val="00A3411B"/>
    <w:rsid w:val="00A34839"/>
    <w:rsid w:val="00A34C6E"/>
    <w:rsid w:val="00A357B0"/>
    <w:rsid w:val="00A35DF0"/>
    <w:rsid w:val="00A368F0"/>
    <w:rsid w:val="00A44E09"/>
    <w:rsid w:val="00A5390A"/>
    <w:rsid w:val="00A5474C"/>
    <w:rsid w:val="00A64863"/>
    <w:rsid w:val="00A673CA"/>
    <w:rsid w:val="00A6761F"/>
    <w:rsid w:val="00A7126F"/>
    <w:rsid w:val="00A74988"/>
    <w:rsid w:val="00A75848"/>
    <w:rsid w:val="00A75943"/>
    <w:rsid w:val="00A920DC"/>
    <w:rsid w:val="00A95CD3"/>
    <w:rsid w:val="00A95E15"/>
    <w:rsid w:val="00A96298"/>
    <w:rsid w:val="00AA192E"/>
    <w:rsid w:val="00AA2B10"/>
    <w:rsid w:val="00AA46E6"/>
    <w:rsid w:val="00AA4AFA"/>
    <w:rsid w:val="00AA5CAC"/>
    <w:rsid w:val="00AA6DD8"/>
    <w:rsid w:val="00AB1993"/>
    <w:rsid w:val="00AB279F"/>
    <w:rsid w:val="00AB7265"/>
    <w:rsid w:val="00AB77CD"/>
    <w:rsid w:val="00AB79C8"/>
    <w:rsid w:val="00AC24FA"/>
    <w:rsid w:val="00AC36ED"/>
    <w:rsid w:val="00AC5251"/>
    <w:rsid w:val="00AC77EF"/>
    <w:rsid w:val="00AE346D"/>
    <w:rsid w:val="00AE3576"/>
    <w:rsid w:val="00AE3A6A"/>
    <w:rsid w:val="00AE5A2A"/>
    <w:rsid w:val="00AE7FEF"/>
    <w:rsid w:val="00AF4BE8"/>
    <w:rsid w:val="00B15648"/>
    <w:rsid w:val="00B23B00"/>
    <w:rsid w:val="00B278C6"/>
    <w:rsid w:val="00B31337"/>
    <w:rsid w:val="00B3344C"/>
    <w:rsid w:val="00B34827"/>
    <w:rsid w:val="00B434DA"/>
    <w:rsid w:val="00B45DCA"/>
    <w:rsid w:val="00B4620F"/>
    <w:rsid w:val="00B54CE3"/>
    <w:rsid w:val="00B55F42"/>
    <w:rsid w:val="00B64961"/>
    <w:rsid w:val="00B702B6"/>
    <w:rsid w:val="00B72388"/>
    <w:rsid w:val="00B75AF3"/>
    <w:rsid w:val="00B81684"/>
    <w:rsid w:val="00B82C3C"/>
    <w:rsid w:val="00B86A04"/>
    <w:rsid w:val="00B86EB3"/>
    <w:rsid w:val="00B94B87"/>
    <w:rsid w:val="00BA1380"/>
    <w:rsid w:val="00BA1B22"/>
    <w:rsid w:val="00BA410B"/>
    <w:rsid w:val="00BA6D69"/>
    <w:rsid w:val="00BB5020"/>
    <w:rsid w:val="00BB718F"/>
    <w:rsid w:val="00BB7B42"/>
    <w:rsid w:val="00BC0149"/>
    <w:rsid w:val="00BD09FC"/>
    <w:rsid w:val="00BD3C9A"/>
    <w:rsid w:val="00BD5476"/>
    <w:rsid w:val="00BD65B7"/>
    <w:rsid w:val="00BD6F5E"/>
    <w:rsid w:val="00BF3D81"/>
    <w:rsid w:val="00BF45AD"/>
    <w:rsid w:val="00BF65FD"/>
    <w:rsid w:val="00C07CDC"/>
    <w:rsid w:val="00C1245A"/>
    <w:rsid w:val="00C21752"/>
    <w:rsid w:val="00C21B68"/>
    <w:rsid w:val="00C24168"/>
    <w:rsid w:val="00C2446A"/>
    <w:rsid w:val="00C3237B"/>
    <w:rsid w:val="00C328F9"/>
    <w:rsid w:val="00C362A7"/>
    <w:rsid w:val="00C41FDB"/>
    <w:rsid w:val="00C41FF6"/>
    <w:rsid w:val="00C45EBD"/>
    <w:rsid w:val="00C46F47"/>
    <w:rsid w:val="00C535BB"/>
    <w:rsid w:val="00C80180"/>
    <w:rsid w:val="00C82AD8"/>
    <w:rsid w:val="00C84678"/>
    <w:rsid w:val="00C87546"/>
    <w:rsid w:val="00C97DB8"/>
    <w:rsid w:val="00CA37F4"/>
    <w:rsid w:val="00CA38CB"/>
    <w:rsid w:val="00CA5188"/>
    <w:rsid w:val="00CB13D0"/>
    <w:rsid w:val="00CB2EB5"/>
    <w:rsid w:val="00CB43BC"/>
    <w:rsid w:val="00CC0F10"/>
    <w:rsid w:val="00CC1E71"/>
    <w:rsid w:val="00CD5F20"/>
    <w:rsid w:val="00CE09C8"/>
    <w:rsid w:val="00CE13E1"/>
    <w:rsid w:val="00CE22B4"/>
    <w:rsid w:val="00CE6AC2"/>
    <w:rsid w:val="00CF3A43"/>
    <w:rsid w:val="00CF4C58"/>
    <w:rsid w:val="00CF73D6"/>
    <w:rsid w:val="00D00249"/>
    <w:rsid w:val="00D01645"/>
    <w:rsid w:val="00D02234"/>
    <w:rsid w:val="00D05A3B"/>
    <w:rsid w:val="00D11523"/>
    <w:rsid w:val="00D14592"/>
    <w:rsid w:val="00D171BA"/>
    <w:rsid w:val="00D247E5"/>
    <w:rsid w:val="00D255EA"/>
    <w:rsid w:val="00D3242F"/>
    <w:rsid w:val="00D3385C"/>
    <w:rsid w:val="00D338BF"/>
    <w:rsid w:val="00D5129A"/>
    <w:rsid w:val="00D53982"/>
    <w:rsid w:val="00D60F8B"/>
    <w:rsid w:val="00D6111B"/>
    <w:rsid w:val="00D62125"/>
    <w:rsid w:val="00D65B0C"/>
    <w:rsid w:val="00D67E07"/>
    <w:rsid w:val="00D704A2"/>
    <w:rsid w:val="00D71012"/>
    <w:rsid w:val="00D74AEB"/>
    <w:rsid w:val="00D768AE"/>
    <w:rsid w:val="00D77D98"/>
    <w:rsid w:val="00D83EA8"/>
    <w:rsid w:val="00D861EE"/>
    <w:rsid w:val="00DA403A"/>
    <w:rsid w:val="00DA78C9"/>
    <w:rsid w:val="00DB156E"/>
    <w:rsid w:val="00DB6467"/>
    <w:rsid w:val="00DC46B9"/>
    <w:rsid w:val="00DC554E"/>
    <w:rsid w:val="00DD275E"/>
    <w:rsid w:val="00DD3070"/>
    <w:rsid w:val="00DE0A42"/>
    <w:rsid w:val="00DE2722"/>
    <w:rsid w:val="00DE4B32"/>
    <w:rsid w:val="00DE509E"/>
    <w:rsid w:val="00DE63B8"/>
    <w:rsid w:val="00DF0B8C"/>
    <w:rsid w:val="00DF212C"/>
    <w:rsid w:val="00DF39BE"/>
    <w:rsid w:val="00DF4748"/>
    <w:rsid w:val="00E000DD"/>
    <w:rsid w:val="00E04BBB"/>
    <w:rsid w:val="00E12C18"/>
    <w:rsid w:val="00E144C7"/>
    <w:rsid w:val="00E162E4"/>
    <w:rsid w:val="00E17DFD"/>
    <w:rsid w:val="00E332BA"/>
    <w:rsid w:val="00E368F7"/>
    <w:rsid w:val="00E4154E"/>
    <w:rsid w:val="00E5074D"/>
    <w:rsid w:val="00E51142"/>
    <w:rsid w:val="00E5275C"/>
    <w:rsid w:val="00E5767A"/>
    <w:rsid w:val="00E6307B"/>
    <w:rsid w:val="00E659EA"/>
    <w:rsid w:val="00E66B60"/>
    <w:rsid w:val="00E67408"/>
    <w:rsid w:val="00E72272"/>
    <w:rsid w:val="00E74FCB"/>
    <w:rsid w:val="00E81D70"/>
    <w:rsid w:val="00E8239F"/>
    <w:rsid w:val="00E82E15"/>
    <w:rsid w:val="00E83A71"/>
    <w:rsid w:val="00E869AB"/>
    <w:rsid w:val="00E90F9B"/>
    <w:rsid w:val="00E91259"/>
    <w:rsid w:val="00E951DE"/>
    <w:rsid w:val="00E95940"/>
    <w:rsid w:val="00E95E82"/>
    <w:rsid w:val="00E9733A"/>
    <w:rsid w:val="00EB2DA4"/>
    <w:rsid w:val="00EB39F5"/>
    <w:rsid w:val="00EB5958"/>
    <w:rsid w:val="00EB71E2"/>
    <w:rsid w:val="00EC388F"/>
    <w:rsid w:val="00EC4898"/>
    <w:rsid w:val="00EC5A78"/>
    <w:rsid w:val="00EC6A83"/>
    <w:rsid w:val="00EC7A0E"/>
    <w:rsid w:val="00ED3C19"/>
    <w:rsid w:val="00EE4220"/>
    <w:rsid w:val="00EE5AE9"/>
    <w:rsid w:val="00EF2CD7"/>
    <w:rsid w:val="00EF7BB7"/>
    <w:rsid w:val="00F05786"/>
    <w:rsid w:val="00F21A8A"/>
    <w:rsid w:val="00F30C40"/>
    <w:rsid w:val="00F34AB5"/>
    <w:rsid w:val="00F40103"/>
    <w:rsid w:val="00F40ED4"/>
    <w:rsid w:val="00F430C1"/>
    <w:rsid w:val="00F4363B"/>
    <w:rsid w:val="00F5456E"/>
    <w:rsid w:val="00F5574B"/>
    <w:rsid w:val="00F575F5"/>
    <w:rsid w:val="00F60E5E"/>
    <w:rsid w:val="00F6142F"/>
    <w:rsid w:val="00F71BE0"/>
    <w:rsid w:val="00F72DB5"/>
    <w:rsid w:val="00F73991"/>
    <w:rsid w:val="00F746B1"/>
    <w:rsid w:val="00F7706F"/>
    <w:rsid w:val="00F822DB"/>
    <w:rsid w:val="00F82F41"/>
    <w:rsid w:val="00F84A54"/>
    <w:rsid w:val="00F85F43"/>
    <w:rsid w:val="00F8657C"/>
    <w:rsid w:val="00F86BF5"/>
    <w:rsid w:val="00F946A3"/>
    <w:rsid w:val="00F9737A"/>
    <w:rsid w:val="00FA4C2C"/>
    <w:rsid w:val="00FA6FFE"/>
    <w:rsid w:val="00FB0CA7"/>
    <w:rsid w:val="00FB26C8"/>
    <w:rsid w:val="00FB5DEC"/>
    <w:rsid w:val="00FC271E"/>
    <w:rsid w:val="00FC3740"/>
    <w:rsid w:val="00FC7245"/>
    <w:rsid w:val="00FD1438"/>
    <w:rsid w:val="00FD29BA"/>
    <w:rsid w:val="00FD58CE"/>
    <w:rsid w:val="00FD5E8D"/>
    <w:rsid w:val="00FE1A5F"/>
    <w:rsid w:val="00FE343F"/>
    <w:rsid w:val="00FE6ACE"/>
    <w:rsid w:val="00FE720E"/>
    <w:rsid w:val="00FF618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14F9"/>
  <w15:chartTrackingRefBased/>
  <w15:docId w15:val="{43D94224-7A8A-094D-857B-745CE1C5B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2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66D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ibliography">
    <w:name w:val="Bibliography"/>
    <w:basedOn w:val="Normal"/>
    <w:next w:val="Normal"/>
    <w:uiPriority w:val="37"/>
    <w:unhideWhenUsed/>
    <w:rsid w:val="00665962"/>
    <w:pPr>
      <w:spacing w:after="0" w:line="240" w:lineRule="auto"/>
      <w:ind w:left="720" w:hanging="720"/>
    </w:pPr>
  </w:style>
  <w:style w:type="character" w:styleId="CommentReference">
    <w:name w:val="annotation reference"/>
    <w:basedOn w:val="DefaultParagraphFont"/>
    <w:uiPriority w:val="99"/>
    <w:semiHidden/>
    <w:unhideWhenUsed/>
    <w:rsid w:val="003D6A15"/>
    <w:rPr>
      <w:sz w:val="16"/>
      <w:szCs w:val="16"/>
    </w:rPr>
  </w:style>
  <w:style w:type="paragraph" w:styleId="CommentText">
    <w:name w:val="annotation text"/>
    <w:basedOn w:val="Normal"/>
    <w:link w:val="CommentTextChar"/>
    <w:uiPriority w:val="99"/>
    <w:unhideWhenUsed/>
    <w:rsid w:val="003D6A15"/>
    <w:pPr>
      <w:spacing w:line="240" w:lineRule="auto"/>
    </w:pPr>
    <w:rPr>
      <w:sz w:val="20"/>
      <w:szCs w:val="20"/>
    </w:rPr>
  </w:style>
  <w:style w:type="character" w:customStyle="1" w:styleId="CommentTextChar">
    <w:name w:val="Comment Text Char"/>
    <w:basedOn w:val="DefaultParagraphFont"/>
    <w:link w:val="CommentText"/>
    <w:uiPriority w:val="99"/>
    <w:rsid w:val="003D6A15"/>
    <w:rPr>
      <w:sz w:val="20"/>
      <w:szCs w:val="20"/>
    </w:rPr>
  </w:style>
  <w:style w:type="paragraph" w:styleId="CommentSubject">
    <w:name w:val="annotation subject"/>
    <w:basedOn w:val="CommentText"/>
    <w:next w:val="CommentText"/>
    <w:link w:val="CommentSubjectChar"/>
    <w:uiPriority w:val="99"/>
    <w:semiHidden/>
    <w:unhideWhenUsed/>
    <w:rsid w:val="003D6A15"/>
    <w:rPr>
      <w:b/>
      <w:bCs/>
    </w:rPr>
  </w:style>
  <w:style w:type="character" w:customStyle="1" w:styleId="CommentSubjectChar">
    <w:name w:val="Comment Subject Char"/>
    <w:basedOn w:val="CommentTextChar"/>
    <w:link w:val="CommentSubject"/>
    <w:uiPriority w:val="99"/>
    <w:semiHidden/>
    <w:rsid w:val="003D6A15"/>
    <w:rPr>
      <w:b/>
      <w:bCs/>
      <w:sz w:val="20"/>
      <w:szCs w:val="20"/>
    </w:rPr>
  </w:style>
  <w:style w:type="paragraph" w:styleId="BalloonText">
    <w:name w:val="Balloon Text"/>
    <w:basedOn w:val="Normal"/>
    <w:link w:val="BalloonTextChar"/>
    <w:uiPriority w:val="99"/>
    <w:semiHidden/>
    <w:unhideWhenUsed/>
    <w:rsid w:val="003D6A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A15"/>
    <w:rPr>
      <w:rFonts w:ascii="Segoe UI" w:hAnsi="Segoe UI" w:cs="Segoe UI"/>
      <w:sz w:val="18"/>
      <w:szCs w:val="18"/>
    </w:rPr>
  </w:style>
  <w:style w:type="character" w:styleId="Hyperlink">
    <w:name w:val="Hyperlink"/>
    <w:basedOn w:val="DefaultParagraphFont"/>
    <w:uiPriority w:val="99"/>
    <w:unhideWhenUsed/>
    <w:rsid w:val="00E83A71"/>
    <w:rPr>
      <w:color w:val="0000FF"/>
      <w:u w:val="single"/>
    </w:rPr>
  </w:style>
  <w:style w:type="paragraph" w:styleId="Caption">
    <w:name w:val="caption"/>
    <w:basedOn w:val="Normal"/>
    <w:next w:val="Normal"/>
    <w:uiPriority w:val="35"/>
    <w:unhideWhenUsed/>
    <w:qFormat/>
    <w:rsid w:val="00AA46E6"/>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C362A7"/>
    <w:rPr>
      <w:color w:val="605E5C"/>
      <w:shd w:val="clear" w:color="auto" w:fill="E1DFDD"/>
    </w:rPr>
  </w:style>
  <w:style w:type="character" w:styleId="FollowedHyperlink">
    <w:name w:val="FollowedHyperlink"/>
    <w:basedOn w:val="DefaultParagraphFont"/>
    <w:uiPriority w:val="99"/>
    <w:semiHidden/>
    <w:unhideWhenUsed/>
    <w:rsid w:val="00F71BE0"/>
    <w:rPr>
      <w:color w:val="954F72" w:themeColor="followedHyperlink"/>
      <w:u w:val="single"/>
    </w:rPr>
  </w:style>
  <w:style w:type="character" w:customStyle="1" w:styleId="UnresolvedMention2">
    <w:name w:val="Unresolved Mention2"/>
    <w:basedOn w:val="DefaultParagraphFont"/>
    <w:uiPriority w:val="99"/>
    <w:semiHidden/>
    <w:unhideWhenUsed/>
    <w:rsid w:val="00717671"/>
    <w:rPr>
      <w:color w:val="605E5C"/>
      <w:shd w:val="clear" w:color="auto" w:fill="E1DFDD"/>
    </w:rPr>
  </w:style>
  <w:style w:type="paragraph" w:styleId="Revision">
    <w:name w:val="Revision"/>
    <w:hidden/>
    <w:uiPriority w:val="99"/>
    <w:semiHidden/>
    <w:rsid w:val="004836E3"/>
    <w:pPr>
      <w:spacing w:after="0" w:line="240" w:lineRule="auto"/>
    </w:pPr>
  </w:style>
  <w:style w:type="character" w:styleId="PlaceholderText">
    <w:name w:val="Placeholder Text"/>
    <w:basedOn w:val="DefaultParagraphFont"/>
    <w:uiPriority w:val="99"/>
    <w:semiHidden/>
    <w:rsid w:val="001A1AA7"/>
    <w:rPr>
      <w:color w:val="808080"/>
    </w:rPr>
  </w:style>
  <w:style w:type="character" w:styleId="LineNumber">
    <w:name w:val="line number"/>
    <w:basedOn w:val="DefaultParagraphFont"/>
    <w:uiPriority w:val="99"/>
    <w:unhideWhenUsed/>
    <w:rsid w:val="00483A5F"/>
    <w:rPr>
      <w:sz w:val="16"/>
    </w:rPr>
  </w:style>
  <w:style w:type="table" w:styleId="TableGrid">
    <w:name w:val="Table Grid"/>
    <w:basedOn w:val="TableNormal"/>
    <w:uiPriority w:val="39"/>
    <w:rsid w:val="00BB7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6B60"/>
    <w:pPr>
      <w:ind w:left="720"/>
      <w:contextualSpacing/>
    </w:pPr>
  </w:style>
  <w:style w:type="character" w:styleId="UnresolvedMention">
    <w:name w:val="Unresolved Mention"/>
    <w:basedOn w:val="DefaultParagraphFont"/>
    <w:uiPriority w:val="99"/>
    <w:semiHidden/>
    <w:unhideWhenUsed/>
    <w:rsid w:val="003C1E3B"/>
    <w:rPr>
      <w:color w:val="605E5C"/>
      <w:shd w:val="clear" w:color="auto" w:fill="E1DFDD"/>
    </w:rPr>
  </w:style>
  <w:style w:type="character" w:customStyle="1" w:styleId="Heading1Char">
    <w:name w:val="Heading 1 Char"/>
    <w:basedOn w:val="DefaultParagraphFont"/>
    <w:link w:val="Heading1"/>
    <w:uiPriority w:val="9"/>
    <w:rsid w:val="003512B1"/>
    <w:rPr>
      <w:rFonts w:asciiTheme="majorHAnsi" w:eastAsiaTheme="majorEastAsia" w:hAnsiTheme="majorHAnsi" w:cstheme="majorBidi"/>
      <w:color w:val="2E74B5" w:themeColor="accent1" w:themeShade="BF"/>
      <w:sz w:val="32"/>
      <w:szCs w:val="32"/>
    </w:rPr>
  </w:style>
  <w:style w:type="paragraph" w:styleId="PlainText">
    <w:name w:val="Plain Text"/>
    <w:basedOn w:val="Normal"/>
    <w:link w:val="PlainTextChar"/>
    <w:uiPriority w:val="99"/>
    <w:semiHidden/>
    <w:unhideWhenUsed/>
    <w:rsid w:val="00B94B87"/>
    <w:pPr>
      <w:spacing w:after="0" w:line="240" w:lineRule="auto"/>
    </w:pPr>
    <w:rPr>
      <w:rFonts w:ascii="Calibri" w:hAnsi="Calibri"/>
      <w:szCs w:val="21"/>
      <w:lang w:val="en-US"/>
    </w:rPr>
  </w:style>
  <w:style w:type="character" w:customStyle="1" w:styleId="PlainTextChar">
    <w:name w:val="Plain Text Char"/>
    <w:basedOn w:val="DefaultParagraphFont"/>
    <w:link w:val="PlainText"/>
    <w:uiPriority w:val="99"/>
    <w:semiHidden/>
    <w:rsid w:val="00B94B87"/>
    <w:rPr>
      <w:rFonts w:ascii="Calibri" w:hAnsi="Calibri"/>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572">
      <w:bodyDiv w:val="1"/>
      <w:marLeft w:val="0"/>
      <w:marRight w:val="0"/>
      <w:marTop w:val="0"/>
      <w:marBottom w:val="0"/>
      <w:divBdr>
        <w:top w:val="none" w:sz="0" w:space="0" w:color="auto"/>
        <w:left w:val="none" w:sz="0" w:space="0" w:color="auto"/>
        <w:bottom w:val="none" w:sz="0" w:space="0" w:color="auto"/>
        <w:right w:val="none" w:sz="0" w:space="0" w:color="auto"/>
      </w:divBdr>
    </w:div>
    <w:div w:id="91509689">
      <w:bodyDiv w:val="1"/>
      <w:marLeft w:val="0"/>
      <w:marRight w:val="0"/>
      <w:marTop w:val="0"/>
      <w:marBottom w:val="0"/>
      <w:divBdr>
        <w:top w:val="none" w:sz="0" w:space="0" w:color="auto"/>
        <w:left w:val="none" w:sz="0" w:space="0" w:color="auto"/>
        <w:bottom w:val="none" w:sz="0" w:space="0" w:color="auto"/>
        <w:right w:val="none" w:sz="0" w:space="0" w:color="auto"/>
      </w:divBdr>
    </w:div>
    <w:div w:id="111368507">
      <w:bodyDiv w:val="1"/>
      <w:marLeft w:val="0"/>
      <w:marRight w:val="0"/>
      <w:marTop w:val="0"/>
      <w:marBottom w:val="0"/>
      <w:divBdr>
        <w:top w:val="none" w:sz="0" w:space="0" w:color="auto"/>
        <w:left w:val="none" w:sz="0" w:space="0" w:color="auto"/>
        <w:bottom w:val="none" w:sz="0" w:space="0" w:color="auto"/>
        <w:right w:val="none" w:sz="0" w:space="0" w:color="auto"/>
      </w:divBdr>
    </w:div>
    <w:div w:id="139805308">
      <w:bodyDiv w:val="1"/>
      <w:marLeft w:val="0"/>
      <w:marRight w:val="0"/>
      <w:marTop w:val="0"/>
      <w:marBottom w:val="0"/>
      <w:divBdr>
        <w:top w:val="none" w:sz="0" w:space="0" w:color="auto"/>
        <w:left w:val="none" w:sz="0" w:space="0" w:color="auto"/>
        <w:bottom w:val="none" w:sz="0" w:space="0" w:color="auto"/>
        <w:right w:val="none" w:sz="0" w:space="0" w:color="auto"/>
      </w:divBdr>
    </w:div>
    <w:div w:id="144931971">
      <w:bodyDiv w:val="1"/>
      <w:marLeft w:val="0"/>
      <w:marRight w:val="0"/>
      <w:marTop w:val="0"/>
      <w:marBottom w:val="0"/>
      <w:divBdr>
        <w:top w:val="none" w:sz="0" w:space="0" w:color="auto"/>
        <w:left w:val="none" w:sz="0" w:space="0" w:color="auto"/>
        <w:bottom w:val="none" w:sz="0" w:space="0" w:color="auto"/>
        <w:right w:val="none" w:sz="0" w:space="0" w:color="auto"/>
      </w:divBdr>
    </w:div>
    <w:div w:id="180365785">
      <w:bodyDiv w:val="1"/>
      <w:marLeft w:val="0"/>
      <w:marRight w:val="0"/>
      <w:marTop w:val="0"/>
      <w:marBottom w:val="0"/>
      <w:divBdr>
        <w:top w:val="none" w:sz="0" w:space="0" w:color="auto"/>
        <w:left w:val="none" w:sz="0" w:space="0" w:color="auto"/>
        <w:bottom w:val="none" w:sz="0" w:space="0" w:color="auto"/>
        <w:right w:val="none" w:sz="0" w:space="0" w:color="auto"/>
      </w:divBdr>
    </w:div>
    <w:div w:id="247084956">
      <w:bodyDiv w:val="1"/>
      <w:marLeft w:val="0"/>
      <w:marRight w:val="0"/>
      <w:marTop w:val="0"/>
      <w:marBottom w:val="0"/>
      <w:divBdr>
        <w:top w:val="none" w:sz="0" w:space="0" w:color="auto"/>
        <w:left w:val="none" w:sz="0" w:space="0" w:color="auto"/>
        <w:bottom w:val="none" w:sz="0" w:space="0" w:color="auto"/>
        <w:right w:val="none" w:sz="0" w:space="0" w:color="auto"/>
      </w:divBdr>
    </w:div>
    <w:div w:id="326521137">
      <w:bodyDiv w:val="1"/>
      <w:marLeft w:val="0"/>
      <w:marRight w:val="0"/>
      <w:marTop w:val="0"/>
      <w:marBottom w:val="0"/>
      <w:divBdr>
        <w:top w:val="none" w:sz="0" w:space="0" w:color="auto"/>
        <w:left w:val="none" w:sz="0" w:space="0" w:color="auto"/>
        <w:bottom w:val="none" w:sz="0" w:space="0" w:color="auto"/>
        <w:right w:val="none" w:sz="0" w:space="0" w:color="auto"/>
      </w:divBdr>
    </w:div>
    <w:div w:id="346060945">
      <w:bodyDiv w:val="1"/>
      <w:marLeft w:val="0"/>
      <w:marRight w:val="0"/>
      <w:marTop w:val="0"/>
      <w:marBottom w:val="0"/>
      <w:divBdr>
        <w:top w:val="none" w:sz="0" w:space="0" w:color="auto"/>
        <w:left w:val="none" w:sz="0" w:space="0" w:color="auto"/>
        <w:bottom w:val="none" w:sz="0" w:space="0" w:color="auto"/>
        <w:right w:val="none" w:sz="0" w:space="0" w:color="auto"/>
      </w:divBdr>
    </w:div>
    <w:div w:id="348218211">
      <w:bodyDiv w:val="1"/>
      <w:marLeft w:val="0"/>
      <w:marRight w:val="0"/>
      <w:marTop w:val="0"/>
      <w:marBottom w:val="0"/>
      <w:divBdr>
        <w:top w:val="none" w:sz="0" w:space="0" w:color="auto"/>
        <w:left w:val="none" w:sz="0" w:space="0" w:color="auto"/>
        <w:bottom w:val="none" w:sz="0" w:space="0" w:color="auto"/>
        <w:right w:val="none" w:sz="0" w:space="0" w:color="auto"/>
      </w:divBdr>
    </w:div>
    <w:div w:id="370038852">
      <w:bodyDiv w:val="1"/>
      <w:marLeft w:val="0"/>
      <w:marRight w:val="0"/>
      <w:marTop w:val="0"/>
      <w:marBottom w:val="0"/>
      <w:divBdr>
        <w:top w:val="none" w:sz="0" w:space="0" w:color="auto"/>
        <w:left w:val="none" w:sz="0" w:space="0" w:color="auto"/>
        <w:bottom w:val="none" w:sz="0" w:space="0" w:color="auto"/>
        <w:right w:val="none" w:sz="0" w:space="0" w:color="auto"/>
      </w:divBdr>
    </w:div>
    <w:div w:id="370421740">
      <w:bodyDiv w:val="1"/>
      <w:marLeft w:val="0"/>
      <w:marRight w:val="0"/>
      <w:marTop w:val="0"/>
      <w:marBottom w:val="0"/>
      <w:divBdr>
        <w:top w:val="none" w:sz="0" w:space="0" w:color="auto"/>
        <w:left w:val="none" w:sz="0" w:space="0" w:color="auto"/>
        <w:bottom w:val="none" w:sz="0" w:space="0" w:color="auto"/>
        <w:right w:val="none" w:sz="0" w:space="0" w:color="auto"/>
      </w:divBdr>
    </w:div>
    <w:div w:id="379598763">
      <w:bodyDiv w:val="1"/>
      <w:marLeft w:val="0"/>
      <w:marRight w:val="0"/>
      <w:marTop w:val="0"/>
      <w:marBottom w:val="0"/>
      <w:divBdr>
        <w:top w:val="none" w:sz="0" w:space="0" w:color="auto"/>
        <w:left w:val="none" w:sz="0" w:space="0" w:color="auto"/>
        <w:bottom w:val="none" w:sz="0" w:space="0" w:color="auto"/>
        <w:right w:val="none" w:sz="0" w:space="0" w:color="auto"/>
      </w:divBdr>
    </w:div>
    <w:div w:id="418019261">
      <w:bodyDiv w:val="1"/>
      <w:marLeft w:val="0"/>
      <w:marRight w:val="0"/>
      <w:marTop w:val="0"/>
      <w:marBottom w:val="0"/>
      <w:divBdr>
        <w:top w:val="none" w:sz="0" w:space="0" w:color="auto"/>
        <w:left w:val="none" w:sz="0" w:space="0" w:color="auto"/>
        <w:bottom w:val="none" w:sz="0" w:space="0" w:color="auto"/>
        <w:right w:val="none" w:sz="0" w:space="0" w:color="auto"/>
      </w:divBdr>
    </w:div>
    <w:div w:id="422143065">
      <w:bodyDiv w:val="1"/>
      <w:marLeft w:val="0"/>
      <w:marRight w:val="0"/>
      <w:marTop w:val="0"/>
      <w:marBottom w:val="0"/>
      <w:divBdr>
        <w:top w:val="none" w:sz="0" w:space="0" w:color="auto"/>
        <w:left w:val="none" w:sz="0" w:space="0" w:color="auto"/>
        <w:bottom w:val="none" w:sz="0" w:space="0" w:color="auto"/>
        <w:right w:val="none" w:sz="0" w:space="0" w:color="auto"/>
      </w:divBdr>
    </w:div>
    <w:div w:id="458883548">
      <w:bodyDiv w:val="1"/>
      <w:marLeft w:val="0"/>
      <w:marRight w:val="0"/>
      <w:marTop w:val="0"/>
      <w:marBottom w:val="0"/>
      <w:divBdr>
        <w:top w:val="none" w:sz="0" w:space="0" w:color="auto"/>
        <w:left w:val="none" w:sz="0" w:space="0" w:color="auto"/>
        <w:bottom w:val="none" w:sz="0" w:space="0" w:color="auto"/>
        <w:right w:val="none" w:sz="0" w:space="0" w:color="auto"/>
      </w:divBdr>
    </w:div>
    <w:div w:id="531917826">
      <w:bodyDiv w:val="1"/>
      <w:marLeft w:val="0"/>
      <w:marRight w:val="0"/>
      <w:marTop w:val="0"/>
      <w:marBottom w:val="0"/>
      <w:divBdr>
        <w:top w:val="none" w:sz="0" w:space="0" w:color="auto"/>
        <w:left w:val="none" w:sz="0" w:space="0" w:color="auto"/>
        <w:bottom w:val="none" w:sz="0" w:space="0" w:color="auto"/>
        <w:right w:val="none" w:sz="0" w:space="0" w:color="auto"/>
      </w:divBdr>
    </w:div>
    <w:div w:id="536161955">
      <w:bodyDiv w:val="1"/>
      <w:marLeft w:val="0"/>
      <w:marRight w:val="0"/>
      <w:marTop w:val="0"/>
      <w:marBottom w:val="0"/>
      <w:divBdr>
        <w:top w:val="none" w:sz="0" w:space="0" w:color="auto"/>
        <w:left w:val="none" w:sz="0" w:space="0" w:color="auto"/>
        <w:bottom w:val="none" w:sz="0" w:space="0" w:color="auto"/>
        <w:right w:val="none" w:sz="0" w:space="0" w:color="auto"/>
      </w:divBdr>
      <w:divsChild>
        <w:div w:id="710108808">
          <w:marLeft w:val="0"/>
          <w:marRight w:val="0"/>
          <w:marTop w:val="0"/>
          <w:marBottom w:val="0"/>
          <w:divBdr>
            <w:top w:val="none" w:sz="0" w:space="0" w:color="auto"/>
            <w:left w:val="none" w:sz="0" w:space="0" w:color="auto"/>
            <w:bottom w:val="none" w:sz="0" w:space="0" w:color="auto"/>
            <w:right w:val="none" w:sz="0" w:space="0" w:color="auto"/>
          </w:divBdr>
          <w:divsChild>
            <w:div w:id="683752857">
              <w:marLeft w:val="0"/>
              <w:marRight w:val="0"/>
              <w:marTop w:val="0"/>
              <w:marBottom w:val="0"/>
              <w:divBdr>
                <w:top w:val="none" w:sz="0" w:space="0" w:color="auto"/>
                <w:left w:val="none" w:sz="0" w:space="0" w:color="auto"/>
                <w:bottom w:val="none" w:sz="0" w:space="0" w:color="auto"/>
                <w:right w:val="none" w:sz="0" w:space="0" w:color="auto"/>
              </w:divBdr>
              <w:divsChild>
                <w:div w:id="2135319717">
                  <w:marLeft w:val="0"/>
                  <w:marRight w:val="0"/>
                  <w:marTop w:val="0"/>
                  <w:marBottom w:val="0"/>
                  <w:divBdr>
                    <w:top w:val="none" w:sz="0" w:space="0" w:color="auto"/>
                    <w:left w:val="none" w:sz="0" w:space="0" w:color="auto"/>
                    <w:bottom w:val="none" w:sz="0" w:space="0" w:color="auto"/>
                    <w:right w:val="none" w:sz="0" w:space="0" w:color="auto"/>
                  </w:divBdr>
                  <w:divsChild>
                    <w:div w:id="131491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325073">
      <w:bodyDiv w:val="1"/>
      <w:marLeft w:val="0"/>
      <w:marRight w:val="0"/>
      <w:marTop w:val="0"/>
      <w:marBottom w:val="0"/>
      <w:divBdr>
        <w:top w:val="none" w:sz="0" w:space="0" w:color="auto"/>
        <w:left w:val="none" w:sz="0" w:space="0" w:color="auto"/>
        <w:bottom w:val="none" w:sz="0" w:space="0" w:color="auto"/>
        <w:right w:val="none" w:sz="0" w:space="0" w:color="auto"/>
      </w:divBdr>
    </w:div>
    <w:div w:id="563369801">
      <w:bodyDiv w:val="1"/>
      <w:marLeft w:val="0"/>
      <w:marRight w:val="0"/>
      <w:marTop w:val="0"/>
      <w:marBottom w:val="0"/>
      <w:divBdr>
        <w:top w:val="none" w:sz="0" w:space="0" w:color="auto"/>
        <w:left w:val="none" w:sz="0" w:space="0" w:color="auto"/>
        <w:bottom w:val="none" w:sz="0" w:space="0" w:color="auto"/>
        <w:right w:val="none" w:sz="0" w:space="0" w:color="auto"/>
      </w:divBdr>
    </w:div>
    <w:div w:id="572929624">
      <w:bodyDiv w:val="1"/>
      <w:marLeft w:val="0"/>
      <w:marRight w:val="0"/>
      <w:marTop w:val="0"/>
      <w:marBottom w:val="0"/>
      <w:divBdr>
        <w:top w:val="none" w:sz="0" w:space="0" w:color="auto"/>
        <w:left w:val="none" w:sz="0" w:space="0" w:color="auto"/>
        <w:bottom w:val="none" w:sz="0" w:space="0" w:color="auto"/>
        <w:right w:val="none" w:sz="0" w:space="0" w:color="auto"/>
      </w:divBdr>
    </w:div>
    <w:div w:id="596404886">
      <w:bodyDiv w:val="1"/>
      <w:marLeft w:val="0"/>
      <w:marRight w:val="0"/>
      <w:marTop w:val="0"/>
      <w:marBottom w:val="0"/>
      <w:divBdr>
        <w:top w:val="none" w:sz="0" w:space="0" w:color="auto"/>
        <w:left w:val="none" w:sz="0" w:space="0" w:color="auto"/>
        <w:bottom w:val="none" w:sz="0" w:space="0" w:color="auto"/>
        <w:right w:val="none" w:sz="0" w:space="0" w:color="auto"/>
      </w:divBdr>
    </w:div>
    <w:div w:id="621962300">
      <w:bodyDiv w:val="1"/>
      <w:marLeft w:val="0"/>
      <w:marRight w:val="0"/>
      <w:marTop w:val="0"/>
      <w:marBottom w:val="0"/>
      <w:divBdr>
        <w:top w:val="none" w:sz="0" w:space="0" w:color="auto"/>
        <w:left w:val="none" w:sz="0" w:space="0" w:color="auto"/>
        <w:bottom w:val="none" w:sz="0" w:space="0" w:color="auto"/>
        <w:right w:val="none" w:sz="0" w:space="0" w:color="auto"/>
      </w:divBdr>
    </w:div>
    <w:div w:id="639464162">
      <w:bodyDiv w:val="1"/>
      <w:marLeft w:val="0"/>
      <w:marRight w:val="0"/>
      <w:marTop w:val="0"/>
      <w:marBottom w:val="0"/>
      <w:divBdr>
        <w:top w:val="none" w:sz="0" w:space="0" w:color="auto"/>
        <w:left w:val="none" w:sz="0" w:space="0" w:color="auto"/>
        <w:bottom w:val="none" w:sz="0" w:space="0" w:color="auto"/>
        <w:right w:val="none" w:sz="0" w:space="0" w:color="auto"/>
      </w:divBdr>
    </w:div>
    <w:div w:id="646209086">
      <w:bodyDiv w:val="1"/>
      <w:marLeft w:val="0"/>
      <w:marRight w:val="0"/>
      <w:marTop w:val="0"/>
      <w:marBottom w:val="0"/>
      <w:divBdr>
        <w:top w:val="none" w:sz="0" w:space="0" w:color="auto"/>
        <w:left w:val="none" w:sz="0" w:space="0" w:color="auto"/>
        <w:bottom w:val="none" w:sz="0" w:space="0" w:color="auto"/>
        <w:right w:val="none" w:sz="0" w:space="0" w:color="auto"/>
      </w:divBdr>
      <w:divsChild>
        <w:div w:id="273296571">
          <w:marLeft w:val="0"/>
          <w:marRight w:val="0"/>
          <w:marTop w:val="0"/>
          <w:marBottom w:val="0"/>
          <w:divBdr>
            <w:top w:val="none" w:sz="0" w:space="0" w:color="auto"/>
            <w:left w:val="none" w:sz="0" w:space="0" w:color="auto"/>
            <w:bottom w:val="none" w:sz="0" w:space="0" w:color="auto"/>
            <w:right w:val="none" w:sz="0" w:space="0" w:color="auto"/>
          </w:divBdr>
          <w:divsChild>
            <w:div w:id="1174763926">
              <w:marLeft w:val="0"/>
              <w:marRight w:val="0"/>
              <w:marTop w:val="0"/>
              <w:marBottom w:val="0"/>
              <w:divBdr>
                <w:top w:val="none" w:sz="0" w:space="0" w:color="auto"/>
                <w:left w:val="none" w:sz="0" w:space="0" w:color="auto"/>
                <w:bottom w:val="none" w:sz="0" w:space="0" w:color="auto"/>
                <w:right w:val="none" w:sz="0" w:space="0" w:color="auto"/>
              </w:divBdr>
              <w:divsChild>
                <w:div w:id="168304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81356">
      <w:bodyDiv w:val="1"/>
      <w:marLeft w:val="0"/>
      <w:marRight w:val="0"/>
      <w:marTop w:val="0"/>
      <w:marBottom w:val="0"/>
      <w:divBdr>
        <w:top w:val="none" w:sz="0" w:space="0" w:color="auto"/>
        <w:left w:val="none" w:sz="0" w:space="0" w:color="auto"/>
        <w:bottom w:val="none" w:sz="0" w:space="0" w:color="auto"/>
        <w:right w:val="none" w:sz="0" w:space="0" w:color="auto"/>
      </w:divBdr>
      <w:divsChild>
        <w:div w:id="1019504988">
          <w:marLeft w:val="0"/>
          <w:marRight w:val="0"/>
          <w:marTop w:val="0"/>
          <w:marBottom w:val="0"/>
          <w:divBdr>
            <w:top w:val="none" w:sz="0" w:space="0" w:color="auto"/>
            <w:left w:val="none" w:sz="0" w:space="0" w:color="auto"/>
            <w:bottom w:val="none" w:sz="0" w:space="0" w:color="auto"/>
            <w:right w:val="none" w:sz="0" w:space="0" w:color="auto"/>
          </w:divBdr>
          <w:divsChild>
            <w:div w:id="582422514">
              <w:marLeft w:val="0"/>
              <w:marRight w:val="0"/>
              <w:marTop w:val="0"/>
              <w:marBottom w:val="0"/>
              <w:divBdr>
                <w:top w:val="none" w:sz="0" w:space="0" w:color="auto"/>
                <w:left w:val="none" w:sz="0" w:space="0" w:color="auto"/>
                <w:bottom w:val="none" w:sz="0" w:space="0" w:color="auto"/>
                <w:right w:val="none" w:sz="0" w:space="0" w:color="auto"/>
              </w:divBdr>
              <w:divsChild>
                <w:div w:id="158781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240902">
      <w:bodyDiv w:val="1"/>
      <w:marLeft w:val="0"/>
      <w:marRight w:val="0"/>
      <w:marTop w:val="0"/>
      <w:marBottom w:val="0"/>
      <w:divBdr>
        <w:top w:val="none" w:sz="0" w:space="0" w:color="auto"/>
        <w:left w:val="none" w:sz="0" w:space="0" w:color="auto"/>
        <w:bottom w:val="none" w:sz="0" w:space="0" w:color="auto"/>
        <w:right w:val="none" w:sz="0" w:space="0" w:color="auto"/>
      </w:divBdr>
    </w:div>
    <w:div w:id="671418655">
      <w:bodyDiv w:val="1"/>
      <w:marLeft w:val="0"/>
      <w:marRight w:val="0"/>
      <w:marTop w:val="0"/>
      <w:marBottom w:val="0"/>
      <w:divBdr>
        <w:top w:val="none" w:sz="0" w:space="0" w:color="auto"/>
        <w:left w:val="none" w:sz="0" w:space="0" w:color="auto"/>
        <w:bottom w:val="none" w:sz="0" w:space="0" w:color="auto"/>
        <w:right w:val="none" w:sz="0" w:space="0" w:color="auto"/>
      </w:divBdr>
      <w:divsChild>
        <w:div w:id="2057704670">
          <w:marLeft w:val="0"/>
          <w:marRight w:val="0"/>
          <w:marTop w:val="0"/>
          <w:marBottom w:val="0"/>
          <w:divBdr>
            <w:top w:val="none" w:sz="0" w:space="0" w:color="auto"/>
            <w:left w:val="none" w:sz="0" w:space="0" w:color="auto"/>
            <w:bottom w:val="none" w:sz="0" w:space="0" w:color="auto"/>
            <w:right w:val="none" w:sz="0" w:space="0" w:color="auto"/>
          </w:divBdr>
          <w:divsChild>
            <w:div w:id="1532382183">
              <w:marLeft w:val="0"/>
              <w:marRight w:val="0"/>
              <w:marTop w:val="0"/>
              <w:marBottom w:val="0"/>
              <w:divBdr>
                <w:top w:val="none" w:sz="0" w:space="0" w:color="auto"/>
                <w:left w:val="none" w:sz="0" w:space="0" w:color="auto"/>
                <w:bottom w:val="none" w:sz="0" w:space="0" w:color="auto"/>
                <w:right w:val="none" w:sz="0" w:space="0" w:color="auto"/>
              </w:divBdr>
              <w:divsChild>
                <w:div w:id="1731419902">
                  <w:marLeft w:val="0"/>
                  <w:marRight w:val="0"/>
                  <w:marTop w:val="0"/>
                  <w:marBottom w:val="0"/>
                  <w:divBdr>
                    <w:top w:val="none" w:sz="0" w:space="0" w:color="auto"/>
                    <w:left w:val="none" w:sz="0" w:space="0" w:color="auto"/>
                    <w:bottom w:val="none" w:sz="0" w:space="0" w:color="auto"/>
                    <w:right w:val="none" w:sz="0" w:space="0" w:color="auto"/>
                  </w:divBdr>
                  <w:divsChild>
                    <w:div w:id="71585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670659">
      <w:bodyDiv w:val="1"/>
      <w:marLeft w:val="0"/>
      <w:marRight w:val="0"/>
      <w:marTop w:val="0"/>
      <w:marBottom w:val="0"/>
      <w:divBdr>
        <w:top w:val="none" w:sz="0" w:space="0" w:color="auto"/>
        <w:left w:val="none" w:sz="0" w:space="0" w:color="auto"/>
        <w:bottom w:val="none" w:sz="0" w:space="0" w:color="auto"/>
        <w:right w:val="none" w:sz="0" w:space="0" w:color="auto"/>
      </w:divBdr>
    </w:div>
    <w:div w:id="691419274">
      <w:bodyDiv w:val="1"/>
      <w:marLeft w:val="0"/>
      <w:marRight w:val="0"/>
      <w:marTop w:val="0"/>
      <w:marBottom w:val="0"/>
      <w:divBdr>
        <w:top w:val="none" w:sz="0" w:space="0" w:color="auto"/>
        <w:left w:val="none" w:sz="0" w:space="0" w:color="auto"/>
        <w:bottom w:val="none" w:sz="0" w:space="0" w:color="auto"/>
        <w:right w:val="none" w:sz="0" w:space="0" w:color="auto"/>
      </w:divBdr>
    </w:div>
    <w:div w:id="695276509">
      <w:bodyDiv w:val="1"/>
      <w:marLeft w:val="0"/>
      <w:marRight w:val="0"/>
      <w:marTop w:val="0"/>
      <w:marBottom w:val="0"/>
      <w:divBdr>
        <w:top w:val="none" w:sz="0" w:space="0" w:color="auto"/>
        <w:left w:val="none" w:sz="0" w:space="0" w:color="auto"/>
        <w:bottom w:val="none" w:sz="0" w:space="0" w:color="auto"/>
        <w:right w:val="none" w:sz="0" w:space="0" w:color="auto"/>
      </w:divBdr>
    </w:div>
    <w:div w:id="704840021">
      <w:bodyDiv w:val="1"/>
      <w:marLeft w:val="0"/>
      <w:marRight w:val="0"/>
      <w:marTop w:val="0"/>
      <w:marBottom w:val="0"/>
      <w:divBdr>
        <w:top w:val="none" w:sz="0" w:space="0" w:color="auto"/>
        <w:left w:val="none" w:sz="0" w:space="0" w:color="auto"/>
        <w:bottom w:val="none" w:sz="0" w:space="0" w:color="auto"/>
        <w:right w:val="none" w:sz="0" w:space="0" w:color="auto"/>
      </w:divBdr>
    </w:div>
    <w:div w:id="716319563">
      <w:bodyDiv w:val="1"/>
      <w:marLeft w:val="0"/>
      <w:marRight w:val="0"/>
      <w:marTop w:val="0"/>
      <w:marBottom w:val="0"/>
      <w:divBdr>
        <w:top w:val="none" w:sz="0" w:space="0" w:color="auto"/>
        <w:left w:val="none" w:sz="0" w:space="0" w:color="auto"/>
        <w:bottom w:val="none" w:sz="0" w:space="0" w:color="auto"/>
        <w:right w:val="none" w:sz="0" w:space="0" w:color="auto"/>
      </w:divBdr>
    </w:div>
    <w:div w:id="727384788">
      <w:bodyDiv w:val="1"/>
      <w:marLeft w:val="0"/>
      <w:marRight w:val="0"/>
      <w:marTop w:val="0"/>
      <w:marBottom w:val="0"/>
      <w:divBdr>
        <w:top w:val="none" w:sz="0" w:space="0" w:color="auto"/>
        <w:left w:val="none" w:sz="0" w:space="0" w:color="auto"/>
        <w:bottom w:val="none" w:sz="0" w:space="0" w:color="auto"/>
        <w:right w:val="none" w:sz="0" w:space="0" w:color="auto"/>
      </w:divBdr>
    </w:div>
    <w:div w:id="751971591">
      <w:bodyDiv w:val="1"/>
      <w:marLeft w:val="0"/>
      <w:marRight w:val="0"/>
      <w:marTop w:val="0"/>
      <w:marBottom w:val="0"/>
      <w:divBdr>
        <w:top w:val="none" w:sz="0" w:space="0" w:color="auto"/>
        <w:left w:val="none" w:sz="0" w:space="0" w:color="auto"/>
        <w:bottom w:val="none" w:sz="0" w:space="0" w:color="auto"/>
        <w:right w:val="none" w:sz="0" w:space="0" w:color="auto"/>
      </w:divBdr>
    </w:div>
    <w:div w:id="752237975">
      <w:bodyDiv w:val="1"/>
      <w:marLeft w:val="0"/>
      <w:marRight w:val="0"/>
      <w:marTop w:val="0"/>
      <w:marBottom w:val="0"/>
      <w:divBdr>
        <w:top w:val="none" w:sz="0" w:space="0" w:color="auto"/>
        <w:left w:val="none" w:sz="0" w:space="0" w:color="auto"/>
        <w:bottom w:val="none" w:sz="0" w:space="0" w:color="auto"/>
        <w:right w:val="none" w:sz="0" w:space="0" w:color="auto"/>
      </w:divBdr>
    </w:div>
    <w:div w:id="760878299">
      <w:bodyDiv w:val="1"/>
      <w:marLeft w:val="0"/>
      <w:marRight w:val="0"/>
      <w:marTop w:val="0"/>
      <w:marBottom w:val="0"/>
      <w:divBdr>
        <w:top w:val="none" w:sz="0" w:space="0" w:color="auto"/>
        <w:left w:val="none" w:sz="0" w:space="0" w:color="auto"/>
        <w:bottom w:val="none" w:sz="0" w:space="0" w:color="auto"/>
        <w:right w:val="none" w:sz="0" w:space="0" w:color="auto"/>
      </w:divBdr>
    </w:div>
    <w:div w:id="761335272">
      <w:bodyDiv w:val="1"/>
      <w:marLeft w:val="0"/>
      <w:marRight w:val="0"/>
      <w:marTop w:val="0"/>
      <w:marBottom w:val="0"/>
      <w:divBdr>
        <w:top w:val="none" w:sz="0" w:space="0" w:color="auto"/>
        <w:left w:val="none" w:sz="0" w:space="0" w:color="auto"/>
        <w:bottom w:val="none" w:sz="0" w:space="0" w:color="auto"/>
        <w:right w:val="none" w:sz="0" w:space="0" w:color="auto"/>
      </w:divBdr>
    </w:div>
    <w:div w:id="777021226">
      <w:bodyDiv w:val="1"/>
      <w:marLeft w:val="0"/>
      <w:marRight w:val="0"/>
      <w:marTop w:val="0"/>
      <w:marBottom w:val="0"/>
      <w:divBdr>
        <w:top w:val="none" w:sz="0" w:space="0" w:color="auto"/>
        <w:left w:val="none" w:sz="0" w:space="0" w:color="auto"/>
        <w:bottom w:val="none" w:sz="0" w:space="0" w:color="auto"/>
        <w:right w:val="none" w:sz="0" w:space="0" w:color="auto"/>
      </w:divBdr>
    </w:div>
    <w:div w:id="784731782">
      <w:bodyDiv w:val="1"/>
      <w:marLeft w:val="0"/>
      <w:marRight w:val="0"/>
      <w:marTop w:val="0"/>
      <w:marBottom w:val="0"/>
      <w:divBdr>
        <w:top w:val="none" w:sz="0" w:space="0" w:color="auto"/>
        <w:left w:val="none" w:sz="0" w:space="0" w:color="auto"/>
        <w:bottom w:val="none" w:sz="0" w:space="0" w:color="auto"/>
        <w:right w:val="none" w:sz="0" w:space="0" w:color="auto"/>
      </w:divBdr>
    </w:div>
    <w:div w:id="840966129">
      <w:bodyDiv w:val="1"/>
      <w:marLeft w:val="0"/>
      <w:marRight w:val="0"/>
      <w:marTop w:val="0"/>
      <w:marBottom w:val="0"/>
      <w:divBdr>
        <w:top w:val="none" w:sz="0" w:space="0" w:color="auto"/>
        <w:left w:val="none" w:sz="0" w:space="0" w:color="auto"/>
        <w:bottom w:val="none" w:sz="0" w:space="0" w:color="auto"/>
        <w:right w:val="none" w:sz="0" w:space="0" w:color="auto"/>
      </w:divBdr>
    </w:div>
    <w:div w:id="841815175">
      <w:bodyDiv w:val="1"/>
      <w:marLeft w:val="0"/>
      <w:marRight w:val="0"/>
      <w:marTop w:val="0"/>
      <w:marBottom w:val="0"/>
      <w:divBdr>
        <w:top w:val="none" w:sz="0" w:space="0" w:color="auto"/>
        <w:left w:val="none" w:sz="0" w:space="0" w:color="auto"/>
        <w:bottom w:val="none" w:sz="0" w:space="0" w:color="auto"/>
        <w:right w:val="none" w:sz="0" w:space="0" w:color="auto"/>
      </w:divBdr>
    </w:div>
    <w:div w:id="866067140">
      <w:bodyDiv w:val="1"/>
      <w:marLeft w:val="0"/>
      <w:marRight w:val="0"/>
      <w:marTop w:val="0"/>
      <w:marBottom w:val="0"/>
      <w:divBdr>
        <w:top w:val="none" w:sz="0" w:space="0" w:color="auto"/>
        <w:left w:val="none" w:sz="0" w:space="0" w:color="auto"/>
        <w:bottom w:val="none" w:sz="0" w:space="0" w:color="auto"/>
        <w:right w:val="none" w:sz="0" w:space="0" w:color="auto"/>
      </w:divBdr>
    </w:div>
    <w:div w:id="937711061">
      <w:bodyDiv w:val="1"/>
      <w:marLeft w:val="0"/>
      <w:marRight w:val="0"/>
      <w:marTop w:val="0"/>
      <w:marBottom w:val="0"/>
      <w:divBdr>
        <w:top w:val="none" w:sz="0" w:space="0" w:color="auto"/>
        <w:left w:val="none" w:sz="0" w:space="0" w:color="auto"/>
        <w:bottom w:val="none" w:sz="0" w:space="0" w:color="auto"/>
        <w:right w:val="none" w:sz="0" w:space="0" w:color="auto"/>
      </w:divBdr>
    </w:div>
    <w:div w:id="964581383">
      <w:bodyDiv w:val="1"/>
      <w:marLeft w:val="0"/>
      <w:marRight w:val="0"/>
      <w:marTop w:val="0"/>
      <w:marBottom w:val="0"/>
      <w:divBdr>
        <w:top w:val="none" w:sz="0" w:space="0" w:color="auto"/>
        <w:left w:val="none" w:sz="0" w:space="0" w:color="auto"/>
        <w:bottom w:val="none" w:sz="0" w:space="0" w:color="auto"/>
        <w:right w:val="none" w:sz="0" w:space="0" w:color="auto"/>
      </w:divBdr>
    </w:div>
    <w:div w:id="975599376">
      <w:bodyDiv w:val="1"/>
      <w:marLeft w:val="0"/>
      <w:marRight w:val="0"/>
      <w:marTop w:val="0"/>
      <w:marBottom w:val="0"/>
      <w:divBdr>
        <w:top w:val="none" w:sz="0" w:space="0" w:color="auto"/>
        <w:left w:val="none" w:sz="0" w:space="0" w:color="auto"/>
        <w:bottom w:val="none" w:sz="0" w:space="0" w:color="auto"/>
        <w:right w:val="none" w:sz="0" w:space="0" w:color="auto"/>
      </w:divBdr>
    </w:div>
    <w:div w:id="995306171">
      <w:bodyDiv w:val="1"/>
      <w:marLeft w:val="0"/>
      <w:marRight w:val="0"/>
      <w:marTop w:val="0"/>
      <w:marBottom w:val="0"/>
      <w:divBdr>
        <w:top w:val="none" w:sz="0" w:space="0" w:color="auto"/>
        <w:left w:val="none" w:sz="0" w:space="0" w:color="auto"/>
        <w:bottom w:val="none" w:sz="0" w:space="0" w:color="auto"/>
        <w:right w:val="none" w:sz="0" w:space="0" w:color="auto"/>
      </w:divBdr>
    </w:div>
    <w:div w:id="1017854502">
      <w:bodyDiv w:val="1"/>
      <w:marLeft w:val="0"/>
      <w:marRight w:val="0"/>
      <w:marTop w:val="0"/>
      <w:marBottom w:val="0"/>
      <w:divBdr>
        <w:top w:val="none" w:sz="0" w:space="0" w:color="auto"/>
        <w:left w:val="none" w:sz="0" w:space="0" w:color="auto"/>
        <w:bottom w:val="none" w:sz="0" w:space="0" w:color="auto"/>
        <w:right w:val="none" w:sz="0" w:space="0" w:color="auto"/>
      </w:divBdr>
    </w:div>
    <w:div w:id="1031566886">
      <w:bodyDiv w:val="1"/>
      <w:marLeft w:val="0"/>
      <w:marRight w:val="0"/>
      <w:marTop w:val="0"/>
      <w:marBottom w:val="0"/>
      <w:divBdr>
        <w:top w:val="none" w:sz="0" w:space="0" w:color="auto"/>
        <w:left w:val="none" w:sz="0" w:space="0" w:color="auto"/>
        <w:bottom w:val="none" w:sz="0" w:space="0" w:color="auto"/>
        <w:right w:val="none" w:sz="0" w:space="0" w:color="auto"/>
      </w:divBdr>
    </w:div>
    <w:div w:id="1041246584">
      <w:bodyDiv w:val="1"/>
      <w:marLeft w:val="0"/>
      <w:marRight w:val="0"/>
      <w:marTop w:val="0"/>
      <w:marBottom w:val="0"/>
      <w:divBdr>
        <w:top w:val="none" w:sz="0" w:space="0" w:color="auto"/>
        <w:left w:val="none" w:sz="0" w:space="0" w:color="auto"/>
        <w:bottom w:val="none" w:sz="0" w:space="0" w:color="auto"/>
        <w:right w:val="none" w:sz="0" w:space="0" w:color="auto"/>
      </w:divBdr>
    </w:div>
    <w:div w:id="1065108613">
      <w:bodyDiv w:val="1"/>
      <w:marLeft w:val="0"/>
      <w:marRight w:val="0"/>
      <w:marTop w:val="0"/>
      <w:marBottom w:val="0"/>
      <w:divBdr>
        <w:top w:val="none" w:sz="0" w:space="0" w:color="auto"/>
        <w:left w:val="none" w:sz="0" w:space="0" w:color="auto"/>
        <w:bottom w:val="none" w:sz="0" w:space="0" w:color="auto"/>
        <w:right w:val="none" w:sz="0" w:space="0" w:color="auto"/>
      </w:divBdr>
    </w:div>
    <w:div w:id="1067652849">
      <w:bodyDiv w:val="1"/>
      <w:marLeft w:val="0"/>
      <w:marRight w:val="0"/>
      <w:marTop w:val="0"/>
      <w:marBottom w:val="0"/>
      <w:divBdr>
        <w:top w:val="none" w:sz="0" w:space="0" w:color="auto"/>
        <w:left w:val="none" w:sz="0" w:space="0" w:color="auto"/>
        <w:bottom w:val="none" w:sz="0" w:space="0" w:color="auto"/>
        <w:right w:val="none" w:sz="0" w:space="0" w:color="auto"/>
      </w:divBdr>
    </w:div>
    <w:div w:id="1067726941">
      <w:bodyDiv w:val="1"/>
      <w:marLeft w:val="0"/>
      <w:marRight w:val="0"/>
      <w:marTop w:val="0"/>
      <w:marBottom w:val="0"/>
      <w:divBdr>
        <w:top w:val="none" w:sz="0" w:space="0" w:color="auto"/>
        <w:left w:val="none" w:sz="0" w:space="0" w:color="auto"/>
        <w:bottom w:val="none" w:sz="0" w:space="0" w:color="auto"/>
        <w:right w:val="none" w:sz="0" w:space="0" w:color="auto"/>
      </w:divBdr>
    </w:div>
    <w:div w:id="1083375657">
      <w:bodyDiv w:val="1"/>
      <w:marLeft w:val="0"/>
      <w:marRight w:val="0"/>
      <w:marTop w:val="0"/>
      <w:marBottom w:val="0"/>
      <w:divBdr>
        <w:top w:val="none" w:sz="0" w:space="0" w:color="auto"/>
        <w:left w:val="none" w:sz="0" w:space="0" w:color="auto"/>
        <w:bottom w:val="none" w:sz="0" w:space="0" w:color="auto"/>
        <w:right w:val="none" w:sz="0" w:space="0" w:color="auto"/>
      </w:divBdr>
    </w:div>
    <w:div w:id="1141535111">
      <w:bodyDiv w:val="1"/>
      <w:marLeft w:val="0"/>
      <w:marRight w:val="0"/>
      <w:marTop w:val="0"/>
      <w:marBottom w:val="0"/>
      <w:divBdr>
        <w:top w:val="none" w:sz="0" w:space="0" w:color="auto"/>
        <w:left w:val="none" w:sz="0" w:space="0" w:color="auto"/>
        <w:bottom w:val="none" w:sz="0" w:space="0" w:color="auto"/>
        <w:right w:val="none" w:sz="0" w:space="0" w:color="auto"/>
      </w:divBdr>
    </w:div>
    <w:div w:id="1160272038">
      <w:bodyDiv w:val="1"/>
      <w:marLeft w:val="0"/>
      <w:marRight w:val="0"/>
      <w:marTop w:val="0"/>
      <w:marBottom w:val="0"/>
      <w:divBdr>
        <w:top w:val="none" w:sz="0" w:space="0" w:color="auto"/>
        <w:left w:val="none" w:sz="0" w:space="0" w:color="auto"/>
        <w:bottom w:val="none" w:sz="0" w:space="0" w:color="auto"/>
        <w:right w:val="none" w:sz="0" w:space="0" w:color="auto"/>
      </w:divBdr>
    </w:div>
    <w:div w:id="1168667613">
      <w:bodyDiv w:val="1"/>
      <w:marLeft w:val="0"/>
      <w:marRight w:val="0"/>
      <w:marTop w:val="0"/>
      <w:marBottom w:val="0"/>
      <w:divBdr>
        <w:top w:val="none" w:sz="0" w:space="0" w:color="auto"/>
        <w:left w:val="none" w:sz="0" w:space="0" w:color="auto"/>
        <w:bottom w:val="none" w:sz="0" w:space="0" w:color="auto"/>
        <w:right w:val="none" w:sz="0" w:space="0" w:color="auto"/>
      </w:divBdr>
    </w:div>
    <w:div w:id="1179078150">
      <w:bodyDiv w:val="1"/>
      <w:marLeft w:val="0"/>
      <w:marRight w:val="0"/>
      <w:marTop w:val="0"/>
      <w:marBottom w:val="0"/>
      <w:divBdr>
        <w:top w:val="none" w:sz="0" w:space="0" w:color="auto"/>
        <w:left w:val="none" w:sz="0" w:space="0" w:color="auto"/>
        <w:bottom w:val="none" w:sz="0" w:space="0" w:color="auto"/>
        <w:right w:val="none" w:sz="0" w:space="0" w:color="auto"/>
      </w:divBdr>
    </w:div>
    <w:div w:id="1196504994">
      <w:bodyDiv w:val="1"/>
      <w:marLeft w:val="0"/>
      <w:marRight w:val="0"/>
      <w:marTop w:val="0"/>
      <w:marBottom w:val="0"/>
      <w:divBdr>
        <w:top w:val="none" w:sz="0" w:space="0" w:color="auto"/>
        <w:left w:val="none" w:sz="0" w:space="0" w:color="auto"/>
        <w:bottom w:val="none" w:sz="0" w:space="0" w:color="auto"/>
        <w:right w:val="none" w:sz="0" w:space="0" w:color="auto"/>
      </w:divBdr>
    </w:div>
    <w:div w:id="1210459719">
      <w:bodyDiv w:val="1"/>
      <w:marLeft w:val="0"/>
      <w:marRight w:val="0"/>
      <w:marTop w:val="0"/>
      <w:marBottom w:val="0"/>
      <w:divBdr>
        <w:top w:val="none" w:sz="0" w:space="0" w:color="auto"/>
        <w:left w:val="none" w:sz="0" w:space="0" w:color="auto"/>
        <w:bottom w:val="none" w:sz="0" w:space="0" w:color="auto"/>
        <w:right w:val="none" w:sz="0" w:space="0" w:color="auto"/>
      </w:divBdr>
    </w:div>
    <w:div w:id="1215896047">
      <w:bodyDiv w:val="1"/>
      <w:marLeft w:val="0"/>
      <w:marRight w:val="0"/>
      <w:marTop w:val="0"/>
      <w:marBottom w:val="0"/>
      <w:divBdr>
        <w:top w:val="none" w:sz="0" w:space="0" w:color="auto"/>
        <w:left w:val="none" w:sz="0" w:space="0" w:color="auto"/>
        <w:bottom w:val="none" w:sz="0" w:space="0" w:color="auto"/>
        <w:right w:val="none" w:sz="0" w:space="0" w:color="auto"/>
      </w:divBdr>
    </w:div>
    <w:div w:id="1221940683">
      <w:bodyDiv w:val="1"/>
      <w:marLeft w:val="0"/>
      <w:marRight w:val="0"/>
      <w:marTop w:val="0"/>
      <w:marBottom w:val="0"/>
      <w:divBdr>
        <w:top w:val="none" w:sz="0" w:space="0" w:color="auto"/>
        <w:left w:val="none" w:sz="0" w:space="0" w:color="auto"/>
        <w:bottom w:val="none" w:sz="0" w:space="0" w:color="auto"/>
        <w:right w:val="none" w:sz="0" w:space="0" w:color="auto"/>
      </w:divBdr>
    </w:div>
    <w:div w:id="1248731243">
      <w:bodyDiv w:val="1"/>
      <w:marLeft w:val="0"/>
      <w:marRight w:val="0"/>
      <w:marTop w:val="0"/>
      <w:marBottom w:val="0"/>
      <w:divBdr>
        <w:top w:val="none" w:sz="0" w:space="0" w:color="auto"/>
        <w:left w:val="none" w:sz="0" w:space="0" w:color="auto"/>
        <w:bottom w:val="none" w:sz="0" w:space="0" w:color="auto"/>
        <w:right w:val="none" w:sz="0" w:space="0" w:color="auto"/>
      </w:divBdr>
    </w:div>
    <w:div w:id="1249121783">
      <w:bodyDiv w:val="1"/>
      <w:marLeft w:val="0"/>
      <w:marRight w:val="0"/>
      <w:marTop w:val="0"/>
      <w:marBottom w:val="0"/>
      <w:divBdr>
        <w:top w:val="none" w:sz="0" w:space="0" w:color="auto"/>
        <w:left w:val="none" w:sz="0" w:space="0" w:color="auto"/>
        <w:bottom w:val="none" w:sz="0" w:space="0" w:color="auto"/>
        <w:right w:val="none" w:sz="0" w:space="0" w:color="auto"/>
      </w:divBdr>
    </w:div>
    <w:div w:id="1254165211">
      <w:bodyDiv w:val="1"/>
      <w:marLeft w:val="0"/>
      <w:marRight w:val="0"/>
      <w:marTop w:val="0"/>
      <w:marBottom w:val="0"/>
      <w:divBdr>
        <w:top w:val="none" w:sz="0" w:space="0" w:color="auto"/>
        <w:left w:val="none" w:sz="0" w:space="0" w:color="auto"/>
        <w:bottom w:val="none" w:sz="0" w:space="0" w:color="auto"/>
        <w:right w:val="none" w:sz="0" w:space="0" w:color="auto"/>
      </w:divBdr>
    </w:div>
    <w:div w:id="1287078652">
      <w:bodyDiv w:val="1"/>
      <w:marLeft w:val="0"/>
      <w:marRight w:val="0"/>
      <w:marTop w:val="0"/>
      <w:marBottom w:val="0"/>
      <w:divBdr>
        <w:top w:val="none" w:sz="0" w:space="0" w:color="auto"/>
        <w:left w:val="none" w:sz="0" w:space="0" w:color="auto"/>
        <w:bottom w:val="none" w:sz="0" w:space="0" w:color="auto"/>
        <w:right w:val="none" w:sz="0" w:space="0" w:color="auto"/>
      </w:divBdr>
      <w:divsChild>
        <w:div w:id="1908345320">
          <w:marLeft w:val="0"/>
          <w:marRight w:val="0"/>
          <w:marTop w:val="0"/>
          <w:marBottom w:val="0"/>
          <w:divBdr>
            <w:top w:val="none" w:sz="0" w:space="0" w:color="auto"/>
            <w:left w:val="none" w:sz="0" w:space="0" w:color="auto"/>
            <w:bottom w:val="none" w:sz="0" w:space="0" w:color="auto"/>
            <w:right w:val="none" w:sz="0" w:space="0" w:color="auto"/>
          </w:divBdr>
        </w:div>
      </w:divsChild>
    </w:div>
    <w:div w:id="1302005753">
      <w:bodyDiv w:val="1"/>
      <w:marLeft w:val="0"/>
      <w:marRight w:val="0"/>
      <w:marTop w:val="0"/>
      <w:marBottom w:val="0"/>
      <w:divBdr>
        <w:top w:val="none" w:sz="0" w:space="0" w:color="auto"/>
        <w:left w:val="none" w:sz="0" w:space="0" w:color="auto"/>
        <w:bottom w:val="none" w:sz="0" w:space="0" w:color="auto"/>
        <w:right w:val="none" w:sz="0" w:space="0" w:color="auto"/>
      </w:divBdr>
    </w:div>
    <w:div w:id="1327828117">
      <w:bodyDiv w:val="1"/>
      <w:marLeft w:val="0"/>
      <w:marRight w:val="0"/>
      <w:marTop w:val="0"/>
      <w:marBottom w:val="0"/>
      <w:divBdr>
        <w:top w:val="none" w:sz="0" w:space="0" w:color="auto"/>
        <w:left w:val="none" w:sz="0" w:space="0" w:color="auto"/>
        <w:bottom w:val="none" w:sz="0" w:space="0" w:color="auto"/>
        <w:right w:val="none" w:sz="0" w:space="0" w:color="auto"/>
      </w:divBdr>
    </w:div>
    <w:div w:id="1342781519">
      <w:bodyDiv w:val="1"/>
      <w:marLeft w:val="0"/>
      <w:marRight w:val="0"/>
      <w:marTop w:val="0"/>
      <w:marBottom w:val="0"/>
      <w:divBdr>
        <w:top w:val="none" w:sz="0" w:space="0" w:color="auto"/>
        <w:left w:val="none" w:sz="0" w:space="0" w:color="auto"/>
        <w:bottom w:val="none" w:sz="0" w:space="0" w:color="auto"/>
        <w:right w:val="none" w:sz="0" w:space="0" w:color="auto"/>
      </w:divBdr>
    </w:div>
    <w:div w:id="1361664166">
      <w:bodyDiv w:val="1"/>
      <w:marLeft w:val="0"/>
      <w:marRight w:val="0"/>
      <w:marTop w:val="0"/>
      <w:marBottom w:val="0"/>
      <w:divBdr>
        <w:top w:val="none" w:sz="0" w:space="0" w:color="auto"/>
        <w:left w:val="none" w:sz="0" w:space="0" w:color="auto"/>
        <w:bottom w:val="none" w:sz="0" w:space="0" w:color="auto"/>
        <w:right w:val="none" w:sz="0" w:space="0" w:color="auto"/>
      </w:divBdr>
    </w:div>
    <w:div w:id="1374579268">
      <w:bodyDiv w:val="1"/>
      <w:marLeft w:val="0"/>
      <w:marRight w:val="0"/>
      <w:marTop w:val="0"/>
      <w:marBottom w:val="0"/>
      <w:divBdr>
        <w:top w:val="none" w:sz="0" w:space="0" w:color="auto"/>
        <w:left w:val="none" w:sz="0" w:space="0" w:color="auto"/>
        <w:bottom w:val="none" w:sz="0" w:space="0" w:color="auto"/>
        <w:right w:val="none" w:sz="0" w:space="0" w:color="auto"/>
      </w:divBdr>
    </w:div>
    <w:div w:id="1457523938">
      <w:bodyDiv w:val="1"/>
      <w:marLeft w:val="0"/>
      <w:marRight w:val="0"/>
      <w:marTop w:val="0"/>
      <w:marBottom w:val="0"/>
      <w:divBdr>
        <w:top w:val="none" w:sz="0" w:space="0" w:color="auto"/>
        <w:left w:val="none" w:sz="0" w:space="0" w:color="auto"/>
        <w:bottom w:val="none" w:sz="0" w:space="0" w:color="auto"/>
        <w:right w:val="none" w:sz="0" w:space="0" w:color="auto"/>
      </w:divBdr>
      <w:divsChild>
        <w:div w:id="1518889778">
          <w:marLeft w:val="0"/>
          <w:marRight w:val="0"/>
          <w:marTop w:val="0"/>
          <w:marBottom w:val="0"/>
          <w:divBdr>
            <w:top w:val="none" w:sz="0" w:space="0" w:color="auto"/>
            <w:left w:val="none" w:sz="0" w:space="0" w:color="auto"/>
            <w:bottom w:val="none" w:sz="0" w:space="0" w:color="auto"/>
            <w:right w:val="none" w:sz="0" w:space="0" w:color="auto"/>
          </w:divBdr>
        </w:div>
      </w:divsChild>
    </w:div>
    <w:div w:id="1463429005">
      <w:bodyDiv w:val="1"/>
      <w:marLeft w:val="0"/>
      <w:marRight w:val="0"/>
      <w:marTop w:val="0"/>
      <w:marBottom w:val="0"/>
      <w:divBdr>
        <w:top w:val="none" w:sz="0" w:space="0" w:color="auto"/>
        <w:left w:val="none" w:sz="0" w:space="0" w:color="auto"/>
        <w:bottom w:val="none" w:sz="0" w:space="0" w:color="auto"/>
        <w:right w:val="none" w:sz="0" w:space="0" w:color="auto"/>
      </w:divBdr>
    </w:div>
    <w:div w:id="1507134508">
      <w:bodyDiv w:val="1"/>
      <w:marLeft w:val="0"/>
      <w:marRight w:val="0"/>
      <w:marTop w:val="0"/>
      <w:marBottom w:val="0"/>
      <w:divBdr>
        <w:top w:val="none" w:sz="0" w:space="0" w:color="auto"/>
        <w:left w:val="none" w:sz="0" w:space="0" w:color="auto"/>
        <w:bottom w:val="none" w:sz="0" w:space="0" w:color="auto"/>
        <w:right w:val="none" w:sz="0" w:space="0" w:color="auto"/>
      </w:divBdr>
    </w:div>
    <w:div w:id="1527786568">
      <w:bodyDiv w:val="1"/>
      <w:marLeft w:val="0"/>
      <w:marRight w:val="0"/>
      <w:marTop w:val="0"/>
      <w:marBottom w:val="0"/>
      <w:divBdr>
        <w:top w:val="none" w:sz="0" w:space="0" w:color="auto"/>
        <w:left w:val="none" w:sz="0" w:space="0" w:color="auto"/>
        <w:bottom w:val="none" w:sz="0" w:space="0" w:color="auto"/>
        <w:right w:val="none" w:sz="0" w:space="0" w:color="auto"/>
      </w:divBdr>
    </w:div>
    <w:div w:id="1545754401">
      <w:bodyDiv w:val="1"/>
      <w:marLeft w:val="0"/>
      <w:marRight w:val="0"/>
      <w:marTop w:val="0"/>
      <w:marBottom w:val="0"/>
      <w:divBdr>
        <w:top w:val="none" w:sz="0" w:space="0" w:color="auto"/>
        <w:left w:val="none" w:sz="0" w:space="0" w:color="auto"/>
        <w:bottom w:val="none" w:sz="0" w:space="0" w:color="auto"/>
        <w:right w:val="none" w:sz="0" w:space="0" w:color="auto"/>
      </w:divBdr>
    </w:div>
    <w:div w:id="1619726730">
      <w:bodyDiv w:val="1"/>
      <w:marLeft w:val="0"/>
      <w:marRight w:val="0"/>
      <w:marTop w:val="0"/>
      <w:marBottom w:val="0"/>
      <w:divBdr>
        <w:top w:val="none" w:sz="0" w:space="0" w:color="auto"/>
        <w:left w:val="none" w:sz="0" w:space="0" w:color="auto"/>
        <w:bottom w:val="none" w:sz="0" w:space="0" w:color="auto"/>
        <w:right w:val="none" w:sz="0" w:space="0" w:color="auto"/>
      </w:divBdr>
    </w:div>
    <w:div w:id="1638533328">
      <w:bodyDiv w:val="1"/>
      <w:marLeft w:val="0"/>
      <w:marRight w:val="0"/>
      <w:marTop w:val="0"/>
      <w:marBottom w:val="0"/>
      <w:divBdr>
        <w:top w:val="none" w:sz="0" w:space="0" w:color="auto"/>
        <w:left w:val="none" w:sz="0" w:space="0" w:color="auto"/>
        <w:bottom w:val="none" w:sz="0" w:space="0" w:color="auto"/>
        <w:right w:val="none" w:sz="0" w:space="0" w:color="auto"/>
      </w:divBdr>
    </w:div>
    <w:div w:id="1645697052">
      <w:bodyDiv w:val="1"/>
      <w:marLeft w:val="0"/>
      <w:marRight w:val="0"/>
      <w:marTop w:val="0"/>
      <w:marBottom w:val="0"/>
      <w:divBdr>
        <w:top w:val="none" w:sz="0" w:space="0" w:color="auto"/>
        <w:left w:val="none" w:sz="0" w:space="0" w:color="auto"/>
        <w:bottom w:val="none" w:sz="0" w:space="0" w:color="auto"/>
        <w:right w:val="none" w:sz="0" w:space="0" w:color="auto"/>
      </w:divBdr>
    </w:div>
    <w:div w:id="1649894658">
      <w:bodyDiv w:val="1"/>
      <w:marLeft w:val="0"/>
      <w:marRight w:val="0"/>
      <w:marTop w:val="0"/>
      <w:marBottom w:val="0"/>
      <w:divBdr>
        <w:top w:val="none" w:sz="0" w:space="0" w:color="auto"/>
        <w:left w:val="none" w:sz="0" w:space="0" w:color="auto"/>
        <w:bottom w:val="none" w:sz="0" w:space="0" w:color="auto"/>
        <w:right w:val="none" w:sz="0" w:space="0" w:color="auto"/>
      </w:divBdr>
    </w:div>
    <w:div w:id="1670400503">
      <w:bodyDiv w:val="1"/>
      <w:marLeft w:val="0"/>
      <w:marRight w:val="0"/>
      <w:marTop w:val="0"/>
      <w:marBottom w:val="0"/>
      <w:divBdr>
        <w:top w:val="none" w:sz="0" w:space="0" w:color="auto"/>
        <w:left w:val="none" w:sz="0" w:space="0" w:color="auto"/>
        <w:bottom w:val="none" w:sz="0" w:space="0" w:color="auto"/>
        <w:right w:val="none" w:sz="0" w:space="0" w:color="auto"/>
      </w:divBdr>
    </w:div>
    <w:div w:id="1760180484">
      <w:bodyDiv w:val="1"/>
      <w:marLeft w:val="0"/>
      <w:marRight w:val="0"/>
      <w:marTop w:val="0"/>
      <w:marBottom w:val="0"/>
      <w:divBdr>
        <w:top w:val="none" w:sz="0" w:space="0" w:color="auto"/>
        <w:left w:val="none" w:sz="0" w:space="0" w:color="auto"/>
        <w:bottom w:val="none" w:sz="0" w:space="0" w:color="auto"/>
        <w:right w:val="none" w:sz="0" w:space="0" w:color="auto"/>
      </w:divBdr>
    </w:div>
    <w:div w:id="1775248777">
      <w:bodyDiv w:val="1"/>
      <w:marLeft w:val="0"/>
      <w:marRight w:val="0"/>
      <w:marTop w:val="0"/>
      <w:marBottom w:val="0"/>
      <w:divBdr>
        <w:top w:val="none" w:sz="0" w:space="0" w:color="auto"/>
        <w:left w:val="none" w:sz="0" w:space="0" w:color="auto"/>
        <w:bottom w:val="none" w:sz="0" w:space="0" w:color="auto"/>
        <w:right w:val="none" w:sz="0" w:space="0" w:color="auto"/>
      </w:divBdr>
    </w:div>
    <w:div w:id="1788038524">
      <w:bodyDiv w:val="1"/>
      <w:marLeft w:val="0"/>
      <w:marRight w:val="0"/>
      <w:marTop w:val="0"/>
      <w:marBottom w:val="0"/>
      <w:divBdr>
        <w:top w:val="none" w:sz="0" w:space="0" w:color="auto"/>
        <w:left w:val="none" w:sz="0" w:space="0" w:color="auto"/>
        <w:bottom w:val="none" w:sz="0" w:space="0" w:color="auto"/>
        <w:right w:val="none" w:sz="0" w:space="0" w:color="auto"/>
      </w:divBdr>
    </w:div>
    <w:div w:id="1789465301">
      <w:bodyDiv w:val="1"/>
      <w:marLeft w:val="0"/>
      <w:marRight w:val="0"/>
      <w:marTop w:val="0"/>
      <w:marBottom w:val="0"/>
      <w:divBdr>
        <w:top w:val="none" w:sz="0" w:space="0" w:color="auto"/>
        <w:left w:val="none" w:sz="0" w:space="0" w:color="auto"/>
        <w:bottom w:val="none" w:sz="0" w:space="0" w:color="auto"/>
        <w:right w:val="none" w:sz="0" w:space="0" w:color="auto"/>
      </w:divBdr>
    </w:div>
    <w:div w:id="1813013511">
      <w:bodyDiv w:val="1"/>
      <w:marLeft w:val="0"/>
      <w:marRight w:val="0"/>
      <w:marTop w:val="0"/>
      <w:marBottom w:val="0"/>
      <w:divBdr>
        <w:top w:val="none" w:sz="0" w:space="0" w:color="auto"/>
        <w:left w:val="none" w:sz="0" w:space="0" w:color="auto"/>
        <w:bottom w:val="none" w:sz="0" w:space="0" w:color="auto"/>
        <w:right w:val="none" w:sz="0" w:space="0" w:color="auto"/>
      </w:divBdr>
    </w:div>
    <w:div w:id="1815833310">
      <w:bodyDiv w:val="1"/>
      <w:marLeft w:val="0"/>
      <w:marRight w:val="0"/>
      <w:marTop w:val="0"/>
      <w:marBottom w:val="0"/>
      <w:divBdr>
        <w:top w:val="none" w:sz="0" w:space="0" w:color="auto"/>
        <w:left w:val="none" w:sz="0" w:space="0" w:color="auto"/>
        <w:bottom w:val="none" w:sz="0" w:space="0" w:color="auto"/>
        <w:right w:val="none" w:sz="0" w:space="0" w:color="auto"/>
      </w:divBdr>
    </w:div>
    <w:div w:id="1824420259">
      <w:bodyDiv w:val="1"/>
      <w:marLeft w:val="0"/>
      <w:marRight w:val="0"/>
      <w:marTop w:val="0"/>
      <w:marBottom w:val="0"/>
      <w:divBdr>
        <w:top w:val="none" w:sz="0" w:space="0" w:color="auto"/>
        <w:left w:val="none" w:sz="0" w:space="0" w:color="auto"/>
        <w:bottom w:val="none" w:sz="0" w:space="0" w:color="auto"/>
        <w:right w:val="none" w:sz="0" w:space="0" w:color="auto"/>
      </w:divBdr>
    </w:div>
    <w:div w:id="1838300940">
      <w:bodyDiv w:val="1"/>
      <w:marLeft w:val="0"/>
      <w:marRight w:val="0"/>
      <w:marTop w:val="0"/>
      <w:marBottom w:val="0"/>
      <w:divBdr>
        <w:top w:val="none" w:sz="0" w:space="0" w:color="auto"/>
        <w:left w:val="none" w:sz="0" w:space="0" w:color="auto"/>
        <w:bottom w:val="none" w:sz="0" w:space="0" w:color="auto"/>
        <w:right w:val="none" w:sz="0" w:space="0" w:color="auto"/>
      </w:divBdr>
    </w:div>
    <w:div w:id="1878002249">
      <w:bodyDiv w:val="1"/>
      <w:marLeft w:val="0"/>
      <w:marRight w:val="0"/>
      <w:marTop w:val="0"/>
      <w:marBottom w:val="0"/>
      <w:divBdr>
        <w:top w:val="none" w:sz="0" w:space="0" w:color="auto"/>
        <w:left w:val="none" w:sz="0" w:space="0" w:color="auto"/>
        <w:bottom w:val="none" w:sz="0" w:space="0" w:color="auto"/>
        <w:right w:val="none" w:sz="0" w:space="0" w:color="auto"/>
      </w:divBdr>
    </w:div>
    <w:div w:id="1887836534">
      <w:bodyDiv w:val="1"/>
      <w:marLeft w:val="0"/>
      <w:marRight w:val="0"/>
      <w:marTop w:val="0"/>
      <w:marBottom w:val="0"/>
      <w:divBdr>
        <w:top w:val="none" w:sz="0" w:space="0" w:color="auto"/>
        <w:left w:val="none" w:sz="0" w:space="0" w:color="auto"/>
        <w:bottom w:val="none" w:sz="0" w:space="0" w:color="auto"/>
        <w:right w:val="none" w:sz="0" w:space="0" w:color="auto"/>
      </w:divBdr>
    </w:div>
    <w:div w:id="1946305041">
      <w:bodyDiv w:val="1"/>
      <w:marLeft w:val="0"/>
      <w:marRight w:val="0"/>
      <w:marTop w:val="0"/>
      <w:marBottom w:val="0"/>
      <w:divBdr>
        <w:top w:val="none" w:sz="0" w:space="0" w:color="auto"/>
        <w:left w:val="none" w:sz="0" w:space="0" w:color="auto"/>
        <w:bottom w:val="none" w:sz="0" w:space="0" w:color="auto"/>
        <w:right w:val="none" w:sz="0" w:space="0" w:color="auto"/>
      </w:divBdr>
    </w:div>
    <w:div w:id="1972904582">
      <w:bodyDiv w:val="1"/>
      <w:marLeft w:val="0"/>
      <w:marRight w:val="0"/>
      <w:marTop w:val="0"/>
      <w:marBottom w:val="0"/>
      <w:divBdr>
        <w:top w:val="none" w:sz="0" w:space="0" w:color="auto"/>
        <w:left w:val="none" w:sz="0" w:space="0" w:color="auto"/>
        <w:bottom w:val="none" w:sz="0" w:space="0" w:color="auto"/>
        <w:right w:val="none" w:sz="0" w:space="0" w:color="auto"/>
      </w:divBdr>
    </w:div>
    <w:div w:id="2013874216">
      <w:bodyDiv w:val="1"/>
      <w:marLeft w:val="0"/>
      <w:marRight w:val="0"/>
      <w:marTop w:val="0"/>
      <w:marBottom w:val="0"/>
      <w:divBdr>
        <w:top w:val="none" w:sz="0" w:space="0" w:color="auto"/>
        <w:left w:val="none" w:sz="0" w:space="0" w:color="auto"/>
        <w:bottom w:val="none" w:sz="0" w:space="0" w:color="auto"/>
        <w:right w:val="none" w:sz="0" w:space="0" w:color="auto"/>
      </w:divBdr>
    </w:div>
    <w:div w:id="2039355438">
      <w:bodyDiv w:val="1"/>
      <w:marLeft w:val="0"/>
      <w:marRight w:val="0"/>
      <w:marTop w:val="0"/>
      <w:marBottom w:val="0"/>
      <w:divBdr>
        <w:top w:val="none" w:sz="0" w:space="0" w:color="auto"/>
        <w:left w:val="none" w:sz="0" w:space="0" w:color="auto"/>
        <w:bottom w:val="none" w:sz="0" w:space="0" w:color="auto"/>
        <w:right w:val="none" w:sz="0" w:space="0" w:color="auto"/>
      </w:divBdr>
    </w:div>
    <w:div w:id="2058122431">
      <w:bodyDiv w:val="1"/>
      <w:marLeft w:val="0"/>
      <w:marRight w:val="0"/>
      <w:marTop w:val="0"/>
      <w:marBottom w:val="0"/>
      <w:divBdr>
        <w:top w:val="none" w:sz="0" w:space="0" w:color="auto"/>
        <w:left w:val="none" w:sz="0" w:space="0" w:color="auto"/>
        <w:bottom w:val="none" w:sz="0" w:space="0" w:color="auto"/>
        <w:right w:val="none" w:sz="0" w:space="0" w:color="auto"/>
      </w:divBdr>
    </w:div>
    <w:div w:id="2064986123">
      <w:bodyDiv w:val="1"/>
      <w:marLeft w:val="0"/>
      <w:marRight w:val="0"/>
      <w:marTop w:val="0"/>
      <w:marBottom w:val="0"/>
      <w:divBdr>
        <w:top w:val="none" w:sz="0" w:space="0" w:color="auto"/>
        <w:left w:val="none" w:sz="0" w:space="0" w:color="auto"/>
        <w:bottom w:val="none" w:sz="0" w:space="0" w:color="auto"/>
        <w:right w:val="none" w:sz="0" w:space="0" w:color="auto"/>
      </w:divBdr>
    </w:div>
    <w:div w:id="2083672045">
      <w:bodyDiv w:val="1"/>
      <w:marLeft w:val="0"/>
      <w:marRight w:val="0"/>
      <w:marTop w:val="0"/>
      <w:marBottom w:val="0"/>
      <w:divBdr>
        <w:top w:val="none" w:sz="0" w:space="0" w:color="auto"/>
        <w:left w:val="none" w:sz="0" w:space="0" w:color="auto"/>
        <w:bottom w:val="none" w:sz="0" w:space="0" w:color="auto"/>
        <w:right w:val="none" w:sz="0" w:space="0" w:color="auto"/>
      </w:divBdr>
    </w:div>
    <w:div w:id="213216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baker1@unimelb.edu.a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68EA0-8A0A-41AE-8CF4-CA354F4E7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91412</Words>
  <Characters>521052</Characters>
  <Application>Microsoft Office Word</Application>
  <DocSecurity>0</DocSecurity>
  <Lines>4342</Lines>
  <Paragraphs>1222</Paragraphs>
  <ScaleCrop>false</ScaleCrop>
  <HeadingPairs>
    <vt:vector size="2" baseType="variant">
      <vt:variant>
        <vt:lpstr>Title</vt:lpstr>
      </vt:variant>
      <vt:variant>
        <vt:i4>1</vt:i4>
      </vt:variant>
    </vt:vector>
  </HeadingPairs>
  <TitlesOfParts>
    <vt:vector size="1" baseType="lpstr">
      <vt:lpstr/>
    </vt:vector>
  </TitlesOfParts>
  <Company>Queensland University of Technology</Company>
  <LinksUpToDate>false</LinksUpToDate>
  <CharactersWithSpaces>611242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Baker</dc:creator>
  <cp:keywords/>
  <dc:description/>
  <cp:lastModifiedBy>Chris Baker</cp:lastModifiedBy>
  <cp:revision>2</cp:revision>
  <cp:lastPrinted>2020-03-16T07:02:00Z</cp:lastPrinted>
  <dcterms:created xsi:type="dcterms:W3CDTF">2020-09-08T06:57:00Z</dcterms:created>
  <dcterms:modified xsi:type="dcterms:W3CDTF">2020-09-08T06:57:00Z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id="pZgBZuHQ"/&gt;&lt;style id="http://www.zotero.org/styles/conservation-biology" hasBibliography="1" bibliographyStyleHasBeenSet="1"/&gt;&lt;prefs&gt;&lt;pref name="fieldType" value="Field"/&gt;&lt;pref name="automaticJou</vt:lpwstr>
  </property>
  <property fmtid="{D5CDD505-2E9C-101B-9397-08002B2CF9AE}" pid="3" name="ZOTERO_PREF_2">
    <vt:lpwstr>rnalAbbreviations" value="true"/&gt;&lt;pref name="dontAskDelayCitationUpdates" value="true"/&gt;&lt;/prefs&gt;&lt;/data&gt;</vt:lpwstr>
  </property>
</Properties>
</file>