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14E8" w:rsidRDefault="00203C28">
      <w:pPr>
        <w:spacing w:line="480" w:lineRule="auto"/>
        <w:jc w:val="center"/>
        <w:rPr>
          <w:b/>
          <w:bCs/>
          <w:lang w:val="en-US"/>
        </w:rPr>
      </w:pPr>
      <w:r>
        <w:rPr>
          <w:b/>
          <w:bCs/>
          <w:lang w:val="en-US"/>
        </w:rPr>
        <w:t>Fungus-bacterium associations are widespread in fungal cultures isolated from a semi-arid natural grassland in Germany</w:t>
      </w:r>
      <w:bookmarkStart w:id="0" w:name="_GoBack"/>
      <w:bookmarkEnd w:id="0"/>
    </w:p>
    <w:p w:rsidR="00F214E8" w:rsidRPr="00107547" w:rsidRDefault="00203C28">
      <w:pPr>
        <w:spacing w:line="480" w:lineRule="auto"/>
        <w:jc w:val="both"/>
        <w:rPr>
          <w:lang w:val="de-DE"/>
        </w:rPr>
      </w:pPr>
      <w:r w:rsidRPr="00107547">
        <w:rPr>
          <w:lang w:val="de-DE"/>
        </w:rPr>
        <w:t>L.A.H. Muller</w:t>
      </w:r>
      <w:r w:rsidRPr="00107547">
        <w:rPr>
          <w:vertAlign w:val="superscript"/>
          <w:lang w:val="de-DE"/>
        </w:rPr>
        <w:t>1,2,*</w:t>
      </w:r>
      <w:r w:rsidRPr="00107547">
        <w:rPr>
          <w:lang w:val="de-DE"/>
        </w:rPr>
        <w:t>, M.-B. Ballhausen</w:t>
      </w:r>
      <w:r w:rsidRPr="00107547">
        <w:rPr>
          <w:vertAlign w:val="superscript"/>
          <w:lang w:val="de-DE"/>
        </w:rPr>
        <w:t>1,2,*</w:t>
      </w:r>
      <w:r w:rsidRPr="00107547">
        <w:rPr>
          <w:lang w:val="de-DE"/>
        </w:rPr>
        <w:t>, D.R. Andrade-Linares</w:t>
      </w:r>
      <w:r w:rsidRPr="00107547">
        <w:rPr>
          <w:vertAlign w:val="superscript"/>
          <w:lang w:val="de-DE"/>
        </w:rPr>
        <w:t>3</w:t>
      </w:r>
      <w:r w:rsidRPr="00107547">
        <w:rPr>
          <w:lang w:val="de-DE"/>
        </w:rPr>
        <w:t>, L. Pinek</w:t>
      </w:r>
      <w:r w:rsidRPr="00107547">
        <w:rPr>
          <w:vertAlign w:val="superscript"/>
          <w:lang w:val="de-DE"/>
        </w:rPr>
        <w:t>1,2</w:t>
      </w:r>
      <w:r w:rsidRPr="00107547">
        <w:rPr>
          <w:lang w:val="de-DE"/>
        </w:rPr>
        <w:t xml:space="preserve">, P. </w:t>
      </w:r>
      <w:r w:rsidRPr="00107547">
        <w:rPr>
          <w:lang w:val="de-DE"/>
        </w:rPr>
        <w:t>Golubeva</w:t>
      </w:r>
      <w:r w:rsidRPr="00107547">
        <w:rPr>
          <w:vertAlign w:val="superscript"/>
          <w:lang w:val="de-DE"/>
        </w:rPr>
        <w:t>1,2</w:t>
      </w:r>
      <w:r w:rsidRPr="00107547">
        <w:rPr>
          <w:lang w:val="de-DE"/>
        </w:rPr>
        <w:t xml:space="preserve"> and M.C. Rillig</w:t>
      </w:r>
      <w:r w:rsidRPr="00107547">
        <w:rPr>
          <w:vertAlign w:val="superscript"/>
          <w:lang w:val="de-DE"/>
        </w:rPr>
        <w:t>1,2</w:t>
      </w:r>
      <w:r w:rsidRPr="00107547">
        <w:rPr>
          <w:lang w:val="de-DE"/>
        </w:rPr>
        <w:t>.</w:t>
      </w:r>
    </w:p>
    <w:p w:rsidR="00F214E8" w:rsidRDefault="00203C28">
      <w:pPr>
        <w:spacing w:line="480" w:lineRule="auto"/>
        <w:jc w:val="both"/>
        <w:rPr>
          <w:lang w:val="en-US"/>
        </w:rPr>
      </w:pPr>
      <w:r w:rsidRPr="00107547">
        <w:rPr>
          <w:vertAlign w:val="superscript"/>
          <w:lang w:val="de-DE"/>
        </w:rPr>
        <w:t>1</w:t>
      </w:r>
      <w:r w:rsidRPr="00107547">
        <w:rPr>
          <w:lang w:val="de-DE"/>
        </w:rPr>
        <w:t xml:space="preserve"> Institut für Biologie - Ökologie der Pflanzen, Freie Universität Berlin, Altensteinstr. </w:t>
      </w:r>
      <w:r>
        <w:rPr>
          <w:lang w:val="en-US"/>
        </w:rPr>
        <w:t>6, 14195 Berlin, Germany.</w:t>
      </w:r>
    </w:p>
    <w:p w:rsidR="00F214E8" w:rsidRPr="00107547" w:rsidRDefault="00203C28">
      <w:pPr>
        <w:spacing w:line="480" w:lineRule="auto"/>
        <w:jc w:val="both"/>
        <w:rPr>
          <w:lang w:val="de-DE"/>
        </w:rPr>
      </w:pPr>
      <w:r>
        <w:rPr>
          <w:vertAlign w:val="superscript"/>
          <w:lang w:val="en-US"/>
        </w:rPr>
        <w:t>2</w:t>
      </w:r>
      <w:r>
        <w:rPr>
          <w:lang w:val="en-US"/>
        </w:rPr>
        <w:t xml:space="preserve"> Berlin-Brandenburg Institute of Advanced Biodiversity Research (BBIB), </w:t>
      </w:r>
      <w:proofErr w:type="spellStart"/>
      <w:r>
        <w:rPr>
          <w:lang w:val="en-US"/>
        </w:rPr>
        <w:t>Altensteinstr</w:t>
      </w:r>
      <w:proofErr w:type="spellEnd"/>
      <w:r>
        <w:rPr>
          <w:lang w:val="en-US"/>
        </w:rPr>
        <w:t xml:space="preserve">. </w:t>
      </w:r>
      <w:r w:rsidRPr="00107547">
        <w:rPr>
          <w:lang w:val="de-DE"/>
        </w:rPr>
        <w:t>6, 14195 Berlin, Germany.</w:t>
      </w:r>
    </w:p>
    <w:p w:rsidR="00F214E8" w:rsidRPr="00107547" w:rsidRDefault="00203C28">
      <w:pPr>
        <w:spacing w:line="480" w:lineRule="auto"/>
        <w:jc w:val="both"/>
        <w:rPr>
          <w:lang w:val="de-DE"/>
        </w:rPr>
      </w:pPr>
      <w:r w:rsidRPr="00107547">
        <w:rPr>
          <w:vertAlign w:val="superscript"/>
          <w:lang w:val="de-DE"/>
        </w:rPr>
        <w:t xml:space="preserve">3 </w:t>
      </w:r>
      <w:r w:rsidRPr="00107547">
        <w:rPr>
          <w:lang w:val="de-DE"/>
        </w:rPr>
        <w:t>Research Unit Comparative</w:t>
      </w:r>
      <w:r w:rsidRPr="00107547">
        <w:rPr>
          <w:lang w:val="de-DE"/>
        </w:rPr>
        <w:t xml:space="preserve"> Microbiome Analysis, Helmholtz Zentrum München, Ingolstaedter Landstraße 1, 85764 Neuherberg, Germany.</w:t>
      </w:r>
    </w:p>
    <w:p w:rsidR="00F214E8" w:rsidRDefault="00203C28">
      <w:pPr>
        <w:spacing w:line="480" w:lineRule="auto"/>
        <w:jc w:val="both"/>
        <w:rPr>
          <w:vertAlign w:val="superscript"/>
        </w:rPr>
      </w:pPr>
      <w:r>
        <w:rPr>
          <w:vertAlign w:val="superscript"/>
        </w:rPr>
        <w:t>*</w:t>
      </w:r>
      <w:r>
        <w:t xml:space="preserve"> These authors contributed equally</w:t>
      </w:r>
    </w:p>
    <w:p w:rsidR="00F214E8" w:rsidRDefault="00F214E8">
      <w:pPr>
        <w:spacing w:line="480" w:lineRule="auto"/>
        <w:jc w:val="both"/>
        <w:rPr>
          <w:lang w:val="en-US"/>
        </w:rPr>
      </w:pPr>
    </w:p>
    <w:p w:rsidR="00F214E8" w:rsidRDefault="00203C28">
      <w:pPr>
        <w:spacing w:line="480" w:lineRule="auto"/>
        <w:jc w:val="both"/>
        <w:rPr>
          <w:lang w:val="en-US"/>
        </w:rPr>
      </w:pPr>
      <w:r>
        <w:rPr>
          <w:lang w:val="en-US"/>
        </w:rPr>
        <w:t>Corresponding author:</w:t>
      </w:r>
    </w:p>
    <w:p w:rsidR="00F214E8" w:rsidRPr="00107547" w:rsidRDefault="00203C28">
      <w:pPr>
        <w:spacing w:line="480" w:lineRule="auto"/>
        <w:jc w:val="both"/>
        <w:rPr>
          <w:lang w:val="de-DE"/>
        </w:rPr>
      </w:pPr>
      <w:r w:rsidRPr="00107547">
        <w:rPr>
          <w:lang w:val="de-DE"/>
        </w:rPr>
        <w:t>Matthias C. Rillig</w:t>
      </w:r>
    </w:p>
    <w:p w:rsidR="00F214E8" w:rsidRPr="00107547" w:rsidRDefault="00203C28">
      <w:pPr>
        <w:spacing w:line="480" w:lineRule="auto"/>
        <w:jc w:val="both"/>
        <w:rPr>
          <w:lang w:val="de-DE"/>
        </w:rPr>
      </w:pPr>
      <w:r w:rsidRPr="00107547">
        <w:rPr>
          <w:lang w:val="de-DE"/>
        </w:rPr>
        <w:t>Freie Universität Berlin - Institute of Biology</w:t>
      </w:r>
    </w:p>
    <w:p w:rsidR="00F214E8" w:rsidRPr="00107547" w:rsidRDefault="00203C28">
      <w:pPr>
        <w:spacing w:line="480" w:lineRule="auto"/>
        <w:jc w:val="both"/>
        <w:rPr>
          <w:lang w:val="de-DE"/>
        </w:rPr>
      </w:pPr>
      <w:r w:rsidRPr="00107547">
        <w:rPr>
          <w:lang w:val="de-DE"/>
        </w:rPr>
        <w:t>Altensteinstraße 6</w:t>
      </w:r>
    </w:p>
    <w:p w:rsidR="00F214E8" w:rsidRPr="00107547" w:rsidRDefault="00203C28">
      <w:pPr>
        <w:spacing w:line="480" w:lineRule="auto"/>
        <w:jc w:val="both"/>
        <w:rPr>
          <w:lang w:val="de-DE"/>
        </w:rPr>
      </w:pPr>
      <w:r w:rsidRPr="00107547">
        <w:rPr>
          <w:lang w:val="de-DE"/>
        </w:rPr>
        <w:t>14195 B</w:t>
      </w:r>
      <w:r w:rsidRPr="00107547">
        <w:rPr>
          <w:lang w:val="de-DE"/>
        </w:rPr>
        <w:t>erlin</w:t>
      </w:r>
    </w:p>
    <w:p w:rsidR="00F214E8" w:rsidRPr="00107547" w:rsidRDefault="00203C28">
      <w:pPr>
        <w:spacing w:line="480" w:lineRule="auto"/>
        <w:jc w:val="both"/>
        <w:rPr>
          <w:lang w:val="de-DE"/>
        </w:rPr>
      </w:pPr>
      <w:r w:rsidRPr="00107547">
        <w:rPr>
          <w:lang w:val="de-DE"/>
        </w:rPr>
        <w:t>Germany</w:t>
      </w:r>
    </w:p>
    <w:p w:rsidR="00F214E8" w:rsidRPr="00107547" w:rsidRDefault="00203C28">
      <w:pPr>
        <w:spacing w:line="480" w:lineRule="auto"/>
        <w:jc w:val="both"/>
        <w:rPr>
          <w:lang w:val="de-DE"/>
        </w:rPr>
      </w:pPr>
      <w:r w:rsidRPr="00107547">
        <w:rPr>
          <w:lang w:val="de-DE"/>
        </w:rPr>
        <w:t>E-mail: rillig@zedat.fu-berlin.de</w:t>
      </w:r>
    </w:p>
    <w:p w:rsidR="00F214E8" w:rsidRDefault="00203C28">
      <w:pPr>
        <w:spacing w:line="480" w:lineRule="auto"/>
        <w:jc w:val="both"/>
        <w:rPr>
          <w:lang w:val="en-US"/>
        </w:rPr>
      </w:pPr>
      <w:r>
        <w:rPr>
          <w:lang w:val="en-US"/>
        </w:rPr>
        <w:t>Tel.: +49 30 838 53165</w:t>
      </w:r>
    </w:p>
    <w:p w:rsidR="00F214E8" w:rsidRDefault="00203C28">
      <w:pPr>
        <w:spacing w:line="480" w:lineRule="auto"/>
        <w:jc w:val="both"/>
        <w:rPr>
          <w:lang w:val="en-US"/>
        </w:rPr>
      </w:pPr>
      <w:r>
        <w:rPr>
          <w:lang w:val="en-US"/>
        </w:rPr>
        <w:t>Fax: +49 30 838 53886</w:t>
      </w:r>
      <w:r>
        <w:br w:type="page"/>
      </w:r>
    </w:p>
    <w:p w:rsidR="00F214E8" w:rsidRDefault="00203C28">
      <w:pPr>
        <w:spacing w:line="480" w:lineRule="auto"/>
        <w:jc w:val="both"/>
        <w:outlineLvl w:val="0"/>
        <w:rPr>
          <w:b/>
          <w:bCs/>
          <w:lang w:val="en-US"/>
        </w:rPr>
      </w:pPr>
      <w:r>
        <w:rPr>
          <w:b/>
          <w:bCs/>
          <w:lang w:val="en-US"/>
        </w:rPr>
        <w:lastRenderedPageBreak/>
        <w:t>Abstract</w:t>
      </w:r>
    </w:p>
    <w:p w:rsidR="00F214E8" w:rsidRDefault="00203C28">
      <w:pPr>
        <w:spacing w:line="480" w:lineRule="auto"/>
        <w:jc w:val="both"/>
        <w:outlineLvl w:val="0"/>
        <w:rPr>
          <w:b/>
          <w:bCs/>
          <w:lang w:val="en-US"/>
        </w:rPr>
      </w:pPr>
      <w:r>
        <w:rPr>
          <w:lang w:val="en-US"/>
        </w:rPr>
        <w:t>W</w:t>
      </w:r>
      <w:r>
        <w:rPr>
          <w:lang w:val="en-US"/>
        </w:rPr>
        <w:t>e report on a study that aimed at establishing a large soil</w:t>
      </w:r>
      <w:r>
        <w:rPr>
          <w:lang w:val="en-US"/>
        </w:rPr>
        <w:t>-</w:t>
      </w:r>
      <w:r>
        <w:rPr>
          <w:lang w:val="en-US"/>
        </w:rPr>
        <w:t xml:space="preserve">fungal culture collection spanning a wide taxonomic diversity and systematically screening the collection for bacterial associations. Fungal cultures were </w:t>
      </w:r>
      <w:r>
        <w:rPr>
          <w:lang w:val="en-US"/>
        </w:rPr>
        <w:t>isolated</w:t>
      </w:r>
      <w:r>
        <w:rPr>
          <w:lang w:val="en-US"/>
        </w:rPr>
        <w:t xml:space="preserve"> from soil samples obtained from a n</w:t>
      </w:r>
      <w:r>
        <w:rPr>
          <w:lang w:val="en-US"/>
        </w:rPr>
        <w:t>a</w:t>
      </w:r>
      <w:r>
        <w:rPr>
          <w:lang w:val="en-US"/>
        </w:rPr>
        <w:t>tural grassland in eastern Germany and bacterial associa</w:t>
      </w:r>
      <w:r>
        <w:rPr>
          <w:lang w:val="en-US"/>
        </w:rPr>
        <w:t xml:space="preserve">tions were assessed by PCR-amplification and sequencing of bacterial 16S rRNA. In addition, intraspecies </w:t>
      </w:r>
      <w:r>
        <w:rPr>
          <w:lang w:val="en-US"/>
        </w:rPr>
        <w:t>genetic diversities</w:t>
      </w:r>
      <w:r>
        <w:rPr>
          <w:lang w:val="en-US"/>
        </w:rPr>
        <w:t xml:space="preserve"> </w:t>
      </w:r>
      <w:r>
        <w:rPr>
          <w:lang w:val="en-US"/>
        </w:rPr>
        <w:t>of a subset of the isolated species were estimated</w:t>
      </w:r>
      <w:r>
        <w:rPr>
          <w:lang w:val="en-US"/>
        </w:rPr>
        <w:t xml:space="preserve"> by double-digest restriction associated DNA sequencing. A total of </w:t>
      </w:r>
      <w:r>
        <w:rPr>
          <w:lang w:val="en-US"/>
        </w:rPr>
        <w:t>688 fungal cu</w:t>
      </w:r>
      <w:r>
        <w:rPr>
          <w:lang w:val="en-US"/>
        </w:rPr>
        <w:t xml:space="preserve">ltures, representing at least 106 fungal species from 36 different families, were obtained and even though clonal isolates were identified in almost all fungal species subjected to </w:t>
      </w:r>
      <w:proofErr w:type="spellStart"/>
      <w:r>
        <w:rPr>
          <w:lang w:val="en-US"/>
        </w:rPr>
        <w:t>ddRAD</w:t>
      </w:r>
      <w:proofErr w:type="spellEnd"/>
      <w:r>
        <w:rPr>
          <w:lang w:val="en-US"/>
        </w:rPr>
        <w:t>-seq, relatively high genetic diversities could be observed in some of</w:t>
      </w:r>
      <w:r>
        <w:rPr>
          <w:lang w:val="en-US"/>
        </w:rPr>
        <w:t xml:space="preserve"> the isolated species.</w:t>
      </w:r>
      <w:r>
        <w:rPr>
          <w:lang w:val="en-US"/>
        </w:rPr>
        <w:t xml:space="preserve"> Sixty-nine percent of the fungal isolates in our collection were found to be associated with bacteria and the most commonly identified bacterial genera were </w:t>
      </w:r>
      <w:proofErr w:type="spellStart"/>
      <w:r>
        <w:rPr>
          <w:i/>
          <w:iCs/>
          <w:lang w:val="en-US"/>
        </w:rPr>
        <w:t>Pelomonas</w:t>
      </w:r>
      <w:proofErr w:type="spellEnd"/>
      <w:r>
        <w:rPr>
          <w:lang w:val="en-US"/>
        </w:rPr>
        <w:t xml:space="preserve">, </w:t>
      </w:r>
      <w:r>
        <w:rPr>
          <w:i/>
          <w:iCs/>
          <w:lang w:val="en-US"/>
        </w:rPr>
        <w:t>Enterobacter</w:t>
      </w:r>
      <w:r>
        <w:rPr>
          <w:lang w:val="en-US"/>
        </w:rPr>
        <w:t xml:space="preserve"> and </w:t>
      </w:r>
      <w:proofErr w:type="spellStart"/>
      <w:r>
        <w:rPr>
          <w:i/>
          <w:iCs/>
          <w:lang w:val="en-US"/>
        </w:rPr>
        <w:t>Burkholderia</w:t>
      </w:r>
      <w:proofErr w:type="spellEnd"/>
      <w:r>
        <w:rPr>
          <w:lang w:val="en-US"/>
        </w:rPr>
        <w:t>. Our results indicate that bacteria</w:t>
      </w:r>
      <w:r>
        <w:rPr>
          <w:lang w:val="en-US"/>
        </w:rPr>
        <w:t xml:space="preserve">l associations commonly occur in soil fungi, even if antibiotics are being applied during the isolation </w:t>
      </w:r>
      <w:proofErr w:type="gramStart"/>
      <w:r>
        <w:rPr>
          <w:lang w:val="en-US"/>
        </w:rPr>
        <w:t>process, and</w:t>
      </w:r>
      <w:proofErr w:type="gramEnd"/>
      <w:r>
        <w:rPr>
          <w:lang w:val="en-US"/>
        </w:rPr>
        <w:t xml:space="preserve"> provide a basis for the use of our culture collection in ecological experiments that want to acknowledge the importance of intraspecies gen</w:t>
      </w:r>
      <w:r>
        <w:rPr>
          <w:lang w:val="en-US"/>
        </w:rPr>
        <w:t>etic diversity.</w:t>
      </w:r>
      <w:r>
        <w:br w:type="page"/>
      </w:r>
    </w:p>
    <w:p w:rsidR="00F214E8" w:rsidRDefault="00203C28">
      <w:pPr>
        <w:spacing w:line="480" w:lineRule="auto"/>
        <w:jc w:val="both"/>
        <w:outlineLvl w:val="0"/>
        <w:rPr>
          <w:b/>
          <w:bCs/>
          <w:lang w:val="en-US"/>
        </w:rPr>
      </w:pPr>
      <w:r>
        <w:rPr>
          <w:b/>
          <w:bCs/>
          <w:lang w:val="en-US"/>
        </w:rPr>
        <w:lastRenderedPageBreak/>
        <w:t>Introduction</w:t>
      </w:r>
    </w:p>
    <w:p w:rsidR="00F214E8" w:rsidRDefault="00203C28">
      <w:pPr>
        <w:spacing w:line="480" w:lineRule="auto"/>
        <w:jc w:val="both"/>
      </w:pPr>
      <w:r>
        <w:rPr>
          <w:lang w:val="en-US"/>
        </w:rPr>
        <w:t>F</w:t>
      </w:r>
      <w:r>
        <w:rPr>
          <w:lang w:val="en-US"/>
        </w:rPr>
        <w:t xml:space="preserve">ungi and bacteria frequently interact beyond exhibiting a mere physical proximity, and their interactions can be considered from different perspectives. From a physical perspective, fungi and bacteria can associate </w:t>
      </w:r>
      <w:proofErr w:type="gramStart"/>
      <w:r>
        <w:rPr>
          <w:lang w:val="en-US"/>
        </w:rPr>
        <w:t xml:space="preserve">more or </w:t>
      </w:r>
      <w:r>
        <w:rPr>
          <w:lang w:val="en-US"/>
        </w:rPr>
        <w:t>less intimately</w:t>
      </w:r>
      <w:proofErr w:type="gramEnd"/>
      <w:r>
        <w:rPr>
          <w:lang w:val="en-US"/>
        </w:rPr>
        <w:t xml:space="preserve"> in seemingly disordered polymicrobial communities, in mixed biofilms or as highly specific symbionts. Functionally, on the other hand, their interactions vary from antagonistic to obligately symbiotic through a range of molecular mechanisms</w:t>
      </w:r>
      <w:r>
        <w:rPr>
          <w:lang w:val="en-US"/>
        </w:rPr>
        <w:t xml:space="preserve"> (e.g. antibiosis, signaling and chemotaxis).</w:t>
      </w:r>
    </w:p>
    <w:p w:rsidR="00F214E8" w:rsidRDefault="00203C28">
      <w:pPr>
        <w:spacing w:line="480" w:lineRule="auto"/>
        <w:jc w:val="both"/>
      </w:pPr>
      <w:r>
        <w:rPr>
          <w:lang w:val="en-US"/>
        </w:rPr>
        <w:t xml:space="preserve">Bacteria can associate with fungi as hyphal surface colonizers or as </w:t>
      </w:r>
      <w:proofErr w:type="spellStart"/>
      <w:r>
        <w:rPr>
          <w:lang w:val="en-US"/>
        </w:rPr>
        <w:t>endohyphal</w:t>
      </w:r>
      <w:proofErr w:type="spellEnd"/>
      <w:r>
        <w:rPr>
          <w:lang w:val="en-US"/>
        </w:rPr>
        <w:t xml:space="preserve"> symbionts. Hyphal surface colonizers form multispecies biofilm communities that either feed on fungus-derived exudates </w:t>
      </w:r>
      <w:r>
        <w:rPr>
          <w:rFonts w:cs="Calibri"/>
        </w:rPr>
        <w:t>(</w:t>
      </w:r>
      <w:r>
        <w:rPr>
          <w:rFonts w:cs="Calibri"/>
        </w:rPr>
        <w:t xml:space="preserve">Kaiser </w:t>
      </w:r>
      <w:r>
        <w:rPr>
          <w:rFonts w:cs="Calibri"/>
          <w:i/>
          <w:iCs/>
        </w:rPr>
        <w:t xml:space="preserve">et </w:t>
      </w:r>
      <w:r>
        <w:rPr>
          <w:rFonts w:cs="Calibri"/>
          <w:i/>
          <w:iCs/>
        </w:rPr>
        <w:t>al</w:t>
      </w:r>
      <w:r>
        <w:rPr>
          <w:rFonts w:cs="Calibri"/>
        </w:rPr>
        <w:t>. 2015</w:t>
      </w:r>
      <w:r>
        <w:rPr>
          <w:rFonts w:cs="Calibri"/>
        </w:rPr>
        <w:t>)</w:t>
      </w:r>
      <w:r>
        <w:rPr>
          <w:lang w:val="en-US"/>
        </w:rPr>
        <w:t xml:space="preserve"> or on fungal cell wall components/cytoplasmic nutrients </w:t>
      </w:r>
      <w:r>
        <w:rPr>
          <w:rFonts w:cs="Calibri"/>
        </w:rPr>
        <w:t>(</w:t>
      </w:r>
      <w:proofErr w:type="spellStart"/>
      <w:r>
        <w:rPr>
          <w:rFonts w:cs="Calibri"/>
        </w:rPr>
        <w:t>Ballhausen</w:t>
      </w:r>
      <w:proofErr w:type="spellEnd"/>
      <w:r>
        <w:rPr>
          <w:rFonts w:cs="Calibri"/>
        </w:rPr>
        <w:t xml:space="preserve"> </w:t>
      </w:r>
      <w:r>
        <w:rPr>
          <w:rFonts w:cs="Calibri"/>
          <w:i/>
          <w:iCs/>
        </w:rPr>
        <w:t>et al</w:t>
      </w:r>
      <w:r>
        <w:rPr>
          <w:rFonts w:cs="Calibri"/>
        </w:rPr>
        <w:t>. 2015</w:t>
      </w:r>
      <w:r>
        <w:rPr>
          <w:rFonts w:cs="Calibri"/>
        </w:rPr>
        <w:t>)</w:t>
      </w:r>
      <w:r>
        <w:rPr>
          <w:lang w:val="en-US"/>
        </w:rPr>
        <w:t>. These bacteria are sustained by fungal nutrients and are therefore to a certain extent adapted to the colonization of hyphal surfaces. They can usually persist with</w:t>
      </w:r>
      <w:r>
        <w:rPr>
          <w:lang w:val="en-US"/>
        </w:rPr>
        <w:t xml:space="preserve">out their fungal host but are not able to compete with bacterial taxa that are adapted to oligotrophic environments </w:t>
      </w:r>
      <w:r>
        <w:rPr>
          <w:rFonts w:cs="Calibri"/>
        </w:rPr>
        <w:t>(</w:t>
      </w:r>
      <w:proofErr w:type="spellStart"/>
      <w:r>
        <w:rPr>
          <w:rFonts w:cs="Calibri"/>
        </w:rPr>
        <w:t>Leveau</w:t>
      </w:r>
      <w:proofErr w:type="spellEnd"/>
      <w:r>
        <w:rPr>
          <w:rFonts w:cs="Calibri"/>
        </w:rPr>
        <w:t xml:space="preserve"> and Preston 2008</w:t>
      </w:r>
      <w:r>
        <w:rPr>
          <w:rFonts w:cs="Calibri"/>
        </w:rPr>
        <w:t>)</w:t>
      </w:r>
      <w:r>
        <w:rPr>
          <w:lang w:val="en-US"/>
        </w:rPr>
        <w:t xml:space="preserve">. In contrast, </w:t>
      </w:r>
      <w:proofErr w:type="spellStart"/>
      <w:r>
        <w:rPr>
          <w:lang w:val="en-US"/>
        </w:rPr>
        <w:t>e</w:t>
      </w:r>
      <w:r>
        <w:rPr>
          <w:lang w:val="en-US"/>
        </w:rPr>
        <w:t>ndohyphal</w:t>
      </w:r>
      <w:proofErr w:type="spellEnd"/>
      <w:r>
        <w:rPr>
          <w:lang w:val="en-US"/>
        </w:rPr>
        <w:t xml:space="preserve"> bacteria colonize the inside of fungal hyphae. It is not well understood how they enter t</w:t>
      </w:r>
      <w:r>
        <w:rPr>
          <w:lang w:val="en-US"/>
        </w:rPr>
        <w:t xml:space="preserve">he hyphae, but one way seems to be through the production of chitinases that break down chitin oligomers in the fungal cell wall and thereby facilitate bacterial entry </w:t>
      </w:r>
      <w:r>
        <w:rPr>
          <w:rFonts w:cs="Calibri"/>
        </w:rPr>
        <w:t>(</w:t>
      </w:r>
      <w:r>
        <w:rPr>
          <w:rFonts w:cs="Calibri"/>
        </w:rPr>
        <w:t xml:space="preserve">Moebius </w:t>
      </w:r>
      <w:r>
        <w:rPr>
          <w:rFonts w:cs="Calibri"/>
          <w:i/>
          <w:iCs/>
        </w:rPr>
        <w:t>et al</w:t>
      </w:r>
      <w:r>
        <w:rPr>
          <w:rFonts w:cs="Calibri"/>
        </w:rPr>
        <w:t>. 2014</w:t>
      </w:r>
      <w:r>
        <w:rPr>
          <w:rFonts w:cs="Calibri"/>
        </w:rPr>
        <w:t>)</w:t>
      </w:r>
      <w:r>
        <w:rPr>
          <w:lang w:val="en-US"/>
        </w:rPr>
        <w:t>. Experimental work also suggests that the nutrient status of the f</w:t>
      </w:r>
      <w:r>
        <w:rPr>
          <w:lang w:val="en-US"/>
        </w:rPr>
        <w:t xml:space="preserve">ungus, environmental temperature and the concentration of ions such as magnesium might play a role in paving the way for a successful bacterial invasion into the fungus </w:t>
      </w:r>
      <w:r>
        <w:rPr>
          <w:rFonts w:cs="Calibri"/>
        </w:rPr>
        <w:t>(</w:t>
      </w:r>
      <w:r>
        <w:rPr>
          <w:rFonts w:cs="Calibri"/>
        </w:rPr>
        <w:t xml:space="preserve">Arendt </w:t>
      </w:r>
      <w:r>
        <w:rPr>
          <w:rFonts w:cs="Calibri"/>
          <w:i/>
          <w:iCs/>
        </w:rPr>
        <w:t>et al</w:t>
      </w:r>
      <w:r>
        <w:rPr>
          <w:rFonts w:cs="Calibri"/>
        </w:rPr>
        <w:t>. 2016</w:t>
      </w:r>
      <w:r>
        <w:rPr>
          <w:rFonts w:cs="Calibri"/>
        </w:rPr>
        <w:t>)</w:t>
      </w:r>
      <w:r>
        <w:rPr>
          <w:lang w:val="en-US"/>
        </w:rPr>
        <w:t>.</w:t>
      </w:r>
    </w:p>
    <w:p w:rsidR="00F214E8" w:rsidRDefault="00203C28">
      <w:pPr>
        <w:spacing w:line="480" w:lineRule="auto"/>
        <w:jc w:val="both"/>
      </w:pPr>
      <w:proofErr w:type="spellStart"/>
      <w:r>
        <w:rPr>
          <w:lang w:val="en-US"/>
        </w:rPr>
        <w:t>Araldi-Brondolo</w:t>
      </w:r>
      <w:proofErr w:type="spellEnd"/>
      <w:r>
        <w:rPr>
          <w:lang w:val="en-US"/>
        </w:rPr>
        <w:t xml:space="preserve"> </w:t>
      </w:r>
      <w:r>
        <w:rPr>
          <w:i/>
          <w:iCs/>
          <w:lang w:val="en-US"/>
        </w:rPr>
        <w:t>et al</w:t>
      </w:r>
      <w:r>
        <w:rPr>
          <w:lang w:val="en-US"/>
        </w:rPr>
        <w:t>. (2017) consider three different classes of</w:t>
      </w:r>
      <w:r>
        <w:rPr>
          <w:lang w:val="en-US"/>
        </w:rPr>
        <w:t xml:space="preserve"> </w:t>
      </w:r>
      <w:proofErr w:type="spellStart"/>
      <w:r>
        <w:rPr>
          <w:lang w:val="en-US"/>
        </w:rPr>
        <w:t>endohyphal</w:t>
      </w:r>
      <w:proofErr w:type="spellEnd"/>
      <w:r>
        <w:rPr>
          <w:lang w:val="en-US"/>
        </w:rPr>
        <w:t xml:space="preserve"> bacteria based on various factors such as fungal and bacterial taxonomy, transmission mode, obliga</w:t>
      </w:r>
      <w:r>
        <w:rPr>
          <w:lang w:val="en-US"/>
        </w:rPr>
        <w:t>te or facultative nature</w:t>
      </w:r>
      <w:r>
        <w:rPr>
          <w:lang w:val="en-US"/>
        </w:rPr>
        <w:t xml:space="preserve"> of the bacterial association and metabolic reliance on the host. Class 1 </w:t>
      </w:r>
      <w:proofErr w:type="spellStart"/>
      <w:r>
        <w:rPr>
          <w:lang w:val="en-US"/>
        </w:rPr>
        <w:t>endohyphal</w:t>
      </w:r>
      <w:proofErr w:type="spellEnd"/>
      <w:r>
        <w:rPr>
          <w:lang w:val="en-US"/>
        </w:rPr>
        <w:t xml:space="preserve"> bacteria, proposed to be classified u</w:t>
      </w:r>
      <w:r>
        <w:rPr>
          <w:lang w:val="en-US"/>
        </w:rPr>
        <w:t xml:space="preserve">nder the genus </w:t>
      </w:r>
      <w:proofErr w:type="spellStart"/>
      <w:r>
        <w:rPr>
          <w:i/>
          <w:iCs/>
          <w:lang w:val="en-US"/>
        </w:rPr>
        <w:t>Candidatus</w:t>
      </w:r>
      <w:proofErr w:type="spellEnd"/>
      <w:r>
        <w:rPr>
          <w:lang w:val="en-US"/>
        </w:rPr>
        <w:t xml:space="preserve"> </w:t>
      </w:r>
      <w:proofErr w:type="spellStart"/>
      <w:r>
        <w:rPr>
          <w:lang w:val="en-US"/>
        </w:rPr>
        <w:t>Moeniiplasma</w:t>
      </w:r>
      <w:proofErr w:type="spellEnd"/>
      <w:r>
        <w:rPr>
          <w:lang w:val="en-US"/>
        </w:rPr>
        <w:t xml:space="preserve"> </w:t>
      </w:r>
      <w:r>
        <w:rPr>
          <w:lang w:val="en-US"/>
        </w:rPr>
        <w:t xml:space="preserve">by </w:t>
      </w:r>
      <w:r>
        <w:rPr>
          <w:lang w:val="en-US"/>
        </w:rPr>
        <w:t xml:space="preserve">Naito </w:t>
      </w:r>
      <w:r>
        <w:rPr>
          <w:i/>
          <w:iCs/>
          <w:lang w:val="en-US"/>
        </w:rPr>
        <w:t>et al</w:t>
      </w:r>
      <w:r>
        <w:rPr>
          <w:lang w:val="en-US"/>
        </w:rPr>
        <w:t xml:space="preserve">. (2017), have limited biosynthetic capacities and have so far not been isolated in </w:t>
      </w:r>
      <w:r>
        <w:rPr>
          <w:lang w:val="en-US"/>
        </w:rPr>
        <w:lastRenderedPageBreak/>
        <w:t xml:space="preserve">culture. Curing the fungal host from class 1 </w:t>
      </w:r>
      <w:proofErr w:type="spellStart"/>
      <w:r>
        <w:rPr>
          <w:lang w:val="en-US"/>
        </w:rPr>
        <w:t>endohyphal</w:t>
      </w:r>
      <w:proofErr w:type="spellEnd"/>
      <w:r>
        <w:rPr>
          <w:lang w:val="en-US"/>
        </w:rPr>
        <w:t xml:space="preserve"> bacteria </w:t>
      </w:r>
      <w:proofErr w:type="gramStart"/>
      <w:r>
        <w:rPr>
          <w:lang w:val="en-US"/>
        </w:rPr>
        <w:t>through the use of</w:t>
      </w:r>
      <w:proofErr w:type="gramEnd"/>
      <w:r>
        <w:rPr>
          <w:lang w:val="en-US"/>
        </w:rPr>
        <w:t xml:space="preserve"> antibiotics can result in adverse p</w:t>
      </w:r>
      <w:r>
        <w:rPr>
          <w:lang w:val="en-US"/>
        </w:rPr>
        <w:t>hysiological reactions like lower sporulation (</w:t>
      </w:r>
      <w:r>
        <w:rPr>
          <w:lang w:val="en-US"/>
        </w:rPr>
        <w:t xml:space="preserve">Mondo </w:t>
      </w:r>
      <w:r>
        <w:rPr>
          <w:i/>
          <w:iCs/>
          <w:lang w:val="en-US"/>
        </w:rPr>
        <w:t>et al</w:t>
      </w:r>
      <w:r>
        <w:rPr>
          <w:lang w:val="en-US"/>
        </w:rPr>
        <w:t>. 2017</w:t>
      </w:r>
      <w:r>
        <w:rPr>
          <w:lang w:val="en-US"/>
        </w:rPr>
        <w:t>) or growth rates (</w:t>
      </w:r>
      <w:r>
        <w:rPr>
          <w:lang w:val="en-US"/>
        </w:rPr>
        <w:t xml:space="preserve">Guo </w:t>
      </w:r>
      <w:r>
        <w:rPr>
          <w:i/>
          <w:iCs/>
          <w:lang w:val="en-US"/>
        </w:rPr>
        <w:t>et al</w:t>
      </w:r>
      <w:r>
        <w:rPr>
          <w:lang w:val="en-US"/>
        </w:rPr>
        <w:t>. 2017</w:t>
      </w:r>
      <w:r>
        <w:rPr>
          <w:lang w:val="en-US"/>
        </w:rPr>
        <w:t xml:space="preserve">). Class 2 (e.g. </w:t>
      </w:r>
      <w:proofErr w:type="spellStart"/>
      <w:r>
        <w:rPr>
          <w:i/>
          <w:iCs/>
          <w:lang w:val="en-US"/>
        </w:rPr>
        <w:t>Candidatus</w:t>
      </w:r>
      <w:proofErr w:type="spellEnd"/>
      <w:r>
        <w:rPr>
          <w:lang w:val="en-US"/>
        </w:rPr>
        <w:t xml:space="preserve"> </w:t>
      </w:r>
      <w:proofErr w:type="spellStart"/>
      <w:r>
        <w:rPr>
          <w:lang w:val="en-US"/>
        </w:rPr>
        <w:t>Glomeribacter</w:t>
      </w:r>
      <w:proofErr w:type="spellEnd"/>
      <w:r>
        <w:rPr>
          <w:lang w:val="en-US"/>
        </w:rPr>
        <w:t xml:space="preserve"> </w:t>
      </w:r>
      <w:proofErr w:type="spellStart"/>
      <w:r>
        <w:rPr>
          <w:lang w:val="en-US"/>
        </w:rPr>
        <w:t>gigasporum</w:t>
      </w:r>
      <w:proofErr w:type="spellEnd"/>
      <w:r>
        <w:rPr>
          <w:lang w:val="en-US"/>
        </w:rPr>
        <w:t xml:space="preserve"> in various </w:t>
      </w:r>
      <w:proofErr w:type="spellStart"/>
      <w:r>
        <w:rPr>
          <w:lang w:val="en-US"/>
        </w:rPr>
        <w:t>Glomeromycotina</w:t>
      </w:r>
      <w:proofErr w:type="spellEnd"/>
      <w:r>
        <w:rPr>
          <w:lang w:val="en-US"/>
        </w:rPr>
        <w:t xml:space="preserve">) and class 3 (e.g. </w:t>
      </w:r>
      <w:proofErr w:type="spellStart"/>
      <w:r>
        <w:rPr>
          <w:i/>
          <w:iCs/>
          <w:lang w:val="en-US"/>
        </w:rPr>
        <w:t>Paenibacillus</w:t>
      </w:r>
      <w:proofErr w:type="spellEnd"/>
      <w:r>
        <w:rPr>
          <w:lang w:val="en-US"/>
        </w:rPr>
        <w:t xml:space="preserve"> in </w:t>
      </w:r>
      <w:proofErr w:type="spellStart"/>
      <w:r>
        <w:rPr>
          <w:i/>
          <w:iCs/>
          <w:lang w:val="en-US"/>
        </w:rPr>
        <w:t>Laccaria</w:t>
      </w:r>
      <w:proofErr w:type="spellEnd"/>
      <w:r>
        <w:rPr>
          <w:lang w:val="en-US"/>
        </w:rPr>
        <w:t xml:space="preserve">) endobacteria are facultative </w:t>
      </w:r>
      <w:r>
        <w:rPr>
          <w:lang w:val="en-US"/>
        </w:rPr>
        <w:t>colonizers and can be isolated and cultured, while the host fungus can usually be cured from the bacteria through the usage of antibiotics without its traits being affected (</w:t>
      </w:r>
      <w:proofErr w:type="spellStart"/>
      <w:r>
        <w:rPr>
          <w:lang w:val="en-US"/>
        </w:rPr>
        <w:t>Baltrus</w:t>
      </w:r>
      <w:proofErr w:type="spellEnd"/>
      <w:r>
        <w:rPr>
          <w:lang w:val="en-US"/>
        </w:rPr>
        <w:t xml:space="preserve"> </w:t>
      </w:r>
      <w:r>
        <w:rPr>
          <w:i/>
          <w:iCs/>
          <w:lang w:val="en-US"/>
        </w:rPr>
        <w:t>et al</w:t>
      </w:r>
      <w:r>
        <w:rPr>
          <w:lang w:val="en-US"/>
        </w:rPr>
        <w:t>. 2017</w:t>
      </w:r>
      <w:r>
        <w:rPr>
          <w:lang w:val="en-US"/>
        </w:rPr>
        <w:t>).</w:t>
      </w:r>
    </w:p>
    <w:p w:rsidR="00F214E8" w:rsidRDefault="00203C28">
      <w:pPr>
        <w:spacing w:line="480" w:lineRule="auto"/>
        <w:jc w:val="both"/>
      </w:pPr>
      <w:proofErr w:type="spellStart"/>
      <w:r>
        <w:rPr>
          <w:lang w:val="en-US"/>
        </w:rPr>
        <w:t>Endohyphal</w:t>
      </w:r>
      <w:proofErr w:type="spellEnd"/>
      <w:r>
        <w:rPr>
          <w:lang w:val="en-US"/>
        </w:rPr>
        <w:t xml:space="preserve"> bacteria have been described in a taxonomically a</w:t>
      </w:r>
      <w:r>
        <w:rPr>
          <w:lang w:val="en-US"/>
        </w:rPr>
        <w:t xml:space="preserve">nd ecologically diverse group of fungi, but most research has been done on plant-associated fungi. Already in 1996, hyphae of the arbuscular mycorrhizal fungus </w:t>
      </w:r>
      <w:proofErr w:type="spellStart"/>
      <w:r>
        <w:rPr>
          <w:i/>
          <w:iCs/>
          <w:lang w:val="en-US"/>
        </w:rPr>
        <w:t>Gigaspora</w:t>
      </w:r>
      <w:proofErr w:type="spellEnd"/>
      <w:r>
        <w:rPr>
          <w:i/>
          <w:iCs/>
          <w:lang w:val="en-US"/>
        </w:rPr>
        <w:t xml:space="preserve"> margarita</w:t>
      </w:r>
      <w:r>
        <w:rPr>
          <w:lang w:val="en-US"/>
        </w:rPr>
        <w:t xml:space="preserve"> were shown to be colonized by “bacteria-like organisms” (</w:t>
      </w:r>
      <w:proofErr w:type="spellStart"/>
      <w:r>
        <w:rPr>
          <w:lang w:val="en-US"/>
        </w:rPr>
        <w:t>Bianciotto</w:t>
      </w:r>
      <w:proofErr w:type="spellEnd"/>
      <w:r>
        <w:rPr>
          <w:lang w:val="en-US"/>
        </w:rPr>
        <w:t xml:space="preserve"> </w:t>
      </w:r>
      <w:r>
        <w:rPr>
          <w:i/>
          <w:iCs/>
          <w:lang w:val="en-US"/>
        </w:rPr>
        <w:t>et al</w:t>
      </w:r>
      <w:r>
        <w:rPr>
          <w:lang w:val="en-US"/>
        </w:rPr>
        <w:t>. 1</w:t>
      </w:r>
      <w:r>
        <w:rPr>
          <w:lang w:val="en-US"/>
        </w:rPr>
        <w:t>996</w:t>
      </w:r>
      <w:r>
        <w:rPr>
          <w:lang w:val="en-US"/>
        </w:rPr>
        <w:t xml:space="preserve">) which were later described as β-proteobacteria and named </w:t>
      </w:r>
      <w:proofErr w:type="spellStart"/>
      <w:r>
        <w:rPr>
          <w:i/>
          <w:iCs/>
          <w:lang w:val="en-US"/>
        </w:rPr>
        <w:t>Candidatus</w:t>
      </w:r>
      <w:proofErr w:type="spellEnd"/>
      <w:r>
        <w:rPr>
          <w:lang w:val="en-US"/>
        </w:rPr>
        <w:t xml:space="preserve"> </w:t>
      </w:r>
      <w:proofErr w:type="spellStart"/>
      <w:r>
        <w:rPr>
          <w:lang w:val="en-US"/>
        </w:rPr>
        <w:t>Glomeribacter</w:t>
      </w:r>
      <w:proofErr w:type="spellEnd"/>
      <w:r>
        <w:rPr>
          <w:lang w:val="en-US"/>
        </w:rPr>
        <w:t xml:space="preserve"> </w:t>
      </w:r>
      <w:proofErr w:type="spellStart"/>
      <w:r>
        <w:rPr>
          <w:lang w:val="en-US"/>
        </w:rPr>
        <w:t>gigasporarum</w:t>
      </w:r>
      <w:proofErr w:type="spellEnd"/>
      <w:r>
        <w:rPr>
          <w:lang w:val="en-US"/>
        </w:rPr>
        <w:t xml:space="preserve"> (</w:t>
      </w:r>
      <w:proofErr w:type="spellStart"/>
      <w:r>
        <w:rPr>
          <w:lang w:val="en-US"/>
        </w:rPr>
        <w:t>Bianciotto</w:t>
      </w:r>
      <w:proofErr w:type="spellEnd"/>
      <w:r>
        <w:rPr>
          <w:lang w:val="en-US"/>
        </w:rPr>
        <w:t xml:space="preserve"> 2003</w:t>
      </w:r>
      <w:r>
        <w:rPr>
          <w:lang w:val="en-US"/>
        </w:rPr>
        <w:t xml:space="preserve">). Curing </w:t>
      </w:r>
      <w:r>
        <w:rPr>
          <w:i/>
          <w:iCs/>
          <w:lang w:val="en-US"/>
        </w:rPr>
        <w:t>G. margarita</w:t>
      </w:r>
      <w:r>
        <w:rPr>
          <w:lang w:val="en-US"/>
        </w:rPr>
        <w:t xml:space="preserve"> from the endobacteria turned out to be </w:t>
      </w:r>
      <w:proofErr w:type="gramStart"/>
      <w:r>
        <w:rPr>
          <w:lang w:val="en-US"/>
        </w:rPr>
        <w:t>possible, but</w:t>
      </w:r>
      <w:proofErr w:type="gramEnd"/>
      <w:r>
        <w:rPr>
          <w:lang w:val="en-US"/>
        </w:rPr>
        <w:t xml:space="preserve"> lead to a change in fungal traits such as branching, hyphal grow</w:t>
      </w:r>
      <w:r>
        <w:rPr>
          <w:lang w:val="en-US"/>
        </w:rPr>
        <w:t>th and spore germination (</w:t>
      </w:r>
      <w:proofErr w:type="spellStart"/>
      <w:r>
        <w:rPr>
          <w:lang w:val="en-US"/>
        </w:rPr>
        <w:t>Lumini</w:t>
      </w:r>
      <w:proofErr w:type="spellEnd"/>
      <w:r>
        <w:rPr>
          <w:lang w:val="en-US"/>
        </w:rPr>
        <w:t xml:space="preserve"> </w:t>
      </w:r>
      <w:r>
        <w:rPr>
          <w:i/>
          <w:iCs/>
          <w:lang w:val="en-US"/>
        </w:rPr>
        <w:t>et al</w:t>
      </w:r>
      <w:r>
        <w:rPr>
          <w:lang w:val="en-US"/>
        </w:rPr>
        <w:t>. 2007</w:t>
      </w:r>
      <w:r>
        <w:rPr>
          <w:lang w:val="en-US"/>
        </w:rPr>
        <w:t>).</w:t>
      </w:r>
    </w:p>
    <w:p w:rsidR="00F214E8" w:rsidRDefault="00203C28">
      <w:pPr>
        <w:spacing w:line="480" w:lineRule="auto"/>
        <w:jc w:val="both"/>
      </w:pPr>
      <w:proofErr w:type="spellStart"/>
      <w:r>
        <w:rPr>
          <w:lang w:val="en-US"/>
        </w:rPr>
        <w:t>Endohyphal</w:t>
      </w:r>
      <w:proofErr w:type="spellEnd"/>
      <w:r>
        <w:rPr>
          <w:lang w:val="en-US"/>
        </w:rPr>
        <w:t xml:space="preserve"> </w:t>
      </w:r>
      <w:r>
        <w:rPr>
          <w:lang w:val="en-US"/>
        </w:rPr>
        <w:t>b</w:t>
      </w:r>
      <w:r>
        <w:rPr>
          <w:lang w:val="en-US"/>
        </w:rPr>
        <w:t xml:space="preserve">acteria have also been shown to influence the interaction between pathogenic fungi and plants. The fungus </w:t>
      </w:r>
      <w:r>
        <w:rPr>
          <w:i/>
          <w:iCs/>
          <w:lang w:val="en-US"/>
        </w:rPr>
        <w:t xml:space="preserve">Rhizopus </w:t>
      </w:r>
      <w:proofErr w:type="spellStart"/>
      <w:r>
        <w:rPr>
          <w:i/>
          <w:iCs/>
          <w:lang w:val="en-US"/>
        </w:rPr>
        <w:t>microsporum</w:t>
      </w:r>
      <w:proofErr w:type="spellEnd"/>
      <w:r>
        <w:rPr>
          <w:lang w:val="en-US"/>
        </w:rPr>
        <w:t>, the causative agent of rice seedling blight, harbors the endobacteriu</w:t>
      </w:r>
      <w:r>
        <w:rPr>
          <w:lang w:val="en-US"/>
        </w:rPr>
        <w:t xml:space="preserve">m </w:t>
      </w:r>
      <w:proofErr w:type="spellStart"/>
      <w:r>
        <w:rPr>
          <w:i/>
          <w:iCs/>
          <w:lang w:val="en-US"/>
        </w:rPr>
        <w:t>Burkholderia</w:t>
      </w:r>
      <w:proofErr w:type="spellEnd"/>
      <w:r>
        <w:rPr>
          <w:i/>
          <w:iCs/>
          <w:lang w:val="en-US"/>
        </w:rPr>
        <w:t xml:space="preserve"> </w:t>
      </w:r>
      <w:proofErr w:type="spellStart"/>
      <w:r>
        <w:rPr>
          <w:i/>
          <w:iCs/>
          <w:lang w:val="en-US"/>
        </w:rPr>
        <w:t>rhizoxinica</w:t>
      </w:r>
      <w:proofErr w:type="spellEnd"/>
      <w:r>
        <w:rPr>
          <w:lang w:val="en-US"/>
        </w:rPr>
        <w:t xml:space="preserve"> that is responsible for the production of rhizoxin, a mycotoxin that induces the disease symptoms. Upon curing the fungus from the </w:t>
      </w:r>
      <w:r>
        <w:rPr>
          <w:lang w:val="en-US"/>
        </w:rPr>
        <w:t>endobacterium with the antibiotic ciprofloxacin</w:t>
      </w:r>
      <w:r>
        <w:rPr>
          <w:lang w:val="en-US"/>
        </w:rPr>
        <w:t>, it was no longer able to produce the mycotoxin (</w:t>
      </w:r>
      <w:r>
        <w:rPr>
          <w:lang w:val="en-US"/>
        </w:rPr>
        <w:t>L</w:t>
      </w:r>
      <w:r>
        <w:rPr>
          <w:lang w:val="en-US"/>
        </w:rPr>
        <w:t xml:space="preserve">ackner </w:t>
      </w:r>
      <w:r>
        <w:rPr>
          <w:i/>
          <w:iCs/>
          <w:lang w:val="en-US"/>
        </w:rPr>
        <w:t>et al</w:t>
      </w:r>
      <w:r>
        <w:rPr>
          <w:lang w:val="en-US"/>
        </w:rPr>
        <w:t>. 2009</w:t>
      </w:r>
      <w:r>
        <w:rPr>
          <w:lang w:val="en-US"/>
        </w:rPr>
        <w:t>).</w:t>
      </w:r>
    </w:p>
    <w:p w:rsidR="00F214E8" w:rsidRDefault="00203C28">
      <w:pPr>
        <w:spacing w:line="480" w:lineRule="auto"/>
        <w:jc w:val="both"/>
      </w:pPr>
      <w:r>
        <w:rPr>
          <w:lang w:val="en-US"/>
        </w:rPr>
        <w:t xml:space="preserve">Leaf endophytic fungi have been systematically screened for </w:t>
      </w:r>
      <w:proofErr w:type="spellStart"/>
      <w:r>
        <w:rPr>
          <w:lang w:val="en-US"/>
        </w:rPr>
        <w:t>endohyphal</w:t>
      </w:r>
      <w:proofErr w:type="spellEnd"/>
      <w:r>
        <w:rPr>
          <w:lang w:val="en-US"/>
        </w:rPr>
        <w:t xml:space="preserve"> bacteria and about 20% of all isolated fungal strains were found to be associated with </w:t>
      </w:r>
      <w:proofErr w:type="spellStart"/>
      <w:r>
        <w:rPr>
          <w:lang w:val="en-US"/>
        </w:rPr>
        <w:t>endohyphal</w:t>
      </w:r>
      <w:proofErr w:type="spellEnd"/>
      <w:r>
        <w:rPr>
          <w:lang w:val="en-US"/>
        </w:rPr>
        <w:t xml:space="preserve"> bacteria (</w:t>
      </w:r>
      <w:r>
        <w:rPr>
          <w:lang w:val="en-US"/>
        </w:rPr>
        <w:t>Hoffman and Arnold 2010</w:t>
      </w:r>
      <w:r>
        <w:rPr>
          <w:lang w:val="en-US"/>
        </w:rPr>
        <w:t>). Interestingly, most associatio</w:t>
      </w:r>
      <w:r>
        <w:rPr>
          <w:lang w:val="en-US"/>
        </w:rPr>
        <w:t xml:space="preserve">ns were found to be facultative. Curing did not result in impaired fungal traits and the genomes of the isolated </w:t>
      </w:r>
      <w:proofErr w:type="spellStart"/>
      <w:r>
        <w:rPr>
          <w:lang w:val="en-US"/>
        </w:rPr>
        <w:t>endohyphal</w:t>
      </w:r>
      <w:proofErr w:type="spellEnd"/>
      <w:r>
        <w:rPr>
          <w:lang w:val="en-US"/>
        </w:rPr>
        <w:t xml:space="preserve"> </w:t>
      </w:r>
      <w:r>
        <w:rPr>
          <w:lang w:val="en-US"/>
        </w:rPr>
        <w:lastRenderedPageBreak/>
        <w:t xml:space="preserve">bacteria were neither reduced in size, nor did the bacteria show signs of adaptions to an </w:t>
      </w:r>
      <w:proofErr w:type="spellStart"/>
      <w:r>
        <w:rPr>
          <w:lang w:val="en-US"/>
        </w:rPr>
        <w:t>endohyphal</w:t>
      </w:r>
      <w:proofErr w:type="spellEnd"/>
      <w:r>
        <w:rPr>
          <w:lang w:val="en-US"/>
        </w:rPr>
        <w:t xml:space="preserve"> lifestyle in most cases (</w:t>
      </w:r>
      <w:proofErr w:type="spellStart"/>
      <w:r>
        <w:rPr>
          <w:lang w:val="en-US"/>
        </w:rPr>
        <w:t>Baltru</w:t>
      </w:r>
      <w:r>
        <w:rPr>
          <w:lang w:val="en-US"/>
        </w:rPr>
        <w:t>s</w:t>
      </w:r>
      <w:proofErr w:type="spellEnd"/>
      <w:r>
        <w:rPr>
          <w:lang w:val="en-US"/>
        </w:rPr>
        <w:t xml:space="preserve"> </w:t>
      </w:r>
      <w:r>
        <w:rPr>
          <w:i/>
          <w:iCs/>
          <w:lang w:val="en-US"/>
        </w:rPr>
        <w:t>et al</w:t>
      </w:r>
      <w:r>
        <w:rPr>
          <w:lang w:val="en-US"/>
        </w:rPr>
        <w:t>. 2017</w:t>
      </w:r>
      <w:r>
        <w:rPr>
          <w:lang w:val="en-US"/>
        </w:rPr>
        <w:t>).</w:t>
      </w:r>
    </w:p>
    <w:p w:rsidR="00F214E8" w:rsidRDefault="00203C28">
      <w:pPr>
        <w:spacing w:line="480" w:lineRule="auto"/>
        <w:jc w:val="both"/>
      </w:pPr>
      <w:r>
        <w:rPr>
          <w:lang w:val="en-US"/>
        </w:rPr>
        <w:t>Although bacteria and fungi co-occur in soil environments and fungus-bacterium interactions in this habitat have recently received increased attention (</w:t>
      </w:r>
      <w:proofErr w:type="spellStart"/>
      <w:r>
        <w:rPr>
          <w:lang w:val="en-US"/>
        </w:rPr>
        <w:t>Ballhausen</w:t>
      </w:r>
      <w:proofErr w:type="spellEnd"/>
      <w:r>
        <w:rPr>
          <w:lang w:val="en-US"/>
        </w:rPr>
        <w:t xml:space="preserve"> and de Boer 2016</w:t>
      </w:r>
      <w:r>
        <w:rPr>
          <w:lang w:val="en-US"/>
        </w:rPr>
        <w:t xml:space="preserve">; </w:t>
      </w:r>
      <w:proofErr w:type="spellStart"/>
      <w:r>
        <w:rPr>
          <w:lang w:val="en-US"/>
        </w:rPr>
        <w:t>Bonfante</w:t>
      </w:r>
      <w:proofErr w:type="spellEnd"/>
      <w:r>
        <w:rPr>
          <w:lang w:val="en-US"/>
        </w:rPr>
        <w:t xml:space="preserve"> and </w:t>
      </w:r>
      <w:proofErr w:type="spellStart"/>
      <w:r>
        <w:rPr>
          <w:lang w:val="en-US"/>
        </w:rPr>
        <w:t>Desirò</w:t>
      </w:r>
      <w:proofErr w:type="spellEnd"/>
      <w:r>
        <w:rPr>
          <w:lang w:val="en-US"/>
        </w:rPr>
        <w:t xml:space="preserve"> 2017; </w:t>
      </w:r>
      <w:proofErr w:type="spellStart"/>
      <w:r>
        <w:rPr>
          <w:lang w:val="en-US"/>
        </w:rPr>
        <w:t>Worrich</w:t>
      </w:r>
      <w:proofErr w:type="spellEnd"/>
      <w:r>
        <w:rPr>
          <w:lang w:val="en-US"/>
        </w:rPr>
        <w:t xml:space="preserve"> </w:t>
      </w:r>
      <w:r>
        <w:rPr>
          <w:i/>
          <w:iCs/>
          <w:lang w:val="en-US"/>
        </w:rPr>
        <w:t>et al</w:t>
      </w:r>
      <w:r>
        <w:rPr>
          <w:lang w:val="en-US"/>
        </w:rPr>
        <w:t>. 2017</w:t>
      </w:r>
      <w:r>
        <w:rPr>
          <w:lang w:val="en-US"/>
        </w:rPr>
        <w:t xml:space="preserve">), a systematic screening of </w:t>
      </w:r>
      <w:proofErr w:type="spellStart"/>
      <w:r>
        <w:rPr>
          <w:lang w:val="en-US"/>
        </w:rPr>
        <w:t>endohyphal</w:t>
      </w:r>
      <w:proofErr w:type="spellEnd"/>
      <w:r>
        <w:rPr>
          <w:lang w:val="en-US"/>
        </w:rPr>
        <w:t xml:space="preserve"> bacterial associations with saprotrophic fungi has, to our knowledge, never been performed. Functional consequences of colonization by </w:t>
      </w:r>
      <w:proofErr w:type="spellStart"/>
      <w:r>
        <w:rPr>
          <w:lang w:val="en-US"/>
        </w:rPr>
        <w:t>endohyphal</w:t>
      </w:r>
      <w:proofErr w:type="spellEnd"/>
      <w:r>
        <w:rPr>
          <w:lang w:val="en-US"/>
        </w:rPr>
        <w:t xml:space="preserve"> bacteria could, however, be substantial for saprotrophic fungi. This w</w:t>
      </w:r>
      <w:r>
        <w:rPr>
          <w:lang w:val="en-US"/>
        </w:rPr>
        <w:t xml:space="preserve">as illustrated by a recent study in </w:t>
      </w:r>
      <w:proofErr w:type="spellStart"/>
      <w:r>
        <w:rPr>
          <w:i/>
          <w:iCs/>
          <w:lang w:val="en-US"/>
        </w:rPr>
        <w:t>Mortierella</w:t>
      </w:r>
      <w:proofErr w:type="spellEnd"/>
      <w:r>
        <w:rPr>
          <w:i/>
          <w:iCs/>
          <w:lang w:val="en-US"/>
        </w:rPr>
        <w:t xml:space="preserve"> </w:t>
      </w:r>
      <w:proofErr w:type="spellStart"/>
      <w:r>
        <w:rPr>
          <w:i/>
          <w:iCs/>
          <w:lang w:val="en-US"/>
        </w:rPr>
        <w:t>elongata</w:t>
      </w:r>
      <w:proofErr w:type="spellEnd"/>
      <w:r>
        <w:rPr>
          <w:lang w:val="en-US"/>
        </w:rPr>
        <w:t xml:space="preserve"> where an endobacterium was found to provide access to metabolic pathways that would not be accessible to the fungus alone, hinting at a long-shared evolutionary history (</w:t>
      </w:r>
      <w:proofErr w:type="spellStart"/>
      <w:r>
        <w:rPr>
          <w:lang w:val="en-US"/>
        </w:rPr>
        <w:t>Uehling</w:t>
      </w:r>
      <w:proofErr w:type="spellEnd"/>
      <w:r>
        <w:rPr>
          <w:lang w:val="en-US"/>
        </w:rPr>
        <w:t xml:space="preserve"> </w:t>
      </w:r>
      <w:r>
        <w:rPr>
          <w:i/>
          <w:iCs/>
          <w:lang w:val="en-US"/>
        </w:rPr>
        <w:t>et al</w:t>
      </w:r>
      <w:r>
        <w:rPr>
          <w:lang w:val="en-US"/>
        </w:rPr>
        <w:t>. 2017</w:t>
      </w:r>
      <w:r>
        <w:rPr>
          <w:lang w:val="en-US"/>
        </w:rPr>
        <w:t>).</w:t>
      </w:r>
    </w:p>
    <w:p w:rsidR="00F214E8" w:rsidRDefault="00203C28">
      <w:pPr>
        <w:spacing w:line="480" w:lineRule="auto"/>
        <w:jc w:val="both"/>
      </w:pPr>
      <w:r>
        <w:rPr>
          <w:lang w:val="en-US"/>
        </w:rPr>
        <w:t xml:space="preserve">In the present study, we aimed for a systematic screening of the association between bacteria and soil fungi </w:t>
      </w:r>
      <w:r>
        <w:rPr>
          <w:color w:val="auto"/>
          <w:lang w:val="en-US"/>
        </w:rPr>
        <w:t>in</w:t>
      </w:r>
      <w:r>
        <w:rPr>
          <w:lang w:val="en-US"/>
        </w:rPr>
        <w:t xml:space="preserve"> a natural grassland in eastern Germany. Fungal cultures were isolated and cultivated on growth media supplemented with antibiotics </w:t>
      </w:r>
      <w:proofErr w:type="gramStart"/>
      <w:r>
        <w:rPr>
          <w:lang w:val="en-US"/>
        </w:rPr>
        <w:t>in order to</w:t>
      </w:r>
      <w:proofErr w:type="gramEnd"/>
      <w:r>
        <w:rPr>
          <w:lang w:val="en-US"/>
        </w:rPr>
        <w:t xml:space="preserve"> l</w:t>
      </w:r>
      <w:r>
        <w:rPr>
          <w:lang w:val="en-US"/>
        </w:rPr>
        <w:t>imit the interference from loosely-associated hyphal surface colonizers, and associated bacteria were identified by PCR-amplifying and sequencing bacterial 16S r</w:t>
      </w:r>
      <w:r>
        <w:rPr>
          <w:color w:val="auto"/>
          <w:lang w:val="en-US"/>
        </w:rPr>
        <w:t>R</w:t>
      </w:r>
      <w:r>
        <w:rPr>
          <w:lang w:val="en-US"/>
        </w:rPr>
        <w:t>NA. In addition, a subset of the fungal isolates was genetically characterized by double-diges</w:t>
      </w:r>
      <w:r>
        <w:rPr>
          <w:lang w:val="en-US"/>
        </w:rPr>
        <w:t xml:space="preserve">t restriction associated </w:t>
      </w:r>
      <w:proofErr w:type="gramStart"/>
      <w:r>
        <w:rPr>
          <w:lang w:val="en-US"/>
        </w:rPr>
        <w:t>DNA  sequencing</w:t>
      </w:r>
      <w:proofErr w:type="gramEnd"/>
      <w:r>
        <w:rPr>
          <w:lang w:val="en-US"/>
        </w:rPr>
        <w:t xml:space="preserve"> (</w:t>
      </w:r>
      <w:proofErr w:type="spellStart"/>
      <w:r>
        <w:rPr>
          <w:lang w:val="en-US"/>
        </w:rPr>
        <w:t>ddRAD</w:t>
      </w:r>
      <w:proofErr w:type="spellEnd"/>
      <w:r>
        <w:rPr>
          <w:lang w:val="en-US"/>
        </w:rPr>
        <w:t>-seq) in order to identify clonal isolates and to assist in future studies that aim at characterizing intraspecies diversity of fungal traits using our culture collection.</w:t>
      </w:r>
      <w:r>
        <w:br w:type="page"/>
      </w:r>
    </w:p>
    <w:p w:rsidR="00F214E8" w:rsidRDefault="00203C28">
      <w:pPr>
        <w:spacing w:line="480" w:lineRule="auto"/>
        <w:jc w:val="both"/>
        <w:outlineLvl w:val="0"/>
        <w:rPr>
          <w:b/>
          <w:bCs/>
          <w:lang w:val="en-US"/>
        </w:rPr>
      </w:pPr>
      <w:r>
        <w:rPr>
          <w:b/>
          <w:bCs/>
          <w:lang w:val="en-US"/>
        </w:rPr>
        <w:lastRenderedPageBreak/>
        <w:t>Material and methods</w:t>
      </w:r>
    </w:p>
    <w:p w:rsidR="00F214E8" w:rsidRDefault="00203C28">
      <w:pPr>
        <w:spacing w:line="480" w:lineRule="auto"/>
        <w:jc w:val="both"/>
        <w:rPr>
          <w:i/>
          <w:iCs/>
          <w:lang w:val="en-US"/>
        </w:rPr>
      </w:pPr>
      <w:r>
        <w:rPr>
          <w:i/>
          <w:iCs/>
          <w:lang w:val="en-US"/>
        </w:rPr>
        <w:t>Site descriptio</w:t>
      </w:r>
      <w:r>
        <w:rPr>
          <w:i/>
          <w:iCs/>
          <w:lang w:val="en-US"/>
        </w:rPr>
        <w:t>n and soil sampling</w:t>
      </w:r>
    </w:p>
    <w:p w:rsidR="00F214E8" w:rsidRDefault="00203C28">
      <w:pPr>
        <w:spacing w:line="480" w:lineRule="auto"/>
        <w:jc w:val="both"/>
        <w:rPr>
          <w:lang w:val="en-US"/>
        </w:rPr>
      </w:pPr>
      <w:r>
        <w:rPr>
          <w:lang w:val="en-US"/>
        </w:rPr>
        <w:t xml:space="preserve">Soil samples were taken in a protected area close to </w:t>
      </w:r>
      <w:proofErr w:type="spellStart"/>
      <w:r>
        <w:rPr>
          <w:lang w:val="en-US"/>
        </w:rPr>
        <w:t>Mallnow</w:t>
      </w:r>
      <w:proofErr w:type="spellEnd"/>
      <w:r>
        <w:rPr>
          <w:lang w:val="en-US"/>
        </w:rPr>
        <w:t xml:space="preserve">, </w:t>
      </w:r>
      <w:proofErr w:type="spellStart"/>
      <w:r>
        <w:rPr>
          <w:lang w:val="en-US"/>
        </w:rPr>
        <w:t>Lebus</w:t>
      </w:r>
      <w:proofErr w:type="spellEnd"/>
      <w:r>
        <w:rPr>
          <w:lang w:val="en-US"/>
        </w:rPr>
        <w:t>, Germany (52°27.778′ N, 14°29.349′ E). The nature reserve is characterized by a hilly landscape with a calciferous boulder clay soil that is very sandy and predominantl</w:t>
      </w:r>
      <w:r>
        <w:rPr>
          <w:lang w:val="en-US"/>
        </w:rPr>
        <w:t xml:space="preserve">y hosts a species-rich dry-grassland vegetation (annual precipitation of approximately 500 mm and mean annual temperature of 8.7 °C). The </w:t>
      </w:r>
      <w:r>
        <w:rPr>
          <w:lang w:val="en-US"/>
        </w:rPr>
        <w:t>main</w:t>
      </w:r>
      <w:r>
        <w:rPr>
          <w:lang w:val="en-US"/>
        </w:rPr>
        <w:t xml:space="preserve"> tree species are </w:t>
      </w:r>
      <w:proofErr w:type="spellStart"/>
      <w:r>
        <w:rPr>
          <w:i/>
          <w:iCs/>
          <w:lang w:val="en-US"/>
        </w:rPr>
        <w:t>Robinia</w:t>
      </w:r>
      <w:proofErr w:type="spellEnd"/>
      <w:r>
        <w:rPr>
          <w:i/>
          <w:iCs/>
          <w:lang w:val="en-US"/>
        </w:rPr>
        <w:t xml:space="preserve"> </w:t>
      </w:r>
      <w:proofErr w:type="spellStart"/>
      <w:r>
        <w:rPr>
          <w:i/>
          <w:iCs/>
          <w:lang w:val="en-US"/>
        </w:rPr>
        <w:t>pseudoacacia</w:t>
      </w:r>
      <w:proofErr w:type="spellEnd"/>
      <w:r>
        <w:rPr>
          <w:lang w:val="en-US"/>
        </w:rPr>
        <w:t xml:space="preserve">, </w:t>
      </w:r>
      <w:r>
        <w:rPr>
          <w:i/>
          <w:iCs/>
          <w:lang w:val="en-US"/>
        </w:rPr>
        <w:t xml:space="preserve">Pinus </w:t>
      </w:r>
      <w:proofErr w:type="spellStart"/>
      <w:r>
        <w:rPr>
          <w:i/>
          <w:iCs/>
          <w:lang w:val="en-US"/>
        </w:rPr>
        <w:t>sylvestris</w:t>
      </w:r>
      <w:proofErr w:type="spellEnd"/>
      <w:r>
        <w:rPr>
          <w:lang w:val="en-US"/>
        </w:rPr>
        <w:t xml:space="preserve"> and </w:t>
      </w:r>
      <w:r>
        <w:rPr>
          <w:i/>
          <w:iCs/>
          <w:lang w:val="en-US"/>
        </w:rPr>
        <w:t>Betula</w:t>
      </w:r>
      <w:r>
        <w:rPr>
          <w:lang w:val="en-US"/>
        </w:rPr>
        <w:t xml:space="preserve"> spec., and the open areas are dominated by dif</w:t>
      </w:r>
      <w:r>
        <w:rPr>
          <w:lang w:val="en-US"/>
        </w:rPr>
        <w:t xml:space="preserve">ferent grass species such as </w:t>
      </w:r>
      <w:proofErr w:type="spellStart"/>
      <w:r>
        <w:rPr>
          <w:i/>
          <w:iCs/>
          <w:lang w:val="en-US"/>
        </w:rPr>
        <w:t>Arrhenaterum</w:t>
      </w:r>
      <w:proofErr w:type="spellEnd"/>
      <w:r>
        <w:rPr>
          <w:i/>
          <w:iCs/>
          <w:lang w:val="en-US"/>
        </w:rPr>
        <w:t xml:space="preserve"> </w:t>
      </w:r>
      <w:proofErr w:type="spellStart"/>
      <w:r>
        <w:rPr>
          <w:i/>
          <w:iCs/>
          <w:lang w:val="en-US"/>
        </w:rPr>
        <w:t>elatius</w:t>
      </w:r>
      <w:proofErr w:type="spellEnd"/>
      <w:r>
        <w:rPr>
          <w:lang w:val="en-US"/>
        </w:rPr>
        <w:t xml:space="preserve">, </w:t>
      </w:r>
      <w:r>
        <w:rPr>
          <w:i/>
          <w:iCs/>
          <w:lang w:val="en-US"/>
        </w:rPr>
        <w:t xml:space="preserve">Festuca </w:t>
      </w:r>
      <w:proofErr w:type="spellStart"/>
      <w:r>
        <w:rPr>
          <w:i/>
          <w:iCs/>
          <w:lang w:val="en-US"/>
        </w:rPr>
        <w:t>brevipila</w:t>
      </w:r>
      <w:proofErr w:type="spellEnd"/>
      <w:r>
        <w:rPr>
          <w:lang w:val="en-US"/>
        </w:rPr>
        <w:t xml:space="preserve"> and </w:t>
      </w:r>
      <w:proofErr w:type="spellStart"/>
      <w:r>
        <w:rPr>
          <w:i/>
          <w:iCs/>
          <w:lang w:val="en-US"/>
        </w:rPr>
        <w:t>Corynephorus</w:t>
      </w:r>
      <w:proofErr w:type="spellEnd"/>
      <w:r>
        <w:rPr>
          <w:i/>
          <w:iCs/>
          <w:lang w:val="en-US"/>
        </w:rPr>
        <w:t xml:space="preserve"> </w:t>
      </w:r>
      <w:proofErr w:type="spellStart"/>
      <w:r>
        <w:rPr>
          <w:i/>
          <w:iCs/>
          <w:lang w:val="en-US"/>
        </w:rPr>
        <w:t>canescens</w:t>
      </w:r>
      <w:proofErr w:type="spellEnd"/>
      <w:r>
        <w:rPr>
          <w:lang w:val="en-US"/>
        </w:rPr>
        <w:t xml:space="preserve">. Twenty soil samples were collected along an elevational gradient at each of three locations in the reserve (Figure 1). After removing the vegetation along the </w:t>
      </w:r>
      <w:r>
        <w:rPr>
          <w:lang w:val="en-US"/>
        </w:rPr>
        <w:t>surface, samples of soil from 10 to 15 cm depth were taken with a soil corer and subsamples of ca. 2.5 g were transferred to 50 mL centrifuge tubes.</w:t>
      </w:r>
    </w:p>
    <w:p w:rsidR="00F214E8" w:rsidRDefault="00203C28">
      <w:pPr>
        <w:spacing w:line="480" w:lineRule="auto"/>
        <w:jc w:val="both"/>
        <w:rPr>
          <w:lang w:val="en-US"/>
        </w:rPr>
      </w:pPr>
      <w:r>
        <w:rPr>
          <w:lang w:val="en-US"/>
        </w:rPr>
        <w:t xml:space="preserve"> </w:t>
      </w:r>
    </w:p>
    <w:p w:rsidR="00F214E8" w:rsidRDefault="00203C28">
      <w:pPr>
        <w:spacing w:line="480" w:lineRule="auto"/>
        <w:jc w:val="both"/>
        <w:outlineLvl w:val="0"/>
        <w:rPr>
          <w:i/>
          <w:iCs/>
          <w:lang w:val="en-US"/>
        </w:rPr>
      </w:pPr>
      <w:r>
        <w:rPr>
          <w:i/>
          <w:iCs/>
          <w:lang w:val="en-US"/>
        </w:rPr>
        <w:t>Isolation of fungal cultures</w:t>
      </w:r>
    </w:p>
    <w:p w:rsidR="00F214E8" w:rsidRDefault="00203C28">
      <w:pPr>
        <w:spacing w:line="480" w:lineRule="auto"/>
        <w:jc w:val="both"/>
        <w:outlineLvl w:val="0"/>
      </w:pPr>
      <w:r>
        <w:rPr>
          <w:lang w:val="en-US"/>
        </w:rPr>
        <w:t>Soil samples were resuspended in a wash solution containing 0.1 % sodium pyr</w:t>
      </w:r>
      <w:r>
        <w:rPr>
          <w:lang w:val="en-US"/>
        </w:rPr>
        <w:t xml:space="preserve">ophosphate and 0.05 % Tween 80 (Thorn </w:t>
      </w:r>
      <w:r>
        <w:rPr>
          <w:i/>
          <w:iCs/>
          <w:lang w:val="en-US"/>
        </w:rPr>
        <w:t>et al</w:t>
      </w:r>
      <w:r>
        <w:rPr>
          <w:lang w:val="en-US"/>
        </w:rPr>
        <w:t xml:space="preserve">. 1996). After shaking the resuspended soil on an oscillatory shaker for 30 min, the samples were centrifuged at 1,000 rpm for 5 min and the supernatant was discarded. The soil washing procedure was repeated once </w:t>
      </w:r>
      <w:r>
        <w:rPr>
          <w:lang w:val="en-US"/>
        </w:rPr>
        <w:t xml:space="preserve">with a solution containing 0.1 % sodium pyrophosphate to remove free spores and serial dilutions of washed soil in sterile distilled water were plated on to Petri dishes with malt extract agar (MEA) medium in addition to 48-well microplates containing MEA </w:t>
      </w:r>
      <w:r>
        <w:rPr>
          <w:lang w:val="en-US"/>
        </w:rPr>
        <w:t>and Rose Bengal agar (RBA) medium. Bacterial growth was inhibited by adding streptomycin sulfate, penicillin G and chlortetracycline-HCl to the MEA and RBA media at respective concentrations of 30, 30 and 60 mg/L. Besides the fact that usage of the above-m</w:t>
      </w:r>
      <w:r>
        <w:rPr>
          <w:lang w:val="en-US"/>
        </w:rPr>
        <w:t xml:space="preserve">entioned antibiotics is common practice for selective fungal isolations, we want to stress that bacterial presence despite the usage of antibiotics hints at a resilient </w:t>
      </w:r>
      <w:r>
        <w:rPr>
          <w:lang w:val="en-US"/>
        </w:rPr>
        <w:lastRenderedPageBreak/>
        <w:t>and tight fungus-bacterium association. Petri dishes and microplates were initially inc</w:t>
      </w:r>
      <w:r>
        <w:rPr>
          <w:lang w:val="en-US"/>
        </w:rPr>
        <w:t>ubated at 22 °C for 24 h and then at 12 °C to slow down fungal growth. Fungal growth was monitored daily for up to 30 days, and single microcolonies were transferred to potato dextrose agar (PDA) supplemented with the abovementioned antibiotics and selecti</w:t>
      </w:r>
      <w:r>
        <w:rPr>
          <w:lang w:val="en-US"/>
        </w:rPr>
        <w:t>vely cultured until contamination-free.</w:t>
      </w:r>
    </w:p>
    <w:p w:rsidR="00F214E8" w:rsidRDefault="00F214E8">
      <w:pPr>
        <w:spacing w:line="480" w:lineRule="auto"/>
        <w:jc w:val="both"/>
        <w:rPr>
          <w:lang w:val="en-US"/>
        </w:rPr>
      </w:pPr>
    </w:p>
    <w:p w:rsidR="00F214E8" w:rsidRDefault="00203C28">
      <w:pPr>
        <w:spacing w:line="480" w:lineRule="auto"/>
        <w:jc w:val="both"/>
        <w:outlineLvl w:val="0"/>
        <w:rPr>
          <w:i/>
          <w:iCs/>
          <w:lang w:val="en-US"/>
        </w:rPr>
      </w:pPr>
      <w:r>
        <w:rPr>
          <w:i/>
          <w:iCs/>
          <w:lang w:val="en-US"/>
        </w:rPr>
        <w:t>Taxonomic identification of fungi and associated bacteria</w:t>
      </w:r>
    </w:p>
    <w:p w:rsidR="00F214E8" w:rsidRDefault="00203C28">
      <w:pPr>
        <w:spacing w:line="480" w:lineRule="auto"/>
        <w:jc w:val="both"/>
      </w:pPr>
      <w:r>
        <w:rPr>
          <w:lang w:val="en-US"/>
        </w:rPr>
        <w:t>DNA was isolated from fungal cultures grown on PDA medium using the Soil DNA Isolation 96-Well Kit (</w:t>
      </w:r>
      <w:proofErr w:type="spellStart"/>
      <w:r>
        <w:rPr>
          <w:lang w:val="en-US"/>
        </w:rPr>
        <w:t>Norgen</w:t>
      </w:r>
      <w:proofErr w:type="spellEnd"/>
      <w:r>
        <w:rPr>
          <w:lang w:val="en-US"/>
        </w:rPr>
        <w:t xml:space="preserve"> </w:t>
      </w:r>
      <w:proofErr w:type="spellStart"/>
      <w:r>
        <w:rPr>
          <w:lang w:val="en-US"/>
        </w:rPr>
        <w:t>Biotek</w:t>
      </w:r>
      <w:proofErr w:type="spellEnd"/>
      <w:r>
        <w:rPr>
          <w:lang w:val="en-US"/>
        </w:rPr>
        <w:t xml:space="preserve"> Corp., Thorold, Canada) and the </w:t>
      </w:r>
      <w:proofErr w:type="spellStart"/>
      <w:r>
        <w:rPr>
          <w:lang w:val="en-US"/>
        </w:rPr>
        <w:t>DNeasy</w:t>
      </w:r>
      <w:proofErr w:type="spellEnd"/>
      <w:r>
        <w:rPr>
          <w:lang w:val="en-US"/>
        </w:rPr>
        <w:t xml:space="preserve"> </w:t>
      </w:r>
      <w:proofErr w:type="spellStart"/>
      <w:r>
        <w:rPr>
          <w:lang w:val="en-US"/>
        </w:rPr>
        <w:t>Powe</w:t>
      </w:r>
      <w:r>
        <w:rPr>
          <w:lang w:val="en-US"/>
        </w:rPr>
        <w:t>rSoil</w:t>
      </w:r>
      <w:proofErr w:type="spellEnd"/>
      <w:r>
        <w:rPr>
          <w:lang w:val="en-US"/>
        </w:rPr>
        <w:t xml:space="preserve"> HTP 96 Kit (Qiagen, Hilden, Germany) according to the respective protocols provided by the manufacturers with a final elution of the extracted DNA using 100 </w:t>
      </w:r>
      <w:r>
        <w:rPr>
          <w:i/>
          <w:lang w:val="en-US"/>
        </w:rPr>
        <w:t>µ</w:t>
      </w:r>
      <w:r>
        <w:rPr>
          <w:lang w:val="en-US"/>
        </w:rPr>
        <w:t>L sterile water.</w:t>
      </w:r>
    </w:p>
    <w:p w:rsidR="00F214E8" w:rsidRDefault="00203C28">
      <w:pPr>
        <w:spacing w:line="480" w:lineRule="auto"/>
        <w:jc w:val="both"/>
      </w:pPr>
      <w:r>
        <w:rPr>
          <w:lang w:val="en-US"/>
        </w:rPr>
        <w:t xml:space="preserve">The fungal internal transcribed spacer (ITS) </w:t>
      </w:r>
      <w:proofErr w:type="gramStart"/>
      <w:r>
        <w:rPr>
          <w:lang w:val="en-US"/>
        </w:rPr>
        <w:t>region  was</w:t>
      </w:r>
      <w:proofErr w:type="gramEnd"/>
      <w:r>
        <w:rPr>
          <w:lang w:val="en-US"/>
        </w:rPr>
        <w:t xml:space="preserve"> polymerase-chain-r</w:t>
      </w:r>
      <w:r>
        <w:rPr>
          <w:lang w:val="en-US"/>
        </w:rPr>
        <w:t xml:space="preserve">eaction (PCR) amplified using the oligonucleotide primers ITS1f (5’-CTTGGTCATTTAGAGGAAGTAA-3’; </w:t>
      </w:r>
      <w:proofErr w:type="spellStart"/>
      <w:r>
        <w:rPr>
          <w:lang w:val="en-US"/>
        </w:rPr>
        <w:t>Gardes</w:t>
      </w:r>
      <w:proofErr w:type="spellEnd"/>
      <w:r>
        <w:rPr>
          <w:lang w:val="en-US"/>
        </w:rPr>
        <w:t xml:space="preserve"> &amp; Bruns 1993) and ITS4 (5’-TCCTCCGCTTATTGATATGC-3’; White</w:t>
      </w:r>
      <w:r>
        <w:rPr>
          <w:lang w:val="en-US"/>
        </w:rPr>
        <w:t xml:space="preserve"> </w:t>
      </w:r>
      <w:r>
        <w:rPr>
          <w:i/>
          <w:iCs/>
          <w:lang w:val="en-US"/>
        </w:rPr>
        <w:t>et al</w:t>
      </w:r>
      <w:r>
        <w:rPr>
          <w:lang w:val="en-US"/>
        </w:rPr>
        <w:t>.</w:t>
      </w:r>
      <w:r>
        <w:rPr>
          <w:lang w:val="en-US"/>
        </w:rPr>
        <w:t xml:space="preserve"> 1990) in 20 </w:t>
      </w:r>
      <w:r>
        <w:rPr>
          <w:i/>
          <w:lang w:val="en-US"/>
        </w:rPr>
        <w:t>µ</w:t>
      </w:r>
      <w:r>
        <w:rPr>
          <w:lang w:val="en-US"/>
        </w:rPr>
        <w:t xml:space="preserve">L reactions containing 0.5 </w:t>
      </w:r>
      <w:r>
        <w:rPr>
          <w:i/>
          <w:lang w:val="en-US"/>
        </w:rPr>
        <w:t>µ</w:t>
      </w:r>
      <w:r>
        <w:rPr>
          <w:lang w:val="en-US"/>
        </w:rPr>
        <w:t xml:space="preserve">M of each oligonucleotide primer, 1 </w:t>
      </w:r>
      <w:r>
        <w:rPr>
          <w:i/>
          <w:lang w:val="en-US"/>
        </w:rPr>
        <w:t>µ</w:t>
      </w:r>
      <w:r>
        <w:rPr>
          <w:lang w:val="en-US"/>
        </w:rPr>
        <w:t>L extracted</w:t>
      </w:r>
      <w:r>
        <w:rPr>
          <w:lang w:val="en-US"/>
        </w:rPr>
        <w:t xml:space="preserve"> DNA and 4 </w:t>
      </w:r>
      <w:r>
        <w:rPr>
          <w:i/>
          <w:lang w:val="en-US"/>
        </w:rPr>
        <w:t>µ</w:t>
      </w:r>
      <w:r>
        <w:rPr>
          <w:lang w:val="en-US"/>
        </w:rPr>
        <w:t>L 5</w:t>
      </w:r>
      <w:r>
        <w:rPr>
          <w:rFonts w:cs="Calibri"/>
          <w:lang w:val="en-US"/>
        </w:rPr>
        <w:t>×</w:t>
      </w:r>
      <w:r>
        <w:rPr>
          <w:lang w:val="en-US"/>
        </w:rPr>
        <w:t xml:space="preserve"> </w:t>
      </w:r>
      <w:proofErr w:type="spellStart"/>
      <w:r>
        <w:rPr>
          <w:lang w:val="en-US"/>
        </w:rPr>
        <w:t>FIREPol</w:t>
      </w:r>
      <w:proofErr w:type="spellEnd"/>
      <w:r>
        <w:rPr>
          <w:lang w:val="en-US"/>
        </w:rPr>
        <w:t xml:space="preserve"> Master Mix (Solis </w:t>
      </w:r>
      <w:proofErr w:type="spellStart"/>
      <w:r>
        <w:rPr>
          <w:lang w:val="en-US"/>
        </w:rPr>
        <w:t>Biodyne</w:t>
      </w:r>
      <w:proofErr w:type="spellEnd"/>
      <w:r>
        <w:rPr>
          <w:lang w:val="en-US"/>
        </w:rPr>
        <w:t>, Tartu, Estonia). The PCR temperature profile consisted of an initial denaturation at 95 °C for 2 min, 35 cycles of 95 °C for 30 s, 50 °C for 30 s and 72 °C for 1 min, and a final extension at 72 °C for 10 min. PCR produc</w:t>
      </w:r>
      <w:r>
        <w:rPr>
          <w:lang w:val="en-US"/>
        </w:rPr>
        <w:t xml:space="preserve">ts were visualized after electrophoresis using 1.5% agarose gels and validated before unidirectional Sanger sequencing using the ITS1F oligonucleotide primer at LGC Genomics (Berlin, Germany). If the PCR did not yield a product, a second PCR was performed </w:t>
      </w:r>
      <w:r>
        <w:rPr>
          <w:lang w:val="en-US"/>
        </w:rPr>
        <w:t>with 100</w:t>
      </w:r>
      <w:r>
        <w:rPr>
          <w:rFonts w:cs="Calibri"/>
          <w:lang w:val="en-US"/>
        </w:rPr>
        <w:t>×</w:t>
      </w:r>
      <w:r>
        <w:rPr>
          <w:lang w:val="en-US"/>
        </w:rPr>
        <w:t xml:space="preserve"> diluted template DNA.</w:t>
      </w:r>
    </w:p>
    <w:p w:rsidR="00F214E8" w:rsidRDefault="00203C28">
      <w:pPr>
        <w:spacing w:line="480" w:lineRule="auto"/>
        <w:jc w:val="both"/>
      </w:pPr>
      <w:r>
        <w:rPr>
          <w:lang w:val="en-US"/>
        </w:rPr>
        <w:t xml:space="preserve">Bacterial 16S rRNA was PCR amplified using the oligonucleotide primers 27f (5'-AGAGTTTGATCCTGGCTCAG-3'; </w:t>
      </w:r>
      <w:proofErr w:type="spellStart"/>
      <w:r>
        <w:rPr>
          <w:lang w:val="en-US"/>
        </w:rPr>
        <w:t>Weisburg</w:t>
      </w:r>
      <w:proofErr w:type="spellEnd"/>
      <w:r>
        <w:rPr>
          <w:lang w:val="en-US"/>
        </w:rPr>
        <w:t xml:space="preserve"> </w:t>
      </w:r>
      <w:r>
        <w:rPr>
          <w:i/>
          <w:iCs/>
          <w:lang w:val="en-US"/>
        </w:rPr>
        <w:t>et al</w:t>
      </w:r>
      <w:r>
        <w:rPr>
          <w:lang w:val="en-US"/>
        </w:rPr>
        <w:t xml:space="preserve">. 1991) and 1492r (5'-GGTTACCTTGTTACGACTT-3'; </w:t>
      </w:r>
      <w:proofErr w:type="spellStart"/>
      <w:r>
        <w:rPr>
          <w:lang w:val="en-US"/>
        </w:rPr>
        <w:t>Weisburg</w:t>
      </w:r>
      <w:proofErr w:type="spellEnd"/>
      <w:r>
        <w:rPr>
          <w:lang w:val="en-US"/>
        </w:rPr>
        <w:t xml:space="preserve"> </w:t>
      </w:r>
      <w:r>
        <w:rPr>
          <w:i/>
          <w:iCs/>
          <w:lang w:val="en-US"/>
        </w:rPr>
        <w:t>et al</w:t>
      </w:r>
      <w:r>
        <w:rPr>
          <w:lang w:val="en-US"/>
        </w:rPr>
        <w:t xml:space="preserve">. 1991) in three independent 40 </w:t>
      </w:r>
      <w:r>
        <w:rPr>
          <w:i/>
          <w:lang w:val="en-US"/>
        </w:rPr>
        <w:t>µ</w:t>
      </w:r>
      <w:r>
        <w:rPr>
          <w:lang w:val="en-US"/>
        </w:rPr>
        <w:t>L reactions c</w:t>
      </w:r>
      <w:r>
        <w:rPr>
          <w:lang w:val="en-US"/>
        </w:rPr>
        <w:t xml:space="preserve">ontaining 0.25 </w:t>
      </w:r>
      <w:r>
        <w:rPr>
          <w:i/>
          <w:lang w:val="en-US"/>
        </w:rPr>
        <w:t>µ</w:t>
      </w:r>
      <w:r>
        <w:rPr>
          <w:lang w:val="en-US"/>
        </w:rPr>
        <w:t xml:space="preserve">M of each oligonucleotide primer, 2 </w:t>
      </w:r>
      <w:r>
        <w:rPr>
          <w:i/>
          <w:lang w:val="en-US"/>
        </w:rPr>
        <w:t>µ</w:t>
      </w:r>
      <w:r>
        <w:rPr>
          <w:lang w:val="en-US"/>
        </w:rPr>
        <w:t xml:space="preserve">L extracted DNA and 8 </w:t>
      </w:r>
      <w:r>
        <w:rPr>
          <w:i/>
          <w:lang w:val="en-US"/>
        </w:rPr>
        <w:t>µ</w:t>
      </w:r>
      <w:r>
        <w:rPr>
          <w:lang w:val="en-US"/>
        </w:rPr>
        <w:t>L 5</w:t>
      </w:r>
      <w:r>
        <w:rPr>
          <w:rFonts w:cs="Calibri"/>
          <w:lang w:val="en-US"/>
        </w:rPr>
        <w:t>×</w:t>
      </w:r>
      <w:r>
        <w:rPr>
          <w:lang w:val="en-US"/>
        </w:rPr>
        <w:t xml:space="preserve"> </w:t>
      </w:r>
      <w:proofErr w:type="spellStart"/>
      <w:r>
        <w:rPr>
          <w:lang w:val="en-US"/>
        </w:rPr>
        <w:t>FIREPol</w:t>
      </w:r>
      <w:proofErr w:type="spellEnd"/>
      <w:r>
        <w:rPr>
          <w:lang w:val="en-US"/>
        </w:rPr>
        <w:t xml:space="preserve"> Master Mix using the following </w:t>
      </w:r>
      <w:r>
        <w:rPr>
          <w:lang w:val="en-US"/>
        </w:rPr>
        <w:lastRenderedPageBreak/>
        <w:t>temperature profile: initial denaturation at 94 °C for 2 min, 34 cycles of 94 °C for 30 s, 55 °C for 1 min and 72 °C for 90 s with a 1 s</w:t>
      </w:r>
      <w:r>
        <w:rPr>
          <w:lang w:val="en-US"/>
        </w:rPr>
        <w:t xml:space="preserve"> increment per cycle, and a final extension at 72 °C for 10 min. Proper amplification was assessed for the individual PCRs by agarose gel electrophoresis and recorded, and pooled PCR products were purified using </w:t>
      </w:r>
      <w:proofErr w:type="spellStart"/>
      <w:r>
        <w:rPr>
          <w:lang w:val="en-US"/>
        </w:rPr>
        <w:t>Agencourt</w:t>
      </w:r>
      <w:proofErr w:type="spellEnd"/>
      <w:r>
        <w:rPr>
          <w:lang w:val="en-US"/>
        </w:rPr>
        <w:t xml:space="preserve"> </w:t>
      </w:r>
      <w:proofErr w:type="spellStart"/>
      <w:r>
        <w:rPr>
          <w:lang w:val="en-US"/>
        </w:rPr>
        <w:t>AMPure</w:t>
      </w:r>
      <w:proofErr w:type="spellEnd"/>
      <w:r>
        <w:rPr>
          <w:lang w:val="en-US"/>
        </w:rPr>
        <w:t xml:space="preserve"> XP beads (Beckman Coulter, </w:t>
      </w:r>
      <w:r>
        <w:rPr>
          <w:lang w:val="en-US"/>
        </w:rPr>
        <w:t>Krefeld, Germany) following the manufacturer's instructions before unidirectional sequencing using 27f primers at LGC Genomics (Berlin, Germany).</w:t>
      </w:r>
    </w:p>
    <w:p w:rsidR="00F214E8" w:rsidRDefault="00203C28">
      <w:pPr>
        <w:spacing w:line="480" w:lineRule="auto"/>
        <w:jc w:val="both"/>
      </w:pPr>
      <w:r>
        <w:rPr>
          <w:lang w:val="en-US"/>
        </w:rPr>
        <w:t>Fungal cultures were identified by comparing the obtained ITS DNA sequences with the sequences in the UNITE da</w:t>
      </w:r>
      <w:r>
        <w:rPr>
          <w:lang w:val="en-US"/>
        </w:rPr>
        <w:t xml:space="preserve">tabase </w:t>
      </w:r>
      <w:r>
        <w:rPr>
          <w:rFonts w:cs="Calibri"/>
        </w:rPr>
        <w:t>(</w:t>
      </w:r>
      <w:proofErr w:type="spellStart"/>
      <w:r>
        <w:rPr>
          <w:rFonts w:cs="Calibri"/>
        </w:rPr>
        <w:t>Kõljalg</w:t>
      </w:r>
      <w:proofErr w:type="spellEnd"/>
      <w:r>
        <w:rPr>
          <w:rFonts w:cs="Calibri"/>
        </w:rPr>
        <w:t xml:space="preserve"> </w:t>
      </w:r>
      <w:r>
        <w:rPr>
          <w:rFonts w:cs="Calibri"/>
          <w:i/>
          <w:iCs/>
        </w:rPr>
        <w:t>et al</w:t>
      </w:r>
      <w:r>
        <w:rPr>
          <w:rFonts w:cs="Calibri"/>
        </w:rPr>
        <w:t>. 2013)</w:t>
      </w:r>
      <w:r>
        <w:rPr>
          <w:lang w:val="en-US"/>
        </w:rPr>
        <w:t xml:space="preserve"> and associated bacteria were identified by comparing the 16S rRNA sequences with the sequences stored in the GenBank database using the BLAST Network Service (NCBI, National Center for Biotechnology Service; http://www.ncbi.nlm</w:t>
      </w:r>
      <w:r>
        <w:rPr>
          <w:lang w:val="en-US"/>
        </w:rPr>
        <w:t xml:space="preserve">.nih.gov/BLAST). A taxonomic tree </w:t>
      </w:r>
      <w:r>
        <w:rPr>
          <w:lang w:val="en-US"/>
        </w:rPr>
        <w:t>summarizing</w:t>
      </w:r>
      <w:r>
        <w:rPr>
          <w:lang w:val="en-US"/>
        </w:rPr>
        <w:t xml:space="preserve"> our fungal culture collection at the genus level along with the bacterial association data was constructed using the NCBI Taxonomy Database (Schoch </w:t>
      </w:r>
      <w:r>
        <w:rPr>
          <w:i/>
          <w:iCs/>
          <w:lang w:val="en-US"/>
        </w:rPr>
        <w:t>et al</w:t>
      </w:r>
      <w:r>
        <w:rPr>
          <w:lang w:val="en-US"/>
        </w:rPr>
        <w:t xml:space="preserve">. 2020) and the </w:t>
      </w:r>
      <w:proofErr w:type="spellStart"/>
      <w:r>
        <w:rPr>
          <w:lang w:val="en-US"/>
        </w:rPr>
        <w:t>ggtree</w:t>
      </w:r>
      <w:proofErr w:type="spellEnd"/>
      <w:r>
        <w:rPr>
          <w:lang w:val="en-US"/>
        </w:rPr>
        <w:t xml:space="preserve"> v2.4.1 package (Yu </w:t>
      </w:r>
      <w:r>
        <w:rPr>
          <w:i/>
          <w:iCs/>
          <w:lang w:val="en-US"/>
        </w:rPr>
        <w:t>et al</w:t>
      </w:r>
      <w:r>
        <w:rPr>
          <w:lang w:val="en-US"/>
        </w:rPr>
        <w:t>. 2017) in</w:t>
      </w:r>
      <w:r>
        <w:rPr>
          <w:lang w:val="en-US"/>
        </w:rPr>
        <w:t xml:space="preserve"> R v4.0.2 (R Core Team 2020). All sequence data were deposited at NCBI GenBank under accession numbers MW268772-MW269399/MW486432-MW486491 (fungal ITS) and MW519526</w:t>
      </w:r>
      <w:r>
        <w:rPr>
          <w:lang w:val="en-US"/>
        </w:rPr>
        <w:t>-MW519615</w:t>
      </w:r>
      <w:r>
        <w:rPr>
          <w:lang w:val="en-US"/>
        </w:rPr>
        <w:t xml:space="preserve"> (bacterial 16S).</w:t>
      </w:r>
    </w:p>
    <w:p w:rsidR="00F214E8" w:rsidRDefault="00F214E8">
      <w:pPr>
        <w:spacing w:line="480" w:lineRule="auto"/>
        <w:rPr>
          <w:lang w:val="en-US"/>
        </w:rPr>
      </w:pPr>
    </w:p>
    <w:p w:rsidR="00F214E8" w:rsidRDefault="00203C28">
      <w:pPr>
        <w:spacing w:line="480" w:lineRule="auto"/>
        <w:jc w:val="both"/>
        <w:rPr>
          <w:i/>
          <w:iCs/>
        </w:rPr>
      </w:pPr>
      <w:r>
        <w:rPr>
          <w:i/>
          <w:iCs/>
        </w:rPr>
        <w:t>Double digest restriction associated DNA sequencing</w:t>
      </w:r>
    </w:p>
    <w:p w:rsidR="00F214E8" w:rsidRDefault="00203C28">
      <w:pPr>
        <w:spacing w:line="480" w:lineRule="auto"/>
        <w:jc w:val="both"/>
      </w:pPr>
      <w:r>
        <w:t xml:space="preserve">The </w:t>
      </w:r>
      <w:proofErr w:type="spellStart"/>
      <w:r>
        <w:t>ddRAD</w:t>
      </w:r>
      <w:proofErr w:type="spellEnd"/>
      <w:r>
        <w:t xml:space="preserve"> se</w:t>
      </w:r>
      <w:r>
        <w:t xml:space="preserve">quencing protocol developed by Peterson </w:t>
      </w:r>
      <w:r>
        <w:rPr>
          <w:i/>
          <w:iCs/>
        </w:rPr>
        <w:t>et al</w:t>
      </w:r>
      <w:r>
        <w:t>. (2012) was used with slight modifications to generate reduced representation libraries for 96 fungal isolates representing 11 different species (five to ten isolates per species; see Table S2). In brief, genom</w:t>
      </w:r>
      <w:r>
        <w:t xml:space="preserve">ic DNA was extracted from mycelia grown on PDA using the </w:t>
      </w:r>
      <w:proofErr w:type="spellStart"/>
      <w:r>
        <w:t>DNeasy</w:t>
      </w:r>
      <w:proofErr w:type="spellEnd"/>
      <w:r>
        <w:t xml:space="preserve"> </w:t>
      </w:r>
      <w:proofErr w:type="spellStart"/>
      <w:r>
        <w:t>Powersoil</w:t>
      </w:r>
      <w:proofErr w:type="spellEnd"/>
      <w:r>
        <w:t xml:space="preserve"> kit (Qiagen</w:t>
      </w:r>
      <w:r>
        <w:rPr>
          <w:lang w:val="en-US"/>
        </w:rPr>
        <w:t>, Hilden, Germany</w:t>
      </w:r>
      <w:r>
        <w:t xml:space="preserve">) and 250 ng of each DNA sample was digested by 16 U </w:t>
      </w:r>
      <w:proofErr w:type="spellStart"/>
      <w:r>
        <w:rPr>
          <w:i/>
          <w:iCs/>
        </w:rPr>
        <w:t>Eco</w:t>
      </w:r>
      <w:r>
        <w:t>RI</w:t>
      </w:r>
      <w:proofErr w:type="spellEnd"/>
      <w:r>
        <w:t xml:space="preserve"> and 4 U </w:t>
      </w:r>
      <w:proofErr w:type="spellStart"/>
      <w:r>
        <w:rPr>
          <w:i/>
          <w:iCs/>
        </w:rPr>
        <w:t>Mse</w:t>
      </w:r>
      <w:r>
        <w:t>I</w:t>
      </w:r>
      <w:proofErr w:type="spellEnd"/>
      <w:r>
        <w:t xml:space="preserve"> (New England Biolabs GmbH, Frankfurt am Main, Germany) in 20 </w:t>
      </w:r>
      <w:r>
        <w:rPr>
          <w:i/>
          <w:iCs/>
        </w:rPr>
        <w:t>µ</w:t>
      </w:r>
      <w:r>
        <w:t>L 1</w:t>
      </w:r>
      <w:r>
        <w:rPr>
          <w:rFonts w:cs="Calibri"/>
          <w:lang w:val="en-US"/>
        </w:rPr>
        <w:t>×</w:t>
      </w:r>
      <w:r>
        <w:t xml:space="preserve"> </w:t>
      </w:r>
      <w:proofErr w:type="spellStart"/>
      <w:r>
        <w:t>Cutsmart</w:t>
      </w:r>
      <w:proofErr w:type="spellEnd"/>
      <w:r>
        <w:t xml:space="preserve"> buffer at 37 °C for </w:t>
      </w:r>
      <w:r>
        <w:lastRenderedPageBreak/>
        <w:t xml:space="preserve">8 hours. Stock solutions (100 </w:t>
      </w:r>
      <w:r>
        <w:rPr>
          <w:i/>
          <w:iCs/>
        </w:rPr>
        <w:t>µ</w:t>
      </w:r>
      <w:r>
        <w:t>M) of eight double-stranded barcoded P5 and one P7 adaptor (see Table S3a for adaptor sequences) were created by incubating equimolar amounts of forward and reverse strands in 1</w:t>
      </w:r>
      <w:r>
        <w:rPr>
          <w:rFonts w:cs="Calibri"/>
          <w:lang w:val="en-US"/>
        </w:rPr>
        <w:t>×</w:t>
      </w:r>
      <w:r>
        <w:t xml:space="preserve"> hybridization bu</w:t>
      </w:r>
      <w:r>
        <w:t xml:space="preserve">ffer (10 mM Tris-HCl pH 8, 50 mM NaCl, 1 mM EDTA) for 2.5 minutes at 97.5 °C and allowing the mixtures to slowly cool down to room temperature. P5 and P7 adaptors were ligated to the restriction fragments by adding 20 </w:t>
      </w:r>
      <w:r>
        <w:rPr>
          <w:i/>
          <w:iCs/>
        </w:rPr>
        <w:t>µ</w:t>
      </w:r>
      <w:r>
        <w:t>L 2</w:t>
      </w:r>
      <w:r>
        <w:rPr>
          <w:rFonts w:cs="Calibri"/>
          <w:lang w:val="en-US"/>
        </w:rPr>
        <w:t>×</w:t>
      </w:r>
      <w:r>
        <w:t xml:space="preserve"> T4 DNA ligase buffer containing </w:t>
      </w:r>
      <w:r>
        <w:t xml:space="preserve">400 U T4 DNA ligase (New England Biolabs GmbH, Frankfurt am Main, Germany), 1 </w:t>
      </w:r>
      <w:proofErr w:type="spellStart"/>
      <w:r>
        <w:t>pmol</w:t>
      </w:r>
      <w:proofErr w:type="spellEnd"/>
      <w:r>
        <w:t xml:space="preserve"> of one of the P5 adaptors (see Table S2) and 14 </w:t>
      </w:r>
      <w:proofErr w:type="spellStart"/>
      <w:r>
        <w:t>pmol</w:t>
      </w:r>
      <w:proofErr w:type="spellEnd"/>
      <w:r>
        <w:t xml:space="preserve"> P7 adaptor to each restriction digest and incubating the reaction mixtures at 16 °C for eight hours. T4 DNA ligase was s</w:t>
      </w:r>
      <w:r>
        <w:t>ubsequently heat-inactivated by incubation at 65 °C for 10 minutes. Following adaptor ligation, the restriction fragments were combined into 12 pools (each pool consisted of eight samples labelled with different P5 barcodes) and the fragment pools were pur</w:t>
      </w:r>
      <w:r>
        <w:t xml:space="preserve">ified using </w:t>
      </w:r>
      <w:proofErr w:type="spellStart"/>
      <w:r>
        <w:t>AMPure</w:t>
      </w:r>
      <w:proofErr w:type="spellEnd"/>
      <w:r>
        <w:t xml:space="preserve"> XP beads (Beckman Coulter, Krefeld, Germany) with a bead-to-sample ratio of 1.5. The restriction fragments in each pool were PCR-amplified (temperature profile: 98 °C for 30 sec, followed by ten cycles of 98 °C for 15 sec, 60 °C for 30 s</w:t>
      </w:r>
      <w:r>
        <w:t>ec and 72 °C for 30 sec) using the Q5</w:t>
      </w:r>
      <w:r>
        <w:rPr>
          <w:position w:val="6"/>
          <w:sz w:val="16"/>
        </w:rPr>
        <w:t>®</w:t>
      </w:r>
      <w:r>
        <w:t xml:space="preserve"> Hot Start High-Fidelity 2</w:t>
      </w:r>
      <w:r>
        <w:rPr>
          <w:rFonts w:cs="Calibri"/>
          <w:lang w:val="en-US"/>
        </w:rPr>
        <w:t>×</w:t>
      </w:r>
      <w:r>
        <w:t xml:space="preserve"> Master Mix (New England Biolabs GmbH, Frankfurt am Main, Germany) with a common P5 oligonucleotide primer and a P7 oligonucleotide primer carrying a unique index sequence (see Table S2 for p</w:t>
      </w:r>
      <w:r>
        <w:t xml:space="preserve">rimer assignment and Table S3b for primer sequences). Ten independent PCR amplifications with 20 ng template DNA, 40 </w:t>
      </w:r>
      <w:proofErr w:type="spellStart"/>
      <w:r>
        <w:t>pmol</w:t>
      </w:r>
      <w:proofErr w:type="spellEnd"/>
      <w:r>
        <w:t xml:space="preserve"> of each oligonucleotide primer and a reaction volume of 20 </w:t>
      </w:r>
      <w:r>
        <w:rPr>
          <w:i/>
          <w:iCs/>
        </w:rPr>
        <w:t>µ</w:t>
      </w:r>
      <w:r>
        <w:t>L were performed for each pool of restriction fragments and combined prior</w:t>
      </w:r>
      <w:r>
        <w:t xml:space="preserve"> to size selection. Fragment size selection was carried out using the </w:t>
      </w:r>
      <w:proofErr w:type="spellStart"/>
      <w:r>
        <w:t>BluePippin</w:t>
      </w:r>
      <w:proofErr w:type="spellEnd"/>
      <w:r>
        <w:t xml:space="preserve"> system (Sage Science, Beverly, MA, USA) with a target size range of 450 to 550 </w:t>
      </w:r>
      <w:proofErr w:type="spellStart"/>
      <w:r>
        <w:t>basepairs</w:t>
      </w:r>
      <w:proofErr w:type="spellEnd"/>
      <w:r>
        <w:t>. Equimolar amounts of the 12 pools were combined into the final sequencing library and</w:t>
      </w:r>
      <w:r>
        <w:t xml:space="preserve"> the library was purified using </w:t>
      </w:r>
      <w:proofErr w:type="spellStart"/>
      <w:r>
        <w:t>AMPure</w:t>
      </w:r>
      <w:proofErr w:type="spellEnd"/>
      <w:r>
        <w:t xml:space="preserve"> XP beads (bead-to-sample ratio of 1.5) before being </w:t>
      </w:r>
      <w:proofErr w:type="spellStart"/>
      <w:r>
        <w:t>analyzed</w:t>
      </w:r>
      <w:proofErr w:type="spellEnd"/>
      <w:r>
        <w:t xml:space="preserve"> on a Bioanalyzer (Agilent, Santa Clara, CA, USA). Paired-end sequencing of the library was performed using a full Illumina (Berlin, Germany) </w:t>
      </w:r>
      <w:proofErr w:type="spellStart"/>
      <w:r>
        <w:t>MiSeq</w:t>
      </w:r>
      <w:proofErr w:type="spellEnd"/>
      <w:r>
        <w:t xml:space="preserve"> lane at </w:t>
      </w:r>
      <w:r>
        <w:lastRenderedPageBreak/>
        <w:t>t</w:t>
      </w:r>
      <w:r>
        <w:t xml:space="preserve">he Berlin </w:t>
      </w:r>
      <w:proofErr w:type="spellStart"/>
      <w:r>
        <w:t>Center</w:t>
      </w:r>
      <w:proofErr w:type="spellEnd"/>
      <w:r>
        <w:t xml:space="preserve"> for Genomics in Biodiversity Research (Berlin, Germany). All sequencing read data were deposited at the European Nucleotide Archive (https://www.ebi.ac.uk/ena/browser/home) and are available under study accession number PRJEB40896.</w:t>
      </w:r>
    </w:p>
    <w:p w:rsidR="00F214E8" w:rsidRDefault="00F214E8">
      <w:pPr>
        <w:spacing w:line="480" w:lineRule="auto"/>
        <w:jc w:val="both"/>
      </w:pPr>
    </w:p>
    <w:p w:rsidR="00F214E8" w:rsidRDefault="00203C28">
      <w:pPr>
        <w:spacing w:line="480" w:lineRule="auto"/>
        <w:jc w:val="both"/>
        <w:rPr>
          <w:i/>
          <w:iCs/>
        </w:rPr>
      </w:pPr>
      <w:r>
        <w:rPr>
          <w:i/>
          <w:iCs/>
        </w:rPr>
        <w:t>Analys</w:t>
      </w:r>
      <w:r>
        <w:rPr>
          <w:i/>
          <w:iCs/>
        </w:rPr>
        <w:t xml:space="preserve">is of </w:t>
      </w:r>
      <w:proofErr w:type="spellStart"/>
      <w:r>
        <w:rPr>
          <w:i/>
          <w:iCs/>
        </w:rPr>
        <w:t>ddRAD-seq</w:t>
      </w:r>
      <w:proofErr w:type="spellEnd"/>
      <w:r>
        <w:rPr>
          <w:i/>
          <w:iCs/>
        </w:rPr>
        <w:t xml:space="preserve"> data</w:t>
      </w:r>
    </w:p>
    <w:p w:rsidR="00F214E8" w:rsidRDefault="00203C28">
      <w:pPr>
        <w:spacing w:line="480" w:lineRule="auto"/>
        <w:jc w:val="both"/>
      </w:pPr>
      <w:r>
        <w:rPr>
          <w:lang w:val="en-US"/>
        </w:rPr>
        <w:t>The raw sequencing reads were processed using Stacks v2.53 (</w:t>
      </w:r>
      <w:proofErr w:type="spellStart"/>
      <w:r>
        <w:rPr>
          <w:lang w:val="en-US"/>
        </w:rPr>
        <w:t>Catchen</w:t>
      </w:r>
      <w:proofErr w:type="spellEnd"/>
      <w:r>
        <w:rPr>
          <w:lang w:val="en-US"/>
        </w:rPr>
        <w:t xml:space="preserve"> </w:t>
      </w:r>
      <w:r>
        <w:rPr>
          <w:i/>
          <w:iCs/>
          <w:lang w:val="en-US"/>
        </w:rPr>
        <w:t>et al</w:t>
      </w:r>
      <w:r>
        <w:rPr>
          <w:lang w:val="en-US"/>
        </w:rPr>
        <w:t xml:space="preserve">. 2013), following the guidelines proposed by Rochette and </w:t>
      </w:r>
      <w:proofErr w:type="spellStart"/>
      <w:r>
        <w:rPr>
          <w:lang w:val="en-US"/>
        </w:rPr>
        <w:t>Catchen</w:t>
      </w:r>
      <w:proofErr w:type="spellEnd"/>
      <w:r>
        <w:rPr>
          <w:lang w:val="en-US"/>
        </w:rPr>
        <w:t xml:space="preserve"> (2017) and Paris </w:t>
      </w:r>
      <w:r>
        <w:rPr>
          <w:i/>
          <w:iCs/>
          <w:lang w:val="en-US"/>
        </w:rPr>
        <w:t>et al</w:t>
      </w:r>
      <w:r>
        <w:rPr>
          <w:lang w:val="en-US"/>
        </w:rPr>
        <w:t xml:space="preserve">. (2017) for the </w:t>
      </w:r>
      <w:r>
        <w:rPr>
          <w:i/>
          <w:iCs/>
          <w:lang w:val="en-US"/>
        </w:rPr>
        <w:t>de novo</w:t>
      </w:r>
      <w:r>
        <w:rPr>
          <w:lang w:val="en-US"/>
        </w:rPr>
        <w:t xml:space="preserve"> assembly of </w:t>
      </w:r>
      <w:proofErr w:type="spellStart"/>
      <w:r>
        <w:rPr>
          <w:lang w:val="en-US"/>
        </w:rPr>
        <w:t>ddRAD</w:t>
      </w:r>
      <w:proofErr w:type="spellEnd"/>
      <w:r>
        <w:rPr>
          <w:lang w:val="en-US"/>
        </w:rPr>
        <w:t xml:space="preserve"> loci and the derivation of gen</w:t>
      </w:r>
      <w:r>
        <w:rPr>
          <w:lang w:val="en-US"/>
        </w:rPr>
        <w:t xml:space="preserve">otypes. After assessing the overall data quality using </w:t>
      </w:r>
      <w:proofErr w:type="spellStart"/>
      <w:r>
        <w:rPr>
          <w:lang w:val="en-US"/>
        </w:rPr>
        <w:t>FastQC</w:t>
      </w:r>
      <w:proofErr w:type="spellEnd"/>
      <w:r>
        <w:rPr>
          <w:lang w:val="en-US"/>
        </w:rPr>
        <w:t xml:space="preserve"> (Andrews 2010), the raw sequencing reads were demultiplexed according to the P5 barcodes, trimmed to a uniform length of 200 </w:t>
      </w:r>
      <w:proofErr w:type="spellStart"/>
      <w:r>
        <w:rPr>
          <w:lang w:val="en-US"/>
        </w:rPr>
        <w:t>basepairs</w:t>
      </w:r>
      <w:proofErr w:type="spellEnd"/>
      <w:r>
        <w:rPr>
          <w:lang w:val="en-US"/>
        </w:rPr>
        <w:t xml:space="preserve"> and cleared of low-quality reads (reads with a </w:t>
      </w:r>
      <w:proofErr w:type="spellStart"/>
      <w:r>
        <w:rPr>
          <w:lang w:val="en-US"/>
        </w:rPr>
        <w:t>Phred</w:t>
      </w:r>
      <w:proofErr w:type="spellEnd"/>
      <w:r>
        <w:rPr>
          <w:lang w:val="en-US"/>
        </w:rPr>
        <w:t xml:space="preserve"> score </w:t>
      </w:r>
      <w:r>
        <w:rPr>
          <w:lang w:val="en-US"/>
        </w:rPr>
        <w:t xml:space="preserve">&lt; 10 and reads without valid restriction sites) using the </w:t>
      </w:r>
      <w:proofErr w:type="spellStart"/>
      <w:r>
        <w:rPr>
          <w:lang w:val="en-US"/>
        </w:rPr>
        <w:t>process_radtags</w:t>
      </w:r>
      <w:proofErr w:type="spellEnd"/>
      <w:r>
        <w:rPr>
          <w:lang w:val="en-US"/>
        </w:rPr>
        <w:t xml:space="preserve"> program of Stacks. The Stacks pipeline to generate SNPs and haplotypes was executed separately for each species using the denovo_map.pl program. The values of the parameters </w:t>
      </w:r>
      <w:r>
        <w:rPr>
          <w:i/>
          <w:iCs/>
          <w:lang w:val="en-US"/>
        </w:rPr>
        <w:t>M</w:t>
      </w:r>
      <w:r>
        <w:rPr>
          <w:lang w:val="en-US"/>
        </w:rPr>
        <w:t xml:space="preserve"> (dista</w:t>
      </w:r>
      <w:r>
        <w:rPr>
          <w:lang w:val="en-US"/>
        </w:rPr>
        <w:t xml:space="preserve">nce allowed between stacks) and </w:t>
      </w:r>
      <w:r>
        <w:rPr>
          <w:i/>
          <w:iCs/>
          <w:lang w:val="en-US"/>
        </w:rPr>
        <w:t>n</w:t>
      </w:r>
      <w:r>
        <w:rPr>
          <w:lang w:val="en-US"/>
        </w:rPr>
        <w:t xml:space="preserve"> (distance between catalog loci) were optimized according to the “80% rule” suggested by Paris </w:t>
      </w:r>
      <w:r>
        <w:rPr>
          <w:i/>
          <w:iCs/>
          <w:lang w:val="en-US"/>
        </w:rPr>
        <w:t>et al</w:t>
      </w:r>
      <w:r>
        <w:rPr>
          <w:lang w:val="en-US"/>
        </w:rPr>
        <w:t xml:space="preserve">. (2017), whereas </w:t>
      </w:r>
      <w:r>
        <w:rPr>
          <w:i/>
          <w:iCs/>
          <w:lang w:val="en-US"/>
        </w:rPr>
        <w:t>m</w:t>
      </w:r>
      <w:r>
        <w:rPr>
          <w:lang w:val="en-US"/>
        </w:rPr>
        <w:t xml:space="preserve"> (minimum stack depth of coverage) was kept at its default value (= 3). The populations module of Stacks</w:t>
      </w:r>
      <w:r>
        <w:rPr>
          <w:lang w:val="en-US"/>
        </w:rPr>
        <w:t xml:space="preserve"> was used to restrict the output to the first SNP per locus and to those loci that were present in at least 80% of the individuals, and </w:t>
      </w:r>
      <w:proofErr w:type="spellStart"/>
      <w:r>
        <w:rPr>
          <w:lang w:val="en-US"/>
        </w:rPr>
        <w:t>VCFtools</w:t>
      </w:r>
      <w:proofErr w:type="spellEnd"/>
      <w:r>
        <w:rPr>
          <w:lang w:val="en-US"/>
        </w:rPr>
        <w:t xml:space="preserve"> v0.1.13 (</w:t>
      </w:r>
      <w:proofErr w:type="spellStart"/>
      <w:r>
        <w:rPr>
          <w:lang w:val="en-US"/>
        </w:rPr>
        <w:t>Danecek</w:t>
      </w:r>
      <w:proofErr w:type="spellEnd"/>
      <w:r>
        <w:rPr>
          <w:lang w:val="en-US"/>
        </w:rPr>
        <w:t xml:space="preserve"> </w:t>
      </w:r>
      <w:r>
        <w:rPr>
          <w:i/>
          <w:iCs/>
          <w:lang w:val="en-US"/>
        </w:rPr>
        <w:t>et al</w:t>
      </w:r>
      <w:r>
        <w:rPr>
          <w:lang w:val="en-US"/>
        </w:rPr>
        <w:t xml:space="preserve">. 2011) was used to further restrict the data to those loci with exactly two alleles and </w:t>
      </w:r>
      <w:r>
        <w:rPr>
          <w:lang w:val="en-US"/>
        </w:rPr>
        <w:t xml:space="preserve">a site depth between 10 and 100. Pairwise genetic distances between the isolates were calculated as allelic sharing distances (Gao and Martin 2009) using the </w:t>
      </w:r>
      <w:proofErr w:type="spellStart"/>
      <w:r>
        <w:rPr>
          <w:lang w:val="en-US"/>
        </w:rPr>
        <w:t>dist.asd</w:t>
      </w:r>
      <w:proofErr w:type="spellEnd"/>
      <w:r>
        <w:rPr>
          <w:lang w:val="en-US"/>
        </w:rPr>
        <w:t xml:space="preserve"> function of the </w:t>
      </w:r>
      <w:proofErr w:type="spellStart"/>
      <w:r>
        <w:rPr>
          <w:lang w:val="en-US"/>
        </w:rPr>
        <w:t>pegas</w:t>
      </w:r>
      <w:proofErr w:type="spellEnd"/>
      <w:r>
        <w:rPr>
          <w:lang w:val="en-US"/>
        </w:rPr>
        <w:t xml:space="preserve"> v0.14 library in R v4.0.2.</w:t>
      </w:r>
      <w:r>
        <w:br w:type="page"/>
      </w:r>
    </w:p>
    <w:p w:rsidR="00F214E8" w:rsidRDefault="00203C28">
      <w:pPr>
        <w:spacing w:line="480" w:lineRule="auto"/>
        <w:jc w:val="both"/>
        <w:rPr>
          <w:b/>
          <w:bCs/>
          <w:lang w:val="en-US"/>
        </w:rPr>
      </w:pPr>
      <w:r>
        <w:rPr>
          <w:b/>
          <w:bCs/>
          <w:lang w:val="en-US"/>
        </w:rPr>
        <w:lastRenderedPageBreak/>
        <w:t>Results</w:t>
      </w:r>
    </w:p>
    <w:p w:rsidR="00F214E8" w:rsidRDefault="00203C28">
      <w:pPr>
        <w:spacing w:line="480" w:lineRule="auto"/>
        <w:jc w:val="both"/>
      </w:pPr>
      <w:r>
        <w:rPr>
          <w:lang w:val="en-US"/>
        </w:rPr>
        <w:t>We isolated 628 cultures of fil</w:t>
      </w:r>
      <w:r>
        <w:rPr>
          <w:lang w:val="en-US"/>
        </w:rPr>
        <w:t xml:space="preserve">amentous fungi and 60 cultures of yeasts with a large taxonomic variety that spans at least 17 fungal orders, 36 families, 57 genera and 106 species (see Table S1 and Figure S1). </w:t>
      </w:r>
      <w:proofErr w:type="gramStart"/>
      <w:r>
        <w:rPr>
          <w:lang w:val="en-US"/>
        </w:rPr>
        <w:t>The majority of</w:t>
      </w:r>
      <w:proofErr w:type="gramEnd"/>
      <w:r>
        <w:rPr>
          <w:lang w:val="en-US"/>
        </w:rPr>
        <w:t xml:space="preserve"> the fungal cultures (87 %) were classified as ascomycetes and</w:t>
      </w:r>
      <w:r>
        <w:rPr>
          <w:lang w:val="en-US"/>
        </w:rPr>
        <w:t xml:space="preserve"> they were most frequently assigned to the families </w:t>
      </w:r>
      <w:proofErr w:type="spellStart"/>
      <w:r>
        <w:rPr>
          <w:lang w:val="en-US"/>
        </w:rPr>
        <w:t>Aspergillaceae</w:t>
      </w:r>
      <w:proofErr w:type="spellEnd"/>
      <w:r>
        <w:rPr>
          <w:lang w:val="en-US"/>
        </w:rPr>
        <w:t xml:space="preserve"> (41 % of all cultures), </w:t>
      </w:r>
      <w:proofErr w:type="spellStart"/>
      <w:r>
        <w:rPr>
          <w:lang w:val="en-US"/>
        </w:rPr>
        <w:t>Hypocreaceae</w:t>
      </w:r>
      <w:proofErr w:type="spellEnd"/>
      <w:r>
        <w:rPr>
          <w:lang w:val="en-US"/>
        </w:rPr>
        <w:t xml:space="preserve"> (10 % of all cultures) and </w:t>
      </w:r>
      <w:proofErr w:type="spellStart"/>
      <w:r>
        <w:rPr>
          <w:lang w:val="en-US"/>
        </w:rPr>
        <w:t>Nectriaceae</w:t>
      </w:r>
      <w:proofErr w:type="spellEnd"/>
      <w:r>
        <w:rPr>
          <w:lang w:val="en-US"/>
        </w:rPr>
        <w:t xml:space="preserve"> (6 % of all cultures). The most common genera in our collection are </w:t>
      </w:r>
      <w:r>
        <w:rPr>
          <w:i/>
          <w:lang w:val="en-US"/>
        </w:rPr>
        <w:t>Penicillium</w:t>
      </w:r>
      <w:r>
        <w:rPr>
          <w:lang w:val="en-US"/>
        </w:rPr>
        <w:t xml:space="preserve"> (41 % of all cultures), </w:t>
      </w:r>
      <w:r>
        <w:rPr>
          <w:i/>
          <w:lang w:val="en-US"/>
        </w:rPr>
        <w:t>Trichoder</w:t>
      </w:r>
      <w:r>
        <w:rPr>
          <w:i/>
          <w:lang w:val="en-US"/>
        </w:rPr>
        <w:t>ma</w:t>
      </w:r>
      <w:r>
        <w:rPr>
          <w:lang w:val="en-US"/>
        </w:rPr>
        <w:t xml:space="preserve"> (10 % of all cultures) and </w:t>
      </w:r>
      <w:r>
        <w:rPr>
          <w:i/>
          <w:lang w:val="en-US"/>
        </w:rPr>
        <w:t>Fusarium</w:t>
      </w:r>
      <w:r>
        <w:rPr>
          <w:lang w:val="en-US"/>
        </w:rPr>
        <w:t xml:space="preserve"> (5 % of all cultures), with the most common species being </w:t>
      </w:r>
      <w:r>
        <w:rPr>
          <w:i/>
          <w:lang w:val="en-US"/>
        </w:rPr>
        <w:t>P</w:t>
      </w:r>
      <w:r>
        <w:rPr>
          <w:i/>
          <w:lang w:val="en-US"/>
        </w:rPr>
        <w:t>enicillium</w:t>
      </w:r>
      <w:r>
        <w:rPr>
          <w:i/>
          <w:lang w:val="en-US"/>
        </w:rPr>
        <w:t xml:space="preserve"> </w:t>
      </w:r>
      <w:proofErr w:type="spellStart"/>
      <w:r>
        <w:rPr>
          <w:i/>
          <w:lang w:val="en-US"/>
        </w:rPr>
        <w:t>jensenii</w:t>
      </w:r>
      <w:proofErr w:type="spellEnd"/>
      <w:r>
        <w:rPr>
          <w:lang w:val="en-US"/>
        </w:rPr>
        <w:t xml:space="preserve"> (17 % of all cultures), </w:t>
      </w:r>
      <w:r>
        <w:rPr>
          <w:i/>
          <w:lang w:val="en-US"/>
        </w:rPr>
        <w:t>P</w:t>
      </w:r>
      <w:r>
        <w:rPr>
          <w:i/>
          <w:lang w:val="en-US"/>
        </w:rPr>
        <w:t>enicillium</w:t>
      </w:r>
      <w:r>
        <w:rPr>
          <w:i/>
          <w:lang w:val="en-US"/>
        </w:rPr>
        <w:t xml:space="preserve"> </w:t>
      </w:r>
      <w:proofErr w:type="spellStart"/>
      <w:r>
        <w:rPr>
          <w:i/>
          <w:lang w:val="en-US"/>
        </w:rPr>
        <w:t>roseopurpureum</w:t>
      </w:r>
      <w:proofErr w:type="spellEnd"/>
      <w:r>
        <w:rPr>
          <w:lang w:val="en-US"/>
        </w:rPr>
        <w:t xml:space="preserve"> (11 % of all cultures) and </w:t>
      </w:r>
      <w:r>
        <w:rPr>
          <w:i/>
          <w:lang w:val="en-US"/>
        </w:rPr>
        <w:t xml:space="preserve">Cryptococcus </w:t>
      </w:r>
      <w:proofErr w:type="spellStart"/>
      <w:r>
        <w:rPr>
          <w:i/>
          <w:lang w:val="en-US"/>
        </w:rPr>
        <w:t>aerium</w:t>
      </w:r>
      <w:proofErr w:type="spellEnd"/>
      <w:r>
        <w:rPr>
          <w:lang w:val="en-US"/>
        </w:rPr>
        <w:t xml:space="preserve"> (4 % of all cultures).</w:t>
      </w:r>
    </w:p>
    <w:p w:rsidR="00F214E8" w:rsidRDefault="00203C28">
      <w:pPr>
        <w:spacing w:line="480" w:lineRule="auto"/>
        <w:jc w:val="both"/>
      </w:pPr>
      <w:r>
        <w:rPr>
          <w:lang w:val="en-US"/>
        </w:rPr>
        <w:t xml:space="preserve">After filtering </w:t>
      </w:r>
      <w:r>
        <w:rPr>
          <w:lang w:val="en-US"/>
        </w:rPr>
        <w:t xml:space="preserve">out low-quality </w:t>
      </w:r>
      <w:proofErr w:type="spellStart"/>
      <w:r>
        <w:rPr>
          <w:lang w:val="en-US"/>
        </w:rPr>
        <w:t>ddRAD</w:t>
      </w:r>
      <w:proofErr w:type="spellEnd"/>
      <w:r>
        <w:rPr>
          <w:lang w:val="en-US"/>
        </w:rPr>
        <w:t>-seq reads, a total of 37,256,840 paired-end sequence reads was obtained. The number of paired-end reads per isolate varied between 136,876 and 934,877 (average = 411,430, SD = 156,749; see Table S2), with six isolates (MI # 39, 123, 3</w:t>
      </w:r>
      <w:r>
        <w:rPr>
          <w:lang w:val="en-US"/>
        </w:rPr>
        <w:t>85, 386, 442 and 446) being left out from the analysis due to low numbers of reads. Optimal values of the main parameters used by Stacks v2.53 to build the loci and call the variants are listed in Table S4. The depth of coverage per isolate varied from 16x</w:t>
      </w:r>
      <w:r>
        <w:rPr>
          <w:lang w:val="en-US"/>
        </w:rPr>
        <w:t xml:space="preserve"> to 223x, with an average of 52x (SD = 33x; see Table S2), and the final number of SNPs per species ranged between 212 (</w:t>
      </w:r>
      <w:proofErr w:type="spellStart"/>
      <w:r>
        <w:rPr>
          <w:i/>
          <w:iCs/>
          <w:lang w:val="en-US"/>
        </w:rPr>
        <w:t>P</w:t>
      </w:r>
      <w:r>
        <w:rPr>
          <w:i/>
          <w:iCs/>
          <w:lang w:val="en-US"/>
        </w:rPr>
        <w:t>urpureocillium</w:t>
      </w:r>
      <w:proofErr w:type="spellEnd"/>
      <w:r>
        <w:rPr>
          <w:i/>
          <w:iCs/>
          <w:lang w:val="en-US"/>
        </w:rPr>
        <w:t xml:space="preserve"> </w:t>
      </w:r>
      <w:proofErr w:type="spellStart"/>
      <w:r>
        <w:rPr>
          <w:i/>
          <w:iCs/>
          <w:lang w:val="en-US"/>
        </w:rPr>
        <w:t>lilacinum</w:t>
      </w:r>
      <w:proofErr w:type="spellEnd"/>
      <w:r>
        <w:rPr>
          <w:lang w:val="en-US"/>
        </w:rPr>
        <w:t>) and 3,345 (</w:t>
      </w:r>
      <w:r>
        <w:rPr>
          <w:i/>
          <w:iCs/>
          <w:lang w:val="en-US"/>
        </w:rPr>
        <w:t>F</w:t>
      </w:r>
      <w:r>
        <w:rPr>
          <w:i/>
          <w:iCs/>
          <w:lang w:val="en-US"/>
        </w:rPr>
        <w:t>usarium</w:t>
      </w:r>
      <w:r>
        <w:rPr>
          <w:i/>
          <w:iCs/>
          <w:lang w:val="en-US"/>
        </w:rPr>
        <w:t xml:space="preserve"> </w:t>
      </w:r>
      <w:proofErr w:type="spellStart"/>
      <w:r>
        <w:rPr>
          <w:i/>
          <w:iCs/>
          <w:lang w:val="en-US"/>
        </w:rPr>
        <w:t>oxysporum</w:t>
      </w:r>
      <w:proofErr w:type="spellEnd"/>
      <w:r>
        <w:rPr>
          <w:lang w:val="en-US"/>
        </w:rPr>
        <w:t>; average = 1,375, SD = 888; see Table S4) after quality filtering.</w:t>
      </w:r>
    </w:p>
    <w:p w:rsidR="00F214E8" w:rsidRDefault="00203C28">
      <w:pPr>
        <w:spacing w:line="480" w:lineRule="auto"/>
        <w:jc w:val="both"/>
      </w:pPr>
      <w:r>
        <w:rPr>
          <w:lang w:val="en-US"/>
        </w:rPr>
        <w:t>The pairwise</w:t>
      </w:r>
      <w:r>
        <w:rPr>
          <w:lang w:val="en-US"/>
        </w:rPr>
        <w:t xml:space="preserve"> allelic sharing distances among conspecific isolates are listed in Table S5. Distances varied </w:t>
      </w:r>
      <w:proofErr w:type="gramStart"/>
      <w:r>
        <w:rPr>
          <w:lang w:val="en-US"/>
        </w:rPr>
        <w:t>extensively</w:t>
      </w:r>
      <w:proofErr w:type="gramEnd"/>
      <w:r>
        <w:rPr>
          <w:lang w:val="en-US"/>
        </w:rPr>
        <w:t xml:space="preserve"> and likely clonal isolates were identified in all fungal species except for </w:t>
      </w:r>
      <w:proofErr w:type="spellStart"/>
      <w:r>
        <w:rPr>
          <w:i/>
          <w:iCs/>
          <w:lang w:val="en-US"/>
        </w:rPr>
        <w:t>Oidiodendron</w:t>
      </w:r>
      <w:proofErr w:type="spellEnd"/>
      <w:r>
        <w:rPr>
          <w:i/>
          <w:iCs/>
          <w:lang w:val="en-US"/>
        </w:rPr>
        <w:t xml:space="preserve"> </w:t>
      </w:r>
      <w:proofErr w:type="spellStart"/>
      <w:r>
        <w:rPr>
          <w:i/>
          <w:iCs/>
          <w:lang w:val="en-US"/>
        </w:rPr>
        <w:t>cereale</w:t>
      </w:r>
      <w:proofErr w:type="spellEnd"/>
      <w:r>
        <w:rPr>
          <w:lang w:val="en-US"/>
        </w:rPr>
        <w:t xml:space="preserve">. In some cases (e.g. </w:t>
      </w:r>
      <w:r>
        <w:rPr>
          <w:i/>
          <w:iCs/>
          <w:lang w:val="en-US"/>
        </w:rPr>
        <w:t xml:space="preserve">P. </w:t>
      </w:r>
      <w:proofErr w:type="spellStart"/>
      <w:r>
        <w:rPr>
          <w:i/>
          <w:iCs/>
          <w:lang w:val="en-US"/>
        </w:rPr>
        <w:t>jensenii</w:t>
      </w:r>
      <w:proofErr w:type="spellEnd"/>
      <w:r>
        <w:rPr>
          <w:lang w:val="en-US"/>
        </w:rPr>
        <w:t>), the same genet wa</w:t>
      </w:r>
      <w:r>
        <w:rPr>
          <w:lang w:val="en-US"/>
        </w:rPr>
        <w:t>s represented by isolates from different sampling plots. Rescaling all sample sizes to 10 isolates, the number of genets represented by our samples varied between four (</w:t>
      </w:r>
      <w:r>
        <w:rPr>
          <w:i/>
          <w:iCs/>
          <w:lang w:val="en-US"/>
        </w:rPr>
        <w:t xml:space="preserve">P. </w:t>
      </w:r>
      <w:proofErr w:type="spellStart"/>
      <w:r>
        <w:rPr>
          <w:i/>
          <w:iCs/>
          <w:lang w:val="en-US"/>
        </w:rPr>
        <w:t>jensenii</w:t>
      </w:r>
      <w:proofErr w:type="spellEnd"/>
      <w:r>
        <w:rPr>
          <w:lang w:val="en-US"/>
        </w:rPr>
        <w:t>) and 10 (</w:t>
      </w:r>
      <w:r>
        <w:rPr>
          <w:i/>
          <w:iCs/>
          <w:lang w:val="en-US"/>
        </w:rPr>
        <w:t xml:space="preserve">O. </w:t>
      </w:r>
      <w:proofErr w:type="spellStart"/>
      <w:r>
        <w:rPr>
          <w:i/>
          <w:iCs/>
          <w:lang w:val="en-US"/>
        </w:rPr>
        <w:t>cereale</w:t>
      </w:r>
      <w:proofErr w:type="spellEnd"/>
      <w:r>
        <w:rPr>
          <w:lang w:val="en-US"/>
        </w:rPr>
        <w:t>). Retaining only one isolate per genet, the average all</w:t>
      </w:r>
      <w:r>
        <w:rPr>
          <w:lang w:val="en-US"/>
        </w:rPr>
        <w:t xml:space="preserve">elic sharing distance within </w:t>
      </w:r>
      <w:r>
        <w:rPr>
          <w:lang w:val="en-US"/>
        </w:rPr>
        <w:lastRenderedPageBreak/>
        <w:t>species varied between 0.65 (</w:t>
      </w:r>
      <w:r>
        <w:rPr>
          <w:i/>
          <w:iCs/>
          <w:lang w:val="en-US"/>
        </w:rPr>
        <w:t>M</w:t>
      </w:r>
      <w:r>
        <w:rPr>
          <w:i/>
          <w:iCs/>
          <w:lang w:val="en-US"/>
        </w:rPr>
        <w:t>ucor</w:t>
      </w:r>
      <w:r>
        <w:rPr>
          <w:i/>
          <w:iCs/>
          <w:lang w:val="en-US"/>
        </w:rPr>
        <w:t xml:space="preserve"> </w:t>
      </w:r>
      <w:proofErr w:type="spellStart"/>
      <w:r>
        <w:rPr>
          <w:i/>
          <w:iCs/>
          <w:lang w:val="en-US"/>
        </w:rPr>
        <w:t>moelleri</w:t>
      </w:r>
      <w:proofErr w:type="spellEnd"/>
      <w:r>
        <w:rPr>
          <w:lang w:val="en-US"/>
        </w:rPr>
        <w:t>) and 1.65 (</w:t>
      </w:r>
      <w:r>
        <w:rPr>
          <w:i/>
          <w:iCs/>
          <w:lang w:val="en-US"/>
        </w:rPr>
        <w:t xml:space="preserve">P. </w:t>
      </w:r>
      <w:proofErr w:type="spellStart"/>
      <w:r>
        <w:rPr>
          <w:i/>
          <w:iCs/>
          <w:lang w:val="en-US"/>
        </w:rPr>
        <w:t>jensenii</w:t>
      </w:r>
      <w:proofErr w:type="spellEnd"/>
      <w:r>
        <w:rPr>
          <w:lang w:val="en-US"/>
        </w:rPr>
        <w:t>; average = 1.16, SD = 0.35; see Table S5).</w:t>
      </w:r>
    </w:p>
    <w:p w:rsidR="00F214E8" w:rsidRDefault="00203C28">
      <w:pPr>
        <w:spacing w:line="480" w:lineRule="auto"/>
        <w:jc w:val="both"/>
      </w:pPr>
      <w:r>
        <w:rPr>
          <w:lang w:val="en-US"/>
        </w:rPr>
        <w:t>Four hundred and seventy-two out of 688 (69 %) fungal cultures were found to be associated with bacteria. Because the</w:t>
      </w:r>
      <w:r>
        <w:rPr>
          <w:lang w:val="en-US"/>
        </w:rPr>
        <w:t xml:space="preserve"> reproducibility of the bacteria-specific PCR was relatively low, we performed three independent PCRs for each fungal DNA extract. All three PCRs generated a bacteria-specific fragment for 15 % of the fungal isolates, whereas for 25 % and 29 % of the isola</w:t>
      </w:r>
      <w:r>
        <w:rPr>
          <w:lang w:val="en-US"/>
        </w:rPr>
        <w:t xml:space="preserve">tes a bacteria-specific fragment was obtained for respectively two and one out of the three independent PCRs. None of the three independent PCRs generated a bacteria-specific fragment for 31 % of the isolates. Disregarding </w:t>
      </w:r>
      <w:r>
        <w:rPr>
          <w:i/>
          <w:iCs/>
          <w:lang w:val="en-US"/>
        </w:rPr>
        <w:t xml:space="preserve">Trichoderma </w:t>
      </w:r>
      <w:proofErr w:type="spellStart"/>
      <w:r>
        <w:rPr>
          <w:i/>
          <w:iCs/>
          <w:lang w:val="en-US"/>
        </w:rPr>
        <w:t>asperellum</w:t>
      </w:r>
      <w:proofErr w:type="spellEnd"/>
      <w:r>
        <w:rPr>
          <w:lang w:val="en-US"/>
        </w:rPr>
        <w:t xml:space="preserve"> and </w:t>
      </w:r>
      <w:r>
        <w:rPr>
          <w:i/>
          <w:iCs/>
          <w:lang w:val="en-US"/>
        </w:rPr>
        <w:t xml:space="preserve">T. </w:t>
      </w:r>
      <w:proofErr w:type="spellStart"/>
      <w:r>
        <w:rPr>
          <w:i/>
          <w:iCs/>
          <w:lang w:val="en-US"/>
        </w:rPr>
        <w:t>neo</w:t>
      </w:r>
      <w:r>
        <w:rPr>
          <w:i/>
          <w:iCs/>
          <w:lang w:val="en-US"/>
        </w:rPr>
        <w:t>koningii</w:t>
      </w:r>
      <w:proofErr w:type="spellEnd"/>
      <w:r>
        <w:rPr>
          <w:lang w:val="en-US"/>
        </w:rPr>
        <w:t>, there was a tendency for higher numbers of isolates per fungal species with a bacterial association than without such association (see Figure 2 and Table S6).</w:t>
      </w:r>
    </w:p>
    <w:p w:rsidR="00F214E8" w:rsidRDefault="00203C28">
      <w:pPr>
        <w:spacing w:line="480" w:lineRule="auto"/>
        <w:jc w:val="both"/>
      </w:pPr>
      <w:r>
        <w:rPr>
          <w:lang w:val="en-US"/>
        </w:rPr>
        <w:t>Bacterial 16S rRNA sequences that showed significant homology to sequences in the publi</w:t>
      </w:r>
      <w:r>
        <w:rPr>
          <w:lang w:val="en-US"/>
        </w:rPr>
        <w:t>c repositories were obtained for 135 fungal isolates (see Figure S2 for a taxonomic overview of associated bacteria and Figure S3 for a heatmap illustrating the association between fungal and bacterial species in our culture collection). The majority of th</w:t>
      </w:r>
      <w:r>
        <w:rPr>
          <w:lang w:val="en-US"/>
        </w:rPr>
        <w:t xml:space="preserve">e bacterial rRNA sequences (83 %) showed the highest homology with sequences from the phylum Proteobacteria and the most common families that showed significant homology were </w:t>
      </w:r>
      <w:proofErr w:type="spellStart"/>
      <w:r>
        <w:rPr>
          <w:lang w:val="en-US"/>
        </w:rPr>
        <w:t>Comamonadaceae</w:t>
      </w:r>
      <w:proofErr w:type="spellEnd"/>
      <w:r>
        <w:rPr>
          <w:lang w:val="en-US"/>
        </w:rPr>
        <w:t xml:space="preserve"> (40 % of all 16S sequences), </w:t>
      </w:r>
      <w:proofErr w:type="spellStart"/>
      <w:r>
        <w:rPr>
          <w:lang w:val="en-US"/>
        </w:rPr>
        <w:t>Burkholderiaceae</w:t>
      </w:r>
      <w:proofErr w:type="spellEnd"/>
      <w:r>
        <w:rPr>
          <w:lang w:val="en-US"/>
        </w:rPr>
        <w:t xml:space="preserve"> (12 % of all 16S seq</w:t>
      </w:r>
      <w:r>
        <w:rPr>
          <w:lang w:val="en-US"/>
        </w:rPr>
        <w:t xml:space="preserve">uences), and Enterobacteriaceae (12 % of all 16S sequences). The most common bacterial genera that were retrieved in the homology search were </w:t>
      </w:r>
      <w:proofErr w:type="spellStart"/>
      <w:r>
        <w:rPr>
          <w:i/>
          <w:lang w:val="en-US"/>
        </w:rPr>
        <w:t>Pelomonas</w:t>
      </w:r>
      <w:proofErr w:type="spellEnd"/>
      <w:r>
        <w:rPr>
          <w:lang w:val="en-US"/>
        </w:rPr>
        <w:t xml:space="preserve"> (11 % of all 16S sequences), </w:t>
      </w:r>
      <w:r>
        <w:rPr>
          <w:i/>
          <w:lang w:val="en-US"/>
        </w:rPr>
        <w:t>Enterobacter</w:t>
      </w:r>
      <w:r>
        <w:rPr>
          <w:lang w:val="en-US"/>
        </w:rPr>
        <w:t xml:space="preserve"> (11 % of all 16S sequences), and </w:t>
      </w:r>
      <w:proofErr w:type="spellStart"/>
      <w:r>
        <w:rPr>
          <w:i/>
          <w:lang w:val="en-US"/>
        </w:rPr>
        <w:t>Burkholderia</w:t>
      </w:r>
      <w:proofErr w:type="spellEnd"/>
      <w:r>
        <w:rPr>
          <w:lang w:val="en-US"/>
        </w:rPr>
        <w:t xml:space="preserve"> (10 % of all 16S sequences), and the most common species were </w:t>
      </w:r>
      <w:proofErr w:type="spellStart"/>
      <w:r>
        <w:rPr>
          <w:i/>
          <w:lang w:val="en-US"/>
        </w:rPr>
        <w:t>Pelomonas</w:t>
      </w:r>
      <w:proofErr w:type="spellEnd"/>
      <w:r>
        <w:rPr>
          <w:i/>
          <w:lang w:val="en-US"/>
        </w:rPr>
        <w:t xml:space="preserve"> </w:t>
      </w:r>
      <w:proofErr w:type="spellStart"/>
      <w:r>
        <w:rPr>
          <w:i/>
          <w:lang w:val="en-US"/>
        </w:rPr>
        <w:t>puraquae</w:t>
      </w:r>
      <w:proofErr w:type="spellEnd"/>
      <w:r>
        <w:rPr>
          <w:lang w:val="en-US"/>
        </w:rPr>
        <w:t xml:space="preserve"> (10 % of all 16S sequences), </w:t>
      </w:r>
      <w:proofErr w:type="spellStart"/>
      <w:r>
        <w:rPr>
          <w:i/>
          <w:lang w:val="en-US"/>
        </w:rPr>
        <w:t>Comamonas</w:t>
      </w:r>
      <w:proofErr w:type="spellEnd"/>
      <w:r>
        <w:rPr>
          <w:i/>
          <w:lang w:val="en-US"/>
        </w:rPr>
        <w:t xml:space="preserve"> </w:t>
      </w:r>
      <w:proofErr w:type="spellStart"/>
      <w:r>
        <w:rPr>
          <w:i/>
          <w:lang w:val="en-US"/>
        </w:rPr>
        <w:t>testosteroni</w:t>
      </w:r>
      <w:proofErr w:type="spellEnd"/>
      <w:r>
        <w:rPr>
          <w:lang w:val="en-US"/>
        </w:rPr>
        <w:t xml:space="preserve"> (7 % of all 16S sequences), and </w:t>
      </w:r>
      <w:r>
        <w:rPr>
          <w:i/>
          <w:lang w:val="en-US"/>
        </w:rPr>
        <w:t>Enterobacter cloacae</w:t>
      </w:r>
      <w:r>
        <w:rPr>
          <w:lang w:val="en-US"/>
        </w:rPr>
        <w:t xml:space="preserve"> (7 % of all 16S sequences). The bacterial genera that were associated</w:t>
      </w:r>
      <w:r>
        <w:rPr>
          <w:lang w:val="en-US"/>
        </w:rPr>
        <w:t xml:space="preserve"> with the highest numbers of fungal genera were </w:t>
      </w:r>
      <w:r>
        <w:rPr>
          <w:i/>
          <w:iCs/>
          <w:lang w:val="en-US"/>
        </w:rPr>
        <w:t>Enterobacter</w:t>
      </w:r>
      <w:r>
        <w:rPr>
          <w:lang w:val="en-US"/>
        </w:rPr>
        <w:t xml:space="preserve"> (8 genera), </w:t>
      </w:r>
      <w:proofErr w:type="spellStart"/>
      <w:r>
        <w:rPr>
          <w:i/>
          <w:iCs/>
          <w:lang w:val="en-US"/>
        </w:rPr>
        <w:t>Burkholderia</w:t>
      </w:r>
      <w:proofErr w:type="spellEnd"/>
      <w:r>
        <w:rPr>
          <w:lang w:val="en-US"/>
        </w:rPr>
        <w:t xml:space="preserve"> (6 genera), and </w:t>
      </w:r>
      <w:proofErr w:type="spellStart"/>
      <w:r>
        <w:rPr>
          <w:i/>
          <w:iCs/>
          <w:lang w:val="en-US"/>
        </w:rPr>
        <w:t>Diaphorobacter</w:t>
      </w:r>
      <w:proofErr w:type="spellEnd"/>
      <w:r>
        <w:rPr>
          <w:lang w:val="en-US"/>
        </w:rPr>
        <w:t xml:space="preserve"> (5 genera).</w:t>
      </w:r>
      <w:r>
        <w:br w:type="page"/>
      </w:r>
    </w:p>
    <w:p w:rsidR="00F214E8" w:rsidRDefault="00203C28">
      <w:pPr>
        <w:spacing w:line="480" w:lineRule="auto"/>
        <w:jc w:val="both"/>
      </w:pPr>
      <w:r>
        <w:rPr>
          <w:b/>
          <w:bCs/>
          <w:lang w:val="en-US"/>
        </w:rPr>
        <w:lastRenderedPageBreak/>
        <w:t>Discussion</w:t>
      </w:r>
    </w:p>
    <w:p w:rsidR="00F214E8" w:rsidRDefault="00203C28">
      <w:pPr>
        <w:spacing w:line="480" w:lineRule="auto"/>
        <w:jc w:val="both"/>
      </w:pPr>
      <w:r>
        <w:rPr>
          <w:lang w:val="en-US"/>
        </w:rPr>
        <w:t>The set of soil fungi that we isolated and brought into culture spans a wide taxonomic range that is typical for na</w:t>
      </w:r>
      <w:r>
        <w:rPr>
          <w:lang w:val="en-US"/>
        </w:rPr>
        <w:t>tural grasslands, with a dominance of ascomycetes (</w:t>
      </w:r>
      <w:proofErr w:type="spellStart"/>
      <w:r>
        <w:rPr>
          <w:lang w:val="en-US"/>
        </w:rPr>
        <w:t>Tedersoo</w:t>
      </w:r>
      <w:proofErr w:type="spellEnd"/>
      <w:r>
        <w:rPr>
          <w:lang w:val="en-US"/>
        </w:rPr>
        <w:t xml:space="preserve"> </w:t>
      </w:r>
      <w:r>
        <w:rPr>
          <w:i/>
          <w:iCs/>
          <w:lang w:val="en-US"/>
        </w:rPr>
        <w:t>et al</w:t>
      </w:r>
      <w:r>
        <w:rPr>
          <w:lang w:val="en-US"/>
        </w:rPr>
        <w:t xml:space="preserve">. 2014) and a common occurrence of heavily sporulating genera such as </w:t>
      </w:r>
      <w:r>
        <w:rPr>
          <w:i/>
          <w:iCs/>
          <w:lang w:val="en-US"/>
        </w:rPr>
        <w:t>Penicillium</w:t>
      </w:r>
      <w:r>
        <w:rPr>
          <w:lang w:val="en-US"/>
        </w:rPr>
        <w:t xml:space="preserve">, </w:t>
      </w:r>
      <w:r>
        <w:rPr>
          <w:i/>
          <w:iCs/>
          <w:lang w:val="en-US"/>
        </w:rPr>
        <w:t>Trichoderma</w:t>
      </w:r>
      <w:r>
        <w:rPr>
          <w:lang w:val="en-US"/>
        </w:rPr>
        <w:t xml:space="preserve">, </w:t>
      </w:r>
      <w:proofErr w:type="spellStart"/>
      <w:r>
        <w:rPr>
          <w:i/>
          <w:iCs/>
          <w:lang w:val="en-US"/>
        </w:rPr>
        <w:t>Mortierella</w:t>
      </w:r>
      <w:proofErr w:type="spellEnd"/>
      <w:r>
        <w:rPr>
          <w:lang w:val="en-US"/>
        </w:rPr>
        <w:t xml:space="preserve">, </w:t>
      </w:r>
      <w:r>
        <w:rPr>
          <w:i/>
          <w:iCs/>
          <w:lang w:val="en-US"/>
        </w:rPr>
        <w:t>Fusarium</w:t>
      </w:r>
      <w:r>
        <w:rPr>
          <w:lang w:val="en-US"/>
        </w:rPr>
        <w:t xml:space="preserve"> and </w:t>
      </w:r>
      <w:r>
        <w:rPr>
          <w:i/>
          <w:iCs/>
          <w:lang w:val="en-US"/>
        </w:rPr>
        <w:t>Mucor</w:t>
      </w:r>
      <w:r>
        <w:rPr>
          <w:lang w:val="en-US"/>
        </w:rPr>
        <w:t xml:space="preserve"> (</w:t>
      </w:r>
      <w:proofErr w:type="spellStart"/>
      <w:r>
        <w:rPr>
          <w:lang w:val="en-US"/>
        </w:rPr>
        <w:t>Warcup</w:t>
      </w:r>
      <w:proofErr w:type="spellEnd"/>
      <w:r>
        <w:rPr>
          <w:lang w:val="en-US"/>
        </w:rPr>
        <w:t xml:space="preserve"> 1951). The genetic diversity among our isolates and the</w:t>
      </w:r>
      <w:r>
        <w:rPr>
          <w:lang w:val="en-US"/>
        </w:rPr>
        <w:t xml:space="preserve"> number of potential clones varied considerably across species. Although clonal isolates sometimes originated from the same soil sample, most often they were brought into culture from different soil samples obtained from the same or even different sampling</w:t>
      </w:r>
      <w:r>
        <w:rPr>
          <w:lang w:val="en-US"/>
        </w:rPr>
        <w:t xml:space="preserve"> plots. The frequent occurrence of common genotypes of </w:t>
      </w:r>
      <w:r>
        <w:rPr>
          <w:i/>
          <w:iCs/>
          <w:lang w:val="en-US"/>
        </w:rPr>
        <w:t xml:space="preserve">P. </w:t>
      </w:r>
      <w:proofErr w:type="spellStart"/>
      <w:r>
        <w:rPr>
          <w:i/>
          <w:iCs/>
          <w:lang w:val="en-US"/>
        </w:rPr>
        <w:t>jensenii</w:t>
      </w:r>
      <w:proofErr w:type="spellEnd"/>
      <w:r>
        <w:rPr>
          <w:lang w:val="en-US"/>
        </w:rPr>
        <w:t xml:space="preserve"> and </w:t>
      </w:r>
      <w:r>
        <w:rPr>
          <w:i/>
          <w:iCs/>
          <w:lang w:val="en-US"/>
        </w:rPr>
        <w:t xml:space="preserve">M. </w:t>
      </w:r>
      <w:proofErr w:type="spellStart"/>
      <w:r>
        <w:rPr>
          <w:i/>
          <w:iCs/>
          <w:lang w:val="en-US"/>
        </w:rPr>
        <w:t>carneum</w:t>
      </w:r>
      <w:proofErr w:type="spellEnd"/>
      <w:r>
        <w:rPr>
          <w:lang w:val="en-US"/>
        </w:rPr>
        <w:t xml:space="preserve"> in different soil samples may reflect a dominance of those genotypes in either the local spore bank and/or the local mycelial community.</w:t>
      </w:r>
    </w:p>
    <w:p w:rsidR="00F214E8" w:rsidRDefault="00203C28">
      <w:pPr>
        <w:spacing w:line="480" w:lineRule="auto"/>
        <w:jc w:val="both"/>
      </w:pPr>
      <w:proofErr w:type="gramStart"/>
      <w:r>
        <w:rPr>
          <w:lang w:val="en-US"/>
        </w:rPr>
        <w:t>The majority of</w:t>
      </w:r>
      <w:proofErr w:type="gramEnd"/>
      <w:r>
        <w:rPr>
          <w:lang w:val="en-US"/>
        </w:rPr>
        <w:t xml:space="preserve"> our fungal isolates were found to be associated with bacteria. A genus for which this observation does not hold, however, is </w:t>
      </w:r>
      <w:r>
        <w:rPr>
          <w:i/>
          <w:iCs/>
          <w:lang w:val="en-US"/>
        </w:rPr>
        <w:t>Trichoderma</w:t>
      </w:r>
      <w:r>
        <w:rPr>
          <w:lang w:val="en-US"/>
        </w:rPr>
        <w:t xml:space="preserve">. For several </w:t>
      </w:r>
      <w:r>
        <w:rPr>
          <w:i/>
          <w:iCs/>
          <w:lang w:val="en-US"/>
        </w:rPr>
        <w:t>Trichoderma</w:t>
      </w:r>
      <w:r>
        <w:rPr>
          <w:lang w:val="en-US"/>
        </w:rPr>
        <w:t xml:space="preserve"> species, most notably </w:t>
      </w:r>
      <w:r>
        <w:rPr>
          <w:i/>
          <w:iCs/>
          <w:lang w:val="en-US"/>
        </w:rPr>
        <w:t xml:space="preserve">T. </w:t>
      </w:r>
      <w:proofErr w:type="spellStart"/>
      <w:r>
        <w:rPr>
          <w:i/>
          <w:iCs/>
          <w:lang w:val="en-US"/>
        </w:rPr>
        <w:t>neokoningii</w:t>
      </w:r>
      <w:proofErr w:type="spellEnd"/>
      <w:r>
        <w:rPr>
          <w:lang w:val="en-US"/>
        </w:rPr>
        <w:t xml:space="preserve"> and </w:t>
      </w:r>
      <w:r>
        <w:rPr>
          <w:i/>
          <w:iCs/>
          <w:lang w:val="en-US"/>
        </w:rPr>
        <w:t xml:space="preserve">T. </w:t>
      </w:r>
      <w:proofErr w:type="spellStart"/>
      <w:r>
        <w:rPr>
          <w:i/>
          <w:iCs/>
          <w:lang w:val="en-US"/>
        </w:rPr>
        <w:t>asperellum</w:t>
      </w:r>
      <w:proofErr w:type="spellEnd"/>
      <w:r>
        <w:rPr>
          <w:lang w:val="en-US"/>
        </w:rPr>
        <w:t>, the number of isolates</w:t>
      </w:r>
      <w:r>
        <w:rPr>
          <w:lang w:val="en-US"/>
        </w:rPr>
        <w:t xml:space="preserve"> found to be associated with bacteria </w:t>
      </w:r>
      <w:proofErr w:type="gramStart"/>
      <w:r>
        <w:rPr>
          <w:lang w:val="en-US"/>
        </w:rPr>
        <w:t>was  much</w:t>
      </w:r>
      <w:proofErr w:type="gramEnd"/>
      <w:r>
        <w:rPr>
          <w:lang w:val="en-US"/>
        </w:rPr>
        <w:t xml:space="preserve"> lower than the number of isolates not associated with bacteria. A possible explanation for the apparently rare occurrence of bacterial symbionts in these species is the common production of antimicrobial pept</w:t>
      </w:r>
      <w:r>
        <w:rPr>
          <w:lang w:val="en-US"/>
        </w:rPr>
        <w:t xml:space="preserve">ides by </w:t>
      </w:r>
      <w:r>
        <w:rPr>
          <w:i/>
          <w:iCs/>
          <w:lang w:val="en-US"/>
        </w:rPr>
        <w:t>Trichoderma</w:t>
      </w:r>
      <w:r>
        <w:rPr>
          <w:lang w:val="en-US"/>
        </w:rPr>
        <w:t xml:space="preserve"> spp. (Daniel and Filho 2007) which might prevent facultative interactions with bacteria.</w:t>
      </w:r>
    </w:p>
    <w:p w:rsidR="00F214E8" w:rsidRDefault="00203C28">
      <w:pPr>
        <w:spacing w:line="480" w:lineRule="auto"/>
        <w:jc w:val="both"/>
      </w:pPr>
      <w:r>
        <w:t>If fungi were observed to associate with bacteria, we did not observe a clear pattern of co-occurrence. On the level of fungal genus or species, we</w:t>
      </w:r>
      <w:r>
        <w:t xml:space="preserve"> found isolates to be associated with multiple, taxonomically different bacterial species. Several of the bacterial genera that were most dominant and/or associated with the highest number of fungal isolates are well known for their co-occurrence with fung</w:t>
      </w:r>
      <w:r>
        <w:t xml:space="preserve">i (genus </w:t>
      </w:r>
      <w:proofErr w:type="spellStart"/>
      <w:r>
        <w:rPr>
          <w:i/>
          <w:iCs/>
        </w:rPr>
        <w:t>Burkholderia</w:t>
      </w:r>
      <w:proofErr w:type="spellEnd"/>
      <w:r>
        <w:t xml:space="preserve">; </w:t>
      </w:r>
      <w:proofErr w:type="spellStart"/>
      <w:r>
        <w:rPr>
          <w:rFonts w:cs="Calibri"/>
        </w:rPr>
        <w:t>Stopnisek</w:t>
      </w:r>
      <w:proofErr w:type="spellEnd"/>
      <w:r>
        <w:rPr>
          <w:rFonts w:cs="Calibri"/>
        </w:rPr>
        <w:t xml:space="preserve"> </w:t>
      </w:r>
      <w:r>
        <w:rPr>
          <w:rFonts w:cs="Calibri"/>
          <w:i/>
          <w:iCs/>
        </w:rPr>
        <w:t>et al</w:t>
      </w:r>
      <w:r>
        <w:rPr>
          <w:rFonts w:cs="Calibri"/>
        </w:rPr>
        <w:t xml:space="preserve">. 2016; </w:t>
      </w:r>
      <w:proofErr w:type="spellStart"/>
      <w:r>
        <w:rPr>
          <w:rFonts w:cs="Calibri"/>
        </w:rPr>
        <w:t>Warmink</w:t>
      </w:r>
      <w:proofErr w:type="spellEnd"/>
      <w:r>
        <w:rPr>
          <w:rFonts w:cs="Calibri"/>
        </w:rPr>
        <w:t xml:space="preserve"> </w:t>
      </w:r>
      <w:r>
        <w:rPr>
          <w:rFonts w:cs="Calibri"/>
          <w:i/>
          <w:iCs/>
        </w:rPr>
        <w:t>et al</w:t>
      </w:r>
      <w:r>
        <w:rPr>
          <w:rFonts w:cs="Calibri"/>
        </w:rPr>
        <w:t>. 2009)</w:t>
      </w:r>
      <w:r>
        <w:t xml:space="preserve"> or with other eukaryotic hosts such as plant seeds (genus </w:t>
      </w:r>
      <w:r>
        <w:rPr>
          <w:i/>
          <w:iCs/>
        </w:rPr>
        <w:t>Enterobacter</w:t>
      </w:r>
      <w:r>
        <w:t xml:space="preserve">; </w:t>
      </w:r>
      <w:r>
        <w:rPr>
          <w:rFonts w:cs="Calibri"/>
        </w:rPr>
        <w:t>Nelson 2018).</w:t>
      </w:r>
      <w:r>
        <w:t xml:space="preserve"> Interestingly, other associated bacteria shared the trait of being able to degrade/withstand </w:t>
      </w:r>
      <w:r>
        <w:lastRenderedPageBreak/>
        <w:t>toxic comp</w:t>
      </w:r>
      <w:r>
        <w:t xml:space="preserve">ounds (e.g. genera </w:t>
      </w:r>
      <w:proofErr w:type="spellStart"/>
      <w:r>
        <w:rPr>
          <w:i/>
          <w:iCs/>
        </w:rPr>
        <w:t>Pelomonas</w:t>
      </w:r>
      <w:proofErr w:type="spellEnd"/>
      <w:r>
        <w:rPr>
          <w:i/>
          <w:iCs/>
        </w:rPr>
        <w:t xml:space="preserve"> </w:t>
      </w:r>
      <w:r>
        <w:rPr>
          <w:rFonts w:cs="Calibri"/>
        </w:rPr>
        <w:t xml:space="preserve">(Wang </w:t>
      </w:r>
      <w:r>
        <w:rPr>
          <w:rFonts w:cs="Calibri"/>
          <w:i/>
          <w:iCs/>
        </w:rPr>
        <w:t>et al</w:t>
      </w:r>
      <w:r>
        <w:rPr>
          <w:rFonts w:cs="Calibri"/>
        </w:rPr>
        <w:t>. 2020)</w:t>
      </w:r>
      <w:r>
        <w:t xml:space="preserve">, </w:t>
      </w:r>
      <w:proofErr w:type="spellStart"/>
      <w:r>
        <w:rPr>
          <w:i/>
          <w:iCs/>
        </w:rPr>
        <w:t>Comamonas</w:t>
      </w:r>
      <w:proofErr w:type="spellEnd"/>
      <w:r>
        <w:rPr>
          <w:i/>
          <w:iCs/>
        </w:rPr>
        <w:t xml:space="preserve"> </w:t>
      </w:r>
      <w:r>
        <w:rPr>
          <w:rFonts w:cs="Calibri"/>
        </w:rPr>
        <w:t>(</w:t>
      </w:r>
      <w:proofErr w:type="spellStart"/>
      <w:r>
        <w:rPr>
          <w:rFonts w:cs="Calibri"/>
        </w:rPr>
        <w:t>Nesvera</w:t>
      </w:r>
      <w:proofErr w:type="spellEnd"/>
      <w:r>
        <w:rPr>
          <w:rFonts w:cs="Calibri"/>
        </w:rPr>
        <w:t xml:space="preserve"> </w:t>
      </w:r>
      <w:r>
        <w:rPr>
          <w:rFonts w:cs="Calibri"/>
          <w:i/>
          <w:iCs/>
        </w:rPr>
        <w:t>et al</w:t>
      </w:r>
      <w:r>
        <w:rPr>
          <w:rFonts w:cs="Calibri"/>
        </w:rPr>
        <w:t>. 2015)</w:t>
      </w:r>
      <w:r>
        <w:t xml:space="preserve">, </w:t>
      </w:r>
      <w:proofErr w:type="spellStart"/>
      <w:r>
        <w:rPr>
          <w:i/>
          <w:iCs/>
        </w:rPr>
        <w:t>Delftia</w:t>
      </w:r>
      <w:proofErr w:type="spellEnd"/>
      <w:r>
        <w:rPr>
          <w:i/>
          <w:iCs/>
        </w:rPr>
        <w:t xml:space="preserve"> </w:t>
      </w:r>
      <w:r>
        <w:rPr>
          <w:rFonts w:cs="Calibri"/>
        </w:rPr>
        <w:t xml:space="preserve">(Shetty </w:t>
      </w:r>
      <w:r>
        <w:rPr>
          <w:rFonts w:cs="Calibri"/>
          <w:i/>
          <w:iCs/>
        </w:rPr>
        <w:t>et al</w:t>
      </w:r>
      <w:r>
        <w:rPr>
          <w:rFonts w:cs="Calibri"/>
        </w:rPr>
        <w:t>. 2015)</w:t>
      </w:r>
      <w:r>
        <w:t xml:space="preserve"> and </w:t>
      </w:r>
      <w:proofErr w:type="spellStart"/>
      <w:r>
        <w:rPr>
          <w:i/>
          <w:iCs/>
        </w:rPr>
        <w:t>Diaphorobacter</w:t>
      </w:r>
      <w:proofErr w:type="spellEnd"/>
      <w:r>
        <w:rPr>
          <w:i/>
          <w:iCs/>
        </w:rPr>
        <w:t xml:space="preserve"> </w:t>
      </w:r>
      <w:r>
        <w:rPr>
          <w:rFonts w:cs="Calibri"/>
        </w:rPr>
        <w:t>(</w:t>
      </w:r>
      <w:proofErr w:type="spellStart"/>
      <w:r>
        <w:rPr>
          <w:rFonts w:cs="Calibri"/>
        </w:rPr>
        <w:t>Qiu</w:t>
      </w:r>
      <w:proofErr w:type="spellEnd"/>
      <w:r>
        <w:rPr>
          <w:rFonts w:cs="Calibri"/>
        </w:rPr>
        <w:t xml:space="preserve"> </w:t>
      </w:r>
      <w:r>
        <w:rPr>
          <w:rFonts w:cs="Calibri"/>
          <w:i/>
          <w:iCs/>
        </w:rPr>
        <w:t>et al</w:t>
      </w:r>
      <w:r>
        <w:rPr>
          <w:rFonts w:cs="Calibri"/>
        </w:rPr>
        <w:t>. 2015)</w:t>
      </w:r>
      <w:r>
        <w:t>).</w:t>
      </w:r>
    </w:p>
    <w:p w:rsidR="00F214E8" w:rsidRDefault="00203C28">
      <w:pPr>
        <w:spacing w:line="480" w:lineRule="auto"/>
        <w:jc w:val="both"/>
      </w:pPr>
      <w:r>
        <w:t xml:space="preserve">Bacteria of the genus </w:t>
      </w:r>
      <w:proofErr w:type="spellStart"/>
      <w:r>
        <w:rPr>
          <w:i/>
          <w:iCs/>
        </w:rPr>
        <w:t>Burkholderia</w:t>
      </w:r>
      <w:proofErr w:type="spellEnd"/>
      <w:r>
        <w:t xml:space="preserve"> have been isolated from hyphal surfaces </w:t>
      </w:r>
      <w:r>
        <w:rPr>
          <w:rFonts w:cs="Calibri"/>
        </w:rPr>
        <w:t>(</w:t>
      </w:r>
      <w:proofErr w:type="spellStart"/>
      <w:r>
        <w:rPr>
          <w:rFonts w:cs="Calibri"/>
        </w:rPr>
        <w:t>Coenye</w:t>
      </w:r>
      <w:proofErr w:type="spellEnd"/>
      <w:r>
        <w:rPr>
          <w:rFonts w:cs="Calibri"/>
        </w:rPr>
        <w:t xml:space="preserve"> and </w:t>
      </w:r>
      <w:proofErr w:type="spellStart"/>
      <w:r>
        <w:rPr>
          <w:rFonts w:cs="Calibri"/>
        </w:rPr>
        <w:t>Vandamme</w:t>
      </w:r>
      <w:proofErr w:type="spellEnd"/>
      <w:r>
        <w:rPr>
          <w:rFonts w:cs="Calibri"/>
        </w:rPr>
        <w:t xml:space="preserve"> 2003</w:t>
      </w:r>
      <w:proofErr w:type="gramStart"/>
      <w:r>
        <w:rPr>
          <w:rFonts w:cs="Calibri"/>
        </w:rPr>
        <w:t>),</w:t>
      </w:r>
      <w:r>
        <w:t xml:space="preserve"> and</w:t>
      </w:r>
      <w:proofErr w:type="gramEnd"/>
      <w:r>
        <w:t xml:space="preserve"> were shown to be able to move along and feed on fungal hyphae </w:t>
      </w:r>
      <w:r>
        <w:rPr>
          <w:rFonts w:cs="Calibri"/>
        </w:rPr>
        <w:t xml:space="preserve">(Rudnick </w:t>
      </w:r>
      <w:r>
        <w:rPr>
          <w:rFonts w:cs="Calibri"/>
          <w:i/>
          <w:iCs/>
        </w:rPr>
        <w:t>et al</w:t>
      </w:r>
      <w:r>
        <w:rPr>
          <w:rFonts w:cs="Calibri"/>
        </w:rPr>
        <w:t xml:space="preserve">. 2015; </w:t>
      </w:r>
      <w:proofErr w:type="spellStart"/>
      <w:r>
        <w:rPr>
          <w:rFonts w:cs="Calibri"/>
        </w:rPr>
        <w:t>Warmink</w:t>
      </w:r>
      <w:proofErr w:type="spellEnd"/>
      <w:r>
        <w:rPr>
          <w:rFonts w:cs="Calibri"/>
        </w:rPr>
        <w:t xml:space="preserve"> </w:t>
      </w:r>
      <w:r>
        <w:rPr>
          <w:rFonts w:cs="Calibri"/>
          <w:i/>
          <w:iCs/>
        </w:rPr>
        <w:t>et al</w:t>
      </w:r>
      <w:r>
        <w:rPr>
          <w:rFonts w:cs="Calibri"/>
        </w:rPr>
        <w:t>. 2009)</w:t>
      </w:r>
      <w:r>
        <w:t xml:space="preserve">. It is no surprise that they were associated with fungi from our collection. It is, however, interesting that </w:t>
      </w:r>
      <w:proofErr w:type="spellStart"/>
      <w:r>
        <w:rPr>
          <w:i/>
          <w:iCs/>
        </w:rPr>
        <w:t>Burkholderia</w:t>
      </w:r>
      <w:proofErr w:type="spellEnd"/>
      <w:r>
        <w:t xml:space="preserve"> seems to be tolerant to</w:t>
      </w:r>
      <w:r>
        <w:t xml:space="preserve"> the antibiotics which we applied as part of our fungal isolation protocol. The fact that we found toxic compound </w:t>
      </w:r>
      <w:proofErr w:type="spellStart"/>
      <w:r>
        <w:t>tolerators</w:t>
      </w:r>
      <w:proofErr w:type="spellEnd"/>
      <w:r>
        <w:t>/degraders together with the notion that some fungal genera that are known to produce antibiotics seem to be less colonized by bacte</w:t>
      </w:r>
      <w:r>
        <w:t xml:space="preserve">ria might indicate that a fraction of bacterial </w:t>
      </w:r>
      <w:proofErr w:type="spellStart"/>
      <w:r>
        <w:t>hyphosphere</w:t>
      </w:r>
      <w:proofErr w:type="spellEnd"/>
      <w:r>
        <w:t xml:space="preserve"> colonizers may be able to tolerate antibacterial secondary metabolites.</w:t>
      </w:r>
    </w:p>
    <w:p w:rsidR="00F214E8" w:rsidRDefault="00203C28">
      <w:pPr>
        <w:spacing w:line="480" w:lineRule="auto"/>
        <w:jc w:val="both"/>
      </w:pPr>
      <w:r>
        <w:t xml:space="preserve">This study clearly shows that genetic diversity is present among fungal isolates in natural grasslands, even at low spatial </w:t>
      </w:r>
      <w:r>
        <w:t xml:space="preserve">scales (up to several 100 meters), and that bacteria are frequently associated with cultured soil fungi. However, </w:t>
      </w:r>
      <w:r>
        <w:t>m</w:t>
      </w:r>
      <w:r>
        <w:t xml:space="preserve">ore research is required to investigate </w:t>
      </w:r>
      <w:r>
        <w:t>to what extent</w:t>
      </w:r>
      <w:r>
        <w:t xml:space="preserve"> </w:t>
      </w:r>
      <w:r>
        <w:t>fungal</w:t>
      </w:r>
      <w:r>
        <w:t xml:space="preserve"> intraspecies diversity affects isolate specificity of bacterial associations. T</w:t>
      </w:r>
      <w:r>
        <w:t>here is no doubt that intraspecies diversity affects fungal traits and there is the necessity to include it into ecological experiments if one wants to truly generalize results at the fungal species level. With this collection of isolates, we hope to provi</w:t>
      </w:r>
      <w:r>
        <w:t>de a resource for such experiments for fungal experimental ecologists.</w:t>
      </w:r>
      <w:r>
        <w:br w:type="page"/>
      </w:r>
    </w:p>
    <w:p w:rsidR="00F214E8" w:rsidRDefault="00203C28">
      <w:pPr>
        <w:spacing w:line="480" w:lineRule="auto"/>
        <w:jc w:val="both"/>
        <w:rPr>
          <w:b/>
          <w:bCs/>
        </w:rPr>
      </w:pPr>
      <w:r>
        <w:rPr>
          <w:b/>
          <w:bCs/>
        </w:rPr>
        <w:lastRenderedPageBreak/>
        <w:t>Funding</w:t>
      </w:r>
    </w:p>
    <w:p w:rsidR="00F214E8" w:rsidRDefault="00203C28">
      <w:pPr>
        <w:spacing w:line="480" w:lineRule="auto"/>
        <w:jc w:val="both"/>
        <w:rPr>
          <w:b/>
          <w:bCs/>
        </w:rPr>
      </w:pPr>
      <w:r>
        <w:t xml:space="preserve">This work was supported by an Advanced Research Grant [694368] awarded to M. C. Rillig </w:t>
      </w:r>
      <w:r>
        <w:t>by</w:t>
      </w:r>
      <w:r>
        <w:t xml:space="preserve"> the European Research Council.</w:t>
      </w:r>
      <w:r>
        <w:br w:type="page"/>
      </w:r>
    </w:p>
    <w:p w:rsidR="00F214E8" w:rsidRDefault="00203C28">
      <w:pPr>
        <w:spacing w:line="480" w:lineRule="auto"/>
        <w:jc w:val="both"/>
        <w:outlineLvl w:val="0"/>
        <w:rPr>
          <w:b/>
          <w:bCs/>
          <w:lang w:val="en-US"/>
        </w:rPr>
      </w:pPr>
      <w:r>
        <w:rPr>
          <w:b/>
          <w:bCs/>
          <w:lang w:val="en-US"/>
        </w:rPr>
        <w:lastRenderedPageBreak/>
        <w:t>References</w:t>
      </w:r>
    </w:p>
    <w:p w:rsidR="00F214E8" w:rsidRDefault="00203C28">
      <w:pPr>
        <w:spacing w:after="283"/>
        <w:jc w:val="both"/>
        <w:outlineLvl w:val="0"/>
      </w:pPr>
      <w:r>
        <w:rPr>
          <w:lang w:val="en-US"/>
        </w:rPr>
        <w:t xml:space="preserve">Andrews S. </w:t>
      </w:r>
      <w:proofErr w:type="spellStart"/>
      <w:r>
        <w:rPr>
          <w:lang w:val="en-US"/>
        </w:rPr>
        <w:t>FastQC</w:t>
      </w:r>
      <w:proofErr w:type="spellEnd"/>
      <w:r>
        <w:rPr>
          <w:lang w:val="en-US"/>
        </w:rPr>
        <w:t xml:space="preserve">:  A Quality Control Tool </w:t>
      </w:r>
      <w:r>
        <w:rPr>
          <w:lang w:val="en-US"/>
        </w:rPr>
        <w:t>for High Throughput Sequence Data. Available online at: http://www.bioinformatics.babraham.ac.uk/projects/fastqc/. (2010).</w:t>
      </w:r>
    </w:p>
    <w:p w:rsidR="00F214E8" w:rsidRDefault="00203C28">
      <w:pPr>
        <w:spacing w:after="283"/>
        <w:jc w:val="both"/>
        <w:outlineLvl w:val="0"/>
      </w:pPr>
      <w:proofErr w:type="spellStart"/>
      <w:r>
        <w:rPr>
          <w:lang w:val="en-US"/>
        </w:rPr>
        <w:t>Araldi-Brondolo</w:t>
      </w:r>
      <w:proofErr w:type="spellEnd"/>
      <w:r>
        <w:rPr>
          <w:lang w:val="en-US"/>
        </w:rPr>
        <w:t xml:space="preserve"> SJ, </w:t>
      </w:r>
      <w:proofErr w:type="spellStart"/>
      <w:r>
        <w:rPr>
          <w:lang w:val="en-US"/>
        </w:rPr>
        <w:t>Spraker</w:t>
      </w:r>
      <w:proofErr w:type="spellEnd"/>
      <w:r>
        <w:rPr>
          <w:lang w:val="en-US"/>
        </w:rPr>
        <w:t xml:space="preserve"> J, Shaffer JP, </w:t>
      </w:r>
      <w:r>
        <w:rPr>
          <w:i/>
          <w:iCs/>
          <w:lang w:val="en-US"/>
        </w:rPr>
        <w:t>et al</w:t>
      </w:r>
      <w:r>
        <w:rPr>
          <w:lang w:val="en-US"/>
        </w:rPr>
        <w:t xml:space="preserve">. Bacterial endosymbionts: master modulators of fungal phenotypes. </w:t>
      </w:r>
      <w:r>
        <w:rPr>
          <w:i/>
          <w:iCs/>
          <w:lang w:val="en-US"/>
        </w:rPr>
        <w:t xml:space="preserve">Microbiology </w:t>
      </w:r>
      <w:proofErr w:type="spellStart"/>
      <w:r>
        <w:rPr>
          <w:i/>
          <w:iCs/>
          <w:lang w:val="en-US"/>
        </w:rPr>
        <w:t>Spectr</w:t>
      </w:r>
      <w:proofErr w:type="spellEnd"/>
      <w:r>
        <w:rPr>
          <w:lang w:val="en-US"/>
        </w:rPr>
        <w:t>. 2017;5.</w:t>
      </w:r>
    </w:p>
    <w:p w:rsidR="00F214E8" w:rsidRDefault="00203C28">
      <w:pPr>
        <w:spacing w:after="283"/>
        <w:jc w:val="both"/>
        <w:outlineLvl w:val="0"/>
      </w:pPr>
      <w:r>
        <w:rPr>
          <w:lang w:val="en-US"/>
        </w:rPr>
        <w:t xml:space="preserve">Arendt KR, Hockett KL, </w:t>
      </w:r>
      <w:proofErr w:type="spellStart"/>
      <w:r>
        <w:rPr>
          <w:lang w:val="en-US"/>
        </w:rPr>
        <w:t>Araldi-Brondolo</w:t>
      </w:r>
      <w:proofErr w:type="spellEnd"/>
      <w:r>
        <w:rPr>
          <w:lang w:val="en-US"/>
        </w:rPr>
        <w:t xml:space="preserve"> SJ, </w:t>
      </w:r>
      <w:r>
        <w:rPr>
          <w:i/>
          <w:iCs/>
          <w:lang w:val="en-US"/>
        </w:rPr>
        <w:t>et al</w:t>
      </w:r>
      <w:r>
        <w:rPr>
          <w:lang w:val="en-US"/>
        </w:rPr>
        <w:t xml:space="preserve">. Isolation of </w:t>
      </w:r>
      <w:proofErr w:type="spellStart"/>
      <w:r>
        <w:rPr>
          <w:lang w:val="en-US"/>
        </w:rPr>
        <w:t>e</w:t>
      </w:r>
      <w:r>
        <w:rPr>
          <w:lang w:val="en-US"/>
        </w:rPr>
        <w:t>ndohyphal</w:t>
      </w:r>
      <w:proofErr w:type="spellEnd"/>
      <w:r>
        <w:rPr>
          <w:lang w:val="en-US"/>
        </w:rPr>
        <w:t xml:space="preserve"> </w:t>
      </w:r>
      <w:r>
        <w:rPr>
          <w:lang w:val="en-US"/>
        </w:rPr>
        <w:t>b</w:t>
      </w:r>
      <w:r>
        <w:rPr>
          <w:lang w:val="en-US"/>
        </w:rPr>
        <w:t xml:space="preserve">acteria from </w:t>
      </w:r>
      <w:r>
        <w:rPr>
          <w:lang w:val="en-US"/>
        </w:rPr>
        <w:t>f</w:t>
      </w:r>
      <w:r>
        <w:rPr>
          <w:lang w:val="en-US"/>
        </w:rPr>
        <w:t xml:space="preserve">oliar </w:t>
      </w:r>
      <w:proofErr w:type="spellStart"/>
      <w:r>
        <w:rPr>
          <w:lang w:val="en-US"/>
        </w:rPr>
        <w:t>a</w:t>
      </w:r>
      <w:r>
        <w:rPr>
          <w:lang w:val="en-US"/>
        </w:rPr>
        <w:t>scomycota</w:t>
      </w:r>
      <w:proofErr w:type="spellEnd"/>
      <w:r>
        <w:rPr>
          <w:lang w:val="en-US"/>
        </w:rPr>
        <w:t xml:space="preserve"> and </w:t>
      </w:r>
      <w:r>
        <w:rPr>
          <w:lang w:val="en-US"/>
        </w:rPr>
        <w:t>i</w:t>
      </w:r>
      <w:r>
        <w:rPr>
          <w:lang w:val="en-US"/>
        </w:rPr>
        <w:t xml:space="preserve">n </w:t>
      </w:r>
      <w:r>
        <w:rPr>
          <w:lang w:val="en-US"/>
        </w:rPr>
        <w:t>v</w:t>
      </w:r>
      <w:r>
        <w:rPr>
          <w:lang w:val="en-US"/>
        </w:rPr>
        <w:t xml:space="preserve">itro </w:t>
      </w:r>
      <w:r>
        <w:rPr>
          <w:lang w:val="en-US"/>
        </w:rPr>
        <w:t>e</w:t>
      </w:r>
      <w:r>
        <w:rPr>
          <w:lang w:val="en-US"/>
        </w:rPr>
        <w:t xml:space="preserve">stablishment of </w:t>
      </w:r>
      <w:r>
        <w:rPr>
          <w:lang w:val="en-US"/>
        </w:rPr>
        <w:t>t</w:t>
      </w:r>
      <w:r>
        <w:rPr>
          <w:lang w:val="en-US"/>
        </w:rPr>
        <w:t xml:space="preserve">heir </w:t>
      </w:r>
      <w:r>
        <w:rPr>
          <w:lang w:val="en-US"/>
        </w:rPr>
        <w:t>s</w:t>
      </w:r>
      <w:r>
        <w:rPr>
          <w:lang w:val="en-US"/>
        </w:rPr>
        <w:t xml:space="preserve">ymbiotic associations. </w:t>
      </w:r>
      <w:r>
        <w:rPr>
          <w:i/>
          <w:iCs/>
          <w:lang w:val="en-US"/>
        </w:rPr>
        <w:t>Appl. Environ. Microbiol.</w:t>
      </w:r>
      <w:r>
        <w:rPr>
          <w:lang w:val="en-US"/>
        </w:rPr>
        <w:t xml:space="preserve"> </w:t>
      </w:r>
      <w:proofErr w:type="gramStart"/>
      <w:r>
        <w:rPr>
          <w:lang w:val="en-US"/>
        </w:rPr>
        <w:t>2016;82</w:t>
      </w:r>
      <w:r>
        <w:rPr>
          <w:lang w:val="en-US"/>
        </w:rPr>
        <w:t>:</w:t>
      </w:r>
      <w:r>
        <w:rPr>
          <w:lang w:val="en-US"/>
        </w:rPr>
        <w:t>2943</w:t>
      </w:r>
      <w:proofErr w:type="gramEnd"/>
      <w:r>
        <w:rPr>
          <w:lang w:val="en-US"/>
        </w:rPr>
        <w:t>-</w:t>
      </w:r>
      <w:r>
        <w:rPr>
          <w:lang w:val="en-US"/>
        </w:rPr>
        <w:t>2949.</w:t>
      </w:r>
    </w:p>
    <w:p w:rsidR="00F214E8" w:rsidRPr="00107547" w:rsidRDefault="00203C28">
      <w:pPr>
        <w:spacing w:after="283"/>
        <w:jc w:val="both"/>
        <w:outlineLvl w:val="0"/>
        <w:rPr>
          <w:lang w:val="de-DE"/>
        </w:rPr>
      </w:pPr>
      <w:proofErr w:type="spellStart"/>
      <w:r>
        <w:rPr>
          <w:lang w:val="en-US"/>
        </w:rPr>
        <w:t>Ballhausen</w:t>
      </w:r>
      <w:proofErr w:type="spellEnd"/>
      <w:r>
        <w:rPr>
          <w:lang w:val="en-US"/>
        </w:rPr>
        <w:t xml:space="preserve"> MB, de Boer W. The</w:t>
      </w:r>
      <w:r>
        <w:rPr>
          <w:lang w:val="en-US"/>
        </w:rPr>
        <w:t xml:space="preserve"> </w:t>
      </w:r>
      <w:proofErr w:type="spellStart"/>
      <w:r>
        <w:rPr>
          <w:lang w:val="en-US"/>
        </w:rPr>
        <w:t>sapro</w:t>
      </w:r>
      <w:proofErr w:type="spellEnd"/>
      <w:r>
        <w:rPr>
          <w:lang w:val="en-US"/>
        </w:rPr>
        <w:t xml:space="preserve">-rhizosphere: </w:t>
      </w:r>
      <w:r>
        <w:rPr>
          <w:lang w:val="en-US"/>
        </w:rPr>
        <w:t>c</w:t>
      </w:r>
      <w:r>
        <w:rPr>
          <w:lang w:val="en-US"/>
        </w:rPr>
        <w:t xml:space="preserve">arbon flow from saprotrophic fungi into fungus-feeding bacteria. </w:t>
      </w:r>
      <w:r w:rsidRPr="00107547">
        <w:rPr>
          <w:i/>
          <w:iCs/>
          <w:lang w:val="de-DE"/>
        </w:rPr>
        <w:t>Soil Biol. Biochem.</w:t>
      </w:r>
      <w:r w:rsidRPr="00107547">
        <w:rPr>
          <w:lang w:val="de-DE"/>
        </w:rPr>
        <w:t xml:space="preserve"> 2016;102</w:t>
      </w:r>
      <w:r w:rsidRPr="00107547">
        <w:rPr>
          <w:lang w:val="de-DE"/>
        </w:rPr>
        <w:t>:</w:t>
      </w:r>
      <w:r w:rsidRPr="00107547">
        <w:rPr>
          <w:lang w:val="de-DE"/>
        </w:rPr>
        <w:t>14–17.</w:t>
      </w:r>
    </w:p>
    <w:p w:rsidR="00F214E8" w:rsidRDefault="00203C28">
      <w:pPr>
        <w:spacing w:after="283"/>
        <w:jc w:val="both"/>
        <w:outlineLvl w:val="0"/>
      </w:pPr>
      <w:r w:rsidRPr="00107547">
        <w:rPr>
          <w:lang w:val="de-DE"/>
        </w:rPr>
        <w:t xml:space="preserve">Ballhausen MB, van Veen JA, Hundscheid M, </w:t>
      </w:r>
      <w:r w:rsidRPr="00107547">
        <w:rPr>
          <w:i/>
          <w:iCs/>
          <w:lang w:val="de-DE"/>
        </w:rPr>
        <w:t>et al</w:t>
      </w:r>
      <w:r w:rsidRPr="00107547">
        <w:rPr>
          <w:lang w:val="de-DE"/>
        </w:rPr>
        <w:t xml:space="preserve">. </w:t>
      </w:r>
      <w:r>
        <w:rPr>
          <w:lang w:val="en-US"/>
        </w:rPr>
        <w:t>Methods for baiting and enriching fungus-feeding (</w:t>
      </w:r>
      <w:proofErr w:type="spellStart"/>
      <w:r>
        <w:rPr>
          <w:lang w:val="en-US"/>
        </w:rPr>
        <w:t>mycophagous</w:t>
      </w:r>
      <w:proofErr w:type="spellEnd"/>
      <w:r>
        <w:rPr>
          <w:lang w:val="en-US"/>
        </w:rPr>
        <w:t xml:space="preserve">) rhizosphere bacteria. </w:t>
      </w:r>
      <w:r>
        <w:rPr>
          <w:i/>
          <w:iCs/>
          <w:lang w:val="en-US"/>
        </w:rPr>
        <w:t>Front. Microbiol.</w:t>
      </w:r>
      <w:r>
        <w:rPr>
          <w:lang w:val="en-US"/>
        </w:rPr>
        <w:t xml:space="preserve"> 2015;6.</w:t>
      </w:r>
    </w:p>
    <w:p w:rsidR="00F214E8" w:rsidRDefault="00203C28">
      <w:pPr>
        <w:spacing w:after="283"/>
        <w:jc w:val="both"/>
        <w:outlineLvl w:val="0"/>
      </w:pPr>
      <w:proofErr w:type="spellStart"/>
      <w:r>
        <w:rPr>
          <w:lang w:val="en-US"/>
        </w:rPr>
        <w:t>Baltrus</w:t>
      </w:r>
      <w:proofErr w:type="spellEnd"/>
      <w:r>
        <w:rPr>
          <w:lang w:val="en-US"/>
        </w:rPr>
        <w:t xml:space="preserve"> DA, Dougherty K, Arendt KR, </w:t>
      </w:r>
      <w:r>
        <w:rPr>
          <w:i/>
          <w:iCs/>
          <w:lang w:val="en-US"/>
        </w:rPr>
        <w:t>et al</w:t>
      </w:r>
      <w:r>
        <w:rPr>
          <w:lang w:val="en-US"/>
        </w:rPr>
        <w:t xml:space="preserve">. Absence of genome reduction in diverse, facultative </w:t>
      </w:r>
      <w:proofErr w:type="spellStart"/>
      <w:r>
        <w:rPr>
          <w:lang w:val="en-US"/>
        </w:rPr>
        <w:t>endohyphal</w:t>
      </w:r>
      <w:proofErr w:type="spellEnd"/>
      <w:r>
        <w:rPr>
          <w:lang w:val="en-US"/>
        </w:rPr>
        <w:t xml:space="preserve"> bacteria. </w:t>
      </w:r>
      <w:proofErr w:type="spellStart"/>
      <w:r>
        <w:rPr>
          <w:i/>
          <w:iCs/>
          <w:lang w:val="en-US"/>
        </w:rPr>
        <w:t>Microb</w:t>
      </w:r>
      <w:proofErr w:type="spellEnd"/>
      <w:r>
        <w:rPr>
          <w:i/>
          <w:iCs/>
          <w:lang w:val="en-US"/>
        </w:rPr>
        <w:t>. Genomics</w:t>
      </w:r>
      <w:r>
        <w:rPr>
          <w:lang w:val="en-US"/>
        </w:rPr>
        <w:t xml:space="preserve"> 2017;3.</w:t>
      </w:r>
    </w:p>
    <w:p w:rsidR="00F214E8" w:rsidRDefault="00203C28">
      <w:pPr>
        <w:spacing w:after="283"/>
        <w:jc w:val="both"/>
        <w:outlineLvl w:val="0"/>
      </w:pPr>
      <w:proofErr w:type="spellStart"/>
      <w:r>
        <w:rPr>
          <w:lang w:val="en-US"/>
        </w:rPr>
        <w:t>Bianciotto</w:t>
      </w:r>
      <w:proofErr w:type="spellEnd"/>
      <w:r>
        <w:rPr>
          <w:lang w:val="en-US"/>
        </w:rPr>
        <w:t xml:space="preserve"> V. “</w:t>
      </w:r>
      <w:proofErr w:type="spellStart"/>
      <w:r>
        <w:rPr>
          <w:lang w:val="en-US"/>
        </w:rPr>
        <w:t>Candidatus</w:t>
      </w:r>
      <w:proofErr w:type="spellEnd"/>
      <w:r>
        <w:rPr>
          <w:lang w:val="en-US"/>
        </w:rPr>
        <w:t xml:space="preserve"> </w:t>
      </w:r>
      <w:proofErr w:type="spellStart"/>
      <w:r>
        <w:rPr>
          <w:lang w:val="en-US"/>
        </w:rPr>
        <w:t>Glomeribacter</w:t>
      </w:r>
      <w:proofErr w:type="spellEnd"/>
      <w:r>
        <w:rPr>
          <w:lang w:val="en-US"/>
        </w:rPr>
        <w:t xml:space="preserve"> </w:t>
      </w:r>
      <w:proofErr w:type="spellStart"/>
      <w:r>
        <w:rPr>
          <w:lang w:val="en-US"/>
        </w:rPr>
        <w:t>gigasporarum</w:t>
      </w:r>
      <w:proofErr w:type="spellEnd"/>
      <w:r>
        <w:rPr>
          <w:lang w:val="en-US"/>
        </w:rPr>
        <w:t xml:space="preserve">” gen. </w:t>
      </w:r>
      <w:proofErr w:type="spellStart"/>
      <w:r>
        <w:rPr>
          <w:lang w:val="en-US"/>
        </w:rPr>
        <w:t>nov.</w:t>
      </w:r>
      <w:proofErr w:type="spellEnd"/>
      <w:r>
        <w:rPr>
          <w:lang w:val="en-US"/>
        </w:rPr>
        <w:t xml:space="preserve">, sp. </w:t>
      </w:r>
      <w:proofErr w:type="spellStart"/>
      <w:r>
        <w:rPr>
          <w:lang w:val="en-US"/>
        </w:rPr>
        <w:t>nov.</w:t>
      </w:r>
      <w:proofErr w:type="spellEnd"/>
      <w:r>
        <w:rPr>
          <w:lang w:val="en-US"/>
        </w:rPr>
        <w:t xml:space="preserve">, an </w:t>
      </w:r>
      <w:r>
        <w:rPr>
          <w:lang w:val="en-US"/>
        </w:rPr>
        <w:t xml:space="preserve">endosymbiont of arbuscular mycorrhizal fungi. Int. J. Syst. </w:t>
      </w:r>
      <w:proofErr w:type="spellStart"/>
      <w:r>
        <w:rPr>
          <w:lang w:val="en-US"/>
        </w:rPr>
        <w:t>Evol</w:t>
      </w:r>
      <w:proofErr w:type="spellEnd"/>
      <w:r>
        <w:rPr>
          <w:lang w:val="en-US"/>
        </w:rPr>
        <w:t xml:space="preserve">. Microbiol. </w:t>
      </w:r>
      <w:proofErr w:type="gramStart"/>
      <w:r>
        <w:rPr>
          <w:lang w:val="en-US"/>
        </w:rPr>
        <w:t>2003;53</w:t>
      </w:r>
      <w:r>
        <w:rPr>
          <w:lang w:val="en-US"/>
        </w:rPr>
        <w:t>:</w:t>
      </w:r>
      <w:r>
        <w:rPr>
          <w:lang w:val="en-US"/>
        </w:rPr>
        <w:t>121</w:t>
      </w:r>
      <w:proofErr w:type="gramEnd"/>
      <w:r>
        <w:rPr>
          <w:lang w:val="en-US"/>
        </w:rPr>
        <w:t>-</w:t>
      </w:r>
      <w:r>
        <w:rPr>
          <w:lang w:val="en-US"/>
        </w:rPr>
        <w:t>124.</w:t>
      </w:r>
    </w:p>
    <w:p w:rsidR="00F214E8" w:rsidRDefault="00203C28">
      <w:pPr>
        <w:spacing w:after="283"/>
        <w:jc w:val="both"/>
        <w:outlineLvl w:val="0"/>
      </w:pPr>
      <w:proofErr w:type="spellStart"/>
      <w:r>
        <w:rPr>
          <w:lang w:val="en-US"/>
        </w:rPr>
        <w:t>Bianciotto</w:t>
      </w:r>
      <w:proofErr w:type="spellEnd"/>
      <w:r>
        <w:rPr>
          <w:lang w:val="en-US"/>
        </w:rPr>
        <w:t xml:space="preserve"> V, </w:t>
      </w:r>
      <w:proofErr w:type="spellStart"/>
      <w:r>
        <w:rPr>
          <w:lang w:val="en-US"/>
        </w:rPr>
        <w:t>Bandi</w:t>
      </w:r>
      <w:proofErr w:type="spellEnd"/>
      <w:r>
        <w:rPr>
          <w:lang w:val="en-US"/>
        </w:rPr>
        <w:t xml:space="preserve"> C, </w:t>
      </w:r>
      <w:proofErr w:type="spellStart"/>
      <w:r>
        <w:rPr>
          <w:lang w:val="en-US"/>
        </w:rPr>
        <w:t>Minerdi</w:t>
      </w:r>
      <w:proofErr w:type="spellEnd"/>
      <w:r>
        <w:rPr>
          <w:lang w:val="en-US"/>
        </w:rPr>
        <w:t xml:space="preserve"> D, </w:t>
      </w:r>
      <w:r>
        <w:rPr>
          <w:i/>
          <w:iCs/>
          <w:lang w:val="en-US"/>
        </w:rPr>
        <w:t>et al</w:t>
      </w:r>
      <w:r>
        <w:rPr>
          <w:lang w:val="en-US"/>
        </w:rPr>
        <w:t xml:space="preserve">. An obligately endosymbiotic mycorrhizal fungus itself harbors obligately intracellular bacteria. </w:t>
      </w:r>
      <w:r>
        <w:rPr>
          <w:i/>
          <w:iCs/>
          <w:lang w:val="en-US"/>
        </w:rPr>
        <w:t>Appl. Environ. Microbiol</w:t>
      </w:r>
      <w:r>
        <w:rPr>
          <w:i/>
          <w:iCs/>
          <w:lang w:val="en-US"/>
        </w:rPr>
        <w:t>.</w:t>
      </w:r>
      <w:r>
        <w:rPr>
          <w:lang w:val="en-US"/>
        </w:rPr>
        <w:t xml:space="preserve"> </w:t>
      </w:r>
      <w:proofErr w:type="gramStart"/>
      <w:r>
        <w:rPr>
          <w:lang w:val="en-US"/>
        </w:rPr>
        <w:t>1996;62</w:t>
      </w:r>
      <w:r>
        <w:rPr>
          <w:lang w:val="en-US"/>
        </w:rPr>
        <w:t>:</w:t>
      </w:r>
      <w:r>
        <w:rPr>
          <w:lang w:val="en-US"/>
        </w:rPr>
        <w:t>3005</w:t>
      </w:r>
      <w:proofErr w:type="gramEnd"/>
      <w:r>
        <w:rPr>
          <w:lang w:val="en-US"/>
        </w:rPr>
        <w:t>-3010.</w:t>
      </w:r>
    </w:p>
    <w:p w:rsidR="00F214E8" w:rsidRDefault="00203C28">
      <w:pPr>
        <w:spacing w:after="283"/>
        <w:jc w:val="both"/>
        <w:outlineLvl w:val="0"/>
      </w:pPr>
      <w:proofErr w:type="spellStart"/>
      <w:r>
        <w:rPr>
          <w:lang w:val="en-US"/>
        </w:rPr>
        <w:t>Bonfante</w:t>
      </w:r>
      <w:proofErr w:type="spellEnd"/>
      <w:r>
        <w:rPr>
          <w:lang w:val="en-US"/>
        </w:rPr>
        <w:t xml:space="preserve"> P, </w:t>
      </w:r>
      <w:proofErr w:type="spellStart"/>
      <w:r>
        <w:rPr>
          <w:lang w:val="en-US"/>
        </w:rPr>
        <w:t>Desirò</w:t>
      </w:r>
      <w:proofErr w:type="spellEnd"/>
      <w:r>
        <w:rPr>
          <w:lang w:val="en-US"/>
        </w:rPr>
        <w:t xml:space="preserve"> A. Who lives in a fungus? The diversity, origins and functions of fungal endobacteria living in </w:t>
      </w:r>
      <w:proofErr w:type="spellStart"/>
      <w:r>
        <w:rPr>
          <w:lang w:val="en-US"/>
        </w:rPr>
        <w:t>Mucoromycota</w:t>
      </w:r>
      <w:proofErr w:type="spellEnd"/>
      <w:r>
        <w:rPr>
          <w:lang w:val="en-US"/>
        </w:rPr>
        <w:t xml:space="preserve">. </w:t>
      </w:r>
      <w:r>
        <w:rPr>
          <w:i/>
          <w:iCs/>
          <w:lang w:val="en-US"/>
        </w:rPr>
        <w:t>ISME J.</w:t>
      </w:r>
      <w:r>
        <w:rPr>
          <w:lang w:val="en-US"/>
        </w:rPr>
        <w:t xml:space="preserve"> </w:t>
      </w:r>
      <w:proofErr w:type="gramStart"/>
      <w:r>
        <w:rPr>
          <w:lang w:val="en-US"/>
        </w:rPr>
        <w:t>2017;11:1727</w:t>
      </w:r>
      <w:proofErr w:type="gramEnd"/>
      <w:r>
        <w:rPr>
          <w:lang w:val="en-US"/>
        </w:rPr>
        <w:t>-</w:t>
      </w:r>
      <w:r>
        <w:rPr>
          <w:lang w:val="en-US"/>
        </w:rPr>
        <w:t>1735.</w:t>
      </w:r>
    </w:p>
    <w:p w:rsidR="00F214E8" w:rsidRDefault="00203C28">
      <w:pPr>
        <w:spacing w:after="283"/>
        <w:jc w:val="both"/>
        <w:outlineLvl w:val="0"/>
      </w:pPr>
      <w:proofErr w:type="spellStart"/>
      <w:r>
        <w:t>Catchen</w:t>
      </w:r>
      <w:proofErr w:type="spellEnd"/>
      <w:r>
        <w:t xml:space="preserve"> J,  Hohenlohe PA, </w:t>
      </w:r>
      <w:proofErr w:type="spellStart"/>
      <w:r>
        <w:t>Bassham</w:t>
      </w:r>
      <w:proofErr w:type="spellEnd"/>
      <w:r>
        <w:t xml:space="preserve"> S, </w:t>
      </w:r>
      <w:r>
        <w:rPr>
          <w:i/>
          <w:iCs/>
        </w:rPr>
        <w:t>et al</w:t>
      </w:r>
      <w:r>
        <w:t xml:space="preserve">. Stacks: an analysis tool set for population genomics. </w:t>
      </w:r>
      <w:r>
        <w:rPr>
          <w:i/>
          <w:iCs/>
        </w:rPr>
        <w:t>Mol</w:t>
      </w:r>
      <w:r>
        <w:rPr>
          <w:i/>
          <w:iCs/>
        </w:rPr>
        <w:t>.</w:t>
      </w:r>
      <w:r>
        <w:rPr>
          <w:i/>
          <w:iCs/>
        </w:rPr>
        <w:t xml:space="preserve"> Ecol</w:t>
      </w:r>
      <w:r>
        <w:rPr>
          <w:i/>
          <w:iCs/>
        </w:rPr>
        <w:t>.</w:t>
      </w:r>
      <w:r>
        <w:t xml:space="preserve"> 2013;22:3124-3140.</w:t>
      </w:r>
    </w:p>
    <w:p w:rsidR="00F214E8" w:rsidRDefault="00203C28">
      <w:pPr>
        <w:spacing w:after="283"/>
        <w:jc w:val="both"/>
        <w:outlineLvl w:val="0"/>
      </w:pPr>
      <w:proofErr w:type="spellStart"/>
      <w:r>
        <w:t>Coenye</w:t>
      </w:r>
      <w:proofErr w:type="spellEnd"/>
      <w:r>
        <w:t xml:space="preserve"> T, </w:t>
      </w:r>
      <w:proofErr w:type="spellStart"/>
      <w:r>
        <w:t>Vandamme</w:t>
      </w:r>
      <w:proofErr w:type="spellEnd"/>
      <w:r>
        <w:t xml:space="preserve"> P. Diversity and significance of </w:t>
      </w:r>
      <w:proofErr w:type="spellStart"/>
      <w:r>
        <w:t>Burkholderia</w:t>
      </w:r>
      <w:proofErr w:type="spellEnd"/>
      <w:r>
        <w:t xml:space="preserve"> species occupying diverse ecological niches. </w:t>
      </w:r>
      <w:r>
        <w:rPr>
          <w:i/>
          <w:iCs/>
        </w:rPr>
        <w:t>Environ</w:t>
      </w:r>
      <w:r>
        <w:rPr>
          <w:i/>
          <w:iCs/>
        </w:rPr>
        <w:t>.</w:t>
      </w:r>
      <w:r>
        <w:rPr>
          <w:i/>
          <w:iCs/>
        </w:rPr>
        <w:t xml:space="preserve"> </w:t>
      </w:r>
      <w:proofErr w:type="spellStart"/>
      <w:r>
        <w:rPr>
          <w:i/>
          <w:iCs/>
        </w:rPr>
        <w:t>Microbiol</w:t>
      </w:r>
      <w:proofErr w:type="spellEnd"/>
      <w:r>
        <w:rPr>
          <w:i/>
          <w:iCs/>
        </w:rPr>
        <w:t>.</w:t>
      </w:r>
      <w:r>
        <w:t xml:space="preserve"> 2003</w:t>
      </w:r>
      <w:r>
        <w:t>;</w:t>
      </w:r>
      <w:r>
        <w:t>5</w:t>
      </w:r>
      <w:r>
        <w:t>:</w:t>
      </w:r>
      <w:r>
        <w:t>719</w:t>
      </w:r>
      <w:r>
        <w:t>-</w:t>
      </w:r>
      <w:r>
        <w:t>729.</w:t>
      </w:r>
    </w:p>
    <w:p w:rsidR="00F214E8" w:rsidRDefault="00203C28">
      <w:pPr>
        <w:spacing w:after="283"/>
        <w:jc w:val="both"/>
        <w:outlineLvl w:val="0"/>
      </w:pPr>
      <w:proofErr w:type="spellStart"/>
      <w:r>
        <w:t>Danecek</w:t>
      </w:r>
      <w:proofErr w:type="spellEnd"/>
      <w:r>
        <w:t xml:space="preserve"> P, </w:t>
      </w:r>
      <w:proofErr w:type="spellStart"/>
      <w:r>
        <w:t>Auton</w:t>
      </w:r>
      <w:proofErr w:type="spellEnd"/>
      <w:r>
        <w:t xml:space="preserve"> A, </w:t>
      </w:r>
      <w:proofErr w:type="spellStart"/>
      <w:r>
        <w:t>Abec</w:t>
      </w:r>
      <w:r>
        <w:t>asis</w:t>
      </w:r>
      <w:proofErr w:type="spellEnd"/>
      <w:r>
        <w:t xml:space="preserve"> G, </w:t>
      </w:r>
      <w:r>
        <w:rPr>
          <w:i/>
          <w:iCs/>
        </w:rPr>
        <w:t>et al</w:t>
      </w:r>
      <w:r>
        <w:t>.</w:t>
      </w:r>
      <w:r>
        <w:t xml:space="preserve"> The variant call format and </w:t>
      </w:r>
      <w:proofErr w:type="spellStart"/>
      <w:r>
        <w:t>VCFtools</w:t>
      </w:r>
      <w:proofErr w:type="spellEnd"/>
      <w:r>
        <w:t xml:space="preserve">. </w:t>
      </w:r>
      <w:r>
        <w:rPr>
          <w:i/>
          <w:iCs/>
        </w:rPr>
        <w:t>Bioinformatics</w:t>
      </w:r>
      <w:r>
        <w:t xml:space="preserve"> 2011</w:t>
      </w:r>
      <w:r>
        <w:t>;</w:t>
      </w:r>
      <w:r>
        <w:t>27:2156-8.</w:t>
      </w:r>
    </w:p>
    <w:p w:rsidR="00F214E8" w:rsidRDefault="00203C28">
      <w:pPr>
        <w:spacing w:after="283"/>
        <w:jc w:val="both"/>
        <w:outlineLvl w:val="0"/>
      </w:pPr>
      <w:r>
        <w:rPr>
          <w:lang w:val="en-US"/>
        </w:rPr>
        <w:t>Daniel J</w:t>
      </w:r>
      <w:r>
        <w:rPr>
          <w:lang w:val="en-US"/>
        </w:rPr>
        <w:t xml:space="preserve">, </w:t>
      </w:r>
      <w:r>
        <w:rPr>
          <w:lang w:val="en-US"/>
        </w:rPr>
        <w:t xml:space="preserve">Filho E. Peptaibols of Trichoderma. </w:t>
      </w:r>
      <w:r>
        <w:rPr>
          <w:i/>
          <w:iCs/>
          <w:lang w:val="en-US"/>
        </w:rPr>
        <w:t>Nat</w:t>
      </w:r>
      <w:r>
        <w:rPr>
          <w:i/>
          <w:iCs/>
          <w:lang w:val="en-US"/>
        </w:rPr>
        <w:t>.</w:t>
      </w:r>
      <w:r>
        <w:rPr>
          <w:i/>
          <w:iCs/>
          <w:lang w:val="en-US"/>
        </w:rPr>
        <w:t xml:space="preserve"> Prod</w:t>
      </w:r>
      <w:r>
        <w:rPr>
          <w:i/>
          <w:iCs/>
          <w:lang w:val="en-US"/>
        </w:rPr>
        <w:t>.</w:t>
      </w:r>
      <w:r>
        <w:rPr>
          <w:i/>
          <w:iCs/>
          <w:lang w:val="en-US"/>
        </w:rPr>
        <w:t xml:space="preserve"> Rep</w:t>
      </w:r>
      <w:r>
        <w:rPr>
          <w:i/>
          <w:iCs/>
          <w:lang w:val="en-US"/>
        </w:rPr>
        <w:t>.</w:t>
      </w:r>
      <w:r>
        <w:rPr>
          <w:lang w:val="en-US"/>
        </w:rPr>
        <w:t xml:space="preserve"> </w:t>
      </w:r>
      <w:proofErr w:type="gramStart"/>
      <w:r>
        <w:rPr>
          <w:lang w:val="en-US"/>
        </w:rPr>
        <w:t>2007</w:t>
      </w:r>
      <w:r>
        <w:rPr>
          <w:lang w:val="en-US"/>
        </w:rPr>
        <w:t>;</w:t>
      </w:r>
      <w:r>
        <w:rPr>
          <w:lang w:val="en-US"/>
        </w:rPr>
        <w:t>24:1128</w:t>
      </w:r>
      <w:proofErr w:type="gramEnd"/>
      <w:r>
        <w:rPr>
          <w:lang w:val="en-US"/>
        </w:rPr>
        <w:t>-1141.</w:t>
      </w:r>
    </w:p>
    <w:p w:rsidR="00F214E8" w:rsidRDefault="00203C28">
      <w:pPr>
        <w:spacing w:after="283"/>
        <w:jc w:val="both"/>
        <w:outlineLvl w:val="0"/>
      </w:pPr>
      <w:proofErr w:type="spellStart"/>
      <w:r>
        <w:rPr>
          <w:lang w:val="en-US"/>
        </w:rPr>
        <w:t>Gardes</w:t>
      </w:r>
      <w:proofErr w:type="spellEnd"/>
      <w:r>
        <w:rPr>
          <w:lang w:val="en-US"/>
        </w:rPr>
        <w:t xml:space="preserve"> M, Bruns TD. ITS primers with enhanced specificity for basidiomycetes–application to the identification of mycorrhizae and rusts. </w:t>
      </w:r>
      <w:r>
        <w:rPr>
          <w:i/>
          <w:iCs/>
          <w:lang w:val="en-US"/>
        </w:rPr>
        <w:t>Mol</w:t>
      </w:r>
      <w:r>
        <w:rPr>
          <w:i/>
          <w:iCs/>
          <w:lang w:val="en-US"/>
        </w:rPr>
        <w:t>.</w:t>
      </w:r>
      <w:r>
        <w:rPr>
          <w:i/>
          <w:iCs/>
          <w:lang w:val="en-US"/>
        </w:rPr>
        <w:t xml:space="preserve"> Ecol</w:t>
      </w:r>
      <w:r>
        <w:rPr>
          <w:i/>
          <w:iCs/>
          <w:lang w:val="en-US"/>
        </w:rPr>
        <w:t>.</w:t>
      </w:r>
      <w:r>
        <w:rPr>
          <w:lang w:val="en-US"/>
        </w:rPr>
        <w:t xml:space="preserve"> </w:t>
      </w:r>
      <w:proofErr w:type="gramStart"/>
      <w:r>
        <w:rPr>
          <w:lang w:val="en-US"/>
        </w:rPr>
        <w:t>1993;</w:t>
      </w:r>
      <w:r>
        <w:rPr>
          <w:lang w:val="en-US"/>
        </w:rPr>
        <w:t>2</w:t>
      </w:r>
      <w:r>
        <w:rPr>
          <w:lang w:val="en-US"/>
        </w:rPr>
        <w:t>:</w:t>
      </w:r>
      <w:r>
        <w:rPr>
          <w:lang w:val="en-US"/>
        </w:rPr>
        <w:t>113</w:t>
      </w:r>
      <w:proofErr w:type="gramEnd"/>
      <w:r>
        <w:rPr>
          <w:lang w:val="en-US"/>
        </w:rPr>
        <w:t>-</w:t>
      </w:r>
      <w:r>
        <w:rPr>
          <w:lang w:val="en-US"/>
        </w:rPr>
        <w:t>118.</w:t>
      </w:r>
    </w:p>
    <w:p w:rsidR="00F214E8" w:rsidRDefault="00203C28">
      <w:pPr>
        <w:spacing w:after="283"/>
        <w:jc w:val="both"/>
        <w:outlineLvl w:val="0"/>
      </w:pPr>
      <w:r>
        <w:rPr>
          <w:lang w:val="en-US"/>
        </w:rPr>
        <w:t>Gao X, Martin E. Using Allele Sharing Distance for Detecting Human Population Stratification</w:t>
      </w:r>
      <w:r>
        <w:rPr>
          <w:lang w:val="en-US"/>
        </w:rPr>
        <w:t xml:space="preserve">. </w:t>
      </w:r>
      <w:r>
        <w:rPr>
          <w:i/>
          <w:iCs/>
          <w:lang w:val="en-US"/>
        </w:rPr>
        <w:t>Hum</w:t>
      </w:r>
      <w:r>
        <w:rPr>
          <w:i/>
          <w:iCs/>
          <w:lang w:val="en-US"/>
        </w:rPr>
        <w:t>.</w:t>
      </w:r>
      <w:r>
        <w:rPr>
          <w:i/>
          <w:iCs/>
          <w:lang w:val="en-US"/>
        </w:rPr>
        <w:t xml:space="preserve"> </w:t>
      </w:r>
      <w:proofErr w:type="spellStart"/>
      <w:r>
        <w:rPr>
          <w:i/>
          <w:iCs/>
          <w:lang w:val="en-US"/>
        </w:rPr>
        <w:t>Hered</w:t>
      </w:r>
      <w:proofErr w:type="spellEnd"/>
      <w:r>
        <w:rPr>
          <w:i/>
          <w:iCs/>
          <w:lang w:val="en-US"/>
        </w:rPr>
        <w:t>.</w:t>
      </w:r>
      <w:r>
        <w:rPr>
          <w:lang w:val="en-US"/>
        </w:rPr>
        <w:t xml:space="preserve"> </w:t>
      </w:r>
      <w:proofErr w:type="gramStart"/>
      <w:r>
        <w:rPr>
          <w:lang w:val="en-US"/>
        </w:rPr>
        <w:t>2009;</w:t>
      </w:r>
      <w:r>
        <w:rPr>
          <w:lang w:val="en-US"/>
        </w:rPr>
        <w:t>68</w:t>
      </w:r>
      <w:r>
        <w:rPr>
          <w:lang w:val="en-US"/>
        </w:rPr>
        <w:t>:</w:t>
      </w:r>
      <w:r>
        <w:rPr>
          <w:lang w:val="en-US"/>
        </w:rPr>
        <w:t>182</w:t>
      </w:r>
      <w:proofErr w:type="gramEnd"/>
      <w:r>
        <w:rPr>
          <w:lang w:val="en-US"/>
        </w:rPr>
        <w:t>-191.</w:t>
      </w:r>
    </w:p>
    <w:p w:rsidR="00F214E8" w:rsidRDefault="00203C28">
      <w:pPr>
        <w:spacing w:after="283"/>
        <w:jc w:val="both"/>
        <w:outlineLvl w:val="0"/>
      </w:pPr>
      <w:r>
        <w:rPr>
          <w:lang w:val="en-US"/>
        </w:rPr>
        <w:t xml:space="preserve">Guo H, </w:t>
      </w:r>
      <w:proofErr w:type="spellStart"/>
      <w:r>
        <w:rPr>
          <w:lang w:val="en-US"/>
        </w:rPr>
        <w:t>Glaeser</w:t>
      </w:r>
      <w:proofErr w:type="spellEnd"/>
      <w:r>
        <w:rPr>
          <w:lang w:val="en-US"/>
        </w:rPr>
        <w:t xml:space="preserve"> SP, </w:t>
      </w:r>
      <w:proofErr w:type="spellStart"/>
      <w:r>
        <w:rPr>
          <w:lang w:val="en-US"/>
        </w:rPr>
        <w:t>Alabid</w:t>
      </w:r>
      <w:proofErr w:type="spellEnd"/>
      <w:r>
        <w:rPr>
          <w:lang w:val="en-US"/>
        </w:rPr>
        <w:t xml:space="preserve"> I, </w:t>
      </w:r>
      <w:r>
        <w:rPr>
          <w:i/>
          <w:iCs/>
          <w:lang w:val="en-US"/>
        </w:rPr>
        <w:t>et al</w:t>
      </w:r>
      <w:r>
        <w:rPr>
          <w:lang w:val="en-US"/>
        </w:rPr>
        <w:t xml:space="preserve">. The abundance of endofungal bacterium rhizobium </w:t>
      </w:r>
      <w:proofErr w:type="spellStart"/>
      <w:r>
        <w:rPr>
          <w:lang w:val="en-US"/>
        </w:rPr>
        <w:t>radiobacter</w:t>
      </w:r>
      <w:proofErr w:type="spellEnd"/>
      <w:r>
        <w:rPr>
          <w:lang w:val="en-US"/>
        </w:rPr>
        <w:t xml:space="preserve"> (syn. agrobacterium tumefaciens) increases in its fungal host </w:t>
      </w:r>
      <w:proofErr w:type="spellStart"/>
      <w:r>
        <w:rPr>
          <w:lang w:val="en-US"/>
        </w:rPr>
        <w:t>piriformospora</w:t>
      </w:r>
      <w:proofErr w:type="spellEnd"/>
      <w:r>
        <w:rPr>
          <w:lang w:val="en-US"/>
        </w:rPr>
        <w:t xml:space="preserve"> </w:t>
      </w:r>
      <w:proofErr w:type="spellStart"/>
      <w:r>
        <w:rPr>
          <w:lang w:val="en-US"/>
        </w:rPr>
        <w:lastRenderedPageBreak/>
        <w:t>indica</w:t>
      </w:r>
      <w:proofErr w:type="spellEnd"/>
      <w:r>
        <w:rPr>
          <w:lang w:val="en-US"/>
        </w:rPr>
        <w:t xml:space="preserve"> during the tripartite </w:t>
      </w:r>
      <w:proofErr w:type="spellStart"/>
      <w:r>
        <w:rPr>
          <w:lang w:val="en-US"/>
        </w:rPr>
        <w:t>sebacinalean</w:t>
      </w:r>
      <w:proofErr w:type="spellEnd"/>
      <w:r>
        <w:rPr>
          <w:lang w:val="en-US"/>
        </w:rPr>
        <w:t xml:space="preserve"> symbiosis with higher plants. </w:t>
      </w:r>
      <w:r>
        <w:rPr>
          <w:i/>
          <w:iCs/>
          <w:lang w:val="en-US"/>
        </w:rPr>
        <w:t>Front. Microbiol.</w:t>
      </w:r>
      <w:r>
        <w:rPr>
          <w:lang w:val="en-US"/>
        </w:rPr>
        <w:t xml:space="preserve"> 2017;8.</w:t>
      </w:r>
    </w:p>
    <w:p w:rsidR="00F214E8" w:rsidRDefault="00203C28">
      <w:pPr>
        <w:spacing w:after="283"/>
        <w:jc w:val="both"/>
        <w:outlineLvl w:val="0"/>
      </w:pPr>
      <w:r>
        <w:rPr>
          <w:lang w:val="en-US"/>
        </w:rPr>
        <w:t xml:space="preserve">Hoffman MT, Arnold </w:t>
      </w:r>
      <w:r>
        <w:rPr>
          <w:lang w:val="en-US"/>
        </w:rPr>
        <w:t xml:space="preserve">AE. </w:t>
      </w:r>
      <w:r>
        <w:rPr>
          <w:lang w:val="en-US"/>
        </w:rPr>
        <w:t>D</w:t>
      </w:r>
      <w:r>
        <w:rPr>
          <w:lang w:val="en-US"/>
        </w:rPr>
        <w:t xml:space="preserve">iverse bacteria inhabit living hyphae of phylogenetically diverse fungal endophytes. </w:t>
      </w:r>
      <w:r>
        <w:rPr>
          <w:i/>
          <w:iCs/>
          <w:lang w:val="en-US"/>
        </w:rPr>
        <w:t>Appl. Environ. Microbiol.</w:t>
      </w:r>
      <w:r>
        <w:rPr>
          <w:lang w:val="en-US"/>
        </w:rPr>
        <w:t xml:space="preserve"> </w:t>
      </w:r>
      <w:proofErr w:type="gramStart"/>
      <w:r>
        <w:rPr>
          <w:lang w:val="en-US"/>
        </w:rPr>
        <w:t>2010;76</w:t>
      </w:r>
      <w:r>
        <w:rPr>
          <w:lang w:val="en-US"/>
        </w:rPr>
        <w:t>:</w:t>
      </w:r>
      <w:r>
        <w:rPr>
          <w:lang w:val="en-US"/>
        </w:rPr>
        <w:t>4063</w:t>
      </w:r>
      <w:proofErr w:type="gramEnd"/>
      <w:r>
        <w:rPr>
          <w:lang w:val="en-US"/>
        </w:rPr>
        <w:t>-</w:t>
      </w:r>
      <w:r>
        <w:rPr>
          <w:lang w:val="en-US"/>
        </w:rPr>
        <w:t>4075.</w:t>
      </w:r>
    </w:p>
    <w:p w:rsidR="00F214E8" w:rsidRDefault="00203C28">
      <w:pPr>
        <w:spacing w:after="283"/>
        <w:jc w:val="both"/>
        <w:outlineLvl w:val="0"/>
      </w:pPr>
      <w:r>
        <w:rPr>
          <w:lang w:val="en-US"/>
        </w:rPr>
        <w:t xml:space="preserve">Kaiser C, Kilburn MR, </w:t>
      </w:r>
      <w:proofErr w:type="spellStart"/>
      <w:r>
        <w:rPr>
          <w:lang w:val="en-US"/>
        </w:rPr>
        <w:t>Clode</w:t>
      </w:r>
      <w:proofErr w:type="spellEnd"/>
      <w:r>
        <w:rPr>
          <w:lang w:val="en-US"/>
        </w:rPr>
        <w:t xml:space="preserve"> PL, </w:t>
      </w:r>
      <w:r>
        <w:rPr>
          <w:i/>
          <w:iCs/>
          <w:lang w:val="en-US"/>
        </w:rPr>
        <w:t>et al</w:t>
      </w:r>
      <w:r>
        <w:rPr>
          <w:lang w:val="en-US"/>
        </w:rPr>
        <w:t>.</w:t>
      </w:r>
      <w:r>
        <w:rPr>
          <w:lang w:val="en-US"/>
        </w:rPr>
        <w:t xml:space="preserve"> Exploring the transfer of recent plant photosynthates to soil microbes: mycorrhiza</w:t>
      </w:r>
      <w:r>
        <w:rPr>
          <w:lang w:val="en-US"/>
        </w:rPr>
        <w:t xml:space="preserve">l pathway vs direct root exudation. </w:t>
      </w:r>
      <w:r>
        <w:rPr>
          <w:i/>
          <w:iCs/>
          <w:lang w:val="en-US"/>
        </w:rPr>
        <w:t>New Phytol.</w:t>
      </w:r>
      <w:r>
        <w:rPr>
          <w:lang w:val="en-US"/>
        </w:rPr>
        <w:t xml:space="preserve"> </w:t>
      </w:r>
      <w:proofErr w:type="gramStart"/>
      <w:r>
        <w:rPr>
          <w:lang w:val="en-US"/>
        </w:rPr>
        <w:t>2015;205</w:t>
      </w:r>
      <w:r>
        <w:rPr>
          <w:lang w:val="en-US"/>
        </w:rPr>
        <w:t>:</w:t>
      </w:r>
      <w:r>
        <w:rPr>
          <w:lang w:val="en-US"/>
        </w:rPr>
        <w:t>1537</w:t>
      </w:r>
      <w:proofErr w:type="gramEnd"/>
      <w:r>
        <w:rPr>
          <w:lang w:val="en-US"/>
        </w:rPr>
        <w:t>-</w:t>
      </w:r>
      <w:r>
        <w:rPr>
          <w:lang w:val="en-US"/>
        </w:rPr>
        <w:t>51.</w:t>
      </w:r>
    </w:p>
    <w:p w:rsidR="00F214E8" w:rsidRDefault="00203C28">
      <w:pPr>
        <w:spacing w:after="283"/>
        <w:jc w:val="both"/>
        <w:outlineLvl w:val="0"/>
      </w:pPr>
      <w:proofErr w:type="spellStart"/>
      <w:r>
        <w:rPr>
          <w:lang w:val="en-US"/>
        </w:rPr>
        <w:t>Kõljalg</w:t>
      </w:r>
      <w:proofErr w:type="spellEnd"/>
      <w:r>
        <w:rPr>
          <w:lang w:val="en-US"/>
        </w:rPr>
        <w:t xml:space="preserve"> U, Nilsson RH, </w:t>
      </w:r>
      <w:proofErr w:type="spellStart"/>
      <w:r>
        <w:rPr>
          <w:lang w:val="en-US"/>
        </w:rPr>
        <w:t>Abarenkov</w:t>
      </w:r>
      <w:proofErr w:type="spellEnd"/>
      <w:r>
        <w:rPr>
          <w:lang w:val="en-US"/>
        </w:rPr>
        <w:t xml:space="preserve"> K, </w:t>
      </w:r>
      <w:r>
        <w:rPr>
          <w:i/>
          <w:iCs/>
          <w:lang w:val="en-US"/>
        </w:rPr>
        <w:t>et al</w:t>
      </w:r>
      <w:r>
        <w:rPr>
          <w:lang w:val="en-US"/>
        </w:rPr>
        <w:t xml:space="preserve">. Towards a unified paradigm for sequence-based identification of fungi. </w:t>
      </w:r>
      <w:r>
        <w:rPr>
          <w:i/>
          <w:iCs/>
          <w:lang w:val="en-US"/>
        </w:rPr>
        <w:t>Mol</w:t>
      </w:r>
      <w:r>
        <w:rPr>
          <w:i/>
          <w:iCs/>
          <w:lang w:val="en-US"/>
        </w:rPr>
        <w:t>.</w:t>
      </w:r>
      <w:r>
        <w:rPr>
          <w:i/>
          <w:iCs/>
          <w:lang w:val="en-US"/>
        </w:rPr>
        <w:t xml:space="preserve"> Ecol</w:t>
      </w:r>
      <w:r>
        <w:rPr>
          <w:i/>
          <w:iCs/>
          <w:lang w:val="en-US"/>
        </w:rPr>
        <w:t>.</w:t>
      </w:r>
      <w:r>
        <w:rPr>
          <w:lang w:val="en-US"/>
        </w:rPr>
        <w:t xml:space="preserve"> </w:t>
      </w:r>
      <w:proofErr w:type="gramStart"/>
      <w:r>
        <w:rPr>
          <w:lang w:val="en-US"/>
        </w:rPr>
        <w:t>2013</w:t>
      </w:r>
      <w:r>
        <w:rPr>
          <w:lang w:val="en-US"/>
        </w:rPr>
        <w:t>;</w:t>
      </w:r>
      <w:r>
        <w:rPr>
          <w:lang w:val="en-US"/>
        </w:rPr>
        <w:t>22</w:t>
      </w:r>
      <w:r>
        <w:rPr>
          <w:lang w:val="en-US"/>
        </w:rPr>
        <w:t>:</w:t>
      </w:r>
      <w:r>
        <w:rPr>
          <w:lang w:val="en-US"/>
        </w:rPr>
        <w:t>5271</w:t>
      </w:r>
      <w:proofErr w:type="gramEnd"/>
      <w:r>
        <w:rPr>
          <w:lang w:val="en-US"/>
        </w:rPr>
        <w:t>-</w:t>
      </w:r>
      <w:r>
        <w:rPr>
          <w:lang w:val="en-US"/>
        </w:rPr>
        <w:t>5277.</w:t>
      </w:r>
    </w:p>
    <w:p w:rsidR="00F214E8" w:rsidRDefault="00203C28">
      <w:pPr>
        <w:pStyle w:val="Literaturverzeichnis"/>
        <w:ind w:left="0" w:firstLine="0"/>
        <w:jc w:val="both"/>
      </w:pPr>
      <w:r>
        <w:rPr>
          <w:rFonts w:cs="Calibri"/>
        </w:rPr>
        <w:t xml:space="preserve">Lackner G, </w:t>
      </w:r>
      <w:proofErr w:type="spellStart"/>
      <w:r>
        <w:rPr>
          <w:rFonts w:cs="Calibri"/>
        </w:rPr>
        <w:t>Partida</w:t>
      </w:r>
      <w:proofErr w:type="spellEnd"/>
      <w:r>
        <w:rPr>
          <w:rFonts w:cs="Calibri"/>
        </w:rPr>
        <w:t xml:space="preserve">-Martinez LP, </w:t>
      </w:r>
      <w:proofErr w:type="spellStart"/>
      <w:r>
        <w:rPr>
          <w:rFonts w:cs="Calibri"/>
        </w:rPr>
        <w:t>Hertweck</w:t>
      </w:r>
      <w:proofErr w:type="spellEnd"/>
      <w:r>
        <w:rPr>
          <w:rFonts w:cs="Calibri"/>
        </w:rPr>
        <w:t xml:space="preserve"> C. Endofungal bacteria as producers of mycotoxins. </w:t>
      </w:r>
      <w:r>
        <w:rPr>
          <w:rFonts w:cs="Calibri"/>
          <w:i/>
          <w:iCs/>
        </w:rPr>
        <w:t xml:space="preserve">Trends </w:t>
      </w:r>
      <w:proofErr w:type="spellStart"/>
      <w:r>
        <w:rPr>
          <w:rFonts w:cs="Calibri"/>
          <w:i/>
          <w:iCs/>
        </w:rPr>
        <w:t>Microbiol</w:t>
      </w:r>
      <w:proofErr w:type="spellEnd"/>
      <w:r>
        <w:rPr>
          <w:rFonts w:cs="Calibri"/>
          <w:i/>
          <w:iCs/>
        </w:rPr>
        <w:t>.</w:t>
      </w:r>
      <w:r>
        <w:rPr>
          <w:rFonts w:cs="Calibri"/>
        </w:rPr>
        <w:t xml:space="preserve"> 2009;17</w:t>
      </w:r>
      <w:r>
        <w:rPr>
          <w:rFonts w:cs="Calibri"/>
        </w:rPr>
        <w:t>:</w:t>
      </w:r>
      <w:r>
        <w:rPr>
          <w:rFonts w:cs="Calibri"/>
        </w:rPr>
        <w:t>570</w:t>
      </w:r>
      <w:r>
        <w:rPr>
          <w:rFonts w:cs="Calibri"/>
        </w:rPr>
        <w:t>-</w:t>
      </w:r>
      <w:r>
        <w:rPr>
          <w:rFonts w:cs="Calibri"/>
        </w:rPr>
        <w:t>576.</w:t>
      </w:r>
    </w:p>
    <w:p w:rsidR="00F214E8" w:rsidRDefault="00F214E8">
      <w:pPr>
        <w:jc w:val="both"/>
      </w:pPr>
    </w:p>
    <w:p w:rsidR="00F214E8" w:rsidRDefault="00203C28">
      <w:pPr>
        <w:pStyle w:val="Literaturverzeichnis"/>
        <w:ind w:left="0" w:firstLine="0"/>
        <w:jc w:val="both"/>
      </w:pPr>
      <w:proofErr w:type="spellStart"/>
      <w:r>
        <w:rPr>
          <w:rFonts w:cs="Calibri"/>
        </w:rPr>
        <w:t>Leveau</w:t>
      </w:r>
      <w:proofErr w:type="spellEnd"/>
      <w:r>
        <w:rPr>
          <w:rFonts w:cs="Calibri"/>
        </w:rPr>
        <w:t xml:space="preserve"> JHJ, Preston GM. Bacterial mycophagy: definition and diagnosis of a unique bacterial-fungal interaction. </w:t>
      </w:r>
      <w:r>
        <w:rPr>
          <w:rFonts w:cs="Calibri"/>
          <w:i/>
          <w:iCs/>
        </w:rPr>
        <w:t>New Phytol.</w:t>
      </w:r>
      <w:r>
        <w:rPr>
          <w:rFonts w:cs="Calibri"/>
        </w:rPr>
        <w:t xml:space="preserve"> 2008;177</w:t>
      </w:r>
      <w:r>
        <w:rPr>
          <w:rFonts w:cs="Calibri"/>
        </w:rPr>
        <w:t>:</w:t>
      </w:r>
      <w:r>
        <w:rPr>
          <w:rFonts w:cs="Calibri"/>
        </w:rPr>
        <w:t>859</w:t>
      </w:r>
      <w:r>
        <w:rPr>
          <w:rFonts w:cs="Calibri"/>
        </w:rPr>
        <w:t>-</w:t>
      </w:r>
      <w:r>
        <w:rPr>
          <w:rFonts w:cs="Calibri"/>
        </w:rPr>
        <w:t>876.</w:t>
      </w:r>
    </w:p>
    <w:p w:rsidR="00F214E8" w:rsidRDefault="00F214E8">
      <w:pPr>
        <w:jc w:val="both"/>
      </w:pPr>
    </w:p>
    <w:p w:rsidR="00F214E8" w:rsidRDefault="00203C28">
      <w:pPr>
        <w:pStyle w:val="Literaturverzeichnis"/>
        <w:ind w:left="0" w:firstLine="0"/>
        <w:jc w:val="both"/>
      </w:pPr>
      <w:proofErr w:type="spellStart"/>
      <w:r>
        <w:rPr>
          <w:rFonts w:cs="Calibri"/>
        </w:rPr>
        <w:t>Lumini</w:t>
      </w:r>
      <w:proofErr w:type="spellEnd"/>
      <w:r>
        <w:rPr>
          <w:rFonts w:cs="Calibri"/>
        </w:rPr>
        <w:t xml:space="preserve"> E, </w:t>
      </w:r>
      <w:proofErr w:type="spellStart"/>
      <w:r>
        <w:rPr>
          <w:rFonts w:cs="Calibri"/>
        </w:rPr>
        <w:t>Bianciotto</w:t>
      </w:r>
      <w:proofErr w:type="spellEnd"/>
      <w:r>
        <w:rPr>
          <w:rFonts w:cs="Calibri"/>
        </w:rPr>
        <w:t xml:space="preserve"> V, </w:t>
      </w:r>
      <w:proofErr w:type="spellStart"/>
      <w:r>
        <w:rPr>
          <w:rFonts w:cs="Calibri"/>
        </w:rPr>
        <w:t>Jargeat</w:t>
      </w:r>
      <w:proofErr w:type="spellEnd"/>
      <w:r>
        <w:rPr>
          <w:rFonts w:cs="Calibri"/>
        </w:rPr>
        <w:t xml:space="preserve"> P, </w:t>
      </w:r>
      <w:r>
        <w:rPr>
          <w:rFonts w:cs="Calibri"/>
          <w:i/>
          <w:iCs/>
        </w:rPr>
        <w:t>et al</w:t>
      </w:r>
      <w:r>
        <w:rPr>
          <w:rFonts w:cs="Calibri"/>
        </w:rPr>
        <w:t xml:space="preserve">. </w:t>
      </w:r>
      <w:proofErr w:type="spellStart"/>
      <w:r>
        <w:rPr>
          <w:rFonts w:cs="Calibri"/>
        </w:rPr>
        <w:t>Presymbiotic</w:t>
      </w:r>
      <w:proofErr w:type="spellEnd"/>
      <w:r>
        <w:rPr>
          <w:rFonts w:cs="Calibri"/>
        </w:rPr>
        <w:t xml:space="preserve"> growth and </w:t>
      </w:r>
      <w:proofErr w:type="spellStart"/>
      <w:r>
        <w:rPr>
          <w:rFonts w:cs="Calibri"/>
        </w:rPr>
        <w:t>sporal</w:t>
      </w:r>
      <w:proofErr w:type="spellEnd"/>
      <w:r>
        <w:rPr>
          <w:rFonts w:cs="Calibri"/>
        </w:rPr>
        <w:t xml:space="preserve"> morphology are affected in the arbuscular mycorrhizal fungus </w:t>
      </w:r>
      <w:proofErr w:type="spellStart"/>
      <w:r>
        <w:rPr>
          <w:rFonts w:cs="Calibri"/>
          <w:i/>
          <w:iCs/>
        </w:rPr>
        <w:t>Gigaspora</w:t>
      </w:r>
      <w:proofErr w:type="spellEnd"/>
      <w:r>
        <w:rPr>
          <w:rFonts w:cs="Calibri"/>
          <w:i/>
          <w:iCs/>
        </w:rPr>
        <w:t xml:space="preserve"> margarita</w:t>
      </w:r>
      <w:r>
        <w:rPr>
          <w:rFonts w:cs="Calibri"/>
        </w:rPr>
        <w:t xml:space="preserve"> cured of its endobacteria. </w:t>
      </w:r>
      <w:r>
        <w:rPr>
          <w:rFonts w:cs="Calibri"/>
          <w:i/>
          <w:iCs/>
        </w:rPr>
        <w:t xml:space="preserve">Cell. </w:t>
      </w:r>
      <w:proofErr w:type="spellStart"/>
      <w:r>
        <w:rPr>
          <w:rFonts w:cs="Calibri"/>
          <w:i/>
          <w:iCs/>
        </w:rPr>
        <w:t>Microbiol</w:t>
      </w:r>
      <w:proofErr w:type="spellEnd"/>
      <w:r>
        <w:rPr>
          <w:rFonts w:cs="Calibri"/>
          <w:i/>
          <w:iCs/>
        </w:rPr>
        <w:t>.</w:t>
      </w:r>
      <w:r>
        <w:rPr>
          <w:rFonts w:cs="Calibri"/>
        </w:rPr>
        <w:t xml:space="preserve"> 2007;9</w:t>
      </w:r>
      <w:r>
        <w:rPr>
          <w:rFonts w:cs="Calibri"/>
        </w:rPr>
        <w:t>:</w:t>
      </w:r>
      <w:r>
        <w:rPr>
          <w:rFonts w:cs="Calibri"/>
        </w:rPr>
        <w:t>1716</w:t>
      </w:r>
      <w:r>
        <w:rPr>
          <w:rFonts w:cs="Calibri"/>
        </w:rPr>
        <w:t>-</w:t>
      </w:r>
      <w:r>
        <w:rPr>
          <w:rFonts w:cs="Calibri"/>
        </w:rPr>
        <w:t>1729.</w:t>
      </w:r>
    </w:p>
    <w:p w:rsidR="00F214E8" w:rsidRDefault="00F214E8">
      <w:pPr>
        <w:jc w:val="both"/>
        <w:outlineLvl w:val="0"/>
        <w:rPr>
          <w:lang w:val="en-US"/>
        </w:rPr>
      </w:pPr>
    </w:p>
    <w:p w:rsidR="00F214E8" w:rsidRDefault="00203C28">
      <w:pPr>
        <w:pStyle w:val="Literaturverzeichnis"/>
        <w:ind w:left="0" w:firstLine="0"/>
        <w:jc w:val="both"/>
      </w:pPr>
      <w:r>
        <w:rPr>
          <w:rFonts w:cs="Calibri"/>
        </w:rPr>
        <w:t xml:space="preserve">Moebius N, </w:t>
      </w:r>
      <w:proofErr w:type="spellStart"/>
      <w:r>
        <w:rPr>
          <w:rFonts w:cs="Calibri"/>
        </w:rPr>
        <w:t>Üzüm</w:t>
      </w:r>
      <w:proofErr w:type="spellEnd"/>
      <w:r>
        <w:rPr>
          <w:rFonts w:cs="Calibri"/>
        </w:rPr>
        <w:t xml:space="preserve"> Z, </w:t>
      </w:r>
      <w:proofErr w:type="spellStart"/>
      <w:r>
        <w:rPr>
          <w:rFonts w:cs="Calibri"/>
        </w:rPr>
        <w:t>Dijksterhuis</w:t>
      </w:r>
      <w:proofErr w:type="spellEnd"/>
      <w:r>
        <w:rPr>
          <w:rFonts w:cs="Calibri"/>
        </w:rPr>
        <w:t xml:space="preserve"> J, </w:t>
      </w:r>
      <w:r>
        <w:rPr>
          <w:rFonts w:cs="Calibri"/>
          <w:i/>
          <w:iCs/>
        </w:rPr>
        <w:t>et al</w:t>
      </w:r>
      <w:r>
        <w:rPr>
          <w:rFonts w:cs="Calibri"/>
        </w:rPr>
        <w:t xml:space="preserve">. Active invasion of bacteria into living fungal cells. </w:t>
      </w:r>
      <w:proofErr w:type="spellStart"/>
      <w:r>
        <w:rPr>
          <w:rFonts w:cs="Calibri"/>
          <w:i/>
          <w:iCs/>
        </w:rPr>
        <w:t>eLife</w:t>
      </w:r>
      <w:proofErr w:type="spellEnd"/>
      <w:r>
        <w:rPr>
          <w:rFonts w:cs="Calibri"/>
        </w:rPr>
        <w:t xml:space="preserve"> 2014</w:t>
      </w:r>
      <w:r>
        <w:rPr>
          <w:rFonts w:cs="Calibri"/>
        </w:rPr>
        <w:t>;</w:t>
      </w:r>
      <w:r>
        <w:rPr>
          <w:rFonts w:cs="Calibri"/>
        </w:rPr>
        <w:t>3</w:t>
      </w:r>
      <w:r>
        <w:rPr>
          <w:rFonts w:cs="Calibri"/>
        </w:rPr>
        <w:t>:</w:t>
      </w:r>
      <w:r>
        <w:rPr>
          <w:rFonts w:cs="Calibri"/>
        </w:rPr>
        <w:t>e03007.</w:t>
      </w:r>
    </w:p>
    <w:p w:rsidR="00F214E8" w:rsidRDefault="00F214E8">
      <w:pPr>
        <w:jc w:val="both"/>
      </w:pPr>
    </w:p>
    <w:p w:rsidR="00F214E8" w:rsidRDefault="00203C28">
      <w:pPr>
        <w:pStyle w:val="Literaturverzeichnis"/>
        <w:spacing w:after="283"/>
        <w:ind w:left="0" w:firstLine="0"/>
        <w:jc w:val="both"/>
        <w:outlineLvl w:val="0"/>
      </w:pPr>
      <w:r>
        <w:rPr>
          <w:rFonts w:cs="Calibri"/>
          <w:lang w:val="en-US"/>
        </w:rPr>
        <w:t xml:space="preserve">Mondo SJ, </w:t>
      </w:r>
      <w:proofErr w:type="spellStart"/>
      <w:r>
        <w:rPr>
          <w:rFonts w:cs="Calibri"/>
          <w:lang w:val="en-US"/>
        </w:rPr>
        <w:t>Lastovetsky</w:t>
      </w:r>
      <w:proofErr w:type="spellEnd"/>
      <w:r>
        <w:rPr>
          <w:rFonts w:cs="Calibri"/>
          <w:lang w:val="en-US"/>
        </w:rPr>
        <w:t xml:space="preserve"> OA, Gaspar ML, </w:t>
      </w:r>
      <w:r>
        <w:rPr>
          <w:rFonts w:cs="Calibri"/>
          <w:i/>
          <w:iCs/>
          <w:lang w:val="en-US"/>
        </w:rPr>
        <w:t>et al</w:t>
      </w:r>
      <w:r>
        <w:rPr>
          <w:rFonts w:cs="Calibri"/>
          <w:lang w:val="en-US"/>
        </w:rPr>
        <w:t xml:space="preserve">. Bacterial endosymbionts influence host sexuality and reveal reproductive genes of early divergent fungi. </w:t>
      </w:r>
      <w:r>
        <w:rPr>
          <w:rFonts w:cs="Calibri"/>
          <w:i/>
          <w:iCs/>
          <w:lang w:val="en-US"/>
        </w:rPr>
        <w:t xml:space="preserve">Nat. </w:t>
      </w:r>
      <w:proofErr w:type="spellStart"/>
      <w:r>
        <w:rPr>
          <w:rFonts w:cs="Calibri"/>
          <w:i/>
          <w:iCs/>
          <w:lang w:val="en-US"/>
        </w:rPr>
        <w:t>Commun</w:t>
      </w:r>
      <w:proofErr w:type="spellEnd"/>
      <w:r>
        <w:rPr>
          <w:rFonts w:cs="Calibri"/>
          <w:i/>
          <w:iCs/>
          <w:lang w:val="en-US"/>
        </w:rPr>
        <w:t>.</w:t>
      </w:r>
      <w:r>
        <w:rPr>
          <w:rFonts w:cs="Calibri"/>
          <w:lang w:val="en-US"/>
        </w:rPr>
        <w:t xml:space="preserve"> </w:t>
      </w:r>
      <w:proofErr w:type="gramStart"/>
      <w:r>
        <w:rPr>
          <w:rFonts w:cs="Calibri"/>
          <w:lang w:val="en-US"/>
        </w:rPr>
        <w:t>2017</w:t>
      </w:r>
      <w:r>
        <w:rPr>
          <w:rFonts w:cs="Calibri"/>
          <w:lang w:val="en-US"/>
        </w:rPr>
        <w:t>;</w:t>
      </w:r>
      <w:r>
        <w:rPr>
          <w:rFonts w:cs="Calibri"/>
          <w:lang w:val="en-US"/>
        </w:rPr>
        <w:t>8:1843</w:t>
      </w:r>
      <w:proofErr w:type="gramEnd"/>
      <w:r>
        <w:rPr>
          <w:rFonts w:cs="Calibri"/>
          <w:lang w:val="en-US"/>
        </w:rPr>
        <w:t>.</w:t>
      </w:r>
    </w:p>
    <w:p w:rsidR="00F214E8" w:rsidRDefault="00203C28">
      <w:pPr>
        <w:spacing w:after="283"/>
        <w:jc w:val="both"/>
        <w:outlineLvl w:val="0"/>
      </w:pPr>
      <w:r>
        <w:rPr>
          <w:lang w:val="en-US"/>
        </w:rPr>
        <w:t xml:space="preserve">Naito M, </w:t>
      </w:r>
      <w:proofErr w:type="spellStart"/>
      <w:r>
        <w:rPr>
          <w:lang w:val="en-US"/>
        </w:rPr>
        <w:t>Desirò</w:t>
      </w:r>
      <w:proofErr w:type="spellEnd"/>
      <w:r>
        <w:rPr>
          <w:lang w:val="en-US"/>
        </w:rPr>
        <w:t xml:space="preserve"> A, González JB, </w:t>
      </w:r>
      <w:r>
        <w:rPr>
          <w:i/>
          <w:iCs/>
          <w:lang w:val="en-US"/>
        </w:rPr>
        <w:t>et al</w:t>
      </w:r>
      <w:r>
        <w:rPr>
          <w:lang w:val="en-US"/>
        </w:rPr>
        <w:t>. ‘</w:t>
      </w:r>
      <w:proofErr w:type="spellStart"/>
      <w:r>
        <w:rPr>
          <w:lang w:val="en-US"/>
        </w:rPr>
        <w:t>Candidatus</w:t>
      </w:r>
      <w:proofErr w:type="spellEnd"/>
      <w:r>
        <w:rPr>
          <w:lang w:val="en-US"/>
        </w:rPr>
        <w:t xml:space="preserve"> </w:t>
      </w:r>
      <w:proofErr w:type="spellStart"/>
      <w:r>
        <w:rPr>
          <w:lang w:val="en-US"/>
        </w:rPr>
        <w:t>Moeniiplasma</w:t>
      </w:r>
      <w:proofErr w:type="spellEnd"/>
      <w:r>
        <w:rPr>
          <w:lang w:val="en-US"/>
        </w:rPr>
        <w:t xml:space="preserve"> </w:t>
      </w:r>
      <w:proofErr w:type="spellStart"/>
      <w:r>
        <w:rPr>
          <w:lang w:val="en-US"/>
        </w:rPr>
        <w:t>glomeromycotorum</w:t>
      </w:r>
      <w:proofErr w:type="spellEnd"/>
      <w:r>
        <w:rPr>
          <w:lang w:val="en-US"/>
        </w:rPr>
        <w:t xml:space="preserve">’, an endobacterium of arbuscular mycorrhizal fungi. </w:t>
      </w:r>
      <w:r>
        <w:rPr>
          <w:i/>
          <w:iCs/>
          <w:lang w:val="en-US"/>
        </w:rPr>
        <w:t xml:space="preserve">Int. J. Syst. </w:t>
      </w:r>
      <w:proofErr w:type="spellStart"/>
      <w:r>
        <w:rPr>
          <w:i/>
          <w:iCs/>
          <w:lang w:val="en-US"/>
        </w:rPr>
        <w:t>Evol</w:t>
      </w:r>
      <w:proofErr w:type="spellEnd"/>
      <w:r>
        <w:rPr>
          <w:i/>
          <w:iCs/>
          <w:lang w:val="en-US"/>
        </w:rPr>
        <w:t>. Microbiol.</w:t>
      </w:r>
      <w:r>
        <w:rPr>
          <w:lang w:val="en-US"/>
        </w:rPr>
        <w:t xml:space="preserve"> </w:t>
      </w:r>
      <w:proofErr w:type="gramStart"/>
      <w:r>
        <w:rPr>
          <w:lang w:val="en-US"/>
        </w:rPr>
        <w:t>2017</w:t>
      </w:r>
      <w:r>
        <w:rPr>
          <w:lang w:val="en-US"/>
        </w:rPr>
        <w:t>;</w:t>
      </w:r>
      <w:r>
        <w:rPr>
          <w:lang w:val="en-US"/>
        </w:rPr>
        <w:t>67:1177</w:t>
      </w:r>
      <w:proofErr w:type="gramEnd"/>
      <w:r>
        <w:rPr>
          <w:lang w:val="en-US"/>
        </w:rPr>
        <w:t>-</w:t>
      </w:r>
      <w:r>
        <w:rPr>
          <w:lang w:val="en-US"/>
        </w:rPr>
        <w:t>1184.</w:t>
      </w:r>
    </w:p>
    <w:p w:rsidR="00F214E8" w:rsidRDefault="00203C28">
      <w:pPr>
        <w:spacing w:after="283"/>
        <w:jc w:val="both"/>
        <w:outlineLvl w:val="0"/>
      </w:pPr>
      <w:r>
        <w:rPr>
          <w:lang w:val="en-US"/>
        </w:rPr>
        <w:t xml:space="preserve">Nelson EB. The seed microbiome: Origins, interactions, and impacts. </w:t>
      </w:r>
      <w:r>
        <w:rPr>
          <w:i/>
          <w:iCs/>
          <w:lang w:val="en-US"/>
        </w:rPr>
        <w:t>Plant Soil</w:t>
      </w:r>
      <w:r>
        <w:rPr>
          <w:lang w:val="en-US"/>
        </w:rPr>
        <w:t xml:space="preserve"> </w:t>
      </w:r>
      <w:proofErr w:type="gramStart"/>
      <w:r>
        <w:rPr>
          <w:lang w:val="en-US"/>
        </w:rPr>
        <w:t>2018;422</w:t>
      </w:r>
      <w:r>
        <w:rPr>
          <w:lang w:val="en-US"/>
        </w:rPr>
        <w:t>:</w:t>
      </w:r>
      <w:r>
        <w:rPr>
          <w:lang w:val="en-US"/>
        </w:rPr>
        <w:t>7</w:t>
      </w:r>
      <w:proofErr w:type="gramEnd"/>
      <w:r>
        <w:rPr>
          <w:lang w:val="en-US"/>
        </w:rPr>
        <w:t>-</w:t>
      </w:r>
      <w:r>
        <w:rPr>
          <w:lang w:val="en-US"/>
        </w:rPr>
        <w:t>34.</w:t>
      </w:r>
    </w:p>
    <w:p w:rsidR="00F214E8" w:rsidRDefault="00203C28">
      <w:pPr>
        <w:pStyle w:val="Literaturverzeichnis"/>
        <w:spacing w:after="283"/>
        <w:ind w:left="0" w:firstLine="0"/>
        <w:jc w:val="both"/>
        <w:outlineLvl w:val="0"/>
      </w:pPr>
      <w:proofErr w:type="spellStart"/>
      <w:r>
        <w:rPr>
          <w:rFonts w:cs="Calibri"/>
          <w:lang w:val="en-US"/>
        </w:rPr>
        <w:t>Nesvera</w:t>
      </w:r>
      <w:proofErr w:type="spellEnd"/>
      <w:r>
        <w:rPr>
          <w:rFonts w:cs="Calibri"/>
          <w:lang w:val="en-US"/>
        </w:rPr>
        <w:t xml:space="preserve"> J, </w:t>
      </w:r>
      <w:proofErr w:type="spellStart"/>
      <w:r>
        <w:rPr>
          <w:rFonts w:cs="Calibri"/>
          <w:lang w:val="en-US"/>
        </w:rPr>
        <w:t>Rucka</w:t>
      </w:r>
      <w:proofErr w:type="spellEnd"/>
      <w:r>
        <w:rPr>
          <w:rFonts w:cs="Calibri"/>
          <w:lang w:val="en-US"/>
        </w:rPr>
        <w:t xml:space="preserve"> L, Patek M. Catabolism of Phenol and Its Derivatives in Bacteria: Genes, Their Regulation, and Use in the Biodegradation of Toxic Pollutants</w:t>
      </w:r>
      <w:r>
        <w:rPr>
          <w:rFonts w:cs="Calibri"/>
          <w:lang w:val="en-US"/>
        </w:rPr>
        <w:t>.</w:t>
      </w:r>
      <w:r>
        <w:rPr>
          <w:rFonts w:cs="Calibri"/>
          <w:lang w:val="en-US"/>
        </w:rPr>
        <w:t xml:space="preserve"> </w:t>
      </w:r>
      <w:r>
        <w:rPr>
          <w:rFonts w:cs="Calibri"/>
          <w:lang w:val="en-US"/>
        </w:rPr>
        <w:t>I</w:t>
      </w:r>
      <w:r>
        <w:rPr>
          <w:rFonts w:cs="Calibri"/>
          <w:lang w:val="en-US"/>
        </w:rPr>
        <w:t>n:</w:t>
      </w:r>
      <w:r>
        <w:rPr>
          <w:rFonts w:cs="Calibri"/>
          <w:lang w:val="en-US"/>
        </w:rPr>
        <w:t xml:space="preserve"> </w:t>
      </w:r>
      <w:proofErr w:type="spellStart"/>
      <w:r>
        <w:rPr>
          <w:rFonts w:cs="Calibri"/>
          <w:lang w:val="en-US"/>
        </w:rPr>
        <w:t>Sariaslani</w:t>
      </w:r>
      <w:proofErr w:type="spellEnd"/>
      <w:r>
        <w:rPr>
          <w:rFonts w:cs="Calibri"/>
          <w:lang w:val="en-US"/>
        </w:rPr>
        <w:t xml:space="preserve"> S, Gadd GM (</w:t>
      </w:r>
      <w:r>
        <w:rPr>
          <w:rFonts w:cs="Calibri"/>
          <w:lang w:val="en-US"/>
        </w:rPr>
        <w:t>e</w:t>
      </w:r>
      <w:r>
        <w:rPr>
          <w:rFonts w:cs="Calibri"/>
          <w:lang w:val="en-US"/>
        </w:rPr>
        <w:t>ds.)</w:t>
      </w:r>
      <w:r>
        <w:rPr>
          <w:rFonts w:cs="Calibri"/>
          <w:lang w:val="en-US"/>
        </w:rPr>
        <w:t>.</w:t>
      </w:r>
      <w:r>
        <w:rPr>
          <w:rFonts w:cs="Calibri"/>
          <w:lang w:val="en-US"/>
        </w:rPr>
        <w:t xml:space="preserve"> </w:t>
      </w:r>
      <w:r>
        <w:rPr>
          <w:rFonts w:cs="Calibri"/>
          <w:i/>
          <w:iCs/>
          <w:lang w:val="en-US"/>
        </w:rPr>
        <w:t>Advances in Applied Microbiology</w:t>
      </w:r>
      <w:r>
        <w:rPr>
          <w:rFonts w:cs="Calibri"/>
          <w:lang w:val="en-US"/>
        </w:rPr>
        <w:t xml:space="preserve">. San Diego: Elsevier Academic Press Inc., </w:t>
      </w:r>
      <w:r>
        <w:rPr>
          <w:rFonts w:cs="Calibri"/>
          <w:lang w:val="en-US"/>
        </w:rPr>
        <w:t>2015,</w:t>
      </w:r>
      <w:r>
        <w:rPr>
          <w:rFonts w:cs="Calibri"/>
          <w:lang w:val="en-US"/>
        </w:rPr>
        <w:t xml:space="preserve"> 107</w:t>
      </w:r>
      <w:r>
        <w:rPr>
          <w:rFonts w:cs="Calibri"/>
          <w:lang w:val="en-US"/>
        </w:rPr>
        <w:t>-</w:t>
      </w:r>
      <w:r>
        <w:rPr>
          <w:rFonts w:cs="Calibri"/>
          <w:lang w:val="en-US"/>
        </w:rPr>
        <w:t>160.</w:t>
      </w:r>
    </w:p>
    <w:p w:rsidR="00F214E8" w:rsidRDefault="00203C28">
      <w:pPr>
        <w:spacing w:after="283"/>
        <w:jc w:val="both"/>
        <w:outlineLvl w:val="0"/>
      </w:pPr>
      <w:r>
        <w:rPr>
          <w:lang w:val="en-US"/>
        </w:rPr>
        <w:t xml:space="preserve">Paris JR, Stevens J, </w:t>
      </w:r>
      <w:proofErr w:type="spellStart"/>
      <w:r>
        <w:rPr>
          <w:lang w:val="en-US"/>
        </w:rPr>
        <w:t>Catchen</w:t>
      </w:r>
      <w:proofErr w:type="spellEnd"/>
      <w:r>
        <w:rPr>
          <w:lang w:val="en-US"/>
        </w:rPr>
        <w:t xml:space="preserve"> J. Lost in parameter space: A road map for Stacks. </w:t>
      </w:r>
      <w:r>
        <w:rPr>
          <w:i/>
          <w:iCs/>
          <w:lang w:val="en-US"/>
        </w:rPr>
        <w:t>Methods Ecol</w:t>
      </w:r>
      <w:r>
        <w:rPr>
          <w:i/>
          <w:iCs/>
          <w:lang w:val="en-US"/>
        </w:rPr>
        <w:t>.</w:t>
      </w:r>
      <w:r>
        <w:rPr>
          <w:i/>
          <w:iCs/>
          <w:lang w:val="en-US"/>
        </w:rPr>
        <w:t xml:space="preserve"> </w:t>
      </w:r>
      <w:proofErr w:type="spellStart"/>
      <w:r>
        <w:rPr>
          <w:i/>
          <w:iCs/>
          <w:lang w:val="en-US"/>
        </w:rPr>
        <w:t>Evol</w:t>
      </w:r>
      <w:proofErr w:type="spellEnd"/>
      <w:r>
        <w:rPr>
          <w:i/>
          <w:iCs/>
          <w:lang w:val="en-US"/>
        </w:rPr>
        <w:t>.</w:t>
      </w:r>
      <w:r>
        <w:rPr>
          <w:lang w:val="en-US"/>
        </w:rPr>
        <w:t xml:space="preserve"> </w:t>
      </w:r>
      <w:proofErr w:type="gramStart"/>
      <w:r>
        <w:rPr>
          <w:lang w:val="en-US"/>
        </w:rPr>
        <w:t>2017;</w:t>
      </w:r>
      <w:r>
        <w:rPr>
          <w:lang w:val="en-US"/>
        </w:rPr>
        <w:t>8</w:t>
      </w:r>
      <w:r>
        <w:rPr>
          <w:lang w:val="en-US"/>
        </w:rPr>
        <w:t>:</w:t>
      </w:r>
      <w:r>
        <w:rPr>
          <w:lang w:val="en-US"/>
        </w:rPr>
        <w:t>1360</w:t>
      </w:r>
      <w:proofErr w:type="gramEnd"/>
      <w:r>
        <w:rPr>
          <w:lang w:val="en-US"/>
        </w:rPr>
        <w:t>-1373.</w:t>
      </w:r>
    </w:p>
    <w:p w:rsidR="00F214E8" w:rsidRPr="00107547" w:rsidRDefault="00203C28">
      <w:pPr>
        <w:spacing w:after="283"/>
        <w:jc w:val="both"/>
        <w:outlineLvl w:val="0"/>
        <w:rPr>
          <w:lang w:val="de-DE"/>
        </w:rPr>
      </w:pPr>
      <w:r>
        <w:rPr>
          <w:lang w:val="en-US"/>
        </w:rPr>
        <w:t xml:space="preserve">Peterson BK, Weber JN, Kay EH, </w:t>
      </w:r>
      <w:r>
        <w:rPr>
          <w:i/>
          <w:iCs/>
          <w:lang w:val="en-US"/>
        </w:rPr>
        <w:t>et al</w:t>
      </w:r>
      <w:r>
        <w:rPr>
          <w:lang w:val="en-US"/>
        </w:rPr>
        <w:t xml:space="preserve">. Double Digest </w:t>
      </w:r>
      <w:proofErr w:type="spellStart"/>
      <w:r>
        <w:rPr>
          <w:lang w:val="en-US"/>
        </w:rPr>
        <w:t>RADseq</w:t>
      </w:r>
      <w:proofErr w:type="spellEnd"/>
      <w:r>
        <w:rPr>
          <w:lang w:val="en-US"/>
        </w:rPr>
        <w:t xml:space="preserve">: An Inexpensive Method for De Novo SNP Discovery and Genotyping in Model and Non-Model Species. </w:t>
      </w:r>
      <w:r w:rsidRPr="00107547">
        <w:rPr>
          <w:i/>
          <w:iCs/>
          <w:lang w:val="de-DE"/>
        </w:rPr>
        <w:t>PLoS ONE</w:t>
      </w:r>
      <w:r w:rsidRPr="00107547">
        <w:rPr>
          <w:lang w:val="de-DE"/>
        </w:rPr>
        <w:t xml:space="preserve"> 2012;7: e37135.</w:t>
      </w:r>
    </w:p>
    <w:p w:rsidR="00F214E8" w:rsidRDefault="00203C28">
      <w:pPr>
        <w:spacing w:after="283"/>
        <w:jc w:val="both"/>
        <w:outlineLvl w:val="0"/>
      </w:pPr>
      <w:r w:rsidRPr="00107547">
        <w:rPr>
          <w:lang w:val="de-DE"/>
        </w:rPr>
        <w:t xml:space="preserve">Qiu T, Zuo Z, Gao J, </w:t>
      </w:r>
      <w:r w:rsidRPr="00107547">
        <w:rPr>
          <w:i/>
          <w:iCs/>
          <w:lang w:val="de-DE"/>
        </w:rPr>
        <w:t>et al</w:t>
      </w:r>
      <w:r w:rsidRPr="00107547">
        <w:rPr>
          <w:lang w:val="de-DE"/>
        </w:rPr>
        <w:t xml:space="preserve">. </w:t>
      </w:r>
      <w:proofErr w:type="spellStart"/>
      <w:r>
        <w:rPr>
          <w:lang w:val="en-US"/>
        </w:rPr>
        <w:t>Diaphorobacter</w:t>
      </w:r>
      <w:proofErr w:type="spellEnd"/>
      <w:r>
        <w:rPr>
          <w:lang w:val="en-US"/>
        </w:rPr>
        <w:t xml:space="preserve"> </w:t>
      </w:r>
      <w:proofErr w:type="spellStart"/>
      <w:r>
        <w:rPr>
          <w:lang w:val="en-US"/>
        </w:rPr>
        <w:t>polyhydroxybutyrativorans</w:t>
      </w:r>
      <w:proofErr w:type="spellEnd"/>
      <w:r>
        <w:rPr>
          <w:lang w:val="en-US"/>
        </w:rPr>
        <w:t xml:space="preserve"> </w:t>
      </w:r>
      <w:proofErr w:type="spellStart"/>
      <w:r>
        <w:rPr>
          <w:lang w:val="en-US"/>
        </w:rPr>
        <w:t>sp</w:t>
      </w:r>
      <w:proofErr w:type="spellEnd"/>
      <w:r>
        <w:rPr>
          <w:lang w:val="en-US"/>
        </w:rPr>
        <w:t xml:space="preserve"> </w:t>
      </w:r>
      <w:proofErr w:type="spellStart"/>
      <w:r>
        <w:rPr>
          <w:lang w:val="en-US"/>
        </w:rPr>
        <w:t>nov.</w:t>
      </w:r>
      <w:proofErr w:type="spellEnd"/>
      <w:r>
        <w:rPr>
          <w:lang w:val="en-US"/>
        </w:rPr>
        <w:t>, a novel poly(3-hydroxybutyrate-co-3-</w:t>
      </w:r>
      <w:proofErr w:type="gramStart"/>
      <w:r>
        <w:rPr>
          <w:lang w:val="en-US"/>
        </w:rPr>
        <w:t>hydroxyvalerate)-</w:t>
      </w:r>
      <w:proofErr w:type="gramEnd"/>
      <w:r>
        <w:rPr>
          <w:lang w:val="en-US"/>
        </w:rPr>
        <w:t xml:space="preserve">degrading bacterium isolated from biofilms. </w:t>
      </w:r>
      <w:r>
        <w:rPr>
          <w:i/>
          <w:iCs/>
          <w:lang w:val="en-US"/>
        </w:rPr>
        <w:t xml:space="preserve">Int. J. Syst. </w:t>
      </w:r>
      <w:proofErr w:type="spellStart"/>
      <w:r>
        <w:rPr>
          <w:i/>
          <w:iCs/>
          <w:lang w:val="en-US"/>
        </w:rPr>
        <w:t>Evol</w:t>
      </w:r>
      <w:proofErr w:type="spellEnd"/>
      <w:r>
        <w:rPr>
          <w:i/>
          <w:iCs/>
          <w:lang w:val="en-US"/>
        </w:rPr>
        <w:t>. Microbiol.</w:t>
      </w:r>
      <w:r>
        <w:rPr>
          <w:lang w:val="en-US"/>
        </w:rPr>
        <w:t xml:space="preserve"> </w:t>
      </w:r>
      <w:proofErr w:type="gramStart"/>
      <w:r>
        <w:rPr>
          <w:lang w:val="en-US"/>
        </w:rPr>
        <w:t>2015;65</w:t>
      </w:r>
      <w:r>
        <w:rPr>
          <w:lang w:val="en-US"/>
        </w:rPr>
        <w:t>:</w:t>
      </w:r>
      <w:r>
        <w:rPr>
          <w:lang w:val="en-US"/>
        </w:rPr>
        <w:t>2913</w:t>
      </w:r>
      <w:proofErr w:type="gramEnd"/>
      <w:r>
        <w:rPr>
          <w:lang w:val="en-US"/>
        </w:rPr>
        <w:t>-</w:t>
      </w:r>
      <w:r>
        <w:rPr>
          <w:lang w:val="en-US"/>
        </w:rPr>
        <w:t>2918.</w:t>
      </w:r>
    </w:p>
    <w:p w:rsidR="00F214E8" w:rsidRDefault="00203C28">
      <w:pPr>
        <w:spacing w:after="283"/>
        <w:jc w:val="both"/>
        <w:outlineLvl w:val="0"/>
      </w:pPr>
      <w:r>
        <w:rPr>
          <w:lang w:val="en-US"/>
        </w:rPr>
        <w:lastRenderedPageBreak/>
        <w:t>R Core Team. R: A language and environment for statistical computing. R Foundation for Statistical Computin</w:t>
      </w:r>
      <w:r>
        <w:rPr>
          <w:lang w:val="en-US"/>
        </w:rPr>
        <w:t xml:space="preserve">g, Vienna, Austria. </w:t>
      </w:r>
      <w:r>
        <w:rPr>
          <w:lang w:val="en-US"/>
        </w:rPr>
        <w:t>Available online at:</w:t>
      </w:r>
      <w:r>
        <w:rPr>
          <w:lang w:val="en-US"/>
        </w:rPr>
        <w:t xml:space="preserve"> http://www.R-project.org/. (2020).</w:t>
      </w:r>
    </w:p>
    <w:p w:rsidR="00F214E8" w:rsidRDefault="00203C28">
      <w:pPr>
        <w:spacing w:after="283"/>
        <w:jc w:val="both"/>
        <w:outlineLvl w:val="0"/>
      </w:pPr>
      <w:r>
        <w:rPr>
          <w:lang w:val="en-US"/>
        </w:rPr>
        <w:t xml:space="preserve">Rochette N, </w:t>
      </w:r>
      <w:proofErr w:type="spellStart"/>
      <w:r>
        <w:rPr>
          <w:lang w:val="en-US"/>
        </w:rPr>
        <w:t>Catchen</w:t>
      </w:r>
      <w:proofErr w:type="spellEnd"/>
      <w:r>
        <w:rPr>
          <w:lang w:val="en-US"/>
        </w:rPr>
        <w:t xml:space="preserve"> J. Deriving genotypes from RAD-seq short-read data using Stacks. </w:t>
      </w:r>
      <w:r>
        <w:rPr>
          <w:i/>
          <w:iCs/>
          <w:lang w:val="en-US"/>
        </w:rPr>
        <w:t xml:space="preserve">Nat. </w:t>
      </w:r>
      <w:proofErr w:type="spellStart"/>
      <w:r>
        <w:rPr>
          <w:i/>
          <w:iCs/>
          <w:lang w:val="en-US"/>
        </w:rPr>
        <w:t>Protoc</w:t>
      </w:r>
      <w:proofErr w:type="spellEnd"/>
      <w:r>
        <w:rPr>
          <w:i/>
          <w:iCs/>
          <w:lang w:val="en-US"/>
        </w:rPr>
        <w:t>.</w:t>
      </w:r>
      <w:r>
        <w:rPr>
          <w:lang w:val="en-US"/>
        </w:rPr>
        <w:t xml:space="preserve"> </w:t>
      </w:r>
      <w:proofErr w:type="gramStart"/>
      <w:r>
        <w:rPr>
          <w:lang w:val="en-US"/>
        </w:rPr>
        <w:t>2017;12</w:t>
      </w:r>
      <w:r>
        <w:rPr>
          <w:lang w:val="en-US"/>
        </w:rPr>
        <w:t>:</w:t>
      </w:r>
      <w:r>
        <w:rPr>
          <w:lang w:val="en-US"/>
        </w:rPr>
        <w:t>2640</w:t>
      </w:r>
      <w:proofErr w:type="gramEnd"/>
      <w:r>
        <w:rPr>
          <w:lang w:val="en-US"/>
        </w:rPr>
        <w:t>-</w:t>
      </w:r>
      <w:r>
        <w:rPr>
          <w:lang w:val="en-US"/>
        </w:rPr>
        <w:t>2659.</w:t>
      </w:r>
    </w:p>
    <w:p w:rsidR="00F214E8" w:rsidRDefault="00203C28">
      <w:pPr>
        <w:spacing w:after="283"/>
        <w:jc w:val="both"/>
        <w:outlineLvl w:val="0"/>
      </w:pPr>
      <w:r>
        <w:rPr>
          <w:lang w:val="en-US"/>
        </w:rPr>
        <w:t>Rudnick MB, van Veen JA, de Boer W. Baiting of rhizosphere bact</w:t>
      </w:r>
      <w:r>
        <w:rPr>
          <w:lang w:val="en-US"/>
        </w:rPr>
        <w:t xml:space="preserve">eria with hyphae of common soil fungi reveals a diverse group of potentially </w:t>
      </w:r>
      <w:proofErr w:type="spellStart"/>
      <w:r>
        <w:rPr>
          <w:lang w:val="en-US"/>
        </w:rPr>
        <w:t>mycophagous</w:t>
      </w:r>
      <w:proofErr w:type="spellEnd"/>
      <w:r>
        <w:rPr>
          <w:lang w:val="en-US"/>
        </w:rPr>
        <w:t xml:space="preserve"> secondary consumers. </w:t>
      </w:r>
      <w:r>
        <w:rPr>
          <w:i/>
          <w:iCs/>
          <w:lang w:val="en-US"/>
        </w:rPr>
        <w:t>Soil Biol</w:t>
      </w:r>
      <w:r>
        <w:rPr>
          <w:i/>
          <w:iCs/>
          <w:lang w:val="en-US"/>
        </w:rPr>
        <w:t>.</w:t>
      </w:r>
      <w:r>
        <w:rPr>
          <w:i/>
          <w:iCs/>
          <w:lang w:val="en-US"/>
        </w:rPr>
        <w:t xml:space="preserve"> </w:t>
      </w:r>
      <w:proofErr w:type="spellStart"/>
      <w:r>
        <w:rPr>
          <w:i/>
          <w:iCs/>
          <w:lang w:val="en-US"/>
        </w:rPr>
        <w:t>Biochem</w:t>
      </w:r>
      <w:proofErr w:type="spellEnd"/>
      <w:r>
        <w:rPr>
          <w:i/>
          <w:iCs/>
          <w:lang w:val="en-US"/>
        </w:rPr>
        <w:t>.</w:t>
      </w:r>
      <w:r>
        <w:rPr>
          <w:lang w:val="en-US"/>
        </w:rPr>
        <w:t xml:space="preserve"> </w:t>
      </w:r>
      <w:proofErr w:type="gramStart"/>
      <w:r>
        <w:rPr>
          <w:lang w:val="en-US"/>
        </w:rPr>
        <w:t>2015</w:t>
      </w:r>
      <w:r>
        <w:rPr>
          <w:lang w:val="en-US"/>
        </w:rPr>
        <w:t>;</w:t>
      </w:r>
      <w:r>
        <w:rPr>
          <w:lang w:val="en-US"/>
        </w:rPr>
        <w:t>88</w:t>
      </w:r>
      <w:r>
        <w:rPr>
          <w:lang w:val="en-US"/>
        </w:rPr>
        <w:t>:</w:t>
      </w:r>
      <w:r>
        <w:rPr>
          <w:lang w:val="en-US"/>
        </w:rPr>
        <w:t>73</w:t>
      </w:r>
      <w:proofErr w:type="gramEnd"/>
      <w:r>
        <w:rPr>
          <w:lang w:val="en-US"/>
        </w:rPr>
        <w:t>-</w:t>
      </w:r>
      <w:r>
        <w:rPr>
          <w:lang w:val="en-US"/>
        </w:rPr>
        <w:t>82.</w:t>
      </w:r>
    </w:p>
    <w:p w:rsidR="00F214E8" w:rsidRDefault="00203C28">
      <w:pPr>
        <w:spacing w:after="283"/>
        <w:jc w:val="both"/>
        <w:outlineLvl w:val="0"/>
      </w:pPr>
      <w:r>
        <w:rPr>
          <w:lang w:val="en-US"/>
        </w:rPr>
        <w:t xml:space="preserve">Schoch CL, </w:t>
      </w:r>
      <w:proofErr w:type="spellStart"/>
      <w:r>
        <w:rPr>
          <w:lang w:val="en-US"/>
        </w:rPr>
        <w:t>Ciufo</w:t>
      </w:r>
      <w:proofErr w:type="spellEnd"/>
      <w:r>
        <w:rPr>
          <w:lang w:val="en-US"/>
        </w:rPr>
        <w:t xml:space="preserve"> S, </w:t>
      </w:r>
      <w:proofErr w:type="spellStart"/>
      <w:r>
        <w:rPr>
          <w:lang w:val="en-US"/>
        </w:rPr>
        <w:t>Domrachev</w:t>
      </w:r>
      <w:proofErr w:type="spellEnd"/>
      <w:r>
        <w:rPr>
          <w:lang w:val="en-US"/>
        </w:rPr>
        <w:t xml:space="preserve"> M, </w:t>
      </w:r>
      <w:r>
        <w:rPr>
          <w:i/>
          <w:iCs/>
          <w:lang w:val="en-US"/>
        </w:rPr>
        <w:t>et al</w:t>
      </w:r>
      <w:r>
        <w:rPr>
          <w:lang w:val="en-US"/>
        </w:rPr>
        <w:t>.</w:t>
      </w:r>
      <w:r>
        <w:rPr>
          <w:lang w:val="en-US"/>
        </w:rPr>
        <w:t xml:space="preserve"> NCBI Taxonomy: a comprehensive update on curation, resources and tools. </w:t>
      </w:r>
      <w:r>
        <w:rPr>
          <w:i/>
          <w:iCs/>
          <w:lang w:val="en-US"/>
        </w:rPr>
        <w:t>Database</w:t>
      </w:r>
      <w:r>
        <w:rPr>
          <w:lang w:val="en-US"/>
        </w:rPr>
        <w:t xml:space="preserve"> </w:t>
      </w:r>
      <w:proofErr w:type="gramStart"/>
      <w:r>
        <w:rPr>
          <w:lang w:val="en-US"/>
        </w:rPr>
        <w:t>2020</w:t>
      </w:r>
      <w:r>
        <w:rPr>
          <w:lang w:val="en-US"/>
        </w:rPr>
        <w:t>;</w:t>
      </w:r>
      <w:r>
        <w:rPr>
          <w:lang w:val="en-US"/>
        </w:rPr>
        <w:t>baaa</w:t>
      </w:r>
      <w:proofErr w:type="gramEnd"/>
      <w:r>
        <w:rPr>
          <w:lang w:val="en-US"/>
        </w:rPr>
        <w:t>062.</w:t>
      </w:r>
    </w:p>
    <w:p w:rsidR="00F214E8" w:rsidRDefault="00203C28">
      <w:pPr>
        <w:spacing w:after="283"/>
        <w:jc w:val="both"/>
        <w:outlineLvl w:val="0"/>
      </w:pPr>
      <w:r>
        <w:rPr>
          <w:lang w:val="en-US"/>
        </w:rPr>
        <w:t xml:space="preserve">Shetty AR, de </w:t>
      </w:r>
      <w:proofErr w:type="spellStart"/>
      <w:r>
        <w:rPr>
          <w:lang w:val="en-US"/>
        </w:rPr>
        <w:t>Gannes</w:t>
      </w:r>
      <w:proofErr w:type="spellEnd"/>
      <w:r>
        <w:rPr>
          <w:lang w:val="en-US"/>
        </w:rPr>
        <w:t xml:space="preserve"> V, Obi CC, </w:t>
      </w:r>
      <w:r>
        <w:rPr>
          <w:i/>
          <w:iCs/>
          <w:lang w:val="en-US"/>
        </w:rPr>
        <w:t>et al</w:t>
      </w:r>
      <w:r>
        <w:rPr>
          <w:lang w:val="en-US"/>
        </w:rPr>
        <w:t>.</w:t>
      </w:r>
      <w:r>
        <w:rPr>
          <w:lang w:val="en-US"/>
        </w:rPr>
        <w:t xml:space="preserve"> Complete genome sequence of the phenanthrene-degrading soil bacterium </w:t>
      </w:r>
      <w:proofErr w:type="spellStart"/>
      <w:r>
        <w:rPr>
          <w:lang w:val="en-US"/>
        </w:rPr>
        <w:t>Delftia</w:t>
      </w:r>
      <w:proofErr w:type="spellEnd"/>
      <w:r>
        <w:rPr>
          <w:lang w:val="en-US"/>
        </w:rPr>
        <w:t xml:space="preserve"> </w:t>
      </w:r>
      <w:proofErr w:type="spellStart"/>
      <w:r>
        <w:rPr>
          <w:lang w:val="en-US"/>
        </w:rPr>
        <w:t>acidovorans</w:t>
      </w:r>
      <w:proofErr w:type="spellEnd"/>
      <w:r>
        <w:rPr>
          <w:lang w:val="en-US"/>
        </w:rPr>
        <w:t xml:space="preserve"> Cs 1-4. </w:t>
      </w:r>
      <w:r>
        <w:rPr>
          <w:i/>
          <w:iCs/>
          <w:lang w:val="en-US"/>
        </w:rPr>
        <w:t>Stand. Genomic Sci.</w:t>
      </w:r>
      <w:r>
        <w:rPr>
          <w:lang w:val="en-US"/>
        </w:rPr>
        <w:t xml:space="preserve"> </w:t>
      </w:r>
      <w:proofErr w:type="gramStart"/>
      <w:r>
        <w:rPr>
          <w:lang w:val="en-US"/>
        </w:rPr>
        <w:t>201</w:t>
      </w:r>
      <w:r>
        <w:rPr>
          <w:lang w:val="en-US"/>
        </w:rPr>
        <w:t>5;10</w:t>
      </w:r>
      <w:r>
        <w:rPr>
          <w:lang w:val="en-US"/>
        </w:rPr>
        <w:t>:</w:t>
      </w:r>
      <w:r>
        <w:rPr>
          <w:lang w:val="en-US"/>
        </w:rPr>
        <w:t>55</w:t>
      </w:r>
      <w:proofErr w:type="gramEnd"/>
      <w:r>
        <w:rPr>
          <w:lang w:val="en-US"/>
        </w:rPr>
        <w:t>.</w:t>
      </w:r>
    </w:p>
    <w:p w:rsidR="00F214E8" w:rsidRDefault="00203C28">
      <w:pPr>
        <w:spacing w:after="283"/>
        <w:jc w:val="both"/>
        <w:outlineLvl w:val="0"/>
      </w:pPr>
      <w:proofErr w:type="spellStart"/>
      <w:r>
        <w:rPr>
          <w:lang w:val="en-US"/>
        </w:rPr>
        <w:t>Stopnisek</w:t>
      </w:r>
      <w:proofErr w:type="spellEnd"/>
      <w:r>
        <w:rPr>
          <w:lang w:val="en-US"/>
        </w:rPr>
        <w:t xml:space="preserve"> N, </w:t>
      </w:r>
      <w:proofErr w:type="spellStart"/>
      <w:r>
        <w:rPr>
          <w:lang w:val="en-US"/>
        </w:rPr>
        <w:t>Zühlke</w:t>
      </w:r>
      <w:proofErr w:type="spellEnd"/>
      <w:r>
        <w:rPr>
          <w:lang w:val="en-US"/>
        </w:rPr>
        <w:t xml:space="preserve"> D, </w:t>
      </w:r>
      <w:proofErr w:type="spellStart"/>
      <w:r>
        <w:rPr>
          <w:lang w:val="en-US"/>
        </w:rPr>
        <w:t>Carlier</w:t>
      </w:r>
      <w:proofErr w:type="spellEnd"/>
      <w:r>
        <w:rPr>
          <w:lang w:val="en-US"/>
        </w:rPr>
        <w:t xml:space="preserve"> A, </w:t>
      </w:r>
      <w:r>
        <w:rPr>
          <w:i/>
          <w:iCs/>
          <w:lang w:val="en-US"/>
        </w:rPr>
        <w:t>et al</w:t>
      </w:r>
      <w:r>
        <w:rPr>
          <w:lang w:val="en-US"/>
        </w:rPr>
        <w:t>.</w:t>
      </w:r>
      <w:r>
        <w:rPr>
          <w:lang w:val="en-US"/>
        </w:rPr>
        <w:t xml:space="preserve"> Molecular mechanisms underlying the close association between soil </w:t>
      </w:r>
      <w:proofErr w:type="spellStart"/>
      <w:r>
        <w:rPr>
          <w:lang w:val="en-US"/>
        </w:rPr>
        <w:t>Burkholderia</w:t>
      </w:r>
      <w:proofErr w:type="spellEnd"/>
      <w:r>
        <w:rPr>
          <w:lang w:val="en-US"/>
        </w:rPr>
        <w:t xml:space="preserve"> and fungi. </w:t>
      </w:r>
      <w:r>
        <w:rPr>
          <w:i/>
          <w:iCs/>
          <w:lang w:val="en-US"/>
        </w:rPr>
        <w:t>ISME J</w:t>
      </w:r>
      <w:r>
        <w:rPr>
          <w:i/>
          <w:iCs/>
          <w:lang w:val="en-US"/>
        </w:rPr>
        <w:t>.</w:t>
      </w:r>
      <w:r>
        <w:rPr>
          <w:lang w:val="en-US"/>
        </w:rPr>
        <w:t xml:space="preserve"> </w:t>
      </w:r>
      <w:proofErr w:type="gramStart"/>
      <w:r>
        <w:rPr>
          <w:lang w:val="en-US"/>
        </w:rPr>
        <w:t>2016;10</w:t>
      </w:r>
      <w:r>
        <w:rPr>
          <w:lang w:val="en-US"/>
        </w:rPr>
        <w:t>:</w:t>
      </w:r>
      <w:r>
        <w:rPr>
          <w:lang w:val="en-US"/>
        </w:rPr>
        <w:t>253</w:t>
      </w:r>
      <w:proofErr w:type="gramEnd"/>
      <w:r>
        <w:rPr>
          <w:lang w:val="en-US"/>
        </w:rPr>
        <w:t>-</w:t>
      </w:r>
      <w:r>
        <w:rPr>
          <w:lang w:val="en-US"/>
        </w:rPr>
        <w:t>264.</w:t>
      </w:r>
    </w:p>
    <w:p w:rsidR="00F214E8" w:rsidRDefault="00203C28">
      <w:pPr>
        <w:spacing w:after="283"/>
        <w:jc w:val="both"/>
        <w:outlineLvl w:val="0"/>
      </w:pPr>
      <w:proofErr w:type="spellStart"/>
      <w:r>
        <w:rPr>
          <w:lang w:val="en-US"/>
        </w:rPr>
        <w:t>Tedersoo</w:t>
      </w:r>
      <w:proofErr w:type="spellEnd"/>
      <w:r>
        <w:rPr>
          <w:lang w:val="en-US"/>
        </w:rPr>
        <w:t xml:space="preserve"> L, Bahram M, </w:t>
      </w:r>
      <w:proofErr w:type="spellStart"/>
      <w:r>
        <w:rPr>
          <w:lang w:val="en-US"/>
        </w:rPr>
        <w:t>Polme</w:t>
      </w:r>
      <w:proofErr w:type="spellEnd"/>
      <w:r>
        <w:rPr>
          <w:lang w:val="en-US"/>
        </w:rPr>
        <w:t xml:space="preserve"> S, </w:t>
      </w:r>
      <w:r>
        <w:rPr>
          <w:i/>
          <w:iCs/>
          <w:lang w:val="en-US"/>
        </w:rPr>
        <w:t>et al</w:t>
      </w:r>
      <w:r>
        <w:rPr>
          <w:lang w:val="en-US"/>
        </w:rPr>
        <w:t xml:space="preserve">. Global diversity and geography of soil fungi. </w:t>
      </w:r>
      <w:r>
        <w:rPr>
          <w:i/>
          <w:iCs/>
          <w:lang w:val="en-US"/>
        </w:rPr>
        <w:t>Scienc</w:t>
      </w:r>
      <w:r>
        <w:rPr>
          <w:i/>
          <w:iCs/>
          <w:lang w:val="en-US"/>
        </w:rPr>
        <w:t>e</w:t>
      </w:r>
      <w:r>
        <w:rPr>
          <w:lang w:val="en-US"/>
        </w:rPr>
        <w:t xml:space="preserve"> </w:t>
      </w:r>
      <w:proofErr w:type="gramStart"/>
      <w:r>
        <w:rPr>
          <w:lang w:val="en-US"/>
        </w:rPr>
        <w:t>2014</w:t>
      </w:r>
      <w:r>
        <w:rPr>
          <w:lang w:val="en-US"/>
        </w:rPr>
        <w:t>;</w:t>
      </w:r>
      <w:r>
        <w:rPr>
          <w:lang w:val="en-US"/>
        </w:rPr>
        <w:t>346:1256688</w:t>
      </w:r>
      <w:proofErr w:type="gramEnd"/>
      <w:r>
        <w:rPr>
          <w:lang w:val="en-US"/>
        </w:rPr>
        <w:t>.</w:t>
      </w:r>
    </w:p>
    <w:p w:rsidR="00F214E8" w:rsidRDefault="00203C28">
      <w:pPr>
        <w:spacing w:after="283"/>
        <w:jc w:val="both"/>
        <w:outlineLvl w:val="0"/>
      </w:pPr>
      <w:r>
        <w:rPr>
          <w:lang w:val="en-US"/>
        </w:rPr>
        <w:t xml:space="preserve">Thorn RG, Reddy CA, Harris D, </w:t>
      </w:r>
      <w:r>
        <w:rPr>
          <w:i/>
          <w:iCs/>
          <w:lang w:val="en-US"/>
        </w:rPr>
        <w:t>et al</w:t>
      </w:r>
      <w:r>
        <w:rPr>
          <w:lang w:val="en-US"/>
        </w:rPr>
        <w:t xml:space="preserve">. Isolation of Saprophytic Basidiomycetes from Soil. </w:t>
      </w:r>
      <w:r>
        <w:rPr>
          <w:i/>
          <w:iCs/>
          <w:lang w:val="en-US"/>
        </w:rPr>
        <w:t>Appl</w:t>
      </w:r>
      <w:r>
        <w:rPr>
          <w:i/>
          <w:iCs/>
          <w:lang w:val="en-US"/>
        </w:rPr>
        <w:t>.</w:t>
      </w:r>
      <w:r>
        <w:rPr>
          <w:i/>
          <w:iCs/>
          <w:lang w:val="en-US"/>
        </w:rPr>
        <w:t xml:space="preserve"> Environ</w:t>
      </w:r>
      <w:r>
        <w:rPr>
          <w:i/>
          <w:iCs/>
          <w:lang w:val="en-US"/>
        </w:rPr>
        <w:t>.</w:t>
      </w:r>
      <w:r>
        <w:rPr>
          <w:i/>
          <w:iCs/>
          <w:lang w:val="en-US"/>
        </w:rPr>
        <w:t xml:space="preserve"> Microbiol</w:t>
      </w:r>
      <w:r>
        <w:rPr>
          <w:i/>
          <w:iCs/>
          <w:lang w:val="en-US"/>
        </w:rPr>
        <w:t>.</w:t>
      </w:r>
      <w:r>
        <w:rPr>
          <w:lang w:val="en-US"/>
        </w:rPr>
        <w:t xml:space="preserve"> </w:t>
      </w:r>
      <w:proofErr w:type="gramStart"/>
      <w:r>
        <w:rPr>
          <w:lang w:val="en-US"/>
        </w:rPr>
        <w:t>1996;</w:t>
      </w:r>
      <w:r>
        <w:rPr>
          <w:lang w:val="en-US"/>
        </w:rPr>
        <w:t>62</w:t>
      </w:r>
      <w:r>
        <w:rPr>
          <w:lang w:val="en-US"/>
        </w:rPr>
        <w:t>:</w:t>
      </w:r>
      <w:r>
        <w:rPr>
          <w:lang w:val="en-US"/>
        </w:rPr>
        <w:t>4288</w:t>
      </w:r>
      <w:proofErr w:type="gramEnd"/>
      <w:r>
        <w:rPr>
          <w:lang w:val="en-US"/>
        </w:rPr>
        <w:t>-</w:t>
      </w:r>
      <w:r>
        <w:rPr>
          <w:lang w:val="en-US"/>
        </w:rPr>
        <w:t>4292.</w:t>
      </w:r>
    </w:p>
    <w:p w:rsidR="00F214E8" w:rsidRDefault="00203C28">
      <w:pPr>
        <w:spacing w:after="283"/>
        <w:jc w:val="both"/>
        <w:outlineLvl w:val="0"/>
      </w:pPr>
      <w:proofErr w:type="spellStart"/>
      <w:r>
        <w:rPr>
          <w:lang w:val="en-US"/>
        </w:rPr>
        <w:t>Uehling</w:t>
      </w:r>
      <w:proofErr w:type="spellEnd"/>
      <w:r>
        <w:rPr>
          <w:lang w:val="en-US"/>
        </w:rPr>
        <w:t xml:space="preserve"> J, </w:t>
      </w:r>
      <w:proofErr w:type="spellStart"/>
      <w:r>
        <w:rPr>
          <w:lang w:val="en-US"/>
        </w:rPr>
        <w:t>Gryganskyi</w:t>
      </w:r>
      <w:proofErr w:type="spellEnd"/>
      <w:r>
        <w:rPr>
          <w:lang w:val="en-US"/>
        </w:rPr>
        <w:t xml:space="preserve"> A, Hameed K, </w:t>
      </w:r>
      <w:r>
        <w:rPr>
          <w:i/>
          <w:iCs/>
          <w:lang w:val="en-US"/>
        </w:rPr>
        <w:t>et al</w:t>
      </w:r>
      <w:r>
        <w:rPr>
          <w:lang w:val="en-US"/>
        </w:rPr>
        <w:t xml:space="preserve">. Comparative genomics of </w:t>
      </w:r>
      <w:proofErr w:type="spellStart"/>
      <w:r>
        <w:rPr>
          <w:i/>
          <w:iCs/>
          <w:lang w:val="en-US"/>
        </w:rPr>
        <w:t>Mortierella</w:t>
      </w:r>
      <w:proofErr w:type="spellEnd"/>
      <w:r>
        <w:rPr>
          <w:i/>
          <w:iCs/>
          <w:lang w:val="en-US"/>
        </w:rPr>
        <w:t xml:space="preserve"> </w:t>
      </w:r>
      <w:proofErr w:type="spellStart"/>
      <w:r>
        <w:rPr>
          <w:i/>
          <w:iCs/>
          <w:lang w:val="en-US"/>
        </w:rPr>
        <w:t>elongata</w:t>
      </w:r>
      <w:proofErr w:type="spellEnd"/>
      <w:r>
        <w:rPr>
          <w:lang w:val="en-US"/>
        </w:rPr>
        <w:t xml:space="preserve"> and its bacterial endosymbiont </w:t>
      </w:r>
      <w:proofErr w:type="spellStart"/>
      <w:r>
        <w:rPr>
          <w:i/>
          <w:iCs/>
          <w:lang w:val="en-US"/>
        </w:rPr>
        <w:t>Mycoavidus</w:t>
      </w:r>
      <w:proofErr w:type="spellEnd"/>
      <w:r>
        <w:rPr>
          <w:i/>
          <w:iCs/>
          <w:lang w:val="en-US"/>
        </w:rPr>
        <w:t xml:space="preserve"> </w:t>
      </w:r>
      <w:proofErr w:type="spellStart"/>
      <w:r>
        <w:rPr>
          <w:i/>
          <w:iCs/>
          <w:lang w:val="en-US"/>
        </w:rPr>
        <w:t>cysteinexigens</w:t>
      </w:r>
      <w:proofErr w:type="spellEnd"/>
      <w:r>
        <w:rPr>
          <w:lang w:val="en-US"/>
        </w:rPr>
        <w:t xml:space="preserve">. </w:t>
      </w:r>
      <w:r>
        <w:rPr>
          <w:i/>
          <w:iCs/>
          <w:lang w:val="en-US"/>
        </w:rPr>
        <w:t>Environ. Microbiol.</w:t>
      </w:r>
      <w:r>
        <w:rPr>
          <w:lang w:val="en-US"/>
        </w:rPr>
        <w:t xml:space="preserve"> </w:t>
      </w:r>
      <w:proofErr w:type="gramStart"/>
      <w:r>
        <w:rPr>
          <w:lang w:val="en-US"/>
        </w:rPr>
        <w:t>2017;19</w:t>
      </w:r>
      <w:r>
        <w:rPr>
          <w:lang w:val="en-US"/>
        </w:rPr>
        <w:t>:</w:t>
      </w:r>
      <w:r>
        <w:rPr>
          <w:lang w:val="en-US"/>
        </w:rPr>
        <w:t>2964</w:t>
      </w:r>
      <w:proofErr w:type="gramEnd"/>
      <w:r>
        <w:rPr>
          <w:lang w:val="en-US"/>
        </w:rPr>
        <w:t>-</w:t>
      </w:r>
      <w:r>
        <w:rPr>
          <w:lang w:val="en-US"/>
        </w:rPr>
        <w:t>2983.</w:t>
      </w:r>
    </w:p>
    <w:p w:rsidR="00F214E8" w:rsidRDefault="00203C28">
      <w:pPr>
        <w:spacing w:after="283"/>
        <w:jc w:val="both"/>
        <w:outlineLvl w:val="0"/>
      </w:pPr>
      <w:proofErr w:type="spellStart"/>
      <w:r>
        <w:rPr>
          <w:lang w:val="en-US"/>
        </w:rPr>
        <w:t>Warcup</w:t>
      </w:r>
      <w:proofErr w:type="spellEnd"/>
      <w:r>
        <w:rPr>
          <w:lang w:val="en-US"/>
        </w:rPr>
        <w:t xml:space="preserve"> JH</w:t>
      </w:r>
      <w:r>
        <w:rPr>
          <w:lang w:val="en-US"/>
        </w:rPr>
        <w:t>.</w:t>
      </w:r>
      <w:r>
        <w:rPr>
          <w:lang w:val="en-US"/>
        </w:rPr>
        <w:t xml:space="preserve"> The ecology of soil fungi. </w:t>
      </w:r>
      <w:r>
        <w:rPr>
          <w:i/>
          <w:iCs/>
          <w:lang w:val="en-US"/>
        </w:rPr>
        <w:t>Trans</w:t>
      </w:r>
      <w:r>
        <w:rPr>
          <w:i/>
          <w:iCs/>
          <w:lang w:val="en-US"/>
        </w:rPr>
        <w:t>.</w:t>
      </w:r>
      <w:r>
        <w:rPr>
          <w:i/>
          <w:iCs/>
          <w:lang w:val="en-US"/>
        </w:rPr>
        <w:t xml:space="preserve"> Brit</w:t>
      </w:r>
      <w:r>
        <w:rPr>
          <w:i/>
          <w:iCs/>
          <w:lang w:val="en-US"/>
        </w:rPr>
        <w:t>.</w:t>
      </w:r>
      <w:r>
        <w:rPr>
          <w:i/>
          <w:iCs/>
          <w:lang w:val="en-US"/>
        </w:rPr>
        <w:t xml:space="preserve"> Mycol</w:t>
      </w:r>
      <w:r>
        <w:rPr>
          <w:i/>
          <w:iCs/>
          <w:lang w:val="en-US"/>
        </w:rPr>
        <w:t>.</w:t>
      </w:r>
      <w:r>
        <w:rPr>
          <w:i/>
          <w:iCs/>
          <w:lang w:val="en-US"/>
        </w:rPr>
        <w:t xml:space="preserve"> Soc</w:t>
      </w:r>
      <w:r>
        <w:rPr>
          <w:i/>
          <w:iCs/>
          <w:lang w:val="en-US"/>
        </w:rPr>
        <w:t>.</w:t>
      </w:r>
      <w:r>
        <w:rPr>
          <w:lang w:val="en-US"/>
        </w:rPr>
        <w:t xml:space="preserve"> </w:t>
      </w:r>
      <w:proofErr w:type="gramStart"/>
      <w:r>
        <w:rPr>
          <w:lang w:val="en-US"/>
        </w:rPr>
        <w:t>1951;34:376</w:t>
      </w:r>
      <w:proofErr w:type="gramEnd"/>
      <w:r>
        <w:rPr>
          <w:lang w:val="en-US"/>
        </w:rPr>
        <w:t>-399.</w:t>
      </w:r>
    </w:p>
    <w:p w:rsidR="00F214E8" w:rsidRDefault="00203C28">
      <w:pPr>
        <w:spacing w:after="283"/>
        <w:jc w:val="both"/>
        <w:outlineLvl w:val="0"/>
      </w:pPr>
      <w:r w:rsidRPr="00107547">
        <w:rPr>
          <w:lang w:val="de-DE"/>
        </w:rPr>
        <w:t xml:space="preserve">Wang P, Qiao Z, Li X, </w:t>
      </w:r>
      <w:r w:rsidRPr="00107547">
        <w:rPr>
          <w:i/>
          <w:iCs/>
          <w:lang w:val="de-DE"/>
        </w:rPr>
        <w:t>et al</w:t>
      </w:r>
      <w:r w:rsidRPr="00107547">
        <w:rPr>
          <w:lang w:val="de-DE"/>
        </w:rPr>
        <w:t>.</w:t>
      </w:r>
      <w:r w:rsidRPr="00107547">
        <w:rPr>
          <w:lang w:val="de-DE"/>
        </w:rPr>
        <w:t xml:space="preserve"> </w:t>
      </w:r>
      <w:r>
        <w:rPr>
          <w:lang w:val="en-US"/>
        </w:rPr>
        <w:t xml:space="preserve">Functional characteristic of microbial communities in large-scale biotreatment systems of food waste. </w:t>
      </w:r>
      <w:r>
        <w:rPr>
          <w:i/>
          <w:iCs/>
          <w:lang w:val="en-US"/>
        </w:rPr>
        <w:t>Sci. Total Environ.</w:t>
      </w:r>
      <w:r>
        <w:rPr>
          <w:lang w:val="en-US"/>
        </w:rPr>
        <w:t xml:space="preserve"> </w:t>
      </w:r>
      <w:proofErr w:type="gramStart"/>
      <w:r>
        <w:rPr>
          <w:lang w:val="en-US"/>
        </w:rPr>
        <w:t>2020;746</w:t>
      </w:r>
      <w:r>
        <w:rPr>
          <w:lang w:val="en-US"/>
        </w:rPr>
        <w:t>:</w:t>
      </w:r>
      <w:r>
        <w:rPr>
          <w:lang w:val="en-US"/>
        </w:rPr>
        <w:t>141086</w:t>
      </w:r>
      <w:proofErr w:type="gramEnd"/>
      <w:r>
        <w:rPr>
          <w:lang w:val="en-US"/>
        </w:rPr>
        <w:t>.</w:t>
      </w:r>
    </w:p>
    <w:p w:rsidR="00F214E8" w:rsidRDefault="00203C28">
      <w:pPr>
        <w:spacing w:after="283"/>
        <w:jc w:val="both"/>
        <w:outlineLvl w:val="0"/>
      </w:pPr>
      <w:proofErr w:type="spellStart"/>
      <w:r>
        <w:rPr>
          <w:lang w:val="en-US"/>
        </w:rPr>
        <w:t>Warmink</w:t>
      </w:r>
      <w:proofErr w:type="spellEnd"/>
      <w:r>
        <w:rPr>
          <w:lang w:val="en-US"/>
        </w:rPr>
        <w:t xml:space="preserve"> JA, Nazir R, van </w:t>
      </w:r>
      <w:proofErr w:type="spellStart"/>
      <w:r>
        <w:rPr>
          <w:lang w:val="en-US"/>
        </w:rPr>
        <w:t>Elsas</w:t>
      </w:r>
      <w:proofErr w:type="spellEnd"/>
      <w:r>
        <w:rPr>
          <w:lang w:val="en-US"/>
        </w:rPr>
        <w:t xml:space="preserve"> JD. Universal and species-specific bacterial “</w:t>
      </w:r>
      <w:proofErr w:type="spellStart"/>
      <w:r>
        <w:rPr>
          <w:lang w:val="en-US"/>
        </w:rPr>
        <w:t>fungiphiles</w:t>
      </w:r>
      <w:proofErr w:type="spellEnd"/>
      <w:r>
        <w:rPr>
          <w:lang w:val="en-US"/>
        </w:rPr>
        <w:t xml:space="preserve">” in the </w:t>
      </w:r>
      <w:proofErr w:type="spellStart"/>
      <w:r>
        <w:rPr>
          <w:lang w:val="en-US"/>
        </w:rPr>
        <w:t>mycospheres</w:t>
      </w:r>
      <w:proofErr w:type="spellEnd"/>
      <w:r>
        <w:rPr>
          <w:lang w:val="en-US"/>
        </w:rPr>
        <w:t xml:space="preserve"> of diff</w:t>
      </w:r>
      <w:r>
        <w:rPr>
          <w:lang w:val="en-US"/>
        </w:rPr>
        <w:t xml:space="preserve">erent basidiomycetous fungi. </w:t>
      </w:r>
      <w:r>
        <w:rPr>
          <w:i/>
          <w:iCs/>
          <w:lang w:val="en-US"/>
        </w:rPr>
        <w:t>Environ. Microbiol.</w:t>
      </w:r>
      <w:r>
        <w:rPr>
          <w:lang w:val="en-US"/>
        </w:rPr>
        <w:t xml:space="preserve"> </w:t>
      </w:r>
      <w:proofErr w:type="gramStart"/>
      <w:r>
        <w:rPr>
          <w:lang w:val="en-US"/>
        </w:rPr>
        <w:t>2009;11</w:t>
      </w:r>
      <w:r>
        <w:rPr>
          <w:lang w:val="en-US"/>
        </w:rPr>
        <w:t>:</w:t>
      </w:r>
      <w:r>
        <w:rPr>
          <w:lang w:val="en-US"/>
        </w:rPr>
        <w:t>300</w:t>
      </w:r>
      <w:proofErr w:type="gramEnd"/>
      <w:r>
        <w:rPr>
          <w:lang w:val="en-US"/>
        </w:rPr>
        <w:t>-</w:t>
      </w:r>
      <w:r>
        <w:rPr>
          <w:lang w:val="en-US"/>
        </w:rPr>
        <w:t>312.</w:t>
      </w:r>
    </w:p>
    <w:p w:rsidR="00F214E8" w:rsidRDefault="00203C28">
      <w:pPr>
        <w:pStyle w:val="Literaturverzeichnis"/>
        <w:spacing w:after="283"/>
        <w:ind w:left="0" w:firstLine="0"/>
        <w:jc w:val="both"/>
        <w:outlineLvl w:val="0"/>
      </w:pPr>
      <w:proofErr w:type="spellStart"/>
      <w:r>
        <w:rPr>
          <w:rFonts w:cs="Calibri"/>
          <w:lang w:val="en-US"/>
        </w:rPr>
        <w:t>Weisburg</w:t>
      </w:r>
      <w:proofErr w:type="spellEnd"/>
      <w:r>
        <w:rPr>
          <w:rFonts w:cs="Calibri"/>
          <w:lang w:val="en-US"/>
        </w:rPr>
        <w:t xml:space="preserve"> WG, Barns SM, Pelletier DA, </w:t>
      </w:r>
      <w:r>
        <w:rPr>
          <w:rFonts w:cs="Calibri"/>
          <w:i/>
          <w:iCs/>
          <w:lang w:val="en-US"/>
        </w:rPr>
        <w:t>et al</w:t>
      </w:r>
      <w:r>
        <w:rPr>
          <w:rFonts w:cs="Calibri"/>
          <w:lang w:val="en-US"/>
        </w:rPr>
        <w:t xml:space="preserve">. 16S ribosomal DNA amplification for phylogenetic study. </w:t>
      </w:r>
      <w:r>
        <w:rPr>
          <w:rFonts w:cs="Calibri"/>
          <w:i/>
          <w:iCs/>
          <w:lang w:val="en-US"/>
        </w:rPr>
        <w:t>J</w:t>
      </w:r>
      <w:r>
        <w:rPr>
          <w:rFonts w:cs="Calibri"/>
          <w:i/>
          <w:iCs/>
          <w:lang w:val="en-US"/>
        </w:rPr>
        <w:t>.</w:t>
      </w:r>
      <w:r>
        <w:rPr>
          <w:rFonts w:cs="Calibri"/>
          <w:i/>
          <w:iCs/>
          <w:lang w:val="en-US"/>
        </w:rPr>
        <w:t xml:space="preserve"> </w:t>
      </w:r>
      <w:proofErr w:type="spellStart"/>
      <w:r>
        <w:rPr>
          <w:rFonts w:cs="Calibri"/>
          <w:i/>
          <w:iCs/>
          <w:lang w:val="en-US"/>
        </w:rPr>
        <w:t>Bacteriol</w:t>
      </w:r>
      <w:proofErr w:type="spellEnd"/>
      <w:r>
        <w:rPr>
          <w:rFonts w:cs="Calibri"/>
          <w:i/>
          <w:iCs/>
          <w:lang w:val="en-US"/>
        </w:rPr>
        <w:t>.</w:t>
      </w:r>
      <w:r>
        <w:rPr>
          <w:rFonts w:cs="Calibri"/>
          <w:lang w:val="en-US"/>
        </w:rPr>
        <w:t xml:space="preserve"> </w:t>
      </w:r>
      <w:proofErr w:type="gramStart"/>
      <w:r>
        <w:rPr>
          <w:rFonts w:cs="Calibri"/>
          <w:lang w:val="en-US"/>
        </w:rPr>
        <w:t>1991;</w:t>
      </w:r>
      <w:r>
        <w:rPr>
          <w:rFonts w:cs="Calibri"/>
          <w:i/>
          <w:iCs/>
          <w:lang w:val="en-US"/>
        </w:rPr>
        <w:t>173</w:t>
      </w:r>
      <w:r>
        <w:rPr>
          <w:rFonts w:cs="Calibri"/>
          <w:lang w:val="en-US"/>
        </w:rPr>
        <w:t>:</w:t>
      </w:r>
      <w:r>
        <w:rPr>
          <w:rFonts w:cs="Calibri"/>
          <w:lang w:val="en-US"/>
        </w:rPr>
        <w:t>697</w:t>
      </w:r>
      <w:proofErr w:type="gramEnd"/>
      <w:r>
        <w:rPr>
          <w:rFonts w:cs="Calibri"/>
          <w:lang w:val="en-US"/>
        </w:rPr>
        <w:t>-</w:t>
      </w:r>
      <w:r>
        <w:rPr>
          <w:rFonts w:cs="Calibri"/>
          <w:lang w:val="en-US"/>
        </w:rPr>
        <w:t>703.</w:t>
      </w:r>
    </w:p>
    <w:p w:rsidR="00F214E8" w:rsidRDefault="00203C28">
      <w:pPr>
        <w:pStyle w:val="Literaturverzeichnis"/>
        <w:spacing w:after="283"/>
        <w:ind w:left="0" w:firstLine="0"/>
        <w:jc w:val="both"/>
        <w:outlineLvl w:val="0"/>
      </w:pPr>
      <w:r>
        <w:rPr>
          <w:rFonts w:cs="Calibri"/>
          <w:lang w:val="en-US"/>
        </w:rPr>
        <w:t xml:space="preserve">White TJ, Bruns TD, Lee SB, </w:t>
      </w:r>
      <w:r>
        <w:rPr>
          <w:rFonts w:cs="Calibri"/>
          <w:i/>
          <w:iCs/>
          <w:lang w:val="en-US"/>
        </w:rPr>
        <w:t>et al</w:t>
      </w:r>
      <w:r>
        <w:rPr>
          <w:rFonts w:cs="Calibri"/>
          <w:lang w:val="en-US"/>
        </w:rPr>
        <w:t xml:space="preserve">. Amplification and direct sequencing of fungal ribosomal RNA genes for phylogenetics. In: Innis N, Gelfand D, </w:t>
      </w:r>
      <w:proofErr w:type="spellStart"/>
      <w:r>
        <w:rPr>
          <w:rFonts w:cs="Calibri"/>
          <w:lang w:val="en-US"/>
        </w:rPr>
        <w:t>Sninsky</w:t>
      </w:r>
      <w:proofErr w:type="spellEnd"/>
      <w:r>
        <w:rPr>
          <w:rFonts w:cs="Calibri"/>
          <w:lang w:val="en-US"/>
        </w:rPr>
        <w:t xml:space="preserve"> J, </w:t>
      </w:r>
      <w:r>
        <w:rPr>
          <w:rFonts w:cs="Calibri"/>
          <w:i/>
          <w:iCs/>
          <w:lang w:val="en-US"/>
        </w:rPr>
        <w:t>et al</w:t>
      </w:r>
      <w:r>
        <w:rPr>
          <w:rFonts w:cs="Calibri"/>
          <w:lang w:val="en-US"/>
        </w:rPr>
        <w:t>.</w:t>
      </w:r>
      <w:r>
        <w:rPr>
          <w:rFonts w:cs="Calibri"/>
          <w:lang w:val="en-US"/>
        </w:rPr>
        <w:t xml:space="preserve"> (</w:t>
      </w:r>
      <w:r>
        <w:rPr>
          <w:rFonts w:cs="Calibri"/>
          <w:lang w:val="en-US"/>
        </w:rPr>
        <w:t>e</w:t>
      </w:r>
      <w:r>
        <w:rPr>
          <w:rFonts w:cs="Calibri"/>
          <w:lang w:val="en-US"/>
        </w:rPr>
        <w:t>ds.)</w:t>
      </w:r>
      <w:r>
        <w:rPr>
          <w:rFonts w:cs="Calibri"/>
          <w:lang w:val="en-US"/>
        </w:rPr>
        <w:t>.</w:t>
      </w:r>
      <w:r>
        <w:rPr>
          <w:rFonts w:cs="Calibri"/>
          <w:lang w:val="en-US"/>
        </w:rPr>
        <w:t xml:space="preserve"> </w:t>
      </w:r>
      <w:r>
        <w:rPr>
          <w:rFonts w:cs="Calibri"/>
          <w:i/>
          <w:iCs/>
          <w:lang w:val="en-US"/>
        </w:rPr>
        <w:t xml:space="preserve">PCR Protocols: A Guide to Methods and Applications. </w:t>
      </w:r>
      <w:r>
        <w:rPr>
          <w:rFonts w:cs="Calibri"/>
          <w:lang w:val="en-US"/>
        </w:rPr>
        <w:t>London: Academic Press, 1990, 315-322.</w:t>
      </w:r>
    </w:p>
    <w:p w:rsidR="00F214E8" w:rsidRDefault="00203C28">
      <w:pPr>
        <w:spacing w:after="283"/>
        <w:jc w:val="both"/>
        <w:outlineLvl w:val="0"/>
      </w:pPr>
      <w:proofErr w:type="spellStart"/>
      <w:r>
        <w:rPr>
          <w:rFonts w:cs="Calibri"/>
          <w:lang w:val="en-US"/>
        </w:rPr>
        <w:t>Worrich</w:t>
      </w:r>
      <w:proofErr w:type="spellEnd"/>
      <w:r>
        <w:rPr>
          <w:rFonts w:cs="Calibri"/>
          <w:lang w:val="en-US"/>
        </w:rPr>
        <w:t xml:space="preserve"> A, </w:t>
      </w:r>
      <w:proofErr w:type="spellStart"/>
      <w:r>
        <w:rPr>
          <w:rFonts w:cs="Calibri"/>
          <w:lang w:val="en-US"/>
        </w:rPr>
        <w:t>Stryhanyuk</w:t>
      </w:r>
      <w:proofErr w:type="spellEnd"/>
      <w:r>
        <w:rPr>
          <w:rFonts w:cs="Calibri"/>
          <w:lang w:val="en-US"/>
        </w:rPr>
        <w:t xml:space="preserve"> H, </w:t>
      </w:r>
      <w:proofErr w:type="spellStart"/>
      <w:r>
        <w:rPr>
          <w:rFonts w:cs="Calibri"/>
          <w:lang w:val="en-US"/>
        </w:rPr>
        <w:t>Mus</w:t>
      </w:r>
      <w:r>
        <w:rPr>
          <w:rFonts w:cs="Calibri"/>
          <w:lang w:val="en-US"/>
        </w:rPr>
        <w:t>at</w:t>
      </w:r>
      <w:proofErr w:type="spellEnd"/>
      <w:r>
        <w:rPr>
          <w:rFonts w:cs="Calibri"/>
          <w:lang w:val="en-US"/>
        </w:rPr>
        <w:t xml:space="preserve"> N, </w:t>
      </w:r>
      <w:r>
        <w:rPr>
          <w:rFonts w:cs="Calibri"/>
          <w:i/>
          <w:iCs/>
          <w:lang w:val="en-US"/>
        </w:rPr>
        <w:t>et al</w:t>
      </w:r>
      <w:r>
        <w:rPr>
          <w:rFonts w:cs="Calibri"/>
          <w:lang w:val="en-US"/>
        </w:rPr>
        <w:t xml:space="preserve">. Mycelium-mediated transfer of water and nutrients stimulates bacterial activity in dry and oligotrophic environments. </w:t>
      </w:r>
      <w:r>
        <w:rPr>
          <w:rFonts w:cs="Calibri"/>
          <w:i/>
          <w:iCs/>
          <w:lang w:val="en-US"/>
        </w:rPr>
        <w:t xml:space="preserve">Nat. </w:t>
      </w:r>
      <w:proofErr w:type="spellStart"/>
      <w:r>
        <w:rPr>
          <w:rFonts w:cs="Calibri"/>
          <w:i/>
          <w:iCs/>
          <w:lang w:val="en-US"/>
        </w:rPr>
        <w:t>Commun</w:t>
      </w:r>
      <w:proofErr w:type="spellEnd"/>
      <w:r>
        <w:rPr>
          <w:rFonts w:cs="Calibri"/>
          <w:i/>
          <w:iCs/>
          <w:lang w:val="en-US"/>
        </w:rPr>
        <w:t>.</w:t>
      </w:r>
      <w:r>
        <w:rPr>
          <w:rFonts w:cs="Calibri"/>
          <w:lang w:val="en-US"/>
        </w:rPr>
        <w:t xml:space="preserve"> </w:t>
      </w:r>
      <w:proofErr w:type="gramStart"/>
      <w:r>
        <w:rPr>
          <w:rFonts w:cs="Calibri"/>
          <w:lang w:val="en-US"/>
        </w:rPr>
        <w:t>2017;8</w:t>
      </w:r>
      <w:r>
        <w:rPr>
          <w:rFonts w:cs="Calibri"/>
          <w:lang w:val="en-US"/>
        </w:rPr>
        <w:t>:</w:t>
      </w:r>
      <w:r>
        <w:rPr>
          <w:rFonts w:cs="Calibri"/>
          <w:lang w:val="en-US"/>
        </w:rPr>
        <w:t>15472</w:t>
      </w:r>
      <w:proofErr w:type="gramEnd"/>
      <w:r>
        <w:rPr>
          <w:rFonts w:cs="Calibri"/>
          <w:lang w:val="en-US"/>
        </w:rPr>
        <w:t>.</w:t>
      </w:r>
    </w:p>
    <w:p w:rsidR="00F214E8" w:rsidRDefault="00203C28">
      <w:pPr>
        <w:spacing w:after="283"/>
        <w:jc w:val="both"/>
        <w:outlineLvl w:val="0"/>
      </w:pPr>
      <w:r>
        <w:rPr>
          <w:rFonts w:cs="Calibri"/>
          <w:lang w:val="en-US"/>
        </w:rPr>
        <w:lastRenderedPageBreak/>
        <w:t xml:space="preserve">Yu G, Smith D, Zhu H, </w:t>
      </w:r>
      <w:r>
        <w:rPr>
          <w:rFonts w:cs="Calibri"/>
          <w:i/>
          <w:iCs/>
          <w:lang w:val="en-US"/>
        </w:rPr>
        <w:t>et al</w:t>
      </w:r>
      <w:r>
        <w:rPr>
          <w:rFonts w:cs="Calibri"/>
          <w:lang w:val="en-US"/>
        </w:rPr>
        <w:t xml:space="preserve">. </w:t>
      </w:r>
      <w:proofErr w:type="spellStart"/>
      <w:r>
        <w:rPr>
          <w:rFonts w:cs="Calibri"/>
          <w:lang w:val="en-US"/>
        </w:rPr>
        <w:t>G</w:t>
      </w:r>
      <w:r>
        <w:rPr>
          <w:rFonts w:cs="Calibri"/>
          <w:lang w:val="en-US"/>
        </w:rPr>
        <w:t>gtree</w:t>
      </w:r>
      <w:proofErr w:type="spellEnd"/>
      <w:r>
        <w:rPr>
          <w:rFonts w:cs="Calibri"/>
          <w:lang w:val="en-US"/>
        </w:rPr>
        <w:t xml:space="preserve">: </w:t>
      </w:r>
      <w:proofErr w:type="gramStart"/>
      <w:r>
        <w:rPr>
          <w:rFonts w:cs="Calibri"/>
          <w:lang w:val="en-US"/>
        </w:rPr>
        <w:t>an</w:t>
      </w:r>
      <w:proofErr w:type="gramEnd"/>
      <w:r>
        <w:rPr>
          <w:rFonts w:cs="Calibri"/>
          <w:lang w:val="en-US"/>
        </w:rPr>
        <w:t xml:space="preserve"> R package for visualization and annotation of phylogenetic</w:t>
      </w:r>
      <w:r>
        <w:rPr>
          <w:rFonts w:cs="Calibri"/>
          <w:lang w:val="en-US"/>
        </w:rPr>
        <w:t xml:space="preserve"> trees with their covariates and other associated data. </w:t>
      </w:r>
      <w:r>
        <w:rPr>
          <w:rFonts w:cs="Calibri"/>
          <w:i/>
          <w:iCs/>
          <w:lang w:val="en-US"/>
        </w:rPr>
        <w:t>Methods Ecol</w:t>
      </w:r>
      <w:r>
        <w:rPr>
          <w:rFonts w:cs="Calibri"/>
          <w:i/>
          <w:iCs/>
          <w:lang w:val="en-US"/>
        </w:rPr>
        <w:t>.</w:t>
      </w:r>
      <w:r>
        <w:rPr>
          <w:rFonts w:cs="Calibri"/>
          <w:i/>
          <w:iCs/>
          <w:lang w:val="en-US"/>
        </w:rPr>
        <w:t xml:space="preserve"> </w:t>
      </w:r>
      <w:proofErr w:type="spellStart"/>
      <w:r>
        <w:rPr>
          <w:rFonts w:cs="Calibri"/>
          <w:i/>
          <w:iCs/>
          <w:lang w:val="en-US"/>
        </w:rPr>
        <w:t>Evol</w:t>
      </w:r>
      <w:proofErr w:type="spellEnd"/>
      <w:r>
        <w:rPr>
          <w:rFonts w:cs="Calibri"/>
          <w:i/>
          <w:iCs/>
          <w:lang w:val="en-US"/>
        </w:rPr>
        <w:t>.</w:t>
      </w:r>
      <w:r>
        <w:rPr>
          <w:rFonts w:cs="Calibri"/>
          <w:lang w:val="en-US"/>
        </w:rPr>
        <w:t xml:space="preserve"> </w:t>
      </w:r>
      <w:proofErr w:type="gramStart"/>
      <w:r>
        <w:rPr>
          <w:rFonts w:cs="Calibri"/>
          <w:lang w:val="en-US"/>
        </w:rPr>
        <w:t>2017;</w:t>
      </w:r>
      <w:r>
        <w:rPr>
          <w:rFonts w:cs="Calibri"/>
          <w:lang w:val="en-US"/>
        </w:rPr>
        <w:t>8</w:t>
      </w:r>
      <w:r>
        <w:rPr>
          <w:rFonts w:cs="Calibri"/>
          <w:lang w:val="en-US"/>
        </w:rPr>
        <w:t>:</w:t>
      </w:r>
      <w:r>
        <w:rPr>
          <w:rFonts w:cs="Calibri"/>
          <w:lang w:val="en-US"/>
        </w:rPr>
        <w:t>28</w:t>
      </w:r>
      <w:proofErr w:type="gramEnd"/>
      <w:r>
        <w:rPr>
          <w:rFonts w:cs="Calibri"/>
          <w:lang w:val="en-US"/>
        </w:rPr>
        <w:t>-36.</w:t>
      </w:r>
      <w:r>
        <w:br w:type="page"/>
      </w:r>
    </w:p>
    <w:p w:rsidR="00F214E8" w:rsidRDefault="00203C28">
      <w:pPr>
        <w:spacing w:line="480" w:lineRule="auto"/>
        <w:jc w:val="both"/>
        <w:rPr>
          <w:b/>
          <w:bCs/>
        </w:rPr>
      </w:pPr>
      <w:r>
        <w:rPr>
          <w:b/>
          <w:bCs/>
        </w:rPr>
        <w:lastRenderedPageBreak/>
        <w:t>Figures</w:t>
      </w:r>
    </w:p>
    <w:p w:rsidR="00F214E8" w:rsidRDefault="00203C28">
      <w:pPr>
        <w:spacing w:line="480" w:lineRule="auto"/>
        <w:jc w:val="both"/>
      </w:pPr>
      <w:r>
        <w:rPr>
          <w:noProof/>
        </w:rPr>
        <w:drawing>
          <wp:inline distT="0" distB="0" distL="0" distR="0">
            <wp:extent cx="5760720" cy="234378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6"/>
                    <a:stretch>
                      <a:fillRect/>
                    </a:stretch>
                  </pic:blipFill>
                  <pic:spPr bwMode="auto">
                    <a:xfrm>
                      <a:off x="0" y="0"/>
                      <a:ext cx="5760720" cy="2343785"/>
                    </a:xfrm>
                    <a:prstGeom prst="rect">
                      <a:avLst/>
                    </a:prstGeom>
                  </pic:spPr>
                </pic:pic>
              </a:graphicData>
            </a:graphic>
          </wp:inline>
        </w:drawing>
      </w:r>
    </w:p>
    <w:p w:rsidR="00F214E8" w:rsidRDefault="00203C28">
      <w:pPr>
        <w:spacing w:line="480" w:lineRule="auto"/>
        <w:jc w:val="both"/>
      </w:pPr>
      <w:r>
        <w:t xml:space="preserve">Figure 1 - Locations of our sampling plots (P1, P2 and P3) in a protected natural grassland area close to </w:t>
      </w:r>
      <w:proofErr w:type="spellStart"/>
      <w:r>
        <w:t>Mallnow</w:t>
      </w:r>
      <w:proofErr w:type="spellEnd"/>
      <w:r>
        <w:t xml:space="preserve">, </w:t>
      </w:r>
      <w:proofErr w:type="spellStart"/>
      <w:r>
        <w:t>Lebus</w:t>
      </w:r>
      <w:proofErr w:type="spellEnd"/>
      <w:r>
        <w:t>, Germany.</w:t>
      </w:r>
      <w:r>
        <w:br w:type="page"/>
      </w:r>
    </w:p>
    <w:p w:rsidR="00F214E8" w:rsidRDefault="00203C28">
      <w:pPr>
        <w:spacing w:line="480" w:lineRule="auto"/>
        <w:jc w:val="both"/>
      </w:pPr>
      <w:r>
        <w:rPr>
          <w:noProof/>
        </w:rPr>
        <w:lastRenderedPageBreak/>
        <w:drawing>
          <wp:inline distT="0" distB="0" distL="0" distR="0">
            <wp:extent cx="5760720" cy="576072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7"/>
                    <a:stretch>
                      <a:fillRect/>
                    </a:stretch>
                  </pic:blipFill>
                  <pic:spPr bwMode="auto">
                    <a:xfrm>
                      <a:off x="0" y="0"/>
                      <a:ext cx="5760720" cy="5760720"/>
                    </a:xfrm>
                    <a:prstGeom prst="rect">
                      <a:avLst/>
                    </a:prstGeom>
                  </pic:spPr>
                </pic:pic>
              </a:graphicData>
            </a:graphic>
          </wp:inline>
        </w:drawing>
      </w:r>
    </w:p>
    <w:p w:rsidR="00F214E8" w:rsidRDefault="00203C28">
      <w:pPr>
        <w:spacing w:line="480" w:lineRule="auto"/>
        <w:jc w:val="both"/>
      </w:pPr>
      <w:r>
        <w:t xml:space="preserve">Figure 2 - Taxonomic tree at the genus level according to the NCBI Taxonomy Database (Schoch et al. 2020) </w:t>
      </w:r>
      <w:r>
        <w:t>summarizing</w:t>
      </w:r>
      <w:r>
        <w:t xml:space="preserve"> our fungal culture collection obtained from a natural grassland area in Germany; number of fungal cultures per genus is provided in parent</w:t>
      </w:r>
      <w:r>
        <w:t xml:space="preserve">hesis and </w:t>
      </w:r>
      <w:r>
        <w:t>t</w:t>
      </w:r>
      <w:r>
        <w:t xml:space="preserve">ip </w:t>
      </w:r>
      <w:proofErr w:type="spellStart"/>
      <w:r>
        <w:t>color</w:t>
      </w:r>
      <w:proofErr w:type="spellEnd"/>
      <w:r>
        <w:t xml:space="preserve"> indicates the fraction of the </w:t>
      </w:r>
      <w:r>
        <w:t>cultures</w:t>
      </w:r>
      <w:r>
        <w:t xml:space="preserve"> that were shown to be associated with bacteria </w:t>
      </w:r>
      <w:r>
        <w:t>based on a PCR assay.</w:t>
      </w:r>
    </w:p>
    <w:sectPr w:rsidR="00F214E8">
      <w:headerReference w:type="default" r:id="rId8"/>
      <w:pgSz w:w="11906" w:h="16838"/>
      <w:pgMar w:top="1417" w:right="1417" w:bottom="720" w:left="1417" w:header="708" w:footer="0" w:gutter="0"/>
      <w:lnNumType w:countBy="1" w:distance="283" w:restart="continuous"/>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3C28" w:rsidRDefault="00203C28">
      <w:r>
        <w:separator/>
      </w:r>
    </w:p>
  </w:endnote>
  <w:endnote w:type="continuationSeparator" w:id="0">
    <w:p w:rsidR="00203C28" w:rsidRDefault="0020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3C28" w:rsidRDefault="00203C28">
      <w:r>
        <w:separator/>
      </w:r>
    </w:p>
  </w:footnote>
  <w:footnote w:type="continuationSeparator" w:id="0">
    <w:p w:rsidR="00203C28" w:rsidRDefault="00203C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14E8" w:rsidRDefault="00203C28">
    <w:pPr>
      <w:pStyle w:val="Kopfzeile"/>
    </w:pPr>
    <w:r>
      <w:rPr>
        <w:rStyle w:val="Seitenzahl"/>
      </w:rPr>
      <w:fldChar w:fldCharType="begin"/>
    </w:r>
    <w:r>
      <w:rPr>
        <w:rStyle w:val="Seitenzahl"/>
      </w:rPr>
      <w:instrText>PAGE</w:instrText>
    </w:r>
    <w:r>
      <w:rPr>
        <w:rStyle w:val="Seitenzahl"/>
      </w:rPr>
      <w:fldChar w:fldCharType="separate"/>
    </w:r>
    <w:r>
      <w:rPr>
        <w:rStyle w:val="Seitenzahl"/>
      </w:rPr>
      <w:t>21</w:t>
    </w:r>
    <w:r>
      <w:rPr>
        <w:rStyle w:val="Seitenzahl"/>
      </w:rPr>
      <w:fldChar w:fldCharType="end"/>
    </w:r>
  </w:p>
  <w:p w:rsidR="00F214E8" w:rsidRDefault="00F214E8">
    <w:pPr>
      <w:pStyle w:val="Kopfzeile"/>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4E8"/>
    <w:rsid w:val="00107547"/>
    <w:rsid w:val="00203C28"/>
    <w:rsid w:val="00F214E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858506-D9E7-4198-AB09-33F8B079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ahoma"/>
        <w:sz w:val="24"/>
        <w:szCs w:val="24"/>
        <w:lang w:val="en-GB"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textAlignment w:val="baseline"/>
    </w:pPr>
    <w:rPr>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HeaderChar">
    <w:name w:val="Header Char"/>
    <w:basedOn w:val="Absatz-Standardschriftart"/>
    <w:qFormat/>
  </w:style>
  <w:style w:type="character" w:styleId="Seitenzahl">
    <w:name w:val="page number"/>
    <w:basedOn w:val="Absatz-Standardschriftart"/>
    <w:qFormat/>
  </w:style>
  <w:style w:type="character" w:styleId="Zeilennummer">
    <w:name w:val="line number"/>
    <w:basedOn w:val="Absatz-Standardschriftart"/>
    <w:qFormat/>
  </w:style>
  <w:style w:type="character" w:customStyle="1" w:styleId="LineNumbering">
    <w:name w:val="Line Numbering"/>
  </w:style>
  <w:style w:type="character" w:customStyle="1" w:styleId="KommentartextZchn">
    <w:name w:val="Kommentartext Zchn"/>
    <w:basedOn w:val="Absatz-Standardschriftart"/>
    <w:qFormat/>
    <w:rPr>
      <w:sz w:val="20"/>
      <w:szCs w:val="20"/>
    </w:rPr>
  </w:style>
  <w:style w:type="character" w:styleId="Kommentarzeichen">
    <w:name w:val="annotation reference"/>
    <w:basedOn w:val="Absatz-Standardschriftart"/>
    <w:qFormat/>
    <w:rPr>
      <w:sz w:val="16"/>
      <w:szCs w:val="16"/>
    </w:rPr>
  </w:style>
  <w:style w:type="character" w:customStyle="1" w:styleId="KommentarthemaZchn">
    <w:name w:val="Kommentarthema Zchn"/>
    <w:basedOn w:val="KommentartextZchn"/>
    <w:qFormat/>
    <w:rPr>
      <w:b/>
      <w:bCs/>
      <w:sz w:val="20"/>
      <w:szCs w:val="20"/>
    </w:rPr>
  </w:style>
  <w:style w:type="character" w:customStyle="1" w:styleId="SprechblasentextZchn">
    <w:name w:val="Sprechblasentext Zchn"/>
    <w:basedOn w:val="Absatz-Standardschriftart"/>
    <w:qFormat/>
    <w:rPr>
      <w:rFonts w:ascii="Segoe UI" w:hAnsi="Segoe UI" w:cs="Segoe UI"/>
      <w:sz w:val="18"/>
      <w:szCs w:val="18"/>
    </w:rPr>
  </w:style>
  <w:style w:type="character" w:styleId="Hyperlink">
    <w:name w:val="Hyperlink"/>
    <w:rPr>
      <w:color w:val="000080"/>
      <w:u w:val="single"/>
      <w:lang/>
    </w:rPr>
  </w:style>
  <w:style w:type="paragraph" w:customStyle="1" w:styleId="Heading">
    <w:name w:val="Heading"/>
    <w:basedOn w:val="Standard"/>
    <w:next w:val="Textkrper"/>
    <w:qFormat/>
    <w:pPr>
      <w:keepNext/>
      <w:spacing w:before="240" w:after="120"/>
    </w:pPr>
    <w:rPr>
      <w:rFonts w:ascii="Liberation Sans" w:eastAsia="PingFang SC" w:hAnsi="Liberation Sans" w:cs="Arial Unicode MS"/>
      <w:sz w:val="28"/>
      <w:szCs w:val="28"/>
    </w:rPr>
  </w:style>
  <w:style w:type="paragraph" w:styleId="Textkrper">
    <w:name w:val="Body Text"/>
    <w:basedOn w:val="Standard"/>
    <w:pPr>
      <w:spacing w:after="140" w:line="276" w:lineRule="auto"/>
    </w:pPr>
  </w:style>
  <w:style w:type="paragraph" w:styleId="Liste">
    <w:name w:val="List"/>
    <w:basedOn w:val="Textkrper"/>
    <w:qFormat/>
    <w:rPr>
      <w:rFonts w:cs="Arial Unicode MS"/>
    </w:rPr>
  </w:style>
  <w:style w:type="paragraph" w:styleId="Beschriftung">
    <w:name w:val="caption"/>
    <w:basedOn w:val="Standard"/>
    <w:qFormat/>
    <w:pPr>
      <w:suppressLineNumbers/>
      <w:spacing w:before="120" w:after="120"/>
    </w:pPr>
    <w:rPr>
      <w:rFonts w:cs="Arial Unicode MS"/>
      <w:i/>
      <w:iCs/>
    </w:rPr>
  </w:style>
  <w:style w:type="paragraph" w:customStyle="1" w:styleId="Index">
    <w:name w:val="Index"/>
    <w:basedOn w:val="Standard"/>
    <w:qFormat/>
    <w:pPr>
      <w:suppressLineNumbers/>
    </w:pPr>
    <w:rPr>
      <w:rFonts w:cs="Arial Unicode MS"/>
    </w:rPr>
  </w:style>
  <w:style w:type="paragraph" w:customStyle="1" w:styleId="HeaderandFooter">
    <w:name w:val="Header and Footer"/>
    <w:basedOn w:val="Standard"/>
    <w:qFormat/>
  </w:style>
  <w:style w:type="paragraph" w:styleId="Kopfzeile">
    <w:name w:val="header"/>
    <w:basedOn w:val="HeaderandFooter"/>
    <w:pPr>
      <w:suppressLineNumbers/>
      <w:tabs>
        <w:tab w:val="center" w:pos="4819"/>
        <w:tab w:val="right" w:pos="9638"/>
      </w:tabs>
    </w:pPr>
  </w:style>
  <w:style w:type="paragraph" w:styleId="Literaturverzeichnis">
    <w:name w:val="Bibliography"/>
    <w:basedOn w:val="Standard"/>
    <w:next w:val="Standard"/>
    <w:qFormat/>
    <w:pPr>
      <w:ind w:left="720" w:hanging="720"/>
    </w:pPr>
  </w:style>
  <w:style w:type="paragraph" w:styleId="Kommentartext">
    <w:name w:val="annotation text"/>
    <w:basedOn w:val="Standard"/>
    <w:qFormat/>
    <w:rPr>
      <w:sz w:val="20"/>
      <w:szCs w:val="20"/>
    </w:rPr>
  </w:style>
  <w:style w:type="paragraph" w:styleId="Kommentarthema">
    <w:name w:val="annotation subject"/>
    <w:basedOn w:val="Kommentartext"/>
    <w:next w:val="Kommentartext"/>
    <w:qFormat/>
    <w:rPr>
      <w:b/>
      <w:bCs/>
    </w:rPr>
  </w:style>
  <w:style w:type="paragraph" w:styleId="Sprechblasentext">
    <w:name w:val="Balloon Text"/>
    <w:basedOn w:val="Standard"/>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4769</Words>
  <Characters>29333</Characters>
  <Application>Microsoft Office Word</Application>
  <DocSecurity>0</DocSecurity>
  <Lines>2933</Lines>
  <Paragraphs>1263</Paragraphs>
  <ScaleCrop>false</ScaleCrop>
  <Company/>
  <LinksUpToDate>false</LinksUpToDate>
  <CharactersWithSpaces>32839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Ludo Muller</dc:creator>
  <dc:description/>
  <cp:lastModifiedBy>Matthias C. Rillig</cp:lastModifiedBy>
  <cp:revision>122</cp:revision>
  <cp:lastPrinted>2020-12-08T14:57:00Z</cp:lastPrinted>
  <dcterms:created xsi:type="dcterms:W3CDTF">2020-12-03T14:21:00Z</dcterms:created>
  <dcterms:modified xsi:type="dcterms:W3CDTF">2021-04-06T13:58:00Z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ZOTERO_PREF_1">
    <vt:lpwstr>&lt;data data-version="3" zotero-version="5.0.93"&gt;&lt;session id="nzI7MYwP"/&gt;&lt;style id="http://www.zotero.org/styles/molecular-ecology" hasBibliography="1" bibliographyStyleHasBeenSet="1"/&gt;&lt;prefs&gt;&lt;pref name="fieldType" value="Field"/&gt;&lt;pref name="automaticJourna</vt:lpwstr>
  </property>
  <property fmtid="{D5CDD505-2E9C-101B-9397-08002B2CF9AE}" pid="7" name="ZOTERO_PREF_2">
    <vt:lpwstr>lAbbreviations" value="true"/&gt;&lt;/prefs&gt;&lt;/data&gt;</vt:lpwstr>
  </property>
</Properties>
</file>