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5" w14:textId="6056D107" w:rsidR="00A449C7" w:rsidRDefault="0082419D" w:rsidP="00943C2D">
      <w:pPr>
        <w:pStyle w:val="Heading1"/>
        <w:jc w:val="center"/>
        <w:rPr>
          <w:b/>
          <w:bCs/>
        </w:rPr>
      </w:pPr>
      <w:bookmarkStart w:id="0" w:name="_Toc72233413"/>
      <w:r w:rsidRPr="001E182A">
        <w:rPr>
          <w:b/>
          <w:bCs/>
        </w:rPr>
        <w:t>Report o</w:t>
      </w:r>
      <w:r w:rsidR="00B306AF">
        <w:rPr>
          <w:b/>
          <w:bCs/>
        </w:rPr>
        <w:t>n</w:t>
      </w:r>
      <w:r w:rsidRPr="001E182A">
        <w:rPr>
          <w:b/>
          <w:bCs/>
        </w:rPr>
        <w:t xml:space="preserve"> Ocean Frontier Institute (OFI) Workshop on Fisheries Management Reference Points in Highly Dynamic Ecosystems</w:t>
      </w:r>
      <w:bookmarkEnd w:id="0"/>
    </w:p>
    <w:p w14:paraId="2337F555" w14:textId="34CB87FC" w:rsidR="00943C2D" w:rsidRDefault="00943C2D" w:rsidP="00943C2D"/>
    <w:p w14:paraId="7F2C9AAC" w14:textId="77777777" w:rsidR="00943C2D" w:rsidRPr="00943C2D" w:rsidRDefault="00943C2D" w:rsidP="00943C2D"/>
    <w:p w14:paraId="00000006" w14:textId="38E14128" w:rsidR="00A449C7" w:rsidRPr="001E182A" w:rsidRDefault="00943C2D">
      <w:pPr>
        <w:rPr>
          <w:b/>
          <w:bCs/>
        </w:rPr>
      </w:pPr>
      <w:r>
        <w:rPr>
          <w:b/>
          <w:bCs/>
          <w:noProof/>
        </w:rPr>
        <w:drawing>
          <wp:inline distT="0" distB="0" distL="0" distR="0" wp14:anchorId="348D694F" wp14:editId="43C54E2B">
            <wp:extent cx="5943600" cy="3341370"/>
            <wp:effectExtent l="0" t="0" r="0" b="0"/>
            <wp:docPr id="1" name="Picture 1" descr="A collage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peopl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4BD27B0" w14:textId="77777777" w:rsidR="00943C2D" w:rsidRDefault="00943C2D" w:rsidP="004A5B87">
      <w:pPr>
        <w:rPr>
          <w:b/>
          <w:bCs/>
          <w:sz w:val="28"/>
          <w:szCs w:val="28"/>
        </w:rPr>
      </w:pPr>
    </w:p>
    <w:p w14:paraId="7AD59426" w14:textId="77777777" w:rsidR="004A5B87" w:rsidRDefault="004A5B87" w:rsidP="001E182A">
      <w:pPr>
        <w:jc w:val="center"/>
        <w:rPr>
          <w:b/>
          <w:bCs/>
          <w:sz w:val="28"/>
          <w:szCs w:val="28"/>
        </w:rPr>
      </w:pPr>
    </w:p>
    <w:p w14:paraId="061C115D" w14:textId="6EA17E9F" w:rsidR="001E182A" w:rsidRPr="001E182A" w:rsidRDefault="001E182A" w:rsidP="001E182A">
      <w:pPr>
        <w:jc w:val="center"/>
        <w:rPr>
          <w:b/>
          <w:bCs/>
          <w:sz w:val="28"/>
          <w:szCs w:val="28"/>
        </w:rPr>
      </w:pPr>
      <w:r w:rsidRPr="001E182A">
        <w:rPr>
          <w:b/>
          <w:bCs/>
          <w:sz w:val="28"/>
          <w:szCs w:val="28"/>
        </w:rPr>
        <w:t>St. John’s, N</w:t>
      </w:r>
      <w:r>
        <w:rPr>
          <w:b/>
          <w:bCs/>
          <w:sz w:val="28"/>
          <w:szCs w:val="28"/>
        </w:rPr>
        <w:t>L, Canada</w:t>
      </w:r>
      <w:r w:rsidRPr="001E182A">
        <w:rPr>
          <w:b/>
          <w:bCs/>
          <w:sz w:val="28"/>
          <w:szCs w:val="28"/>
        </w:rPr>
        <w:t xml:space="preserve"> (online)</w:t>
      </w:r>
    </w:p>
    <w:p w14:paraId="32636C11" w14:textId="01C12DC1" w:rsidR="001E182A" w:rsidRPr="001E182A" w:rsidRDefault="001E182A" w:rsidP="001E182A">
      <w:pPr>
        <w:jc w:val="center"/>
        <w:rPr>
          <w:b/>
          <w:bCs/>
          <w:sz w:val="28"/>
          <w:szCs w:val="28"/>
        </w:rPr>
      </w:pPr>
      <w:r w:rsidRPr="001E182A">
        <w:rPr>
          <w:b/>
          <w:bCs/>
          <w:sz w:val="28"/>
          <w:szCs w:val="28"/>
        </w:rPr>
        <w:t>January 25-29, 2021</w:t>
      </w:r>
    </w:p>
    <w:p w14:paraId="0349A1A2" w14:textId="77777777" w:rsidR="001E182A" w:rsidRDefault="001E182A">
      <w:pPr>
        <w:rPr>
          <w:b/>
        </w:rPr>
      </w:pPr>
    </w:p>
    <w:p w14:paraId="00000007" w14:textId="743D2653" w:rsidR="00A449C7" w:rsidRDefault="0082419D" w:rsidP="0069160D">
      <w:pPr>
        <w:jc w:val="center"/>
        <w:rPr>
          <w:vertAlign w:val="superscript"/>
        </w:rPr>
      </w:pPr>
      <w:r w:rsidRPr="004A5B87">
        <w:t>Zhang, F.</w:t>
      </w:r>
      <w:r w:rsidRPr="004A5B87">
        <w:rPr>
          <w:vertAlign w:val="superscript"/>
        </w:rPr>
        <w:t>1</w:t>
      </w:r>
      <w:r w:rsidR="000661F0" w:rsidRPr="004A5B87">
        <w:rPr>
          <w:rFonts w:eastAsia="Microsoft YaHei"/>
          <w:vertAlign w:val="superscript"/>
          <w:lang w:eastAsia="zh-CN"/>
        </w:rPr>
        <w:t>,</w:t>
      </w:r>
      <w:r w:rsidR="004A5B87" w:rsidRPr="004A5B87">
        <w:rPr>
          <w:rFonts w:eastAsia="Microsoft YaHei"/>
          <w:vertAlign w:val="superscript"/>
          <w:lang w:eastAsia="zh-CN"/>
        </w:rPr>
        <w:t>2</w:t>
      </w:r>
      <w:r w:rsidRPr="004A5B87">
        <w:t>, Eddy, T.</w:t>
      </w:r>
      <w:r w:rsidR="00932B4D">
        <w:t>D.</w:t>
      </w:r>
      <w:r>
        <w:rPr>
          <w:vertAlign w:val="superscript"/>
        </w:rPr>
        <w:t>1</w:t>
      </w:r>
      <w:r>
        <w:t xml:space="preserve">, </w:t>
      </w:r>
      <w:proofErr w:type="spellStart"/>
      <w:r>
        <w:t>Duplisea</w:t>
      </w:r>
      <w:proofErr w:type="spellEnd"/>
      <w:r>
        <w:t>, D.</w:t>
      </w:r>
      <w:r w:rsidR="004A5B87">
        <w:t>E.</w:t>
      </w:r>
      <w:r w:rsidR="004A5B87">
        <w:rPr>
          <w:vertAlign w:val="superscript"/>
        </w:rPr>
        <w:t>3</w:t>
      </w:r>
      <w:r>
        <w:t>, Robertson, M.D.</w:t>
      </w:r>
      <w:r>
        <w:rPr>
          <w:vertAlign w:val="superscript"/>
        </w:rPr>
        <w:t>1</w:t>
      </w:r>
      <w:r>
        <w:t>, Ruiz</w:t>
      </w:r>
      <w:r w:rsidR="00655F28">
        <w:t>-</w:t>
      </w:r>
      <w:r>
        <w:t>Díaz, R.</w:t>
      </w:r>
      <w:r>
        <w:rPr>
          <w:vertAlign w:val="superscript"/>
        </w:rPr>
        <w:t>1</w:t>
      </w:r>
      <w:r>
        <w:t>, Solberg, C.A.</w:t>
      </w:r>
      <w:r>
        <w:rPr>
          <w:vertAlign w:val="superscript"/>
        </w:rPr>
        <w:t>1</w:t>
      </w:r>
    </w:p>
    <w:p w14:paraId="39B49D83" w14:textId="77777777" w:rsidR="001E182A" w:rsidRDefault="001E182A" w:rsidP="0069160D">
      <w:pPr>
        <w:jc w:val="center"/>
      </w:pPr>
    </w:p>
    <w:p w14:paraId="5950CEB5" w14:textId="7DBE003F" w:rsidR="001E182A" w:rsidRPr="004A5B87" w:rsidRDefault="0082419D" w:rsidP="00943C2D">
      <w:pPr>
        <w:numPr>
          <w:ilvl w:val="0"/>
          <w:numId w:val="2"/>
        </w:numPr>
        <w:spacing w:before="240"/>
        <w:jc w:val="center"/>
      </w:pPr>
      <w:r>
        <w:rPr>
          <w:i/>
        </w:rPr>
        <w:t>Centre for Fisheries Ecosystems Research, Fisheries and Marine Institute</w:t>
      </w:r>
      <w:r w:rsidR="00932B4D">
        <w:rPr>
          <w:i/>
        </w:rPr>
        <w:t>,</w:t>
      </w:r>
      <w:r>
        <w:rPr>
          <w:i/>
        </w:rPr>
        <w:t xml:space="preserve"> Memorial University of Newfoundland, St. John’s, NL, Canada</w:t>
      </w:r>
    </w:p>
    <w:p w14:paraId="7D1C6CD1" w14:textId="26BDCFE5" w:rsidR="004A5B87" w:rsidRPr="004A5B87" w:rsidRDefault="004A5B87" w:rsidP="004A5B87">
      <w:pPr>
        <w:numPr>
          <w:ilvl w:val="0"/>
          <w:numId w:val="2"/>
        </w:numPr>
        <w:jc w:val="center"/>
        <w:rPr>
          <w:i/>
        </w:rPr>
      </w:pPr>
      <w:r>
        <w:rPr>
          <w:i/>
        </w:rPr>
        <w:t xml:space="preserve">College of Marine Sciences, Shanghai Ocean University, Shanghai, China </w:t>
      </w:r>
    </w:p>
    <w:p w14:paraId="00000009" w14:textId="50D767C3" w:rsidR="00A449C7" w:rsidRDefault="0082419D" w:rsidP="0069160D">
      <w:pPr>
        <w:numPr>
          <w:ilvl w:val="0"/>
          <w:numId w:val="2"/>
        </w:numPr>
        <w:jc w:val="center"/>
        <w:rPr>
          <w:i/>
        </w:rPr>
      </w:pPr>
      <w:r>
        <w:rPr>
          <w:i/>
        </w:rPr>
        <w:t xml:space="preserve">Fisheries and Oceans Canada, </w:t>
      </w:r>
      <w:proofErr w:type="spellStart"/>
      <w:r>
        <w:rPr>
          <w:i/>
        </w:rPr>
        <w:t>Institut</w:t>
      </w:r>
      <w:proofErr w:type="spellEnd"/>
      <w:r>
        <w:rPr>
          <w:i/>
        </w:rPr>
        <w:t xml:space="preserve"> Maurice-Lamontagne, Mont-</w:t>
      </w:r>
      <w:proofErr w:type="spellStart"/>
      <w:r>
        <w:rPr>
          <w:i/>
        </w:rPr>
        <w:t>Joli</w:t>
      </w:r>
      <w:proofErr w:type="spellEnd"/>
      <w:r>
        <w:rPr>
          <w:i/>
        </w:rPr>
        <w:t>, QC, Canada</w:t>
      </w:r>
    </w:p>
    <w:p w14:paraId="265AEEAD" w14:textId="537AA4E9" w:rsidR="001E182A" w:rsidRDefault="001E182A" w:rsidP="001E182A">
      <w:pPr>
        <w:rPr>
          <w:i/>
        </w:rPr>
      </w:pPr>
    </w:p>
    <w:p w14:paraId="23155557" w14:textId="0477A428" w:rsidR="001E182A" w:rsidRDefault="001E182A" w:rsidP="001E182A">
      <w:pPr>
        <w:rPr>
          <w:i/>
        </w:rPr>
      </w:pPr>
    </w:p>
    <w:p w14:paraId="32781A96" w14:textId="0A8C2B18" w:rsidR="001E182A" w:rsidRDefault="00943C2D" w:rsidP="001E182A">
      <w:pPr>
        <w:rPr>
          <w:i/>
        </w:rPr>
      </w:pPr>
      <w:r w:rsidRPr="00DC7624">
        <w:rPr>
          <w:noProof/>
          <w:lang w:val="en-US"/>
        </w:rPr>
        <w:drawing>
          <wp:anchor distT="0" distB="0" distL="114300" distR="114300" simplePos="0" relativeHeight="251660288" behindDoc="0" locked="0" layoutInCell="1" allowOverlap="1" wp14:anchorId="1E69FEC0" wp14:editId="09C6D6E7">
            <wp:simplePos x="0" y="0"/>
            <wp:positionH relativeFrom="column">
              <wp:posOffset>2380886</wp:posOffset>
            </wp:positionH>
            <wp:positionV relativeFrom="paragraph">
              <wp:posOffset>147320</wp:posOffset>
            </wp:positionV>
            <wp:extent cx="3124200" cy="647700"/>
            <wp:effectExtent l="0" t="0" r="0" b="0"/>
            <wp:wrapSquare wrapText="bothSides"/>
            <wp:docPr id="6" name="Imagen 6"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media"/>
                    <pic:cNvPicPr/>
                  </pic:nvPicPr>
                  <pic:blipFill>
                    <a:blip r:embed="rId9">
                      <a:extLst>
                        <a:ext uri="{28A0092B-C50C-407E-A947-70E740481C1C}">
                          <a14:useLocalDpi xmlns:a14="http://schemas.microsoft.com/office/drawing/2010/main" val="0"/>
                        </a:ext>
                      </a:extLst>
                    </a:blip>
                    <a:stretch>
                      <a:fillRect/>
                    </a:stretch>
                  </pic:blipFill>
                  <pic:spPr>
                    <a:xfrm>
                      <a:off x="0" y="0"/>
                      <a:ext cx="3124200" cy="647700"/>
                    </a:xfrm>
                    <a:prstGeom prst="rect">
                      <a:avLst/>
                    </a:prstGeom>
                  </pic:spPr>
                </pic:pic>
              </a:graphicData>
            </a:graphic>
            <wp14:sizeRelH relativeFrom="page">
              <wp14:pctWidth>0</wp14:pctWidth>
            </wp14:sizeRelH>
            <wp14:sizeRelV relativeFrom="page">
              <wp14:pctHeight>0</wp14:pctHeight>
            </wp14:sizeRelV>
          </wp:anchor>
        </w:drawing>
      </w:r>
    </w:p>
    <w:p w14:paraId="65DB50A6" w14:textId="3E397A2E" w:rsidR="001E182A" w:rsidRDefault="00943C2D" w:rsidP="001E182A">
      <w:pPr>
        <w:rPr>
          <w:i/>
        </w:rPr>
      </w:pPr>
      <w:r w:rsidRPr="00DC7624">
        <w:rPr>
          <w:b/>
          <w:noProof/>
          <w:lang w:val="en-US"/>
        </w:rPr>
        <w:drawing>
          <wp:anchor distT="0" distB="0" distL="114300" distR="114300" simplePos="0" relativeHeight="251659264" behindDoc="0" locked="0" layoutInCell="1" allowOverlap="1" wp14:anchorId="579CFD60" wp14:editId="5F15AFCB">
            <wp:simplePos x="0" y="0"/>
            <wp:positionH relativeFrom="column">
              <wp:posOffset>156408</wp:posOffset>
            </wp:positionH>
            <wp:positionV relativeFrom="paragraph">
              <wp:posOffset>13335</wp:posOffset>
            </wp:positionV>
            <wp:extent cx="1663700" cy="596900"/>
            <wp:effectExtent l="0" t="0" r="0" b="0"/>
            <wp:wrapSquare wrapText="bothSides"/>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3700" cy="596900"/>
                    </a:xfrm>
                    <a:prstGeom prst="rect">
                      <a:avLst/>
                    </a:prstGeom>
                  </pic:spPr>
                </pic:pic>
              </a:graphicData>
            </a:graphic>
            <wp14:sizeRelH relativeFrom="page">
              <wp14:pctWidth>0</wp14:pctWidth>
            </wp14:sizeRelH>
            <wp14:sizeRelV relativeFrom="page">
              <wp14:pctHeight>0</wp14:pctHeight>
            </wp14:sizeRelV>
          </wp:anchor>
        </w:drawing>
      </w:r>
    </w:p>
    <w:p w14:paraId="77824722" w14:textId="5CCCF756" w:rsidR="001E182A" w:rsidRDefault="001E182A"/>
    <w:p w14:paraId="03F33065" w14:textId="584E9161" w:rsidR="00EA0CC8" w:rsidRDefault="00EA0CC8"/>
    <w:p w14:paraId="3F1889BA" w14:textId="47A8685F" w:rsidR="00425655" w:rsidRPr="00425655" w:rsidRDefault="00425655" w:rsidP="00425655">
      <w:pPr>
        <w:sectPr w:rsidR="00425655" w:rsidRPr="00425655" w:rsidSect="002D6C28">
          <w:headerReference w:type="default" r:id="rId11"/>
          <w:footerReference w:type="even" r:id="rId12"/>
          <w:footerReference w:type="default" r:id="rId13"/>
          <w:pgSz w:w="12240" w:h="15840"/>
          <w:pgMar w:top="614" w:right="1440" w:bottom="1440" w:left="1440" w:header="720" w:footer="720" w:gutter="0"/>
          <w:pgNumType w:start="1"/>
          <w:cols w:space="720"/>
          <w:titlePg/>
        </w:sectPr>
      </w:pPr>
    </w:p>
    <w:p w14:paraId="7F79765E" w14:textId="2F2E7057" w:rsidR="00F63940" w:rsidRPr="00D83ADF" w:rsidRDefault="00F63940" w:rsidP="00943C2D">
      <w:pPr>
        <w:pStyle w:val="NormalWeb"/>
        <w:jc w:val="center"/>
        <w:rPr>
          <w:lang w:val="en-US"/>
        </w:rPr>
      </w:pPr>
      <w:r w:rsidRPr="00D83ADF">
        <w:rPr>
          <w:rFonts w:ascii="Arial" w:hAnsi="Arial" w:cs="Arial"/>
          <w:b/>
          <w:bCs/>
          <w:lang w:val="en-US"/>
        </w:rPr>
        <w:lastRenderedPageBreak/>
        <w:t>SUMMARY</w:t>
      </w:r>
    </w:p>
    <w:p w14:paraId="71BEF552" w14:textId="149BB61E" w:rsidR="00F63940" w:rsidRPr="00D83ADF" w:rsidRDefault="00F63940" w:rsidP="00425655">
      <w:pPr>
        <w:pStyle w:val="NormalWeb"/>
        <w:jc w:val="both"/>
        <w:rPr>
          <w:lang w:val="en-US"/>
        </w:rPr>
      </w:pPr>
      <w:r w:rsidRPr="00F63940">
        <w:rPr>
          <w:rFonts w:ascii="ArialMT" w:hAnsi="ArialMT"/>
          <w:sz w:val="22"/>
          <w:szCs w:val="22"/>
          <w:lang w:val="en-US"/>
        </w:rPr>
        <w:t xml:space="preserve">A </w:t>
      </w:r>
      <w:r w:rsidR="00C169CF">
        <w:rPr>
          <w:rFonts w:ascii="ArialMT" w:hAnsi="ArialMT"/>
          <w:sz w:val="22"/>
          <w:szCs w:val="22"/>
          <w:lang w:val="en-US"/>
        </w:rPr>
        <w:t xml:space="preserve">virtual </w:t>
      </w:r>
      <w:r w:rsidR="00C527FC">
        <w:rPr>
          <w:rFonts w:ascii="ArialMT" w:hAnsi="ArialMT"/>
          <w:sz w:val="22"/>
          <w:szCs w:val="22"/>
          <w:lang w:val="en-US"/>
        </w:rPr>
        <w:t>international</w:t>
      </w:r>
      <w:r w:rsidR="00425655">
        <w:rPr>
          <w:rFonts w:ascii="ArialMT" w:hAnsi="ArialMT"/>
          <w:sz w:val="22"/>
          <w:szCs w:val="22"/>
          <w:lang w:val="en-US"/>
        </w:rPr>
        <w:t xml:space="preserve"> workshop </w:t>
      </w:r>
      <w:r w:rsidRPr="00F63940">
        <w:rPr>
          <w:rFonts w:ascii="ArialMT" w:hAnsi="ArialMT"/>
          <w:sz w:val="22"/>
          <w:szCs w:val="22"/>
          <w:lang w:val="en-US"/>
        </w:rPr>
        <w:t xml:space="preserve">on </w:t>
      </w:r>
      <w:r w:rsidR="00D83ADF">
        <w:rPr>
          <w:rFonts w:ascii="ArialMT" w:hAnsi="ArialMT"/>
          <w:sz w:val="22"/>
          <w:szCs w:val="22"/>
          <w:lang w:val="en-US"/>
        </w:rPr>
        <w:t>fisheries management reference points in highly dynamic ecosystem</w:t>
      </w:r>
      <w:r w:rsidR="00C169CF">
        <w:rPr>
          <w:rFonts w:ascii="ArialMT" w:hAnsi="ArialMT"/>
          <w:sz w:val="22"/>
          <w:szCs w:val="22"/>
          <w:lang w:val="en-US"/>
        </w:rPr>
        <w:t>s</w:t>
      </w:r>
      <w:r w:rsidR="00D83ADF">
        <w:rPr>
          <w:rFonts w:ascii="ArialMT" w:hAnsi="ArialMT"/>
          <w:sz w:val="22"/>
          <w:szCs w:val="22"/>
          <w:lang w:val="en-US"/>
        </w:rPr>
        <w:t xml:space="preserve"> </w:t>
      </w:r>
      <w:r w:rsidRPr="00F63940">
        <w:rPr>
          <w:rFonts w:ascii="ArialMT" w:hAnsi="ArialMT"/>
          <w:sz w:val="22"/>
          <w:szCs w:val="22"/>
          <w:lang w:val="en-US"/>
        </w:rPr>
        <w:t xml:space="preserve">was held </w:t>
      </w:r>
      <w:r w:rsidR="00734AD0">
        <w:rPr>
          <w:rFonts w:ascii="ArialMT" w:hAnsi="ArialMT"/>
          <w:sz w:val="22"/>
          <w:szCs w:val="22"/>
          <w:lang w:val="en-US"/>
        </w:rPr>
        <w:t>from</w:t>
      </w:r>
      <w:r w:rsidRPr="00F63940">
        <w:rPr>
          <w:rFonts w:ascii="ArialMT" w:hAnsi="ArialMT"/>
          <w:sz w:val="22"/>
          <w:szCs w:val="22"/>
          <w:lang w:val="en-US"/>
        </w:rPr>
        <w:t xml:space="preserve"> </w:t>
      </w:r>
      <w:r w:rsidR="00734AD0">
        <w:rPr>
          <w:rFonts w:ascii="ArialMT" w:hAnsi="ArialMT"/>
          <w:sz w:val="22"/>
          <w:szCs w:val="22"/>
          <w:lang w:val="en-US"/>
        </w:rPr>
        <w:t>January</w:t>
      </w:r>
      <w:r w:rsidRPr="00F63940">
        <w:rPr>
          <w:rFonts w:ascii="ArialMT" w:hAnsi="ArialMT"/>
          <w:sz w:val="22"/>
          <w:szCs w:val="22"/>
          <w:lang w:val="en-US"/>
        </w:rPr>
        <w:t xml:space="preserve"> </w:t>
      </w:r>
      <w:r w:rsidR="00D83ADF">
        <w:rPr>
          <w:rFonts w:ascii="ArialMT" w:hAnsi="ArialMT"/>
          <w:sz w:val="22"/>
          <w:szCs w:val="22"/>
          <w:lang w:val="en-US"/>
        </w:rPr>
        <w:t>2</w:t>
      </w:r>
      <w:r w:rsidRPr="00F63940">
        <w:rPr>
          <w:rFonts w:ascii="ArialMT" w:hAnsi="ArialMT"/>
          <w:sz w:val="22"/>
          <w:szCs w:val="22"/>
          <w:lang w:val="en-US"/>
        </w:rPr>
        <w:t>5-</w:t>
      </w:r>
      <w:r w:rsidR="00D83ADF">
        <w:rPr>
          <w:rFonts w:ascii="ArialMT" w:hAnsi="ArialMT"/>
          <w:sz w:val="22"/>
          <w:szCs w:val="22"/>
          <w:lang w:val="en-US"/>
        </w:rPr>
        <w:t>29</w:t>
      </w:r>
      <w:r w:rsidRPr="00F63940">
        <w:rPr>
          <w:rFonts w:ascii="ArialMT" w:hAnsi="ArialMT"/>
          <w:sz w:val="22"/>
          <w:szCs w:val="22"/>
          <w:lang w:val="en-US"/>
        </w:rPr>
        <w:t>, 20</w:t>
      </w:r>
      <w:r w:rsidR="00D83ADF">
        <w:rPr>
          <w:rFonts w:ascii="ArialMT" w:hAnsi="ArialMT"/>
          <w:sz w:val="22"/>
          <w:szCs w:val="22"/>
          <w:lang w:val="en-US"/>
        </w:rPr>
        <w:t>21</w:t>
      </w:r>
      <w:r w:rsidRPr="00F63940">
        <w:rPr>
          <w:rFonts w:ascii="ArialMT" w:hAnsi="ArialMT"/>
          <w:sz w:val="22"/>
          <w:szCs w:val="22"/>
          <w:lang w:val="en-US"/>
        </w:rPr>
        <w:t xml:space="preserve">. </w:t>
      </w:r>
      <w:r w:rsidRPr="00D83ADF">
        <w:rPr>
          <w:rFonts w:ascii="ArialMT" w:hAnsi="ArialMT"/>
          <w:sz w:val="22"/>
          <w:szCs w:val="22"/>
          <w:lang w:val="en-US"/>
        </w:rPr>
        <w:t xml:space="preserve">Its purpose was to provide </w:t>
      </w:r>
      <w:r w:rsidR="00D83ADF">
        <w:rPr>
          <w:rFonts w:ascii="ArialMT" w:hAnsi="ArialMT"/>
          <w:sz w:val="22"/>
          <w:szCs w:val="22"/>
          <w:lang w:val="en-US"/>
        </w:rPr>
        <w:t xml:space="preserve">a general overview of the </w:t>
      </w:r>
      <w:r w:rsidR="00C527FC">
        <w:rPr>
          <w:rFonts w:ascii="ArialMT" w:hAnsi="ArialMT"/>
          <w:sz w:val="22"/>
          <w:szCs w:val="22"/>
          <w:lang w:val="en-US"/>
        </w:rPr>
        <w:t xml:space="preserve">theory and </w:t>
      </w:r>
      <w:r w:rsidR="00D83ADF">
        <w:rPr>
          <w:rFonts w:ascii="ArialMT" w:hAnsi="ArialMT"/>
          <w:sz w:val="22"/>
          <w:szCs w:val="22"/>
          <w:lang w:val="en-US"/>
        </w:rPr>
        <w:t>implementation of dyna</w:t>
      </w:r>
      <w:r w:rsidR="00734AD0">
        <w:rPr>
          <w:rFonts w:ascii="ArialMT" w:hAnsi="ArialMT"/>
          <w:sz w:val="22"/>
          <w:szCs w:val="22"/>
          <w:lang w:val="en-US"/>
        </w:rPr>
        <w:t>mic reference points to inform</w:t>
      </w:r>
      <w:r w:rsidR="00D83ADF">
        <w:rPr>
          <w:rFonts w:ascii="ArialMT" w:hAnsi="ArialMT"/>
          <w:sz w:val="22"/>
          <w:szCs w:val="22"/>
          <w:lang w:val="en-US"/>
        </w:rPr>
        <w:t xml:space="preserve"> fisheries management. </w:t>
      </w:r>
      <w:r w:rsidRPr="00D83ADF">
        <w:rPr>
          <w:rFonts w:ascii="ArialMT" w:hAnsi="ArialMT"/>
          <w:sz w:val="22"/>
          <w:szCs w:val="22"/>
          <w:lang w:val="en-US"/>
        </w:rPr>
        <w:t xml:space="preserve"> </w:t>
      </w:r>
    </w:p>
    <w:p w14:paraId="45D650B0" w14:textId="56EC5141" w:rsidR="00F63940" w:rsidRPr="00D83ADF" w:rsidRDefault="00734AD0" w:rsidP="00425655">
      <w:pPr>
        <w:pStyle w:val="NormalWeb"/>
        <w:jc w:val="both"/>
        <w:rPr>
          <w:lang w:val="en-US"/>
        </w:rPr>
      </w:pPr>
      <w:r>
        <w:rPr>
          <w:rFonts w:ascii="ArialMT" w:hAnsi="ArialMT"/>
          <w:sz w:val="22"/>
          <w:szCs w:val="22"/>
          <w:lang w:val="en-US"/>
        </w:rPr>
        <w:t xml:space="preserve">This </w:t>
      </w:r>
      <w:r w:rsidR="00EA0CC8">
        <w:rPr>
          <w:rFonts w:ascii="ArialMT" w:hAnsi="ArialMT"/>
          <w:sz w:val="22"/>
          <w:szCs w:val="22"/>
          <w:lang w:val="en-US"/>
        </w:rPr>
        <w:t>workshop</w:t>
      </w:r>
      <w:r w:rsidR="00F63940" w:rsidRPr="00D83ADF">
        <w:rPr>
          <w:rFonts w:ascii="ArialMT" w:hAnsi="ArialMT"/>
          <w:sz w:val="22"/>
          <w:szCs w:val="22"/>
          <w:lang w:val="en-US"/>
        </w:rPr>
        <w:t xml:space="preserve"> report includes </w:t>
      </w:r>
      <w:r>
        <w:rPr>
          <w:rFonts w:ascii="ArialMT" w:hAnsi="ArialMT"/>
          <w:sz w:val="22"/>
          <w:szCs w:val="22"/>
          <w:lang w:val="en-US"/>
        </w:rPr>
        <w:t xml:space="preserve">motivation, </w:t>
      </w:r>
      <w:r w:rsidR="00D83ADF">
        <w:rPr>
          <w:rFonts w:ascii="ArialMT" w:hAnsi="ArialMT"/>
          <w:sz w:val="22"/>
          <w:szCs w:val="22"/>
          <w:lang w:val="en-US"/>
        </w:rPr>
        <w:t>background</w:t>
      </w:r>
      <w:r w:rsidR="00F63940" w:rsidRPr="00D83ADF">
        <w:rPr>
          <w:rFonts w:ascii="ArialMT" w:hAnsi="ArialMT"/>
          <w:sz w:val="22"/>
          <w:szCs w:val="22"/>
          <w:lang w:val="en-US"/>
        </w:rPr>
        <w:t xml:space="preserve">, </w:t>
      </w:r>
      <w:r>
        <w:rPr>
          <w:rFonts w:ascii="ArialMT" w:hAnsi="ArialMT"/>
          <w:sz w:val="22"/>
          <w:szCs w:val="22"/>
          <w:lang w:val="en-US"/>
        </w:rPr>
        <w:t xml:space="preserve">challenges, workshop objectives, keynote presentation summaries, panel </w:t>
      </w:r>
      <w:r w:rsidR="00F63940" w:rsidRPr="00D83ADF">
        <w:rPr>
          <w:rFonts w:ascii="ArialMT" w:hAnsi="ArialMT"/>
          <w:sz w:val="22"/>
          <w:szCs w:val="22"/>
          <w:lang w:val="en-US"/>
        </w:rPr>
        <w:t>discussion summaries</w:t>
      </w:r>
      <w:r>
        <w:rPr>
          <w:rFonts w:ascii="ArialMT" w:hAnsi="ArialMT"/>
          <w:sz w:val="22"/>
          <w:szCs w:val="22"/>
          <w:lang w:val="en-US"/>
        </w:rPr>
        <w:t>, conclusions,</w:t>
      </w:r>
      <w:r w:rsidR="00F63940" w:rsidRPr="00D83ADF">
        <w:rPr>
          <w:rFonts w:ascii="ArialMT" w:hAnsi="ArialMT"/>
          <w:sz w:val="22"/>
          <w:szCs w:val="22"/>
          <w:lang w:val="en-US"/>
        </w:rPr>
        <w:t xml:space="preserve"> and </w:t>
      </w:r>
      <w:r>
        <w:rPr>
          <w:rFonts w:ascii="ArialMT" w:hAnsi="ArialMT"/>
          <w:sz w:val="22"/>
          <w:szCs w:val="22"/>
          <w:lang w:val="en-US"/>
        </w:rPr>
        <w:t>future steps</w:t>
      </w:r>
      <w:r w:rsidR="00F63940" w:rsidRPr="00D83ADF">
        <w:rPr>
          <w:rFonts w:ascii="ArialMT" w:hAnsi="ArialMT"/>
          <w:sz w:val="22"/>
          <w:szCs w:val="22"/>
          <w:lang w:val="en-US"/>
        </w:rPr>
        <w:t>. Th</w:t>
      </w:r>
      <w:r w:rsidR="00EA0CC8">
        <w:rPr>
          <w:rFonts w:ascii="ArialMT" w:hAnsi="ArialMT"/>
          <w:sz w:val="22"/>
          <w:szCs w:val="22"/>
          <w:lang w:val="en-US"/>
        </w:rPr>
        <w:t>e terms of reference, agenda,</w:t>
      </w:r>
      <w:r w:rsidR="00F63940" w:rsidRPr="00D83ADF">
        <w:rPr>
          <w:rFonts w:ascii="ArialMT" w:hAnsi="ArialMT"/>
          <w:sz w:val="22"/>
          <w:szCs w:val="22"/>
          <w:lang w:val="en-US"/>
        </w:rPr>
        <w:t xml:space="preserve"> list of attendees for the meeting</w:t>
      </w:r>
      <w:r w:rsidR="00EA0CC8">
        <w:rPr>
          <w:rFonts w:ascii="ArialMT" w:hAnsi="ArialMT"/>
          <w:sz w:val="22"/>
          <w:szCs w:val="22"/>
          <w:lang w:val="en-US"/>
        </w:rPr>
        <w:t>, survey questions, and links to keynote presentation videos</w:t>
      </w:r>
      <w:r w:rsidR="00F63940" w:rsidRPr="00D83ADF">
        <w:rPr>
          <w:rFonts w:ascii="ArialMT" w:hAnsi="ArialMT"/>
          <w:sz w:val="22"/>
          <w:szCs w:val="22"/>
          <w:lang w:val="en-US"/>
        </w:rPr>
        <w:t xml:space="preserve"> are appended. </w:t>
      </w:r>
    </w:p>
    <w:p w14:paraId="2C1E2F88" w14:textId="624A1797" w:rsidR="00655F28" w:rsidRPr="00D83ADF" w:rsidRDefault="00655F28" w:rsidP="00655F28">
      <w:pPr>
        <w:pStyle w:val="NormalWeb"/>
        <w:jc w:val="both"/>
        <w:rPr>
          <w:rFonts w:ascii="Arial" w:hAnsi="Arial" w:cs="Arial"/>
          <w:color w:val="000000" w:themeColor="text1"/>
          <w:sz w:val="22"/>
          <w:szCs w:val="22"/>
          <w:lang w:val="en-US"/>
        </w:rPr>
      </w:pPr>
    </w:p>
    <w:p w14:paraId="5B655518" w14:textId="77777777" w:rsidR="00A449C7" w:rsidRPr="00D83ADF" w:rsidRDefault="00A449C7">
      <w:pPr>
        <w:rPr>
          <w:b/>
          <w:lang w:val="en-US"/>
        </w:rPr>
      </w:pPr>
    </w:p>
    <w:p w14:paraId="3283FF9B" w14:textId="0CF1B5CD" w:rsidR="00A47C2E" w:rsidRPr="00D83ADF" w:rsidRDefault="00A47C2E">
      <w:pPr>
        <w:rPr>
          <w:b/>
          <w:lang w:val="en-US"/>
        </w:rPr>
      </w:pPr>
    </w:p>
    <w:p w14:paraId="2FD840CE" w14:textId="163AF5AE" w:rsidR="00A47C2E" w:rsidRPr="00D83ADF" w:rsidRDefault="00A47C2E">
      <w:pPr>
        <w:rPr>
          <w:b/>
          <w:lang w:val="en-US"/>
        </w:rPr>
      </w:pPr>
    </w:p>
    <w:p w14:paraId="6EEFDBB1" w14:textId="02CBFA15" w:rsidR="00A47C2E" w:rsidRPr="00D83ADF" w:rsidRDefault="00A47C2E">
      <w:pPr>
        <w:rPr>
          <w:b/>
          <w:lang w:val="en-US"/>
        </w:rPr>
      </w:pPr>
    </w:p>
    <w:p w14:paraId="6645B6F1" w14:textId="1B88280D" w:rsidR="00A47C2E" w:rsidRPr="00D83ADF" w:rsidRDefault="00A47C2E">
      <w:pPr>
        <w:rPr>
          <w:b/>
          <w:lang w:val="en-US"/>
        </w:rPr>
      </w:pPr>
    </w:p>
    <w:p w14:paraId="545ED539" w14:textId="345C3D3C" w:rsidR="00A47C2E" w:rsidRPr="00D83ADF" w:rsidRDefault="005A3141">
      <w:pPr>
        <w:rPr>
          <w:b/>
          <w:lang w:val="en-US"/>
        </w:rPr>
      </w:pPr>
      <w:r w:rsidRPr="00D83ADF">
        <w:rPr>
          <w:b/>
          <w:lang w:val="en-US"/>
        </w:rPr>
        <w:br w:type="page"/>
      </w:r>
    </w:p>
    <w:sdt>
      <w:sdtPr>
        <w:rPr>
          <w:rFonts w:ascii="Arial" w:eastAsia="Arial" w:hAnsi="Arial" w:cs="Arial"/>
          <w:b w:val="0"/>
          <w:bCs w:val="0"/>
          <w:color w:val="auto"/>
          <w:sz w:val="22"/>
          <w:szCs w:val="22"/>
          <w:lang w:val="en"/>
        </w:rPr>
        <w:id w:val="-424957167"/>
        <w:docPartObj>
          <w:docPartGallery w:val="Table of Contents"/>
          <w:docPartUnique/>
        </w:docPartObj>
      </w:sdtPr>
      <w:sdtEndPr>
        <w:rPr>
          <w:rFonts w:eastAsia="SimSun"/>
          <w:noProof/>
        </w:rPr>
      </w:sdtEndPr>
      <w:sdtContent>
        <w:p w14:paraId="741D3E12" w14:textId="62B71946" w:rsidR="00F50904" w:rsidRPr="00655F28" w:rsidRDefault="00655F28" w:rsidP="00655F28">
          <w:pPr>
            <w:pStyle w:val="TOCHeading"/>
            <w:jc w:val="center"/>
            <w:rPr>
              <w:color w:val="000000" w:themeColor="text1"/>
            </w:rPr>
          </w:pPr>
          <w:r w:rsidRPr="00655F28">
            <w:rPr>
              <w:color w:val="000000" w:themeColor="text1"/>
            </w:rPr>
            <w:t>TABLE OF CONTENTS</w:t>
          </w:r>
        </w:p>
        <w:p w14:paraId="6BA6B305" w14:textId="2CA43AE6" w:rsidR="00963BA2" w:rsidRDefault="00F50904">
          <w:pPr>
            <w:pStyle w:val="TOC1"/>
            <w:tabs>
              <w:tab w:val="right" w:leader="dot" w:pos="9350"/>
            </w:tabs>
            <w:rPr>
              <w:rFonts w:eastAsiaTheme="minorEastAsia" w:cstheme="minorBidi"/>
              <w:b w:val="0"/>
              <w:bCs w:val="0"/>
              <w:i w:val="0"/>
              <w:iCs w:val="0"/>
              <w:noProof/>
              <w:lang w:val="en-CA" w:eastAsia="en-US"/>
            </w:rPr>
          </w:pPr>
          <w:r>
            <w:rPr>
              <w:b w:val="0"/>
              <w:bCs w:val="0"/>
            </w:rPr>
            <w:fldChar w:fldCharType="begin"/>
          </w:r>
          <w:r>
            <w:instrText>TOC \o "1-3" \h \z \u</w:instrText>
          </w:r>
          <w:r>
            <w:rPr>
              <w:b w:val="0"/>
              <w:bCs w:val="0"/>
            </w:rPr>
            <w:fldChar w:fldCharType="separate"/>
          </w:r>
          <w:hyperlink w:anchor="_Toc72233413" w:history="1">
            <w:r w:rsidR="00963BA2" w:rsidRPr="00FB5E0F">
              <w:rPr>
                <w:rStyle w:val="Hyperlink"/>
                <w:noProof/>
              </w:rPr>
              <w:t>Report on Ocean Frontier Institute (OFI) Workshop on Fisheries Management Reference Points in Highly Dynamic Ecosystems</w:t>
            </w:r>
            <w:r w:rsidR="00963BA2">
              <w:rPr>
                <w:noProof/>
                <w:webHidden/>
              </w:rPr>
              <w:tab/>
            </w:r>
            <w:r w:rsidR="00963BA2">
              <w:rPr>
                <w:noProof/>
                <w:webHidden/>
              </w:rPr>
              <w:fldChar w:fldCharType="begin"/>
            </w:r>
            <w:r w:rsidR="00963BA2">
              <w:rPr>
                <w:noProof/>
                <w:webHidden/>
              </w:rPr>
              <w:instrText xml:space="preserve"> PAGEREF _Toc72233413 \h </w:instrText>
            </w:r>
            <w:r w:rsidR="00963BA2">
              <w:rPr>
                <w:noProof/>
                <w:webHidden/>
              </w:rPr>
            </w:r>
            <w:r w:rsidR="00963BA2">
              <w:rPr>
                <w:noProof/>
                <w:webHidden/>
              </w:rPr>
              <w:fldChar w:fldCharType="separate"/>
            </w:r>
            <w:r w:rsidR="00963BA2">
              <w:rPr>
                <w:noProof/>
                <w:webHidden/>
              </w:rPr>
              <w:t>1</w:t>
            </w:r>
            <w:r w:rsidR="00963BA2">
              <w:rPr>
                <w:noProof/>
                <w:webHidden/>
              </w:rPr>
              <w:fldChar w:fldCharType="end"/>
            </w:r>
          </w:hyperlink>
        </w:p>
        <w:p w14:paraId="752EA7B2" w14:textId="73B15B89"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14" w:history="1">
            <w:r w:rsidRPr="00FB5E0F">
              <w:rPr>
                <w:rStyle w:val="Hyperlink"/>
                <w:noProof/>
              </w:rPr>
              <w:t>Motivation</w:t>
            </w:r>
            <w:r>
              <w:rPr>
                <w:noProof/>
                <w:webHidden/>
              </w:rPr>
              <w:tab/>
            </w:r>
            <w:r>
              <w:rPr>
                <w:noProof/>
                <w:webHidden/>
              </w:rPr>
              <w:fldChar w:fldCharType="begin"/>
            </w:r>
            <w:r>
              <w:rPr>
                <w:noProof/>
                <w:webHidden/>
              </w:rPr>
              <w:instrText xml:space="preserve"> PAGEREF _Toc72233414 \h </w:instrText>
            </w:r>
            <w:r>
              <w:rPr>
                <w:noProof/>
                <w:webHidden/>
              </w:rPr>
            </w:r>
            <w:r>
              <w:rPr>
                <w:noProof/>
                <w:webHidden/>
              </w:rPr>
              <w:fldChar w:fldCharType="separate"/>
            </w:r>
            <w:r>
              <w:rPr>
                <w:noProof/>
                <w:webHidden/>
              </w:rPr>
              <w:t>1</w:t>
            </w:r>
            <w:r>
              <w:rPr>
                <w:noProof/>
                <w:webHidden/>
              </w:rPr>
              <w:fldChar w:fldCharType="end"/>
            </w:r>
          </w:hyperlink>
        </w:p>
        <w:p w14:paraId="19E452A0" w14:textId="5C2EC88A"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15" w:history="1">
            <w:r w:rsidRPr="00FB5E0F">
              <w:rPr>
                <w:rStyle w:val="Hyperlink"/>
                <w:noProof/>
              </w:rPr>
              <w:t>Background</w:t>
            </w:r>
            <w:r>
              <w:rPr>
                <w:noProof/>
                <w:webHidden/>
              </w:rPr>
              <w:tab/>
            </w:r>
            <w:r>
              <w:rPr>
                <w:noProof/>
                <w:webHidden/>
              </w:rPr>
              <w:fldChar w:fldCharType="begin"/>
            </w:r>
            <w:r>
              <w:rPr>
                <w:noProof/>
                <w:webHidden/>
              </w:rPr>
              <w:instrText xml:space="preserve"> PAGEREF _Toc72233415 \h </w:instrText>
            </w:r>
            <w:r>
              <w:rPr>
                <w:noProof/>
                <w:webHidden/>
              </w:rPr>
            </w:r>
            <w:r>
              <w:rPr>
                <w:noProof/>
                <w:webHidden/>
              </w:rPr>
              <w:fldChar w:fldCharType="separate"/>
            </w:r>
            <w:r>
              <w:rPr>
                <w:noProof/>
                <w:webHidden/>
              </w:rPr>
              <w:t>1</w:t>
            </w:r>
            <w:r>
              <w:rPr>
                <w:noProof/>
                <w:webHidden/>
              </w:rPr>
              <w:fldChar w:fldCharType="end"/>
            </w:r>
          </w:hyperlink>
        </w:p>
        <w:p w14:paraId="67427A72" w14:textId="77F03E4A"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16" w:history="1">
            <w:r w:rsidRPr="00FB5E0F">
              <w:rPr>
                <w:rStyle w:val="Hyperlink"/>
                <w:noProof/>
              </w:rPr>
              <w:t>Challenges</w:t>
            </w:r>
            <w:r>
              <w:rPr>
                <w:noProof/>
                <w:webHidden/>
              </w:rPr>
              <w:tab/>
            </w:r>
            <w:r>
              <w:rPr>
                <w:noProof/>
                <w:webHidden/>
              </w:rPr>
              <w:fldChar w:fldCharType="begin"/>
            </w:r>
            <w:r>
              <w:rPr>
                <w:noProof/>
                <w:webHidden/>
              </w:rPr>
              <w:instrText xml:space="preserve"> PAGEREF _Toc72233416 \h </w:instrText>
            </w:r>
            <w:r>
              <w:rPr>
                <w:noProof/>
                <w:webHidden/>
              </w:rPr>
            </w:r>
            <w:r>
              <w:rPr>
                <w:noProof/>
                <w:webHidden/>
              </w:rPr>
              <w:fldChar w:fldCharType="separate"/>
            </w:r>
            <w:r>
              <w:rPr>
                <w:noProof/>
                <w:webHidden/>
              </w:rPr>
              <w:t>1</w:t>
            </w:r>
            <w:r>
              <w:rPr>
                <w:noProof/>
                <w:webHidden/>
              </w:rPr>
              <w:fldChar w:fldCharType="end"/>
            </w:r>
          </w:hyperlink>
        </w:p>
        <w:p w14:paraId="7C605BB3" w14:textId="2A1E9C81"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17" w:history="1">
            <w:r w:rsidRPr="00FB5E0F">
              <w:rPr>
                <w:rStyle w:val="Hyperlink"/>
                <w:noProof/>
              </w:rPr>
              <w:t>Workshop Objectives</w:t>
            </w:r>
            <w:r>
              <w:rPr>
                <w:noProof/>
                <w:webHidden/>
              </w:rPr>
              <w:tab/>
            </w:r>
            <w:r>
              <w:rPr>
                <w:noProof/>
                <w:webHidden/>
              </w:rPr>
              <w:fldChar w:fldCharType="begin"/>
            </w:r>
            <w:r>
              <w:rPr>
                <w:noProof/>
                <w:webHidden/>
              </w:rPr>
              <w:instrText xml:space="preserve"> PAGEREF _Toc72233417 \h </w:instrText>
            </w:r>
            <w:r>
              <w:rPr>
                <w:noProof/>
                <w:webHidden/>
              </w:rPr>
            </w:r>
            <w:r>
              <w:rPr>
                <w:noProof/>
                <w:webHidden/>
              </w:rPr>
              <w:fldChar w:fldCharType="separate"/>
            </w:r>
            <w:r>
              <w:rPr>
                <w:noProof/>
                <w:webHidden/>
              </w:rPr>
              <w:t>2</w:t>
            </w:r>
            <w:r>
              <w:rPr>
                <w:noProof/>
                <w:webHidden/>
              </w:rPr>
              <w:fldChar w:fldCharType="end"/>
            </w:r>
          </w:hyperlink>
        </w:p>
        <w:p w14:paraId="17AADEA3" w14:textId="0743EA95"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18" w:history="1">
            <w:r w:rsidRPr="00FB5E0F">
              <w:rPr>
                <w:rStyle w:val="Hyperlink"/>
                <w:noProof/>
              </w:rPr>
              <w:t>Keynote summary</w:t>
            </w:r>
            <w:r>
              <w:rPr>
                <w:noProof/>
                <w:webHidden/>
              </w:rPr>
              <w:tab/>
            </w:r>
            <w:r>
              <w:rPr>
                <w:noProof/>
                <w:webHidden/>
              </w:rPr>
              <w:fldChar w:fldCharType="begin"/>
            </w:r>
            <w:r>
              <w:rPr>
                <w:noProof/>
                <w:webHidden/>
              </w:rPr>
              <w:instrText xml:space="preserve"> PAGEREF _Toc72233418 \h </w:instrText>
            </w:r>
            <w:r>
              <w:rPr>
                <w:noProof/>
                <w:webHidden/>
              </w:rPr>
            </w:r>
            <w:r>
              <w:rPr>
                <w:noProof/>
                <w:webHidden/>
              </w:rPr>
              <w:fldChar w:fldCharType="separate"/>
            </w:r>
            <w:r>
              <w:rPr>
                <w:noProof/>
                <w:webHidden/>
              </w:rPr>
              <w:t>2</w:t>
            </w:r>
            <w:r>
              <w:rPr>
                <w:noProof/>
                <w:webHidden/>
              </w:rPr>
              <w:fldChar w:fldCharType="end"/>
            </w:r>
          </w:hyperlink>
        </w:p>
        <w:p w14:paraId="112BC964" w14:textId="53722D00"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19" w:history="1">
            <w:r w:rsidRPr="00FB5E0F">
              <w:rPr>
                <w:rStyle w:val="Hyperlink"/>
                <w:noProof/>
              </w:rPr>
              <w:t>Prof. Andre Punt: A look in a rearview mirror: 35 years of evolving thoughts on time-varying productivity and reference points in 45 minutes</w:t>
            </w:r>
            <w:r>
              <w:rPr>
                <w:noProof/>
                <w:webHidden/>
              </w:rPr>
              <w:tab/>
            </w:r>
            <w:r>
              <w:rPr>
                <w:noProof/>
                <w:webHidden/>
              </w:rPr>
              <w:fldChar w:fldCharType="begin"/>
            </w:r>
            <w:r>
              <w:rPr>
                <w:noProof/>
                <w:webHidden/>
              </w:rPr>
              <w:instrText xml:space="preserve"> PAGEREF _Toc72233419 \h </w:instrText>
            </w:r>
            <w:r>
              <w:rPr>
                <w:noProof/>
                <w:webHidden/>
              </w:rPr>
            </w:r>
            <w:r>
              <w:rPr>
                <w:noProof/>
                <w:webHidden/>
              </w:rPr>
              <w:fldChar w:fldCharType="separate"/>
            </w:r>
            <w:r>
              <w:rPr>
                <w:noProof/>
                <w:webHidden/>
              </w:rPr>
              <w:t>2</w:t>
            </w:r>
            <w:r>
              <w:rPr>
                <w:noProof/>
                <w:webHidden/>
              </w:rPr>
              <w:fldChar w:fldCharType="end"/>
            </w:r>
          </w:hyperlink>
        </w:p>
        <w:p w14:paraId="57D9C151" w14:textId="4C498B8A"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0" w:history="1">
            <w:r w:rsidRPr="00FB5E0F">
              <w:rPr>
                <w:rStyle w:val="Hyperlink"/>
                <w:noProof/>
              </w:rPr>
              <w:t>Prof. Anna Rindorf: Reference points in non-stable Northeast Atlantic stocks</w:t>
            </w:r>
            <w:r>
              <w:rPr>
                <w:noProof/>
                <w:webHidden/>
              </w:rPr>
              <w:tab/>
            </w:r>
            <w:r>
              <w:rPr>
                <w:noProof/>
                <w:webHidden/>
              </w:rPr>
              <w:fldChar w:fldCharType="begin"/>
            </w:r>
            <w:r>
              <w:rPr>
                <w:noProof/>
                <w:webHidden/>
              </w:rPr>
              <w:instrText xml:space="preserve"> PAGEREF _Toc72233420 \h </w:instrText>
            </w:r>
            <w:r>
              <w:rPr>
                <w:noProof/>
                <w:webHidden/>
              </w:rPr>
            </w:r>
            <w:r>
              <w:rPr>
                <w:noProof/>
                <w:webHidden/>
              </w:rPr>
              <w:fldChar w:fldCharType="separate"/>
            </w:r>
            <w:r>
              <w:rPr>
                <w:noProof/>
                <w:webHidden/>
              </w:rPr>
              <w:t>3</w:t>
            </w:r>
            <w:r>
              <w:rPr>
                <w:noProof/>
                <w:webHidden/>
              </w:rPr>
              <w:fldChar w:fldCharType="end"/>
            </w:r>
          </w:hyperlink>
        </w:p>
        <w:p w14:paraId="57DA1EE9" w14:textId="666C4429"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1" w:history="1">
            <w:r w:rsidRPr="00FB5E0F">
              <w:rPr>
                <w:rStyle w:val="Hyperlink"/>
                <w:noProof/>
              </w:rPr>
              <w:t>Dr. Jason Link: Moving up one dimension helps in the other four: thoughts, examples, and perspectives on systematic, dynamic reference points in theory and practice</w:t>
            </w:r>
            <w:r>
              <w:rPr>
                <w:noProof/>
                <w:webHidden/>
              </w:rPr>
              <w:tab/>
            </w:r>
            <w:r>
              <w:rPr>
                <w:noProof/>
                <w:webHidden/>
              </w:rPr>
              <w:fldChar w:fldCharType="begin"/>
            </w:r>
            <w:r>
              <w:rPr>
                <w:noProof/>
                <w:webHidden/>
              </w:rPr>
              <w:instrText xml:space="preserve"> PAGEREF _Toc72233421 \h </w:instrText>
            </w:r>
            <w:r>
              <w:rPr>
                <w:noProof/>
                <w:webHidden/>
              </w:rPr>
            </w:r>
            <w:r>
              <w:rPr>
                <w:noProof/>
                <w:webHidden/>
              </w:rPr>
              <w:fldChar w:fldCharType="separate"/>
            </w:r>
            <w:r>
              <w:rPr>
                <w:noProof/>
                <w:webHidden/>
              </w:rPr>
              <w:t>5</w:t>
            </w:r>
            <w:r>
              <w:rPr>
                <w:noProof/>
                <w:webHidden/>
              </w:rPr>
              <w:fldChar w:fldCharType="end"/>
            </w:r>
          </w:hyperlink>
        </w:p>
        <w:p w14:paraId="65E0AC5B" w14:textId="0BAB4CDA"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2" w:history="1">
            <w:r w:rsidRPr="00FB5E0F">
              <w:rPr>
                <w:rStyle w:val="Hyperlink"/>
                <w:noProof/>
              </w:rPr>
              <w:t>Dr. Robyn Forrest: Challenges for providing science advice under changing productivity</w:t>
            </w:r>
            <w:r>
              <w:rPr>
                <w:noProof/>
                <w:webHidden/>
              </w:rPr>
              <w:tab/>
            </w:r>
            <w:r>
              <w:rPr>
                <w:noProof/>
                <w:webHidden/>
              </w:rPr>
              <w:fldChar w:fldCharType="begin"/>
            </w:r>
            <w:r>
              <w:rPr>
                <w:noProof/>
                <w:webHidden/>
              </w:rPr>
              <w:instrText xml:space="preserve"> PAGEREF _Toc72233422 \h </w:instrText>
            </w:r>
            <w:r>
              <w:rPr>
                <w:noProof/>
                <w:webHidden/>
              </w:rPr>
            </w:r>
            <w:r>
              <w:rPr>
                <w:noProof/>
                <w:webHidden/>
              </w:rPr>
              <w:fldChar w:fldCharType="separate"/>
            </w:r>
            <w:r>
              <w:rPr>
                <w:noProof/>
                <w:webHidden/>
              </w:rPr>
              <w:t>6</w:t>
            </w:r>
            <w:r>
              <w:rPr>
                <w:noProof/>
                <w:webHidden/>
              </w:rPr>
              <w:fldChar w:fldCharType="end"/>
            </w:r>
          </w:hyperlink>
        </w:p>
        <w:p w14:paraId="7741057C" w14:textId="394F5200"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23" w:history="1">
            <w:r w:rsidRPr="00FB5E0F">
              <w:rPr>
                <w:rStyle w:val="Hyperlink"/>
                <w:noProof/>
              </w:rPr>
              <w:t>Panel discussion summary:</w:t>
            </w:r>
            <w:r>
              <w:rPr>
                <w:noProof/>
                <w:webHidden/>
              </w:rPr>
              <w:tab/>
            </w:r>
            <w:r>
              <w:rPr>
                <w:noProof/>
                <w:webHidden/>
              </w:rPr>
              <w:fldChar w:fldCharType="begin"/>
            </w:r>
            <w:r>
              <w:rPr>
                <w:noProof/>
                <w:webHidden/>
              </w:rPr>
              <w:instrText xml:space="preserve"> PAGEREF _Toc72233423 \h </w:instrText>
            </w:r>
            <w:r>
              <w:rPr>
                <w:noProof/>
                <w:webHidden/>
              </w:rPr>
            </w:r>
            <w:r>
              <w:rPr>
                <w:noProof/>
                <w:webHidden/>
              </w:rPr>
              <w:fldChar w:fldCharType="separate"/>
            </w:r>
            <w:r>
              <w:rPr>
                <w:noProof/>
                <w:webHidden/>
              </w:rPr>
              <w:t>8</w:t>
            </w:r>
            <w:r>
              <w:rPr>
                <w:noProof/>
                <w:webHidden/>
              </w:rPr>
              <w:fldChar w:fldCharType="end"/>
            </w:r>
          </w:hyperlink>
        </w:p>
        <w:p w14:paraId="147C4B81" w14:textId="73816035"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4" w:history="1">
            <w:r w:rsidRPr="00FB5E0F">
              <w:rPr>
                <w:rStyle w:val="Hyperlink"/>
                <w:noProof/>
              </w:rPr>
              <w:t>Under what circumstances should we consider it appropriate to change reference points in response to productivity conditions? Can we develop general guidance that would help us to decide across jurisdictions?</w:t>
            </w:r>
            <w:r>
              <w:rPr>
                <w:noProof/>
                <w:webHidden/>
              </w:rPr>
              <w:tab/>
            </w:r>
            <w:r>
              <w:rPr>
                <w:noProof/>
                <w:webHidden/>
              </w:rPr>
              <w:fldChar w:fldCharType="begin"/>
            </w:r>
            <w:r>
              <w:rPr>
                <w:noProof/>
                <w:webHidden/>
              </w:rPr>
              <w:instrText xml:space="preserve"> PAGEREF _Toc72233424 \h </w:instrText>
            </w:r>
            <w:r>
              <w:rPr>
                <w:noProof/>
                <w:webHidden/>
              </w:rPr>
            </w:r>
            <w:r>
              <w:rPr>
                <w:noProof/>
                <w:webHidden/>
              </w:rPr>
              <w:fldChar w:fldCharType="separate"/>
            </w:r>
            <w:r>
              <w:rPr>
                <w:noProof/>
                <w:webHidden/>
              </w:rPr>
              <w:t>8</w:t>
            </w:r>
            <w:r>
              <w:rPr>
                <w:noProof/>
                <w:webHidden/>
              </w:rPr>
              <w:fldChar w:fldCharType="end"/>
            </w:r>
          </w:hyperlink>
        </w:p>
        <w:p w14:paraId="7F69453D" w14:textId="69EE7A79"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5" w:history="1">
            <w:r w:rsidRPr="00FB5E0F">
              <w:rPr>
                <w:rStyle w:val="Hyperlink"/>
                <w:noProof/>
              </w:rPr>
              <w:t>Could we develop guidelines to describe which dynamic reference point approaches and methods could be applied under different circumstances or stocks?</w:t>
            </w:r>
            <w:r>
              <w:rPr>
                <w:noProof/>
                <w:webHidden/>
              </w:rPr>
              <w:tab/>
            </w:r>
            <w:r>
              <w:rPr>
                <w:noProof/>
                <w:webHidden/>
              </w:rPr>
              <w:fldChar w:fldCharType="begin"/>
            </w:r>
            <w:r>
              <w:rPr>
                <w:noProof/>
                <w:webHidden/>
              </w:rPr>
              <w:instrText xml:space="preserve"> PAGEREF _Toc72233425 \h </w:instrText>
            </w:r>
            <w:r>
              <w:rPr>
                <w:noProof/>
                <w:webHidden/>
              </w:rPr>
            </w:r>
            <w:r>
              <w:rPr>
                <w:noProof/>
                <w:webHidden/>
              </w:rPr>
              <w:fldChar w:fldCharType="separate"/>
            </w:r>
            <w:r>
              <w:rPr>
                <w:noProof/>
                <w:webHidden/>
              </w:rPr>
              <w:t>9</w:t>
            </w:r>
            <w:r>
              <w:rPr>
                <w:noProof/>
                <w:webHidden/>
              </w:rPr>
              <w:fldChar w:fldCharType="end"/>
            </w:r>
          </w:hyperlink>
        </w:p>
        <w:p w14:paraId="049229E7" w14:textId="33EA70D6"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6" w:history="1">
            <w:r w:rsidRPr="00FB5E0F">
              <w:rPr>
                <w:rStyle w:val="Hyperlink"/>
                <w:noProof/>
              </w:rPr>
              <w:t>Are our legislative and policy environments sufficiently flexible to handle the idea of adjusting reference points to changing productivity? If not, what single operational change could potentially offer the best first step forward?</w:t>
            </w:r>
            <w:r>
              <w:rPr>
                <w:noProof/>
                <w:webHidden/>
              </w:rPr>
              <w:tab/>
            </w:r>
            <w:r>
              <w:rPr>
                <w:noProof/>
                <w:webHidden/>
              </w:rPr>
              <w:fldChar w:fldCharType="begin"/>
            </w:r>
            <w:r>
              <w:rPr>
                <w:noProof/>
                <w:webHidden/>
              </w:rPr>
              <w:instrText xml:space="preserve"> PAGEREF _Toc72233426 \h </w:instrText>
            </w:r>
            <w:r>
              <w:rPr>
                <w:noProof/>
                <w:webHidden/>
              </w:rPr>
            </w:r>
            <w:r>
              <w:rPr>
                <w:noProof/>
                <w:webHidden/>
              </w:rPr>
              <w:fldChar w:fldCharType="separate"/>
            </w:r>
            <w:r>
              <w:rPr>
                <w:noProof/>
                <w:webHidden/>
              </w:rPr>
              <w:t>9</w:t>
            </w:r>
            <w:r>
              <w:rPr>
                <w:noProof/>
                <w:webHidden/>
              </w:rPr>
              <w:fldChar w:fldCharType="end"/>
            </w:r>
          </w:hyperlink>
        </w:p>
        <w:p w14:paraId="765E3664" w14:textId="11944D95"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27" w:history="1">
            <w:r w:rsidRPr="00FB5E0F">
              <w:rPr>
                <w:rStyle w:val="Hyperlink"/>
                <w:noProof/>
              </w:rPr>
              <w:t>General thoughts</w:t>
            </w:r>
            <w:r>
              <w:rPr>
                <w:noProof/>
                <w:webHidden/>
              </w:rPr>
              <w:tab/>
            </w:r>
            <w:r>
              <w:rPr>
                <w:noProof/>
                <w:webHidden/>
              </w:rPr>
              <w:fldChar w:fldCharType="begin"/>
            </w:r>
            <w:r>
              <w:rPr>
                <w:noProof/>
                <w:webHidden/>
              </w:rPr>
              <w:instrText xml:space="preserve"> PAGEREF _Toc72233427 \h </w:instrText>
            </w:r>
            <w:r>
              <w:rPr>
                <w:noProof/>
                <w:webHidden/>
              </w:rPr>
            </w:r>
            <w:r>
              <w:rPr>
                <w:noProof/>
                <w:webHidden/>
              </w:rPr>
              <w:fldChar w:fldCharType="separate"/>
            </w:r>
            <w:r>
              <w:rPr>
                <w:noProof/>
                <w:webHidden/>
              </w:rPr>
              <w:t>10</w:t>
            </w:r>
            <w:r>
              <w:rPr>
                <w:noProof/>
                <w:webHidden/>
              </w:rPr>
              <w:fldChar w:fldCharType="end"/>
            </w:r>
          </w:hyperlink>
        </w:p>
        <w:p w14:paraId="1759925E" w14:textId="245E40CD"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8" w:history="1">
            <w:r w:rsidRPr="00FB5E0F">
              <w:rPr>
                <w:rStyle w:val="Hyperlink"/>
                <w:noProof/>
              </w:rPr>
              <w:t>To Change or Not to Change</w:t>
            </w:r>
            <w:r>
              <w:rPr>
                <w:noProof/>
                <w:webHidden/>
              </w:rPr>
              <w:tab/>
            </w:r>
            <w:r>
              <w:rPr>
                <w:noProof/>
                <w:webHidden/>
              </w:rPr>
              <w:fldChar w:fldCharType="begin"/>
            </w:r>
            <w:r>
              <w:rPr>
                <w:noProof/>
                <w:webHidden/>
              </w:rPr>
              <w:instrText xml:space="preserve"> PAGEREF _Toc72233428 \h </w:instrText>
            </w:r>
            <w:r>
              <w:rPr>
                <w:noProof/>
                <w:webHidden/>
              </w:rPr>
            </w:r>
            <w:r>
              <w:rPr>
                <w:noProof/>
                <w:webHidden/>
              </w:rPr>
              <w:fldChar w:fldCharType="separate"/>
            </w:r>
            <w:r>
              <w:rPr>
                <w:noProof/>
                <w:webHidden/>
              </w:rPr>
              <w:t>10</w:t>
            </w:r>
            <w:r>
              <w:rPr>
                <w:noProof/>
                <w:webHidden/>
              </w:rPr>
              <w:fldChar w:fldCharType="end"/>
            </w:r>
          </w:hyperlink>
        </w:p>
        <w:p w14:paraId="6250D353" w14:textId="27A3CBD1"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29" w:history="1">
            <w:r w:rsidRPr="00FB5E0F">
              <w:rPr>
                <w:rStyle w:val="Hyperlink"/>
                <w:noProof/>
              </w:rPr>
              <w:t>When to Change</w:t>
            </w:r>
            <w:r>
              <w:rPr>
                <w:noProof/>
                <w:webHidden/>
              </w:rPr>
              <w:tab/>
            </w:r>
            <w:r>
              <w:rPr>
                <w:noProof/>
                <w:webHidden/>
              </w:rPr>
              <w:fldChar w:fldCharType="begin"/>
            </w:r>
            <w:r>
              <w:rPr>
                <w:noProof/>
                <w:webHidden/>
              </w:rPr>
              <w:instrText xml:space="preserve"> PAGEREF _Toc72233429 \h </w:instrText>
            </w:r>
            <w:r>
              <w:rPr>
                <w:noProof/>
                <w:webHidden/>
              </w:rPr>
            </w:r>
            <w:r>
              <w:rPr>
                <w:noProof/>
                <w:webHidden/>
              </w:rPr>
              <w:fldChar w:fldCharType="separate"/>
            </w:r>
            <w:r>
              <w:rPr>
                <w:noProof/>
                <w:webHidden/>
              </w:rPr>
              <w:t>11</w:t>
            </w:r>
            <w:r>
              <w:rPr>
                <w:noProof/>
                <w:webHidden/>
              </w:rPr>
              <w:fldChar w:fldCharType="end"/>
            </w:r>
          </w:hyperlink>
        </w:p>
        <w:p w14:paraId="51C7F350" w14:textId="5207B80D" w:rsidR="00963BA2" w:rsidRDefault="00963BA2">
          <w:pPr>
            <w:pStyle w:val="TOC2"/>
            <w:tabs>
              <w:tab w:val="right" w:leader="dot" w:pos="9350"/>
            </w:tabs>
            <w:rPr>
              <w:rFonts w:eastAsiaTheme="minorEastAsia" w:cstheme="minorBidi"/>
              <w:b w:val="0"/>
              <w:bCs w:val="0"/>
              <w:noProof/>
              <w:sz w:val="24"/>
              <w:szCs w:val="24"/>
              <w:lang w:val="en-CA" w:eastAsia="en-US"/>
            </w:rPr>
          </w:pPr>
          <w:hyperlink w:anchor="_Toc72233430" w:history="1">
            <w:r w:rsidRPr="00FB5E0F">
              <w:rPr>
                <w:rStyle w:val="Hyperlink"/>
                <w:noProof/>
              </w:rPr>
              <w:t>How to Change</w:t>
            </w:r>
            <w:r>
              <w:rPr>
                <w:noProof/>
                <w:webHidden/>
              </w:rPr>
              <w:tab/>
            </w:r>
            <w:r>
              <w:rPr>
                <w:noProof/>
                <w:webHidden/>
              </w:rPr>
              <w:fldChar w:fldCharType="begin"/>
            </w:r>
            <w:r>
              <w:rPr>
                <w:noProof/>
                <w:webHidden/>
              </w:rPr>
              <w:instrText xml:space="preserve"> PAGEREF _Toc72233430 \h </w:instrText>
            </w:r>
            <w:r>
              <w:rPr>
                <w:noProof/>
                <w:webHidden/>
              </w:rPr>
            </w:r>
            <w:r>
              <w:rPr>
                <w:noProof/>
                <w:webHidden/>
              </w:rPr>
              <w:fldChar w:fldCharType="separate"/>
            </w:r>
            <w:r>
              <w:rPr>
                <w:noProof/>
                <w:webHidden/>
              </w:rPr>
              <w:t>12</w:t>
            </w:r>
            <w:r>
              <w:rPr>
                <w:noProof/>
                <w:webHidden/>
              </w:rPr>
              <w:fldChar w:fldCharType="end"/>
            </w:r>
          </w:hyperlink>
        </w:p>
        <w:p w14:paraId="7ECE2DEF" w14:textId="70E2B2C2"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31" w:history="1">
            <w:r w:rsidRPr="00FB5E0F">
              <w:rPr>
                <w:rStyle w:val="Hyperlink"/>
                <w:noProof/>
              </w:rPr>
              <w:t>Conclusions</w:t>
            </w:r>
            <w:r>
              <w:rPr>
                <w:noProof/>
                <w:webHidden/>
              </w:rPr>
              <w:tab/>
            </w:r>
            <w:r>
              <w:rPr>
                <w:noProof/>
                <w:webHidden/>
              </w:rPr>
              <w:fldChar w:fldCharType="begin"/>
            </w:r>
            <w:r>
              <w:rPr>
                <w:noProof/>
                <w:webHidden/>
              </w:rPr>
              <w:instrText xml:space="preserve"> PAGEREF _Toc72233431 \h </w:instrText>
            </w:r>
            <w:r>
              <w:rPr>
                <w:noProof/>
                <w:webHidden/>
              </w:rPr>
            </w:r>
            <w:r>
              <w:rPr>
                <w:noProof/>
                <w:webHidden/>
              </w:rPr>
              <w:fldChar w:fldCharType="separate"/>
            </w:r>
            <w:r>
              <w:rPr>
                <w:noProof/>
                <w:webHidden/>
              </w:rPr>
              <w:t>13</w:t>
            </w:r>
            <w:r>
              <w:rPr>
                <w:noProof/>
                <w:webHidden/>
              </w:rPr>
              <w:fldChar w:fldCharType="end"/>
            </w:r>
          </w:hyperlink>
        </w:p>
        <w:p w14:paraId="46C51CEA" w14:textId="39E0CD84"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32" w:history="1">
            <w:r w:rsidRPr="00FB5E0F">
              <w:rPr>
                <w:rStyle w:val="Hyperlink"/>
                <w:noProof/>
              </w:rPr>
              <w:t>Future steps</w:t>
            </w:r>
            <w:r>
              <w:rPr>
                <w:noProof/>
                <w:webHidden/>
              </w:rPr>
              <w:tab/>
            </w:r>
            <w:r>
              <w:rPr>
                <w:noProof/>
                <w:webHidden/>
              </w:rPr>
              <w:fldChar w:fldCharType="begin"/>
            </w:r>
            <w:r>
              <w:rPr>
                <w:noProof/>
                <w:webHidden/>
              </w:rPr>
              <w:instrText xml:space="preserve"> PAGEREF _Toc72233432 \h </w:instrText>
            </w:r>
            <w:r>
              <w:rPr>
                <w:noProof/>
                <w:webHidden/>
              </w:rPr>
            </w:r>
            <w:r>
              <w:rPr>
                <w:noProof/>
                <w:webHidden/>
              </w:rPr>
              <w:fldChar w:fldCharType="separate"/>
            </w:r>
            <w:r>
              <w:rPr>
                <w:noProof/>
                <w:webHidden/>
              </w:rPr>
              <w:t>14</w:t>
            </w:r>
            <w:r>
              <w:rPr>
                <w:noProof/>
                <w:webHidden/>
              </w:rPr>
              <w:fldChar w:fldCharType="end"/>
            </w:r>
          </w:hyperlink>
        </w:p>
        <w:p w14:paraId="12F316DA" w14:textId="52DCBF1A"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33" w:history="1">
            <w:r w:rsidRPr="00FB5E0F">
              <w:rPr>
                <w:rStyle w:val="Hyperlink"/>
                <w:noProof/>
              </w:rPr>
              <w:t>Acknowledgements</w:t>
            </w:r>
            <w:r>
              <w:rPr>
                <w:noProof/>
                <w:webHidden/>
              </w:rPr>
              <w:tab/>
            </w:r>
            <w:r>
              <w:rPr>
                <w:noProof/>
                <w:webHidden/>
              </w:rPr>
              <w:fldChar w:fldCharType="begin"/>
            </w:r>
            <w:r>
              <w:rPr>
                <w:noProof/>
                <w:webHidden/>
              </w:rPr>
              <w:instrText xml:space="preserve"> PAGEREF _Toc72233433 \h </w:instrText>
            </w:r>
            <w:r>
              <w:rPr>
                <w:noProof/>
                <w:webHidden/>
              </w:rPr>
            </w:r>
            <w:r>
              <w:rPr>
                <w:noProof/>
                <w:webHidden/>
              </w:rPr>
              <w:fldChar w:fldCharType="separate"/>
            </w:r>
            <w:r>
              <w:rPr>
                <w:noProof/>
                <w:webHidden/>
              </w:rPr>
              <w:t>14</w:t>
            </w:r>
            <w:r>
              <w:rPr>
                <w:noProof/>
                <w:webHidden/>
              </w:rPr>
              <w:fldChar w:fldCharType="end"/>
            </w:r>
          </w:hyperlink>
        </w:p>
        <w:p w14:paraId="12C05482" w14:textId="1F80940B"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34" w:history="1">
            <w:r w:rsidRPr="00FB5E0F">
              <w:rPr>
                <w:rStyle w:val="Hyperlink"/>
                <w:noProof/>
              </w:rPr>
              <w:t>References</w:t>
            </w:r>
            <w:r>
              <w:rPr>
                <w:noProof/>
                <w:webHidden/>
              </w:rPr>
              <w:tab/>
            </w:r>
            <w:r>
              <w:rPr>
                <w:noProof/>
                <w:webHidden/>
              </w:rPr>
              <w:fldChar w:fldCharType="begin"/>
            </w:r>
            <w:r>
              <w:rPr>
                <w:noProof/>
                <w:webHidden/>
              </w:rPr>
              <w:instrText xml:space="preserve"> PAGEREF _Toc72233434 \h </w:instrText>
            </w:r>
            <w:r>
              <w:rPr>
                <w:noProof/>
                <w:webHidden/>
              </w:rPr>
            </w:r>
            <w:r>
              <w:rPr>
                <w:noProof/>
                <w:webHidden/>
              </w:rPr>
              <w:fldChar w:fldCharType="separate"/>
            </w:r>
            <w:r>
              <w:rPr>
                <w:noProof/>
                <w:webHidden/>
              </w:rPr>
              <w:t>14</w:t>
            </w:r>
            <w:r>
              <w:rPr>
                <w:noProof/>
                <w:webHidden/>
              </w:rPr>
              <w:fldChar w:fldCharType="end"/>
            </w:r>
          </w:hyperlink>
        </w:p>
        <w:p w14:paraId="7776B240" w14:textId="4C2FD4A6" w:rsidR="00963BA2" w:rsidRDefault="00963BA2">
          <w:pPr>
            <w:pStyle w:val="TOC1"/>
            <w:tabs>
              <w:tab w:val="right" w:leader="dot" w:pos="9350"/>
            </w:tabs>
            <w:rPr>
              <w:rFonts w:eastAsiaTheme="minorEastAsia" w:cstheme="minorBidi"/>
              <w:b w:val="0"/>
              <w:bCs w:val="0"/>
              <w:i w:val="0"/>
              <w:iCs w:val="0"/>
              <w:noProof/>
              <w:lang w:val="en-CA" w:eastAsia="en-US"/>
            </w:rPr>
          </w:pPr>
          <w:hyperlink w:anchor="_Toc72233435" w:history="1">
            <w:r w:rsidRPr="00FB5E0F">
              <w:rPr>
                <w:rStyle w:val="Hyperlink"/>
                <w:noProof/>
              </w:rPr>
              <w:t>Appendices</w:t>
            </w:r>
            <w:r>
              <w:rPr>
                <w:noProof/>
                <w:webHidden/>
              </w:rPr>
              <w:tab/>
            </w:r>
            <w:r>
              <w:rPr>
                <w:noProof/>
                <w:webHidden/>
              </w:rPr>
              <w:fldChar w:fldCharType="begin"/>
            </w:r>
            <w:r>
              <w:rPr>
                <w:noProof/>
                <w:webHidden/>
              </w:rPr>
              <w:instrText xml:space="preserve"> PAGEREF _Toc72233435 \h </w:instrText>
            </w:r>
            <w:r>
              <w:rPr>
                <w:noProof/>
                <w:webHidden/>
              </w:rPr>
            </w:r>
            <w:r>
              <w:rPr>
                <w:noProof/>
                <w:webHidden/>
              </w:rPr>
              <w:fldChar w:fldCharType="separate"/>
            </w:r>
            <w:r>
              <w:rPr>
                <w:noProof/>
                <w:webHidden/>
              </w:rPr>
              <w:t>18</w:t>
            </w:r>
            <w:r>
              <w:rPr>
                <w:noProof/>
                <w:webHidden/>
              </w:rPr>
              <w:fldChar w:fldCharType="end"/>
            </w:r>
          </w:hyperlink>
        </w:p>
        <w:p w14:paraId="76B3BE24" w14:textId="1FA135D7" w:rsidR="00734AD0" w:rsidRPr="004C345A" w:rsidRDefault="00F50904">
          <w:pPr>
            <w:sectPr w:rsidR="00734AD0" w:rsidRPr="004C345A" w:rsidSect="00425655">
              <w:footerReference w:type="default" r:id="rId14"/>
              <w:pgSz w:w="12240" w:h="15840"/>
              <w:pgMar w:top="1482" w:right="1440" w:bottom="1440" w:left="1440" w:header="720" w:footer="720" w:gutter="0"/>
              <w:pgNumType w:start="1"/>
              <w:cols w:space="720"/>
            </w:sectPr>
          </w:pPr>
          <w:r>
            <w:rPr>
              <w:b/>
              <w:bCs/>
              <w:noProof/>
            </w:rPr>
            <w:fldChar w:fldCharType="end"/>
          </w:r>
        </w:p>
      </w:sdtContent>
    </w:sdt>
    <w:p w14:paraId="0000001A" w14:textId="38535985" w:rsidR="00A449C7" w:rsidRPr="00E56CE3" w:rsidRDefault="0082419D" w:rsidP="00EA0CC8">
      <w:pPr>
        <w:pStyle w:val="Heading1"/>
        <w:spacing w:before="0"/>
        <w:jc w:val="both"/>
        <w:rPr>
          <w:sz w:val="36"/>
          <w:szCs w:val="36"/>
        </w:rPr>
      </w:pPr>
      <w:bookmarkStart w:id="1" w:name="_Toc72233414"/>
      <w:r w:rsidRPr="00E56CE3">
        <w:rPr>
          <w:sz w:val="36"/>
          <w:szCs w:val="36"/>
        </w:rPr>
        <w:lastRenderedPageBreak/>
        <w:t>Motivation</w:t>
      </w:r>
      <w:bookmarkEnd w:id="1"/>
    </w:p>
    <w:p w14:paraId="0000001B" w14:textId="26AC58E9" w:rsidR="00A449C7" w:rsidRDefault="0082419D" w:rsidP="00655F28">
      <w:pPr>
        <w:numPr>
          <w:ilvl w:val="0"/>
          <w:numId w:val="5"/>
        </w:numPr>
        <w:jc w:val="both"/>
      </w:pPr>
      <w:r>
        <w:t xml:space="preserve">Systematic and persistent changes of </w:t>
      </w:r>
      <w:r w:rsidR="00F50904">
        <w:t>commercially</w:t>
      </w:r>
      <w:r>
        <w:t xml:space="preserve"> exploited fish and invertebrate populations have been observed in many stock</w:t>
      </w:r>
      <w:r w:rsidR="00677C81">
        <w:t>s</w:t>
      </w:r>
      <w:r>
        <w:t xml:space="preserve"> globally</w:t>
      </w:r>
      <w:r w:rsidR="00677C81">
        <w:t>, which</w:t>
      </w:r>
      <w:r>
        <w:t xml:space="preserve"> affect the efficacy of management</w:t>
      </w:r>
      <w:r w:rsidR="00F50904">
        <w:t>.</w:t>
      </w:r>
    </w:p>
    <w:p w14:paraId="00000021" w14:textId="3CDBA315" w:rsidR="00A449C7" w:rsidRDefault="00C169CF" w:rsidP="00655F28">
      <w:pPr>
        <w:numPr>
          <w:ilvl w:val="0"/>
          <w:numId w:val="5"/>
        </w:numPr>
        <w:jc w:val="both"/>
      </w:pPr>
      <w:r>
        <w:t>There is i</w:t>
      </w:r>
      <w:r w:rsidR="0082419D">
        <w:t xml:space="preserve">nterest from </w:t>
      </w:r>
      <w:r>
        <w:t>Fisheries and Oceans Canada (</w:t>
      </w:r>
      <w:r w:rsidR="0082419D">
        <w:t>DFO</w:t>
      </w:r>
      <w:r>
        <w:t>)</w:t>
      </w:r>
      <w:r w:rsidR="0082419D">
        <w:t xml:space="preserve"> scientists who are looking for guidance/advice on when/how to alter reference points in response to changing productivity conditions</w:t>
      </w:r>
      <w:r w:rsidR="00F50904">
        <w:t>.</w:t>
      </w:r>
    </w:p>
    <w:p w14:paraId="00000022" w14:textId="5F11E1D7" w:rsidR="00A449C7" w:rsidRDefault="00C169CF" w:rsidP="00655F28">
      <w:pPr>
        <w:numPr>
          <w:ilvl w:val="0"/>
          <w:numId w:val="5"/>
        </w:numPr>
        <w:jc w:val="both"/>
      </w:pPr>
      <w:r>
        <w:t>Dynamic ecosystems and changing productivity conditions are</w:t>
      </w:r>
      <w:r w:rsidR="0082419D">
        <w:t xml:space="preserve"> widespread phenome</w:t>
      </w:r>
      <w:r>
        <w:t>na</w:t>
      </w:r>
      <w:r w:rsidR="0082419D">
        <w:t xml:space="preserve"> that </w:t>
      </w:r>
      <w:r>
        <w:t>are</w:t>
      </w:r>
      <w:r w:rsidR="0082419D">
        <w:t xml:space="preserve"> important in fisheries science and management globally</w:t>
      </w:r>
      <w:r w:rsidR="00F50904">
        <w:t>.</w:t>
      </w:r>
    </w:p>
    <w:p w14:paraId="00000024" w14:textId="0FD70B53" w:rsidR="00A449C7" w:rsidRPr="00E56CE3" w:rsidRDefault="0082419D" w:rsidP="005F3C36">
      <w:pPr>
        <w:pStyle w:val="Heading1"/>
        <w:jc w:val="both"/>
        <w:rPr>
          <w:sz w:val="36"/>
          <w:szCs w:val="36"/>
        </w:rPr>
      </w:pPr>
      <w:bookmarkStart w:id="2" w:name="_Toc72233415"/>
      <w:r w:rsidRPr="00E56CE3">
        <w:rPr>
          <w:sz w:val="36"/>
          <w:szCs w:val="36"/>
        </w:rPr>
        <w:t>Background</w:t>
      </w:r>
      <w:bookmarkEnd w:id="2"/>
    </w:p>
    <w:p w14:paraId="00000026" w14:textId="5BFF54FE" w:rsidR="00A449C7" w:rsidRDefault="0082419D" w:rsidP="00655F28">
      <w:pPr>
        <w:jc w:val="both"/>
      </w:pPr>
      <w:r>
        <w:t xml:space="preserve">Reference points (RPs) are used in fisheries management to </w:t>
      </w:r>
      <w:r w:rsidR="00677C81">
        <w:t xml:space="preserve">indicate </w:t>
      </w:r>
      <w:r>
        <w:t xml:space="preserve">desired and undesired </w:t>
      </w:r>
      <w:r w:rsidR="00677C81">
        <w:t xml:space="preserve">states of fish </w:t>
      </w:r>
      <w:r>
        <w:t>stock</w:t>
      </w:r>
      <w:r w:rsidR="00677C81">
        <w:t>s</w:t>
      </w:r>
      <w:r>
        <w:t xml:space="preserve"> and fisher</w:t>
      </w:r>
      <w:r w:rsidR="00677C81">
        <w:t>ies</w:t>
      </w:r>
      <w:r>
        <w:t>. Biomass and fishing reference points are often used as operational control points to trigger management action</w:t>
      </w:r>
      <w:r w:rsidR="00677C81">
        <w:t>s</w:t>
      </w:r>
      <w:r>
        <w:t xml:space="preserve"> (e.g., </w:t>
      </w:r>
      <w:r w:rsidR="00677C81">
        <w:t xml:space="preserve">reduce </w:t>
      </w:r>
      <w:r>
        <w:t xml:space="preserve">fishing </w:t>
      </w:r>
      <w:r w:rsidR="00677C81">
        <w:t>mortality</w:t>
      </w:r>
      <w:r>
        <w:t xml:space="preserve"> in response to </w:t>
      </w:r>
      <w:r w:rsidR="00677C81">
        <w:t>declined stock biomass</w:t>
      </w:r>
      <w:r>
        <w:t xml:space="preserve">). Reference points are key components of the precautionary approach (PA) which is considered a cornerstone for sustainable fisheries management. PA reference points are usually estimated from models </w:t>
      </w:r>
      <w:r w:rsidR="006855D3">
        <w:t>considering</w:t>
      </w:r>
      <w:r>
        <w:t xml:space="preserve"> historical fish population dynamics and their response to fishing</w:t>
      </w:r>
      <w:r w:rsidR="00C169CF">
        <w:t>,</w:t>
      </w:r>
      <w:r>
        <w:t xml:space="preserve"> mediated by environmental conditions and the stock’s life-history characteristics. These reference points are mostly estimated </w:t>
      </w:r>
      <w:r w:rsidR="00C169CF">
        <w:t>from</w:t>
      </w:r>
      <w:r>
        <w:t xml:space="preserve"> static characterizations of a stock’s productivity, assuming equilibrium dynamics (hereafter referred to as static reference points). However</w:t>
      </w:r>
      <w:r w:rsidR="006855D3">
        <w:t>, it</w:t>
      </w:r>
      <w:r>
        <w:t xml:space="preserve"> is well known that a stock’s distribution and productivity vary in time both randomly and</w:t>
      </w:r>
      <w:r w:rsidR="00C169CF">
        <w:t>,</w:t>
      </w:r>
      <w:r>
        <w:t xml:space="preserve"> often</w:t>
      </w:r>
      <w:r w:rsidR="00C169CF">
        <w:t>,</w:t>
      </w:r>
      <w:r>
        <w:t xml:space="preserve"> with trends (Karp et al. 2019), sometimes even showing regime-like characteristics. This means that management decisions based on such static reference points may not reflect a stock’s productivity in the future, especially as climate change is already impacting environmental conditions, primary productivity, and fish stocks' distributions (</w:t>
      </w:r>
      <w:proofErr w:type="spellStart"/>
      <w:r>
        <w:t>Lotze</w:t>
      </w:r>
      <w:proofErr w:type="spellEnd"/>
      <w:r>
        <w:t xml:space="preserve"> et al., 2019). This may increase the risk of management decisions that are either unsustainable or overly cautious </w:t>
      </w:r>
      <w:r w:rsidR="00C169CF">
        <w:t xml:space="preserve">resulting in </w:t>
      </w:r>
      <w:r>
        <w:t xml:space="preserve">foregone yield </w:t>
      </w:r>
      <w:r w:rsidR="00677C81">
        <w:t>due to</w:t>
      </w:r>
      <w:r>
        <w:t xml:space="preserve"> the mismatch between actual productivity and the productivity inherent in a static PA framework.</w:t>
      </w:r>
    </w:p>
    <w:p w14:paraId="00000027" w14:textId="47DA1CDC" w:rsidR="00A449C7" w:rsidRPr="00E56CE3" w:rsidRDefault="0082419D" w:rsidP="00EA0CC8">
      <w:pPr>
        <w:pStyle w:val="Heading1"/>
        <w:spacing w:before="120"/>
        <w:jc w:val="both"/>
        <w:rPr>
          <w:sz w:val="36"/>
          <w:szCs w:val="36"/>
        </w:rPr>
      </w:pPr>
      <w:bookmarkStart w:id="3" w:name="_Toc72233416"/>
      <w:r w:rsidRPr="00E56CE3">
        <w:rPr>
          <w:sz w:val="36"/>
          <w:szCs w:val="36"/>
        </w:rPr>
        <w:t>Challenges</w:t>
      </w:r>
      <w:bookmarkEnd w:id="3"/>
    </w:p>
    <w:p w14:paraId="0000002A" w14:textId="19D7B528" w:rsidR="00A449C7" w:rsidRDefault="0082419D" w:rsidP="00655F28">
      <w:pPr>
        <w:jc w:val="both"/>
      </w:pPr>
      <w:r w:rsidRPr="00D245DA">
        <w:rPr>
          <w:iCs/>
        </w:rPr>
        <w:t>Time-varying (non-stationary) reference points</w:t>
      </w:r>
      <w:r>
        <w:t xml:space="preserve"> are </w:t>
      </w:r>
      <w:r w:rsidR="00AF5C9F">
        <w:t xml:space="preserve">indicators </w:t>
      </w:r>
      <w:r>
        <w:t>that can change according to the “prevailing” environmental conditions. For example, time-varying reference points can be calculated by incorporating environmental covariates into models and projections (a "mechanistic approach" including dynamic unfished biomass (B</w:t>
      </w:r>
      <w:r w:rsidRPr="00D245DA">
        <w:rPr>
          <w:vertAlign w:val="subscript"/>
        </w:rPr>
        <w:t>0</w:t>
      </w:r>
      <w:r>
        <w:t>), moving</w:t>
      </w:r>
      <w:r w:rsidR="00F50904">
        <w:t xml:space="preserve"> time</w:t>
      </w:r>
      <w:r>
        <w:t xml:space="preserve"> windows or the</w:t>
      </w:r>
      <w:r w:rsidR="00F50904">
        <w:t xml:space="preserve"> sequential T-test analysis of regime shift (</w:t>
      </w:r>
      <w:r>
        <w:t>STARs</w:t>
      </w:r>
      <w:r w:rsidR="00655F28">
        <w:t>)</w:t>
      </w:r>
      <w:r>
        <w:t xml:space="preserve"> approaches to calculating reference points; Punt et al. 2014a). However, there are several challenges with this approach: 1) ecosystem regimes or prevailing conditions are difficult to define and detect, 2) the environmental mechanisms </w:t>
      </w:r>
      <w:r w:rsidR="005C6E7E">
        <w:t xml:space="preserve">or drivers of stock productivity </w:t>
      </w:r>
      <w:r>
        <w:t xml:space="preserve">are often elusive and tend to change over time, 3) forecasting environmental conditions can be highly uncertain, and 4) inclusion of such methods may not lead to substantially better management outcomes. Another option is to use </w:t>
      </w:r>
      <w:r>
        <w:rPr>
          <w:i/>
        </w:rPr>
        <w:t>static reference points</w:t>
      </w:r>
      <w:r>
        <w:rPr>
          <w:b/>
        </w:rPr>
        <w:t xml:space="preserve"> </w:t>
      </w:r>
      <w:r>
        <w:t xml:space="preserve">in harvest strategies that are then evaluated for robustness to time-varying productivity by accounting for possible broad scenarios of future dynamics (an “empirical approach”; Punt et al. 2014a). This </w:t>
      </w:r>
      <w:r>
        <w:lastRenderedPageBreak/>
        <w:t>approach does not require identifying, understanding, or projecting explicit mechanisms affecting fish population dynamics, thereby avoiding the above-mentioned challenges associated with time-varying reference points</w:t>
      </w:r>
      <w:r w:rsidR="00720913">
        <w:t xml:space="preserve"> </w:t>
      </w:r>
      <w:r w:rsidR="00AF5C9F">
        <w:fldChar w:fldCharType="begin" w:fldLock="1"/>
      </w:r>
      <w:r w:rsidR="00AF5C9F">
        <w:instrText>ADDIN CSL_CITATION {"citationItems":[{"id":"ITEM-1","itemData":{"DOI":"10.1093/icesjms/fsaa176","ISSN":"1054-3139","abstract":"Stock–recruitment relationships (SRRs) may vary over time due to ecological and anthropogenic impacts, challenging traditional approaches of calculating maximum sustainable yield (MSY)-based reference points that assume constant population traits. We compare seven methods to calculate MSY, FMSY and BMSY by modelling constant, stochastic (uncorrelated), and autocorrelated SRRs using simulations and two case studies [Atlantic cod (Gadus morhua) and American plaice (Hippoglossoides platessoides) on the Grand Bank off Newfoundland, Canada]. Results indicated that the method used to model SRRs strongly affected the temporal pattern of recruitment projection, and the variations generated by autocorrelated SRRs were more similar to observed patterns. When the population productivity had low-frequency and large-magnitude variations, stochastic SRRs generated greater MSY and FMSY estimates than constant or autocorrelated SRRs, while no consistent pattern of BMSY was detected. In the case studies, stochastic and autocorrelated SRRs produced asymmetric relationships between fishing mortality and yield, with higher risk of overfishing by going beyond FMSY. Overall, our results suggest that caution should be taken when calculating MSY-based reference points in highly dynamic ecosystems, and correctly accounting for non-stationary population dynamics could, therefore, lead to more sustainable fisheries.","author":[{"dropping-particle":"","family":"Zhang","given":"Fan","non-dropping-particle":"","parse-names":false,"suffix":""},{"dropping-particle":"","family":"Regular","given":"Paul M","non-dropping-particle":"","parse-names":false,"suffix":""},{"dropping-particle":"","family":"Wheeland","given":"Laura","non-dropping-particle":"","parse-names":false,"suffix":""},{"dropping-particle":"","family":"Rideout","given":"Rick M","non-dropping-particle":"","parse-names":false,"suffix":""},{"dropping-particle":"","family":"Morgan","given":"M Joanne","non-dropping-particle":"","parse-names":false,"suffix":""}],"container-title":"ICES Journal of Marine Science","id":"ITEM-1","issued":{"date-parts":[["2020"]]},"title":"Accounting for non-stationary stock-recruitment relationships in the development of MSY-based reference points","type":"article-journal"},"uris":["http://www.mendeley.com/documents/?uuid=2bd460f0-1b40-49e3-8f14-8aa67125cd5d"]}],"mendeley":{"formattedCitation":"(Zhang et al., 2020)","plainTextFormattedCitation":"(Zhang et al., 2020)"},"properties":{"noteIndex":0},"schema":"https://github.com/citation-style-language/schema/raw/master/csl-citation.json"}</w:instrText>
      </w:r>
      <w:r w:rsidR="00AF5C9F">
        <w:fldChar w:fldCharType="separate"/>
      </w:r>
      <w:r w:rsidR="00AF5C9F" w:rsidRPr="00AF5C9F">
        <w:rPr>
          <w:noProof/>
        </w:rPr>
        <w:t>(Zhang et al., 2020)</w:t>
      </w:r>
      <w:r w:rsidR="00AF5C9F">
        <w:fldChar w:fldCharType="end"/>
      </w:r>
      <w:r>
        <w:t>. Nevertheless, implementation of such reference points in harvest strategies may lead to over-exploitation or under-exploitation in periods with poor/good productivity of fish populations, resulting in sub-optimal harvesting in fisheries (Rindorf et al. 2017). Limitations of the use of both time-varying and static reference points in harvest strategies suggest the choice of reference points should be evaluated in the context of specific fisheries and ecosystems, and some general and practical guidance on how to make such choices is warranted (</w:t>
      </w:r>
      <w:proofErr w:type="gramStart"/>
      <w:r>
        <w:t>e.g.</w:t>
      </w:r>
      <w:proofErr w:type="gramEnd"/>
      <w:r>
        <w:t xml:space="preserve"> Holt &amp; </w:t>
      </w:r>
      <w:proofErr w:type="spellStart"/>
      <w:r>
        <w:t>Michielsens</w:t>
      </w:r>
      <w:proofErr w:type="spellEnd"/>
      <w:r>
        <w:t xml:space="preserve"> 2020).</w:t>
      </w:r>
    </w:p>
    <w:p w14:paraId="0000002B" w14:textId="77777777" w:rsidR="00A449C7" w:rsidRPr="00E56CE3" w:rsidRDefault="0082419D" w:rsidP="00EA0CC8">
      <w:pPr>
        <w:pStyle w:val="Heading1"/>
        <w:jc w:val="both"/>
        <w:rPr>
          <w:sz w:val="36"/>
          <w:szCs w:val="36"/>
        </w:rPr>
      </w:pPr>
      <w:bookmarkStart w:id="4" w:name="_Toc72233417"/>
      <w:r w:rsidRPr="00E56CE3">
        <w:rPr>
          <w:sz w:val="36"/>
          <w:szCs w:val="36"/>
        </w:rPr>
        <w:t>Workshop Objectives</w:t>
      </w:r>
      <w:bookmarkEnd w:id="4"/>
    </w:p>
    <w:p w14:paraId="0000002C" w14:textId="609FFA13" w:rsidR="00A449C7" w:rsidRDefault="0082419D" w:rsidP="00655F28">
      <w:pPr>
        <w:numPr>
          <w:ilvl w:val="0"/>
          <w:numId w:val="1"/>
        </w:numPr>
        <w:jc w:val="both"/>
        <w:rPr>
          <w:color w:val="0E101A"/>
        </w:rPr>
      </w:pPr>
      <w:r>
        <w:rPr>
          <w:color w:val="0E101A"/>
        </w:rPr>
        <w:t>Discuss whether we need to consider changing</w:t>
      </w:r>
      <w:r w:rsidR="00615150">
        <w:rPr>
          <w:color w:val="0E101A"/>
        </w:rPr>
        <w:t xml:space="preserve"> </w:t>
      </w:r>
      <w:r>
        <w:rPr>
          <w:color w:val="0E101A"/>
        </w:rPr>
        <w:t>management reference points</w:t>
      </w:r>
      <w:r w:rsidR="00615150">
        <w:rPr>
          <w:color w:val="0E101A"/>
        </w:rPr>
        <w:t xml:space="preserve"> and how this </w:t>
      </w:r>
      <w:r w:rsidR="003D3B5B">
        <w:rPr>
          <w:color w:val="0E101A"/>
        </w:rPr>
        <w:t xml:space="preserve">conceptual </w:t>
      </w:r>
      <w:r w:rsidR="00615150">
        <w:rPr>
          <w:color w:val="0E101A"/>
        </w:rPr>
        <w:t xml:space="preserve">change may affect </w:t>
      </w:r>
      <w:r>
        <w:rPr>
          <w:color w:val="0E101A"/>
        </w:rPr>
        <w:t>our definitions of fisheries’ statuses (e.g., healthy, endangered, collapse and recovery).</w:t>
      </w:r>
    </w:p>
    <w:p w14:paraId="0000002D" w14:textId="77777777" w:rsidR="00A449C7" w:rsidRDefault="0082419D" w:rsidP="00655F28">
      <w:pPr>
        <w:numPr>
          <w:ilvl w:val="0"/>
          <w:numId w:val="1"/>
        </w:numPr>
        <w:jc w:val="both"/>
        <w:rPr>
          <w:color w:val="0E101A"/>
        </w:rPr>
      </w:pPr>
      <w:r>
        <w:rPr>
          <w:color w:val="0E101A"/>
        </w:rPr>
        <w:t>Discuss when we should change management reference points, the qualitative and quantitative evidence needed to trigger the change, and the methodologies to test for such evidence.</w:t>
      </w:r>
    </w:p>
    <w:p w14:paraId="019A6683" w14:textId="01E2F757" w:rsidR="00E56CE3" w:rsidRPr="00E56CE3" w:rsidRDefault="0082419D" w:rsidP="00E56CE3">
      <w:pPr>
        <w:numPr>
          <w:ilvl w:val="0"/>
          <w:numId w:val="1"/>
        </w:numPr>
        <w:jc w:val="both"/>
        <w:rPr>
          <w:color w:val="0E101A"/>
        </w:rPr>
      </w:pPr>
      <w:r>
        <w:rPr>
          <w:color w:val="0E101A"/>
        </w:rPr>
        <w:t>Discuss how to change management reference points, the methodologies to implement the change, and the caveats and limitations of these methodologies.</w:t>
      </w:r>
    </w:p>
    <w:p w14:paraId="00000032" w14:textId="77777777" w:rsidR="00A449C7" w:rsidRPr="00E56CE3" w:rsidRDefault="0082419D" w:rsidP="00EA0CC8">
      <w:pPr>
        <w:pStyle w:val="Heading1"/>
        <w:jc w:val="both"/>
        <w:rPr>
          <w:sz w:val="36"/>
          <w:szCs w:val="36"/>
        </w:rPr>
      </w:pPr>
      <w:bookmarkStart w:id="5" w:name="_Toc72233418"/>
      <w:r w:rsidRPr="00E56CE3">
        <w:rPr>
          <w:sz w:val="36"/>
          <w:szCs w:val="36"/>
        </w:rPr>
        <w:t>Keynote summary</w:t>
      </w:r>
      <w:bookmarkEnd w:id="5"/>
    </w:p>
    <w:p w14:paraId="00000033" w14:textId="34B43E80" w:rsidR="00A449C7" w:rsidRPr="00E56CE3" w:rsidRDefault="004A5B87" w:rsidP="00EA0CC8">
      <w:pPr>
        <w:pStyle w:val="Heading2"/>
        <w:jc w:val="both"/>
        <w:rPr>
          <w:sz w:val="28"/>
          <w:szCs w:val="28"/>
        </w:rPr>
      </w:pPr>
      <w:bookmarkStart w:id="6" w:name="_Toc72233419"/>
      <w:r>
        <w:rPr>
          <w:sz w:val="28"/>
          <w:szCs w:val="28"/>
        </w:rPr>
        <w:t xml:space="preserve">Prof. Andre Punt: </w:t>
      </w:r>
      <w:r w:rsidR="0082419D" w:rsidRPr="00E56CE3">
        <w:rPr>
          <w:sz w:val="28"/>
          <w:szCs w:val="28"/>
        </w:rPr>
        <w:t>A look in a rearview mirror: 35 years of evolving thoughts on time-varying productivity and reference points in 45 minutes</w:t>
      </w:r>
      <w:bookmarkEnd w:id="6"/>
    </w:p>
    <w:p w14:paraId="00000034" w14:textId="01CE7D56" w:rsidR="00A449C7" w:rsidRPr="00A47C2E" w:rsidRDefault="0082419D" w:rsidP="00655F28">
      <w:pPr>
        <w:spacing w:line="240" w:lineRule="auto"/>
        <w:jc w:val="both"/>
        <w:rPr>
          <w:rStyle w:val="SubtleEmphasis"/>
        </w:rPr>
      </w:pPr>
      <w:r w:rsidRPr="00A47C2E">
        <w:rPr>
          <w:rStyle w:val="SubtleEmphasis"/>
        </w:rPr>
        <w:t>University of Washington</w:t>
      </w:r>
    </w:p>
    <w:p w14:paraId="00000035" w14:textId="7C490D4C" w:rsidR="00A449C7" w:rsidRDefault="0082419D" w:rsidP="00655F28">
      <w:pPr>
        <w:spacing w:before="240" w:after="240"/>
        <w:jc w:val="both"/>
      </w:pPr>
      <w:r>
        <w:t xml:space="preserve">There are three things that we often assume to be true in fisheries management: 1) All reference points are </w:t>
      </w:r>
      <w:r w:rsidR="00D47A0B">
        <w:t>wrong,</w:t>
      </w:r>
      <w:r>
        <w:t xml:space="preserve"> but some reference points are useful. In other words, reference points are worthwhile, but both bias and imprecision of reference points can negatively affect fisheries management outcomes. 2) Stationarity (constant mean and variance for observations at different times) is a key premise underpinning passive adaptive management. By assuming that we are managing a stationary system, we expect that the precision of our estimates will improve with increased observation time. 3) We know that estimates of parameters vary over time. For example, stock</w:t>
      </w:r>
      <w:r w:rsidR="00F4151D">
        <w:t>-</w:t>
      </w:r>
      <w:r>
        <w:t>recruitment relationships of Pacific salmon (Peterman et al. 2003) and weight-at-age of Alaskan pollock (Ianelli et al. 2020) have been shown to vary over time. Recognizing that parameters vary over time is important because those variations can have direct effects on production and in turn, maximum sustainable yield (MSY), as has been seen for Bristol Bay red king crab (Punt et al. 2014b).</w:t>
      </w:r>
    </w:p>
    <w:p w14:paraId="00000036" w14:textId="77777777" w:rsidR="00A449C7" w:rsidRDefault="0082419D" w:rsidP="00655F28">
      <w:pPr>
        <w:spacing w:before="240" w:after="240"/>
        <w:jc w:val="both"/>
      </w:pPr>
      <w:r>
        <w:t xml:space="preserve">To deal with non-stationarity, fisheries management may refer to the guiding principles from the definition of MSY in the </w:t>
      </w:r>
      <w:r w:rsidRPr="00D47A0B">
        <w:rPr>
          <w:i/>
        </w:rPr>
        <w:t>Magnuson-Stevens Fishery Conservation and Management Act</w:t>
      </w:r>
      <w:r>
        <w:t xml:space="preserve"> (1996) which refers to harvest being placed in the context of “prevailing ecological and environmental conditions”. Examples of methods that have been used to account for prevailing conditions </w:t>
      </w:r>
      <w:r>
        <w:lastRenderedPageBreak/>
        <w:t>include basing harvest control rules on environmental covariates (</w:t>
      </w:r>
      <w:proofErr w:type="gramStart"/>
      <w:r>
        <w:t>e.g.</w:t>
      </w:r>
      <w:proofErr w:type="gramEnd"/>
      <w:r>
        <w:t xml:space="preserve"> Pacific sardines and sea surface temperature; Hill et al. 2019) or basing model parameters on “prevailing” ecological conditions (e.g. Bristol Bay red king crab; Punt et al. 2014b). However, identifying “prevailing” environmental conditions can be a substantial challenge. One of the most common solutions to time-varying parameters is to ignore them, which can be justified when data is insufficient, a passive adaptive management protocol is required, or when political challenges make maintaining status-quo measures more reasonable. Methods that actually account for changing environmental conditions include the STARS approach (Punt et al. 2014a), allowing assessment parameters to vary over time (</w:t>
      </w:r>
      <w:proofErr w:type="gramStart"/>
      <w:r>
        <w:t>e.g.</w:t>
      </w:r>
      <w:proofErr w:type="gramEnd"/>
      <w:r>
        <w:t xml:space="preserve"> Moffit et al. 2016), and using dynamic B</w:t>
      </w:r>
      <w:r>
        <w:rPr>
          <w:vertAlign w:val="subscript"/>
        </w:rPr>
        <w:t xml:space="preserve">0 </w:t>
      </w:r>
      <w:r>
        <w:t>(e.g. O’Leary et al. 2020).</w:t>
      </w:r>
    </w:p>
    <w:p w14:paraId="00000037" w14:textId="77777777" w:rsidR="00A449C7" w:rsidRDefault="0082419D" w:rsidP="00655F28">
      <w:pPr>
        <w:spacing w:before="240" w:after="240"/>
        <w:jc w:val="both"/>
      </w:pPr>
      <w:r>
        <w:t xml:space="preserve">When defining reference points, it is important to use management strategy evaluation (MSE) to evaluate candidate options, and it is good practice to include climate change and environmental variation in operating models (Punt et al. 2016). During the past 35 years, multiple lessons have been learnt: 1) including environmental covariates when defining reference points is not guaranteed to lead to improved management performance (e.g. Ianelli et al. 2011); 2) results will be sensitive to how (and to what extent) biological parameters change over time (e.g. </w:t>
      </w:r>
      <w:proofErr w:type="spellStart"/>
      <w:r>
        <w:t>A’mar</w:t>
      </w:r>
      <w:proofErr w:type="spellEnd"/>
      <w:r>
        <w:t xml:space="preserve"> et al. 2009); 3) results will be sensitive to choice of model structure; 4) the environment can affect both target fishing mortality and target biomass (e.g. Kell et al. 2005); and 5) the risk of ignoring trends in environmental drivers is not symmetric (e.g. De </w:t>
      </w:r>
      <w:proofErr w:type="spellStart"/>
      <w:r>
        <w:t>Oliviera</w:t>
      </w:r>
      <w:proofErr w:type="spellEnd"/>
      <w:r>
        <w:t xml:space="preserve"> &amp; Butterworth 2005).</w:t>
      </w:r>
    </w:p>
    <w:p w14:paraId="00000038" w14:textId="4B6A77C4" w:rsidR="00A449C7" w:rsidRDefault="0082419D" w:rsidP="00655F28">
      <w:pPr>
        <w:spacing w:before="240" w:after="240"/>
        <w:jc w:val="both"/>
      </w:pPr>
      <w:r>
        <w:t>Some tentative recommendations are to: 1) develop clear guidelines on when to invoke a regime shift before you apply new reference points, 2) use MSE to test before you adopt a certain management strategy, and 3) consider the plausibility of hypotheses and include uncertainty during the whole process.</w:t>
      </w:r>
    </w:p>
    <w:p w14:paraId="00000039" w14:textId="77777777" w:rsidR="00A449C7" w:rsidRDefault="0082419D" w:rsidP="00655F28">
      <w:pPr>
        <w:spacing w:before="240" w:after="240"/>
        <w:jc w:val="both"/>
      </w:pPr>
      <w:r>
        <w:t>Final thoughts on what, why, when, and how to change reference points:</w:t>
      </w:r>
    </w:p>
    <w:p w14:paraId="0000003A" w14:textId="2B68811C" w:rsidR="00A449C7" w:rsidRDefault="0082419D" w:rsidP="00E56CE3">
      <w:pPr>
        <w:spacing w:before="240" w:after="240"/>
        <w:ind w:left="720"/>
        <w:jc w:val="both"/>
      </w:pPr>
      <w:r w:rsidRPr="00425655">
        <w:rPr>
          <w:i/>
          <w:iCs/>
        </w:rPr>
        <w:t>What:</w:t>
      </w:r>
      <w:r>
        <w:t xml:space="preserve"> modifying the values for biological (and economic) reference points should be a standard part of the assessment and management process (minimally passive adaptive management).</w:t>
      </w:r>
    </w:p>
    <w:p w14:paraId="0000003B" w14:textId="57D4B597" w:rsidR="00A449C7" w:rsidRDefault="0082419D" w:rsidP="00E56CE3">
      <w:pPr>
        <w:spacing w:before="240" w:after="240"/>
        <w:ind w:left="720"/>
        <w:jc w:val="both"/>
      </w:pPr>
      <w:r w:rsidRPr="00425655">
        <w:rPr>
          <w:i/>
          <w:iCs/>
        </w:rPr>
        <w:t>Why:</w:t>
      </w:r>
      <w:r>
        <w:t xml:space="preserve"> management performance deteriorates to a limited extent if allowance is (incorrectly) made for changing reference </w:t>
      </w:r>
      <w:r w:rsidR="00DB7E18">
        <w:t>points but</w:t>
      </w:r>
      <w:r>
        <w:t xml:space="preserve"> can improve substantially if there are environmental drivers.</w:t>
      </w:r>
    </w:p>
    <w:p w14:paraId="0000003C" w14:textId="6F713660" w:rsidR="00A449C7" w:rsidRDefault="0082419D" w:rsidP="00E56CE3">
      <w:pPr>
        <w:spacing w:before="240" w:after="240"/>
        <w:ind w:left="720"/>
        <w:jc w:val="both"/>
      </w:pPr>
      <w:r w:rsidRPr="00425655">
        <w:rPr>
          <w:i/>
          <w:iCs/>
        </w:rPr>
        <w:t>When:</w:t>
      </w:r>
      <w:r>
        <w:t xml:space="preserve"> either adopt a consistent approach (</w:t>
      </w:r>
      <w:proofErr w:type="gramStart"/>
      <w:r>
        <w:t>e.g.</w:t>
      </w:r>
      <w:proofErr w:type="gramEnd"/>
      <w:r>
        <w:t xml:space="preserve"> moving window/dynamic B0) or consider a fixed frequency between changes.</w:t>
      </w:r>
    </w:p>
    <w:p w14:paraId="3F4AFB0C" w14:textId="654002F3" w:rsidR="00E56CE3" w:rsidRDefault="0082419D" w:rsidP="00E56CE3">
      <w:pPr>
        <w:spacing w:before="240" w:after="240"/>
        <w:ind w:left="720"/>
        <w:jc w:val="both"/>
      </w:pPr>
      <w:r w:rsidRPr="00425655">
        <w:rPr>
          <w:i/>
          <w:iCs/>
        </w:rPr>
        <w:t>How:</w:t>
      </w:r>
      <w:r>
        <w:t xml:space="preserve"> each method has pros and cons, so it is ideal to test methods using MSE.</w:t>
      </w:r>
    </w:p>
    <w:p w14:paraId="359A59A6" w14:textId="77777777" w:rsidR="004A5B87" w:rsidRDefault="004A5B87" w:rsidP="00655F28">
      <w:pPr>
        <w:pStyle w:val="Heading2"/>
        <w:jc w:val="both"/>
        <w:rPr>
          <w:sz w:val="28"/>
          <w:szCs w:val="28"/>
        </w:rPr>
      </w:pPr>
    </w:p>
    <w:p w14:paraId="0000003E" w14:textId="30F80310" w:rsidR="00A449C7" w:rsidRPr="00E56CE3" w:rsidRDefault="004A5B87" w:rsidP="00655F28">
      <w:pPr>
        <w:pStyle w:val="Heading2"/>
        <w:jc w:val="both"/>
        <w:rPr>
          <w:sz w:val="28"/>
          <w:szCs w:val="28"/>
        </w:rPr>
      </w:pPr>
      <w:bookmarkStart w:id="7" w:name="_Toc72233420"/>
      <w:r>
        <w:rPr>
          <w:sz w:val="28"/>
          <w:szCs w:val="28"/>
        </w:rPr>
        <w:t xml:space="preserve">Prof. Anna </w:t>
      </w:r>
      <w:proofErr w:type="spellStart"/>
      <w:r>
        <w:rPr>
          <w:sz w:val="28"/>
          <w:szCs w:val="28"/>
        </w:rPr>
        <w:t>Rindorf</w:t>
      </w:r>
      <w:proofErr w:type="spellEnd"/>
      <w:r>
        <w:rPr>
          <w:sz w:val="28"/>
          <w:szCs w:val="28"/>
        </w:rPr>
        <w:t xml:space="preserve">: </w:t>
      </w:r>
      <w:r w:rsidR="0082419D" w:rsidRPr="00E56CE3">
        <w:rPr>
          <w:sz w:val="28"/>
          <w:szCs w:val="28"/>
        </w:rPr>
        <w:t>Reference points in non-stable Northeast Atlantic stocks</w:t>
      </w:r>
      <w:bookmarkEnd w:id="7"/>
    </w:p>
    <w:p w14:paraId="0000003F" w14:textId="0A13B474" w:rsidR="00A449C7" w:rsidRPr="00A47C2E" w:rsidRDefault="0082419D" w:rsidP="00655F28">
      <w:pPr>
        <w:spacing w:line="240" w:lineRule="auto"/>
        <w:jc w:val="both"/>
        <w:rPr>
          <w:rStyle w:val="SubtleEmphasis"/>
        </w:rPr>
      </w:pPr>
      <w:r w:rsidRPr="00A47C2E">
        <w:rPr>
          <w:rStyle w:val="SubtleEmphasis"/>
        </w:rPr>
        <w:t>Technical University of Denmark</w:t>
      </w:r>
    </w:p>
    <w:p w14:paraId="00000040" w14:textId="0FCD6C0F" w:rsidR="00A449C7" w:rsidRDefault="0082419D" w:rsidP="00655F28">
      <w:pPr>
        <w:spacing w:before="240" w:after="240"/>
        <w:jc w:val="both"/>
      </w:pPr>
      <w:r>
        <w:lastRenderedPageBreak/>
        <w:t>We live in a world where lots of things are changing all the time. All fisheries management regions use a combination of fishing mortality (F) and biomass (B) reference points. F</w:t>
      </w:r>
      <w:r>
        <w:rPr>
          <w:vertAlign w:val="subscript"/>
        </w:rPr>
        <w:t>MSY</w:t>
      </w:r>
      <w:r>
        <w:t xml:space="preserve"> is the </w:t>
      </w:r>
      <w:r w:rsidR="001C3B66">
        <w:t>most used</w:t>
      </w:r>
      <w:r>
        <w:t xml:space="preserve"> F reference point, but definitions of B reference points vary by region. In International Council of the Exploration of the Sea (ICES) countries, the limit and </w:t>
      </w:r>
      <w:r w:rsidR="00482451">
        <w:t xml:space="preserve">precautionary </w:t>
      </w:r>
      <w:r>
        <w:t>B reference points (B</w:t>
      </w:r>
      <w:r>
        <w:rPr>
          <w:vertAlign w:val="subscript"/>
        </w:rPr>
        <w:t>LIM</w:t>
      </w:r>
      <w:r>
        <w:t xml:space="preserve"> and B</w:t>
      </w:r>
      <w:r>
        <w:rPr>
          <w:vertAlign w:val="subscript"/>
        </w:rPr>
        <w:t>PA</w:t>
      </w:r>
      <w:r>
        <w:t>) are usually defined from the stock recruitment relationship, where estimates are sensitive to time series length, stock development, and the choice of method (van Deurs et al. 2020). In the US and other countries, B reference points are generally defined as a proportion of B</w:t>
      </w:r>
      <w:r>
        <w:rPr>
          <w:vertAlign w:val="subscript"/>
        </w:rPr>
        <w:t>MSY</w:t>
      </w:r>
      <w:r>
        <w:t>. However, the two definitions of B reference points lead to different results. The B</w:t>
      </w:r>
      <w:r>
        <w:rPr>
          <w:vertAlign w:val="subscript"/>
        </w:rPr>
        <w:t xml:space="preserve">R+PA </w:t>
      </w:r>
      <w:r>
        <w:t>approach tends to generate higher B reference points than the B</w:t>
      </w:r>
      <w:r>
        <w:rPr>
          <w:vertAlign w:val="subscript"/>
        </w:rPr>
        <w:t>MSY</w:t>
      </w:r>
      <w:r>
        <w:t xml:space="preserve"> approach for pelagic species, and lower B reference points for demersal species (ICES WKMSYREF 2014; Rindorf et al. In prep).</w:t>
      </w:r>
    </w:p>
    <w:p w14:paraId="00000041" w14:textId="26BAB5C9" w:rsidR="00A449C7" w:rsidRDefault="0082419D" w:rsidP="00655F28">
      <w:pPr>
        <w:spacing w:before="240" w:after="240"/>
        <w:jc w:val="both"/>
      </w:pPr>
      <w:r>
        <w:t>B reference points have a direct impact on the advice for depleted stocks, stocks with decreased productivity, pelagic stocks, and short-lived stocks. Short-lived stocks are managed to leave a specific amount of biomass in the water, making annual F variable according to current productivity. For increasing stocks, stock-recruitment based reference points have been replaced by B</w:t>
      </w:r>
      <w:r>
        <w:rPr>
          <w:vertAlign w:val="subscript"/>
        </w:rPr>
        <w:t>MSY</w:t>
      </w:r>
      <w:r>
        <w:t xml:space="preserve"> based reference points in a few cases (</w:t>
      </w:r>
      <w:proofErr w:type="gramStart"/>
      <w:r>
        <w:t>e.g.</w:t>
      </w:r>
      <w:proofErr w:type="gramEnd"/>
      <w:r>
        <w:t xml:space="preserve"> North Sea plaice; ICES WGNSSK 2020), although B reference points are usually left unchanged. In those cases, stocks are all above the B reference points, so changing B reference points has no impact on management except to draw attention from stakeholders. </w:t>
      </w:r>
      <w:r w:rsidR="00C741AA">
        <w:t>Much of</w:t>
      </w:r>
      <w:r>
        <w:t xml:space="preserve"> the controversy comes from declining and low productivity stocks.</w:t>
      </w:r>
    </w:p>
    <w:p w14:paraId="00000042" w14:textId="218EAFBD" w:rsidR="00A449C7" w:rsidRDefault="0082419D" w:rsidP="00655F28">
      <w:pPr>
        <w:spacing w:before="240" w:after="240"/>
        <w:jc w:val="both"/>
      </w:pPr>
      <w:r>
        <w:t xml:space="preserve">In ICES, there are several methods for determining B reference points. There are a range of depleted and decreased productivity stocks where B reference points are mostly addressed based on expert judgement. There are a few cases where assessment model variability can cause scaling issues with biomass over time. When this occurs, assessment outputs are scaled to make biomass relative to a specific year in the past. Despite variability in how B reference points are determined, </w:t>
      </w:r>
      <w:r w:rsidR="00C741AA">
        <w:t>all</w:t>
      </w:r>
      <w:r>
        <w:t xml:space="preserve"> these methods have passed external review, suggesting that reviewers may be confused about the best way forward. </w:t>
      </w:r>
    </w:p>
    <w:p w14:paraId="00000043" w14:textId="55BDAFD8" w:rsidR="00A449C7" w:rsidRDefault="0082419D" w:rsidP="00655F28">
      <w:pPr>
        <w:spacing w:before="240" w:after="240"/>
        <w:jc w:val="both"/>
      </w:pPr>
      <w:r>
        <w:t>For F reference points, there are some common expectations which may not be true: 1) lower productivity will lead to lower F</w:t>
      </w:r>
      <w:r>
        <w:rPr>
          <w:vertAlign w:val="subscript"/>
        </w:rPr>
        <w:t>MSY</w:t>
      </w:r>
      <w:r>
        <w:t>; 2) including ecosystem considerations will reduce F</w:t>
      </w:r>
      <w:r>
        <w:rPr>
          <w:vertAlign w:val="subscript"/>
        </w:rPr>
        <w:t>MSY</w:t>
      </w:r>
      <w:r>
        <w:t xml:space="preserve">; and 3) precautionary considerations are not relevant </w:t>
      </w:r>
      <w:r w:rsidR="00C741AA">
        <w:t>if</w:t>
      </w:r>
      <w:r>
        <w:t xml:space="preserve"> we fish at F</w:t>
      </w:r>
      <w:r>
        <w:rPr>
          <w:vertAlign w:val="subscript"/>
        </w:rPr>
        <w:t>MSY</w:t>
      </w:r>
      <w:r>
        <w:t>. Analysis indicates that F</w:t>
      </w:r>
      <w:r>
        <w:rPr>
          <w:vertAlign w:val="subscript"/>
        </w:rPr>
        <w:t>MSY</w:t>
      </w:r>
      <w:r>
        <w:t xml:space="preserve"> can either increase or decrease when productivity decreases, growth decreases, or natural mortality increases. In the North Sea there is evidence that shows variable natural mortality in empirical data (</w:t>
      </w:r>
      <w:proofErr w:type="gramStart"/>
      <w:r>
        <w:t>e.g.</w:t>
      </w:r>
      <w:proofErr w:type="gramEnd"/>
      <w:r>
        <w:t xml:space="preserve"> </w:t>
      </w:r>
      <w:proofErr w:type="spellStart"/>
      <w:r>
        <w:t>Sparholt</w:t>
      </w:r>
      <w:proofErr w:type="spellEnd"/>
      <w:r>
        <w:t xml:space="preserve"> et al. 2002). Furthermore, studies on the effects of climate change, growth, recruitment and mortality effects on F</w:t>
      </w:r>
      <w:r>
        <w:rPr>
          <w:vertAlign w:val="subscript"/>
        </w:rPr>
        <w:t>MSY</w:t>
      </w:r>
      <w:r>
        <w:t xml:space="preserve"> are frequent (Clausen et al. 2017). In addition to biological impacts on F</w:t>
      </w:r>
      <w:r>
        <w:rPr>
          <w:vertAlign w:val="subscript"/>
        </w:rPr>
        <w:t>MSY</w:t>
      </w:r>
      <w:r>
        <w:t>, time-varying selectivity has been shown to be a common but often ignored issue (</w:t>
      </w:r>
      <w:proofErr w:type="spellStart"/>
      <w:r>
        <w:t>Kovalev</w:t>
      </w:r>
      <w:proofErr w:type="spellEnd"/>
      <w:r>
        <w:t xml:space="preserve"> and </w:t>
      </w:r>
      <w:proofErr w:type="spellStart"/>
      <w:r>
        <w:t>Bogstad</w:t>
      </w:r>
      <w:proofErr w:type="spellEnd"/>
      <w:r>
        <w:t xml:space="preserve"> 2005). </w:t>
      </w:r>
    </w:p>
    <w:p w14:paraId="00000044" w14:textId="6721A1AC" w:rsidR="00A449C7" w:rsidRDefault="0082419D" w:rsidP="00655F28">
      <w:pPr>
        <w:spacing w:before="240" w:after="240"/>
        <w:jc w:val="both"/>
      </w:pPr>
      <w:r>
        <w:t>ICES states F</w:t>
      </w:r>
      <w:r>
        <w:rPr>
          <w:vertAlign w:val="subscript"/>
        </w:rPr>
        <w:t>MSY</w:t>
      </w:r>
      <w:r>
        <w:t xml:space="preserve"> should reflect the status of stock productivity until the next update in 5-10 years and an automatic update will occur every 5-10 years (</w:t>
      </w:r>
      <w:proofErr w:type="gramStart"/>
      <w:r>
        <w:t>similar to</w:t>
      </w:r>
      <w:proofErr w:type="gramEnd"/>
      <w:r>
        <w:t xml:space="preserve"> a moving window approach). However, some flexibility exists in adaptive management strategies at shorter time frames. </w:t>
      </w:r>
      <w:proofErr w:type="gramStart"/>
      <w:r>
        <w:t>F’s</w:t>
      </w:r>
      <w:proofErr w:type="gramEnd"/>
      <w:r>
        <w:t xml:space="preserve"> for short-lived stocks are based on in-year assessments using the most recent growth, mortality and selectivity combined with surveys of incoming recruitment for annual F’s to provide MSY. Barents Sea capelin also adds annual estimates of natural mortality from cod biomass estimates.</w:t>
      </w:r>
    </w:p>
    <w:p w14:paraId="00000045" w14:textId="77777777" w:rsidR="00A449C7" w:rsidRDefault="0082419D" w:rsidP="00655F28">
      <w:pPr>
        <w:spacing w:before="240" w:after="240"/>
        <w:jc w:val="both"/>
      </w:pPr>
      <w:r>
        <w:lastRenderedPageBreak/>
        <w:t>In ICES, longer-lived stocks can either implement F-ranges or predefined two step management strategies. The range is often defined by the F’s leading to &gt;95% MSY. Some general principles are 1) it’s always OK to fish less than F</w:t>
      </w:r>
      <w:r>
        <w:rPr>
          <w:vertAlign w:val="subscript"/>
        </w:rPr>
        <w:t>MSY</w:t>
      </w:r>
      <w:r>
        <w:t>; 2) it’s never OK to fish above F</w:t>
      </w:r>
      <w:r>
        <w:rPr>
          <w:vertAlign w:val="subscript"/>
        </w:rPr>
        <w:t>MSY</w:t>
      </w:r>
      <w:r>
        <w:t xml:space="preserve"> when the stock is below the B reference point; and 3) When a stock is above the B reference points, you can use the range to account for interactions between and within species, account for interactions in the fishing process, or stabilize year to year variability in catches. A recent approach for Irish Sea stocks suggests using </w:t>
      </w:r>
      <w:proofErr w:type="spellStart"/>
      <w:r>
        <w:t>Ecopath</w:t>
      </w:r>
      <w:proofErr w:type="spellEnd"/>
      <w:r>
        <w:t xml:space="preserve"> to determine the productivity regime and then adjust within the range accordingly. In general, there is reluctance in the ICES community to base advice on correlations with environmental factors due to their inconsistency over time.</w:t>
      </w:r>
    </w:p>
    <w:p w14:paraId="00000046" w14:textId="77777777" w:rsidR="00A449C7" w:rsidRDefault="0082419D" w:rsidP="00655F28">
      <w:pPr>
        <w:spacing w:before="240" w:after="240"/>
        <w:jc w:val="both"/>
      </w:pPr>
      <w:r>
        <w:t>Some general conclusions about density-dependent growth and predation effect F</w:t>
      </w:r>
      <w:r>
        <w:rPr>
          <w:vertAlign w:val="subscript"/>
        </w:rPr>
        <w:t>MSY</w:t>
      </w:r>
      <w:r>
        <w:t>: 1) Fishing on one species will affect others; 2) If much of the time series has low predator stock size, multispecies F</w:t>
      </w:r>
      <w:r>
        <w:rPr>
          <w:vertAlign w:val="subscript"/>
        </w:rPr>
        <w:t>MSY</w:t>
      </w:r>
      <w:r>
        <w:t xml:space="preserve"> (i.e. </w:t>
      </w:r>
      <w:proofErr w:type="gramStart"/>
      <w:r>
        <w:t>F</w:t>
      </w:r>
      <w:r>
        <w:rPr>
          <w:vertAlign w:val="subscript"/>
        </w:rPr>
        <w:t>MSMSY</w:t>
      </w:r>
      <w:r>
        <w:t>)</w:t>
      </w:r>
      <w:r>
        <w:rPr>
          <w:vertAlign w:val="subscript"/>
        </w:rPr>
        <w:t xml:space="preserve"> </w:t>
      </w:r>
      <w:r>
        <w:t xml:space="preserve"> &gt;</w:t>
      </w:r>
      <w:proofErr w:type="gramEnd"/>
      <w:r>
        <w:t xml:space="preserve"> F</w:t>
      </w:r>
      <w:r>
        <w:rPr>
          <w:vertAlign w:val="subscript"/>
        </w:rPr>
        <w:t>MSY</w:t>
      </w:r>
      <w:r>
        <w:t>; and 3) Adding food dependent predator growth increases F</w:t>
      </w:r>
      <w:r>
        <w:rPr>
          <w:vertAlign w:val="subscript"/>
        </w:rPr>
        <w:t xml:space="preserve">MSY </w:t>
      </w:r>
      <w:r>
        <w:t xml:space="preserve">(e.g. </w:t>
      </w:r>
      <w:proofErr w:type="spellStart"/>
      <w:r>
        <w:t>Gislason</w:t>
      </w:r>
      <w:proofErr w:type="spellEnd"/>
      <w:r>
        <w:t xml:space="preserve"> 1999). Therefore, you may not want to consider density-dependent growth and predation when stock size is very low because it may increase F</w:t>
      </w:r>
      <w:r>
        <w:rPr>
          <w:vertAlign w:val="subscript"/>
        </w:rPr>
        <w:t>MSY</w:t>
      </w:r>
      <w:r>
        <w:t>. However, even for stocks that are increasing over time, there are concerns about overfishing to cause the stock to return to low stock size. An additional challenge for changing reference points is that changes appear to be shifting baselines on the status of the stock, which can be difficult to explain to stock management outsiders.</w:t>
      </w:r>
    </w:p>
    <w:p w14:paraId="0323A7FF" w14:textId="26A91F81" w:rsidR="00ED6D9B" w:rsidRDefault="0082419D" w:rsidP="00655F28">
      <w:pPr>
        <w:spacing w:before="240" w:after="240"/>
        <w:jc w:val="both"/>
      </w:pPr>
      <w:r>
        <w:t>In summary, B reference points are not easy to estimate. F reference points are estimated from MSEs and are updated more frequently. Year to year variability is most important in short lived stocks. A decrease in productivity or being short-lived brings precautionary F and F</w:t>
      </w:r>
      <w:r>
        <w:rPr>
          <w:vertAlign w:val="subscript"/>
        </w:rPr>
        <w:t>MSY</w:t>
      </w:r>
      <w:r>
        <w:t xml:space="preserve"> closer to one another. Rapid changes in F</w:t>
      </w:r>
      <w:r>
        <w:rPr>
          <w:vertAlign w:val="subscript"/>
        </w:rPr>
        <w:t>MSY</w:t>
      </w:r>
      <w:r>
        <w:t xml:space="preserve"> occur where recruitment and growth failure coincide with increased natural mortality. We have spent very little time understanding the impacts of selectivity on F</w:t>
      </w:r>
      <w:r>
        <w:rPr>
          <w:vertAlign w:val="subscript"/>
        </w:rPr>
        <w:t>MSY</w:t>
      </w:r>
      <w:r>
        <w:t xml:space="preserve"> and on addressing how we communicate our updates to stakeholders. This is especially important given that many stakeholders seem to expect that incorporating ecosystem and density-dependent effects will work to their advantage, which may not always be the case.</w:t>
      </w:r>
    </w:p>
    <w:p w14:paraId="2A26E3A5" w14:textId="77777777" w:rsidR="004A5B87" w:rsidRDefault="004A5B87" w:rsidP="00655F28">
      <w:pPr>
        <w:pStyle w:val="Heading2"/>
        <w:jc w:val="both"/>
        <w:rPr>
          <w:sz w:val="28"/>
          <w:szCs w:val="28"/>
        </w:rPr>
      </w:pPr>
    </w:p>
    <w:p w14:paraId="00000048" w14:textId="296BDDC0" w:rsidR="00A449C7" w:rsidRPr="00E56CE3" w:rsidRDefault="004A5B87" w:rsidP="00655F28">
      <w:pPr>
        <w:pStyle w:val="Heading2"/>
        <w:jc w:val="both"/>
        <w:rPr>
          <w:sz w:val="28"/>
          <w:szCs w:val="28"/>
        </w:rPr>
      </w:pPr>
      <w:bookmarkStart w:id="8" w:name="_Toc72233421"/>
      <w:r>
        <w:rPr>
          <w:sz w:val="28"/>
          <w:szCs w:val="28"/>
        </w:rPr>
        <w:t xml:space="preserve">Dr. Jason Link: </w:t>
      </w:r>
      <w:r w:rsidR="0082419D" w:rsidRPr="00E56CE3">
        <w:rPr>
          <w:sz w:val="28"/>
          <w:szCs w:val="28"/>
        </w:rPr>
        <w:t>Moving up one dimension helps in the other four: thoughts, examples, and perspectives on systematic, dynamic reference points in theory and practice</w:t>
      </w:r>
      <w:bookmarkEnd w:id="8"/>
    </w:p>
    <w:p w14:paraId="00000049" w14:textId="39DBFEF2" w:rsidR="00A449C7" w:rsidRPr="00A47C2E" w:rsidRDefault="0082419D" w:rsidP="00655F28">
      <w:pPr>
        <w:jc w:val="both"/>
        <w:rPr>
          <w:rStyle w:val="SubtleEmphasis"/>
        </w:rPr>
      </w:pPr>
      <w:r w:rsidRPr="00A47C2E">
        <w:rPr>
          <w:rStyle w:val="SubtleEmphasis"/>
        </w:rPr>
        <w:t>NOAA, United States</w:t>
      </w:r>
    </w:p>
    <w:p w14:paraId="0000004A" w14:textId="77777777" w:rsidR="00A449C7" w:rsidRDefault="00A449C7" w:rsidP="00655F28">
      <w:pPr>
        <w:jc w:val="both"/>
        <w:rPr>
          <w:i/>
        </w:rPr>
      </w:pPr>
    </w:p>
    <w:p w14:paraId="0000004B" w14:textId="77777777" w:rsidR="00A449C7" w:rsidRDefault="0082419D" w:rsidP="00655F28">
      <w:pPr>
        <w:jc w:val="both"/>
      </w:pPr>
      <w:r>
        <w:t>Dynamic reference points can help us when perturbations to the ecosystem cannot be explained by fishing alone. To date, fisheries management has mostly focused on using single-species indicators to set reference points (e.g. time-varying parameters, dynamic B</w:t>
      </w:r>
      <w:r>
        <w:rPr>
          <w:vertAlign w:val="subscript"/>
        </w:rPr>
        <w:t>0</w:t>
      </w:r>
      <w:proofErr w:type="gramStart"/>
      <w:r>
        <w:t>)</w:t>
      </w:r>
      <w:r>
        <w:rPr>
          <w:vertAlign w:val="subscript"/>
        </w:rPr>
        <w:t xml:space="preserve"> </w:t>
      </w:r>
      <w:r>
        <w:t>.</w:t>
      </w:r>
      <w:proofErr w:type="gramEnd"/>
      <w:r>
        <w:t xml:space="preserve"> However, research has shown that using environmental and ecosystem covariates to set reference points can lead to better outcomes (</w:t>
      </w:r>
      <w:proofErr w:type="gramStart"/>
      <w:r>
        <w:t>e.g.</w:t>
      </w:r>
      <w:proofErr w:type="gramEnd"/>
      <w:r>
        <w:t xml:space="preserve"> Hill et al. 2019). Despite the recognition that dynamic reference points may lead to better outcomes, there are very few examples of operational use. Part of the problem appears to be a focus on the wrong “dimensions”, where the solution may be to emphasize ecosystem indicators that can save time and resources across a variety of stocks. </w:t>
      </w:r>
    </w:p>
    <w:p w14:paraId="0000004C" w14:textId="77777777" w:rsidR="00A449C7" w:rsidRDefault="00A449C7" w:rsidP="00655F28">
      <w:pPr>
        <w:jc w:val="both"/>
      </w:pPr>
    </w:p>
    <w:p w14:paraId="0000004D" w14:textId="77777777" w:rsidR="00A449C7" w:rsidRDefault="0082419D" w:rsidP="00655F28">
      <w:pPr>
        <w:jc w:val="both"/>
      </w:pPr>
      <w:r>
        <w:t>When considering multiple dimensions, we have tended to focus on the temporal dimension (</w:t>
      </w:r>
      <w:proofErr w:type="gramStart"/>
      <w:r>
        <w:t>i.e.</w:t>
      </w:r>
      <w:proofErr w:type="gramEnd"/>
      <w:r>
        <w:t xml:space="preserve"> the dt in </w:t>
      </w:r>
      <w:proofErr w:type="spellStart"/>
      <w:r>
        <w:t>dN</w:t>
      </w:r>
      <w:proofErr w:type="spellEnd"/>
      <w:r>
        <w:t>/dt). Perhaps changing our focus to the taxonomic dimension (</w:t>
      </w:r>
      <w:proofErr w:type="gramStart"/>
      <w:r>
        <w:t>i.e.</w:t>
      </w:r>
      <w:proofErr w:type="gramEnd"/>
      <w:r>
        <w:t xml:space="preserve"> the </w:t>
      </w:r>
      <w:proofErr w:type="spellStart"/>
      <w:r>
        <w:t>dN</w:t>
      </w:r>
      <w:proofErr w:type="spellEnd"/>
      <w:r>
        <w:t xml:space="preserve"> in d/dt) would be beneficial. The taxonomic dimension can be approached using hierarchy theory (Wu 2013), which can address aggregated groups of species simultaneously instead of focusing on individual stocks (Allen &amp; Starr 1982). The benefits of using hierarchy theory to address systemic, taxonomic changes </w:t>
      </w:r>
      <w:proofErr w:type="gramStart"/>
      <w:r>
        <w:t>include:</w:t>
      </w:r>
      <w:proofErr w:type="gramEnd"/>
      <w:r>
        <w:t xml:space="preserve"> detecting major changes earlier, being more robust to lower level dynamics, decreasing the number of details to track in time, and providing an ecosystem context to change. Although there have been a variety of proposed ecosystem level reference points, many of them require a lot of data, complex models, and are not clear about thresholds. There appear to be two consistent ecosystem level reference points that rely on readily available data, simple models, and have clear thresholds: 1) the cumulative trophic curve (cumulative </w:t>
      </w:r>
      <w:proofErr w:type="spellStart"/>
      <w:r>
        <w:t>biomass:trophic</w:t>
      </w:r>
      <w:proofErr w:type="spellEnd"/>
      <w:r>
        <w:t xml:space="preserve"> level and cumulative </w:t>
      </w:r>
      <w:proofErr w:type="spellStart"/>
      <w:r>
        <w:t>biomass:cumulative</w:t>
      </w:r>
      <w:proofErr w:type="spellEnd"/>
      <w:r>
        <w:t xml:space="preserve"> production; Link et al. 2015; </w:t>
      </w:r>
      <w:proofErr w:type="spellStart"/>
      <w:r>
        <w:t>Pranovi</w:t>
      </w:r>
      <w:proofErr w:type="spellEnd"/>
      <w:r>
        <w:t xml:space="preserve"> et al. 2012; </w:t>
      </w:r>
      <w:proofErr w:type="spellStart"/>
      <w:r>
        <w:t>Libralato</w:t>
      </w:r>
      <w:proofErr w:type="spellEnd"/>
      <w:r>
        <w:t xml:space="preserve"> et al. 2014; </w:t>
      </w:r>
      <w:proofErr w:type="spellStart"/>
      <w:r>
        <w:t>Libralato</w:t>
      </w:r>
      <w:proofErr w:type="spellEnd"/>
      <w:r>
        <w:t xml:space="preserve"> et al. 2019; </w:t>
      </w:r>
      <w:proofErr w:type="spellStart"/>
      <w:r>
        <w:t>Pranovi</w:t>
      </w:r>
      <w:proofErr w:type="spellEnd"/>
      <w:r>
        <w:t xml:space="preserve"> et al. 2020) and 2) thresholds for ecosystem overfishing based on trophic transfer efficiency (e.g. </w:t>
      </w:r>
      <w:proofErr w:type="spellStart"/>
      <w:r>
        <w:t>Ryther</w:t>
      </w:r>
      <w:proofErr w:type="spellEnd"/>
      <w:r>
        <w:t xml:space="preserve"> index, Fogarty index; Link and Watson 2019; Stock et al. 2017; Fogarty et al. 2016; Friedland et al. 2012). These ecosystem overfishing thresholds suggest that ~50% of the world’s large marine ecosystems are experiencing ecosystem overfishing.</w:t>
      </w:r>
    </w:p>
    <w:p w14:paraId="0000004E" w14:textId="77777777" w:rsidR="00A449C7" w:rsidRDefault="00A449C7" w:rsidP="00655F28">
      <w:pPr>
        <w:jc w:val="both"/>
      </w:pPr>
    </w:p>
    <w:p w14:paraId="0000004F" w14:textId="22703072" w:rsidR="00A449C7" w:rsidRDefault="0082419D" w:rsidP="00655F28">
      <w:pPr>
        <w:jc w:val="both"/>
      </w:pPr>
      <w:r>
        <w:t xml:space="preserve">Overall, there is growing evidence for the necessity of dynamic reference points. Despite the evidence, there have been few examples of operational dynamic reference points being used in practice, potentially due to the difficulty in consistently identifying change using commonly used single species indicators. Acting at the ecosystem level can prevent stock and ecosystem overfishing and lead to stable economics since the ecosystem indicators </w:t>
      </w:r>
      <w:r w:rsidR="00C741AA">
        <w:t>can identify</w:t>
      </w:r>
      <w:r>
        <w:t xml:space="preserve"> change prior to other indicators. Therefore, using ecosystem indicators to set reference points should begin to be more widely considered. </w:t>
      </w:r>
    </w:p>
    <w:p w14:paraId="2A235B22" w14:textId="77777777" w:rsidR="004A5B87" w:rsidRDefault="004A5B87" w:rsidP="00655F28">
      <w:pPr>
        <w:pStyle w:val="Heading2"/>
        <w:jc w:val="both"/>
        <w:rPr>
          <w:sz w:val="28"/>
          <w:szCs w:val="28"/>
        </w:rPr>
      </w:pPr>
    </w:p>
    <w:p w14:paraId="00000051" w14:textId="526FE7FB" w:rsidR="00A449C7" w:rsidRPr="00E56CE3" w:rsidRDefault="004A5B87" w:rsidP="00655F28">
      <w:pPr>
        <w:pStyle w:val="Heading2"/>
        <w:jc w:val="both"/>
        <w:rPr>
          <w:sz w:val="28"/>
          <w:szCs w:val="28"/>
        </w:rPr>
      </w:pPr>
      <w:bookmarkStart w:id="9" w:name="_Toc72233422"/>
      <w:r>
        <w:rPr>
          <w:sz w:val="28"/>
          <w:szCs w:val="28"/>
        </w:rPr>
        <w:t xml:space="preserve">Dr. Robyn Forrest: </w:t>
      </w:r>
      <w:r w:rsidR="0082419D" w:rsidRPr="00E56CE3">
        <w:rPr>
          <w:sz w:val="28"/>
          <w:szCs w:val="28"/>
        </w:rPr>
        <w:t>Challenges for providing science advice under changing productivity</w:t>
      </w:r>
      <w:bookmarkEnd w:id="9"/>
    </w:p>
    <w:p w14:paraId="00000052" w14:textId="746E9C52" w:rsidR="00A449C7" w:rsidRPr="00A47C2E" w:rsidRDefault="0082419D" w:rsidP="00655F28">
      <w:pPr>
        <w:jc w:val="both"/>
        <w:rPr>
          <w:rStyle w:val="SubtleEmphasis"/>
        </w:rPr>
      </w:pPr>
      <w:r w:rsidRPr="00A47C2E">
        <w:rPr>
          <w:rStyle w:val="SubtleEmphasis"/>
        </w:rPr>
        <w:t>DFO</w:t>
      </w:r>
      <w:r w:rsidR="004A5B87">
        <w:rPr>
          <w:rStyle w:val="SubtleEmphasis"/>
        </w:rPr>
        <w:t>, Canada</w:t>
      </w:r>
    </w:p>
    <w:p w14:paraId="00000053" w14:textId="77777777" w:rsidR="00A449C7" w:rsidRDefault="00A449C7" w:rsidP="00655F28">
      <w:pPr>
        <w:jc w:val="both"/>
      </w:pPr>
    </w:p>
    <w:p w14:paraId="00000054" w14:textId="41BBCE50" w:rsidR="00A449C7" w:rsidRDefault="0082419D" w:rsidP="00655F28">
      <w:pPr>
        <w:jc w:val="both"/>
      </w:pPr>
      <w:r>
        <w:t xml:space="preserve">In Canada, the </w:t>
      </w:r>
      <w:r w:rsidR="008D030E">
        <w:t>F</w:t>
      </w:r>
      <w:r>
        <w:t xml:space="preserve">ish </w:t>
      </w:r>
      <w:r w:rsidR="008D030E">
        <w:t>S</w:t>
      </w:r>
      <w:r>
        <w:t>tock</w:t>
      </w:r>
      <w:r w:rsidR="008D030E">
        <w:t>s</w:t>
      </w:r>
      <w:r>
        <w:t xml:space="preserve"> provisions of the</w:t>
      </w:r>
      <w:r w:rsidR="008D4AF4">
        <w:t xml:space="preserve"> revised</w:t>
      </w:r>
      <w:r>
        <w:t xml:space="preserve"> </w:t>
      </w:r>
      <w:r w:rsidRPr="00C741AA">
        <w:rPr>
          <w:i/>
        </w:rPr>
        <w:t>Fisheries Act</w:t>
      </w:r>
      <w:r>
        <w:t xml:space="preserve"> (Fisheries Act, RSC 1985, c F-14) explicitly indicate in </w:t>
      </w:r>
      <w:r w:rsidR="008D4AF4">
        <w:t xml:space="preserve">sections </w:t>
      </w:r>
      <w:r>
        <w:t>6.1</w:t>
      </w:r>
      <w:r w:rsidR="008D4AF4">
        <w:t>(</w:t>
      </w:r>
      <w:r>
        <w:t>1</w:t>
      </w:r>
      <w:r w:rsidR="008D4AF4">
        <w:t>)</w:t>
      </w:r>
      <w:r>
        <w:t>, 6.1</w:t>
      </w:r>
      <w:r w:rsidR="008D4AF4">
        <w:t>(</w:t>
      </w:r>
      <w:r>
        <w:t>2</w:t>
      </w:r>
      <w:r w:rsidR="008D4AF4">
        <w:t>)</w:t>
      </w:r>
      <w:r>
        <w:t xml:space="preserve"> and 6.2</w:t>
      </w:r>
      <w:r w:rsidR="008D4AF4">
        <w:t>(</w:t>
      </w:r>
      <w:r>
        <w:t>1</w:t>
      </w:r>
      <w:r w:rsidR="008D4AF4">
        <w:t>)</w:t>
      </w:r>
      <w:r>
        <w:t xml:space="preserve"> that management shall "</w:t>
      </w:r>
      <w:proofErr w:type="spellStart"/>
      <w:r>
        <w:t>tak</w:t>
      </w:r>
      <w:proofErr w:type="spellEnd"/>
      <w:r>
        <w:t xml:space="preserve">[e] into account the biology of the fish and the environmental conditions affecting the stock". This has been interpreted by science to mean that </w:t>
      </w:r>
      <w:r w:rsidR="008D4AF4">
        <w:t xml:space="preserve">considering </w:t>
      </w:r>
      <w:r>
        <w:t>changing reference points in response to perceived productivity conditions for the stock is not only allowed but should be encouraged. In addition to the</w:t>
      </w:r>
      <w:r w:rsidR="008D4AF4">
        <w:t xml:space="preserve"> recent changes to the</w:t>
      </w:r>
      <w:r>
        <w:t xml:space="preserve"> </w:t>
      </w:r>
      <w:r w:rsidRPr="00C741AA">
        <w:rPr>
          <w:i/>
        </w:rPr>
        <w:t>Fisheries Act</w:t>
      </w:r>
      <w:r>
        <w:t xml:space="preserve">, Fisheries and Oceans Canada (DFO) has initiated a group to promote the ecosystem approach to fisheries management (EAFM). The EAFM group considers that the ecosystem approaches to management should incrementally include ecological and environmental considerations in the development of reference points. </w:t>
      </w:r>
    </w:p>
    <w:p w14:paraId="00000055" w14:textId="77777777" w:rsidR="00A449C7" w:rsidRDefault="00A449C7" w:rsidP="00655F28">
      <w:pPr>
        <w:jc w:val="both"/>
      </w:pPr>
    </w:p>
    <w:p w14:paraId="00000056" w14:textId="5CE6A28F" w:rsidR="00A449C7" w:rsidRDefault="0082419D" w:rsidP="00655F28">
      <w:pPr>
        <w:jc w:val="both"/>
      </w:pPr>
      <w:r>
        <w:lastRenderedPageBreak/>
        <w:t>Within the EAFM initiative, there are several case studies in each region, some dealing directly with the issue of altering reference points in relation to environmental and ecological variables (</w:t>
      </w:r>
      <w:proofErr w:type="gramStart"/>
      <w:r>
        <w:t>e.g.</w:t>
      </w:r>
      <w:proofErr w:type="gramEnd"/>
      <w:r>
        <w:t xml:space="preserve"> Pacific salmon; Connors et al. 2020; Debertin et al. 2020; Dorner et al. 2013; Holt &amp; </w:t>
      </w:r>
      <w:proofErr w:type="spellStart"/>
      <w:r>
        <w:t>Michielsens</w:t>
      </w:r>
      <w:proofErr w:type="spellEnd"/>
      <w:r>
        <w:t xml:space="preserve"> 2020; Peterman et al. 2012). Therefore, within DFO there is both a legislative reason and operational incentives to consider changing reference points in relation to productivity changes of stocks. Dynamic reference points are not necessarily a new movement in Canada however, and there are stocks such as harp seals on the east coast and many different stocks of Pacific salmon that have utilized dynamic reference points for many years. Based on these examples, there appear to be two main approaches that have been used to account for time-varying productivity in reference points: 1) allow productivity parameters (e.g. growth, natural mortality) to vary with time in the stock assessment (e.g. </w:t>
      </w:r>
      <w:proofErr w:type="spellStart"/>
      <w:r>
        <w:t>MacCall</w:t>
      </w:r>
      <w:proofErr w:type="spellEnd"/>
      <w:r>
        <w:t xml:space="preserve"> et al. 1985; </w:t>
      </w:r>
      <w:proofErr w:type="spellStart"/>
      <w:r>
        <w:t>A’Mar</w:t>
      </w:r>
      <w:proofErr w:type="spellEnd"/>
      <w:r>
        <w:t xml:space="preserve"> et al. 2009; </w:t>
      </w:r>
      <w:proofErr w:type="spellStart"/>
      <w:r>
        <w:t>Haltuch</w:t>
      </w:r>
      <w:proofErr w:type="spellEnd"/>
      <w:r>
        <w:t xml:space="preserve"> et al. 2009; Punt et al. 2014a; Berger 2019; O’Leary et al. 2020), and 2) add a buffer to the removal rate to allow for greater uncertainty when environmental conditions are known to be changing (i.e. a risk equivalency</w:t>
      </w:r>
      <w:r w:rsidR="008D4AF4">
        <w:t>-</w:t>
      </w:r>
      <w:r>
        <w:t>based approach to</w:t>
      </w:r>
      <w:r w:rsidR="008D4AF4">
        <w:t xml:space="preserve"> enable</w:t>
      </w:r>
      <w:r>
        <w:t xml:space="preserve"> </w:t>
      </w:r>
      <w:r w:rsidRPr="00C741AA">
        <w:rPr>
          <w:i/>
        </w:rPr>
        <w:t>post hoc</w:t>
      </w:r>
      <w:r>
        <w:t xml:space="preserve"> adjustment of a harvest control rule (Roux, MJ. personal communication. </w:t>
      </w:r>
      <w:hyperlink r:id="rId15">
        <w:r>
          <w:rPr>
            <w:color w:val="1155CC"/>
            <w:u w:val="single"/>
          </w:rPr>
          <w:t>marie-julie.roux@dfo-mpo.gc.ca</w:t>
        </w:r>
      </w:hyperlink>
      <w:r>
        <w:t>).</w:t>
      </w:r>
    </w:p>
    <w:p w14:paraId="00000057" w14:textId="77777777" w:rsidR="00A449C7" w:rsidRDefault="00A449C7" w:rsidP="00655F28">
      <w:pPr>
        <w:jc w:val="both"/>
      </w:pPr>
    </w:p>
    <w:p w14:paraId="00000058" w14:textId="64463A12" w:rsidR="00A449C7" w:rsidRDefault="0082419D" w:rsidP="00655F28">
      <w:pPr>
        <w:jc w:val="both"/>
      </w:pPr>
      <w:r>
        <w:t xml:space="preserve">There are 4 key points to </w:t>
      </w:r>
      <w:r w:rsidR="006055B2">
        <w:t>recognize</w:t>
      </w:r>
      <w:r>
        <w:t xml:space="preserve"> when considering why, when, and how to change reference points for fish stocks in relation to external conditions:</w:t>
      </w:r>
    </w:p>
    <w:p w14:paraId="00000059" w14:textId="77777777" w:rsidR="00A449C7" w:rsidRDefault="00A449C7" w:rsidP="00655F28">
      <w:pPr>
        <w:jc w:val="both"/>
      </w:pPr>
    </w:p>
    <w:p w14:paraId="0000005A" w14:textId="0CAD80D9" w:rsidR="00A449C7" w:rsidRDefault="0082419D" w:rsidP="00655F28">
      <w:pPr>
        <w:numPr>
          <w:ilvl w:val="0"/>
          <w:numId w:val="3"/>
        </w:numPr>
        <w:jc w:val="both"/>
      </w:pPr>
      <w:r>
        <w:t>Change is happening presently and is always happening</w:t>
      </w:r>
      <w:r w:rsidR="00425655">
        <w:t>.</w:t>
      </w:r>
    </w:p>
    <w:p w14:paraId="0000005B" w14:textId="2F862503" w:rsidR="00A449C7" w:rsidRDefault="0082419D" w:rsidP="00655F28">
      <w:pPr>
        <w:numPr>
          <w:ilvl w:val="0"/>
          <w:numId w:val="3"/>
        </w:numPr>
        <w:jc w:val="both"/>
      </w:pPr>
      <w:r>
        <w:t xml:space="preserve">We don’t always need to know the dynamics to </w:t>
      </w:r>
      <w:r w:rsidR="0010473E">
        <w:t>decide</w:t>
      </w:r>
      <w:r>
        <w:t xml:space="preserve"> on changing management actions or reference points</w:t>
      </w:r>
      <w:r w:rsidR="00425655">
        <w:t>.</w:t>
      </w:r>
    </w:p>
    <w:p w14:paraId="0000005C" w14:textId="77777777" w:rsidR="00A449C7" w:rsidRDefault="0082419D" w:rsidP="00655F28">
      <w:pPr>
        <w:numPr>
          <w:ilvl w:val="0"/>
          <w:numId w:val="3"/>
        </w:numPr>
        <w:jc w:val="both"/>
      </w:pPr>
      <w:r>
        <w:t>Changing reference points changes objectives ... communicating these changes</w:t>
      </w:r>
    </w:p>
    <w:p w14:paraId="0000005D" w14:textId="63BE0AB4" w:rsidR="00A449C7" w:rsidRDefault="0082419D" w:rsidP="00425655">
      <w:pPr>
        <w:ind w:left="720"/>
        <w:jc w:val="both"/>
      </w:pPr>
      <w:r>
        <w:t>will be key</w:t>
      </w:r>
    </w:p>
    <w:p w14:paraId="0000005E" w14:textId="77777777" w:rsidR="00A449C7" w:rsidRDefault="0082419D" w:rsidP="00655F28">
      <w:pPr>
        <w:numPr>
          <w:ilvl w:val="0"/>
          <w:numId w:val="3"/>
        </w:numPr>
        <w:jc w:val="both"/>
      </w:pPr>
      <w:r>
        <w:t>There are existing tools to help guide decisions and communication</w:t>
      </w:r>
    </w:p>
    <w:p w14:paraId="0000005F" w14:textId="77777777" w:rsidR="00A449C7" w:rsidRDefault="00A449C7" w:rsidP="00655F28">
      <w:pPr>
        <w:jc w:val="both"/>
      </w:pPr>
    </w:p>
    <w:p w14:paraId="00000064" w14:textId="09898DF0" w:rsidR="00A449C7" w:rsidRDefault="0082419D" w:rsidP="00655F28">
      <w:pPr>
        <w:jc w:val="both"/>
      </w:pPr>
      <w:r>
        <w:t xml:space="preserve">Although it is possible and sometimes necessary to change reference points without clear mechanisms linking environmental variables and productivity, lacking a mechanism can make change difficult to justify. Additionally, different sectors of DFO may feel different pressures. For example, there may be times when science feels a reference point change is justified while managers do not feel the same pressure to make a change. We also need to consider that there are different paradigms in management that may be used, namely the fact MSE has become much more common in the past decade. MSE is powerful in the context of dynamic reference points because it can incorporate these changes seamlessly as different operating models. However, MSE presents challenges as a process and adds a level of complication that requires an orderly sequence of events, analysis, and a communications strategy. MSE operating models must be plausible hypotheses about the states of nature, and any simulation studies must be coupled with rigorous data analyses. Further, there must be a </w:t>
      </w:r>
      <w:proofErr w:type="gramStart"/>
      <w:r>
        <w:t>well thought</w:t>
      </w:r>
      <w:r w:rsidR="00067052">
        <w:t>-</w:t>
      </w:r>
      <w:r>
        <w:t>out</w:t>
      </w:r>
      <w:proofErr w:type="gramEnd"/>
      <w:r>
        <w:t xml:space="preserve"> consultation and communication strategy with all interested parties. The best way to advance the ideas of dynamic reference points is to make sure that all interested parties come together. </w:t>
      </w:r>
      <w:r w:rsidR="002C1E21">
        <w:t>Whe</w:t>
      </w:r>
      <w:r w:rsidR="00C741AA">
        <w:t>ther</w:t>
      </w:r>
      <w:r>
        <w:t xml:space="preserve">, when, and how to change reference points are not solely within the purview of science and more work needs to be done to bring together scientists, managers, and stakeholders. </w:t>
      </w:r>
    </w:p>
    <w:p w14:paraId="00000066" w14:textId="06776185" w:rsidR="00A449C7" w:rsidRPr="00E56CE3" w:rsidRDefault="0082419D" w:rsidP="009718B9">
      <w:pPr>
        <w:pStyle w:val="Heading1"/>
        <w:jc w:val="both"/>
        <w:rPr>
          <w:sz w:val="36"/>
          <w:szCs w:val="36"/>
        </w:rPr>
      </w:pPr>
      <w:bookmarkStart w:id="10" w:name="_Toc72233423"/>
      <w:r w:rsidRPr="00E56CE3">
        <w:rPr>
          <w:sz w:val="36"/>
          <w:szCs w:val="36"/>
        </w:rPr>
        <w:lastRenderedPageBreak/>
        <w:t>Panel discussion summary:</w:t>
      </w:r>
      <w:bookmarkEnd w:id="10"/>
    </w:p>
    <w:p w14:paraId="00000067" w14:textId="4B7DCE94" w:rsidR="00A449C7" w:rsidRPr="006055B2" w:rsidRDefault="0082419D" w:rsidP="00655F28">
      <w:pPr>
        <w:pStyle w:val="Heading2"/>
        <w:jc w:val="both"/>
        <w:rPr>
          <w:sz w:val="28"/>
          <w:szCs w:val="28"/>
        </w:rPr>
      </w:pPr>
      <w:bookmarkStart w:id="11" w:name="_Toc72233424"/>
      <w:r w:rsidRPr="006055B2">
        <w:rPr>
          <w:sz w:val="28"/>
          <w:szCs w:val="28"/>
        </w:rPr>
        <w:t>Under what circumstances should we consider it appropriate to change reference points in response to productivity conditions? Can we develop general guidance that would help us to decide across jurisdictions?</w:t>
      </w:r>
      <w:bookmarkEnd w:id="11"/>
    </w:p>
    <w:p w14:paraId="00000068" w14:textId="77777777" w:rsidR="00A449C7" w:rsidRDefault="00A449C7" w:rsidP="00655F28">
      <w:pPr>
        <w:jc w:val="both"/>
        <w:rPr>
          <w:i/>
        </w:rPr>
      </w:pPr>
    </w:p>
    <w:p w14:paraId="00000069" w14:textId="77777777" w:rsidR="00A449C7" w:rsidRPr="00A47C2E" w:rsidRDefault="0082419D" w:rsidP="00655F28">
      <w:pPr>
        <w:jc w:val="both"/>
        <w:rPr>
          <w:rStyle w:val="SubtleEmphasis"/>
        </w:rPr>
      </w:pPr>
      <w:r w:rsidRPr="00A47C2E">
        <w:rPr>
          <w:rStyle w:val="SubtleEmphasis"/>
        </w:rPr>
        <w:t>Andre Punt, University of Washington</w:t>
      </w:r>
    </w:p>
    <w:p w14:paraId="0000006A" w14:textId="77777777" w:rsidR="00A449C7" w:rsidRDefault="0082419D" w:rsidP="00655F28">
      <w:pPr>
        <w:jc w:val="both"/>
      </w:pPr>
      <w:r>
        <w:t xml:space="preserve">The default is </w:t>
      </w:r>
      <w:r w:rsidRPr="00B6197C">
        <w:rPr>
          <w:i/>
        </w:rPr>
        <w:t>status quo</w:t>
      </w:r>
      <w:r>
        <w:t>, routinely and systematically evaluating reference points to decide when to change them. A shift in productivity is only one of many reasons to change RPs. We need to move from considering change only under “exceptional circumstances” to considering change as part of the regular assessment process. We should also consider MSE as a method to evaluate dynamic reference points in response to perceived changing productivity for data-limited fisheries.</w:t>
      </w:r>
    </w:p>
    <w:p w14:paraId="0000006B" w14:textId="77777777" w:rsidR="00A449C7" w:rsidRDefault="00A449C7" w:rsidP="00655F28">
      <w:pPr>
        <w:jc w:val="both"/>
      </w:pPr>
    </w:p>
    <w:p w14:paraId="0000006C" w14:textId="77777777" w:rsidR="00A449C7" w:rsidRPr="00A47C2E" w:rsidRDefault="0082419D" w:rsidP="00655F28">
      <w:pPr>
        <w:jc w:val="both"/>
        <w:rPr>
          <w:rStyle w:val="SubtleEmphasis"/>
        </w:rPr>
      </w:pPr>
      <w:r w:rsidRPr="00A47C2E">
        <w:rPr>
          <w:rStyle w:val="SubtleEmphasis"/>
        </w:rPr>
        <w:t>Anna Rindorf, Technical University of Denmark</w:t>
      </w:r>
    </w:p>
    <w:p w14:paraId="0000006D" w14:textId="77777777" w:rsidR="00A449C7" w:rsidRDefault="0082419D" w:rsidP="00655F28">
      <w:pPr>
        <w:jc w:val="both"/>
      </w:pPr>
      <w:r>
        <w:t>The importance of changing reference points depends on the context. It doesn’t make a big difference in some cases, but in other cases (e.g., long-lived species, collapsing stocks, and losing/gaining yield situations), it does. On the other hand, institutional inertia may lead to over-reliance on a single model, making us unresponsive to changing productivity.</w:t>
      </w:r>
    </w:p>
    <w:p w14:paraId="0000006E" w14:textId="77777777" w:rsidR="00A449C7" w:rsidRDefault="00A449C7" w:rsidP="00655F28">
      <w:pPr>
        <w:jc w:val="both"/>
      </w:pPr>
    </w:p>
    <w:p w14:paraId="0000006F" w14:textId="77777777" w:rsidR="00A449C7" w:rsidRPr="00A47C2E" w:rsidRDefault="0082419D" w:rsidP="00655F28">
      <w:pPr>
        <w:jc w:val="both"/>
        <w:rPr>
          <w:rStyle w:val="SubtleEmphasis"/>
        </w:rPr>
      </w:pPr>
      <w:r w:rsidRPr="00A47C2E">
        <w:rPr>
          <w:rStyle w:val="SubtleEmphasis"/>
        </w:rPr>
        <w:t>Jason Link, NOAA, United States</w:t>
      </w:r>
    </w:p>
    <w:p w14:paraId="00000070" w14:textId="77777777" w:rsidR="00A449C7" w:rsidRDefault="0082419D" w:rsidP="00655F28">
      <w:pPr>
        <w:jc w:val="both"/>
      </w:pPr>
      <w:r>
        <w:t>It is essential to monitor ecosystem changes to decide when to change RPs. Changes in ecosystem dynamics may affect stock productivity, trophic linkages, and the appropriate reference points under such circumstances. Meta-analysis of multiple traits (e.g., weight-at-age, life-history traits) can help to detect changes in productivity. Hence, a meta-analysis of dynamic RPs and ecosystem changes can assist in developing guidelines.</w:t>
      </w:r>
    </w:p>
    <w:p w14:paraId="00000071" w14:textId="77777777" w:rsidR="00A449C7" w:rsidRDefault="00A449C7" w:rsidP="00655F28">
      <w:pPr>
        <w:jc w:val="both"/>
      </w:pPr>
    </w:p>
    <w:p w14:paraId="00000072" w14:textId="77777777" w:rsidR="00A449C7" w:rsidRPr="00A47C2E" w:rsidRDefault="0082419D" w:rsidP="00655F28">
      <w:pPr>
        <w:jc w:val="both"/>
        <w:rPr>
          <w:rStyle w:val="SubtleEmphasis"/>
        </w:rPr>
      </w:pPr>
      <w:r w:rsidRPr="00A47C2E">
        <w:rPr>
          <w:rStyle w:val="SubtleEmphasis"/>
        </w:rPr>
        <w:t>Robyn Forrest, DFO</w:t>
      </w:r>
    </w:p>
    <w:p w14:paraId="00000075" w14:textId="25E05BC8" w:rsidR="00A449C7" w:rsidRDefault="0082419D" w:rsidP="00655F28">
      <w:pPr>
        <w:jc w:val="both"/>
      </w:pPr>
      <w:r>
        <w:t xml:space="preserve">We need a systematic procedure to determine changes in RPs and when to change them. Testing the decision to change and how to change will be necessary before we can comfortably adopt dynamic RPs in response to </w:t>
      </w:r>
      <w:r w:rsidR="00E449D1">
        <w:t xml:space="preserve">changes </w:t>
      </w:r>
      <w:r w:rsidR="00B6197C">
        <w:t>in</w:t>
      </w:r>
      <w:r w:rsidR="00E449D1">
        <w:t xml:space="preserve"> </w:t>
      </w:r>
      <w:r>
        <w:t>productivity. Finally, a retrospective analysis of management procedures is necessary</w:t>
      </w:r>
      <w:r w:rsidR="00E449D1">
        <w:t xml:space="preserve"> to evaluate their effectiveness</w:t>
      </w:r>
      <w:r w:rsidR="00DA0480">
        <w:t>.</w:t>
      </w:r>
    </w:p>
    <w:p w14:paraId="0A6B31B0" w14:textId="4D5DD8EC" w:rsidR="00DA0480" w:rsidRDefault="00DA0480" w:rsidP="00655F28">
      <w:pPr>
        <w:jc w:val="both"/>
      </w:pPr>
    </w:p>
    <w:p w14:paraId="2457AC9E" w14:textId="3CBE1954" w:rsidR="00DA0480" w:rsidRPr="00DA0480" w:rsidRDefault="00DA0480" w:rsidP="00655F28">
      <w:pPr>
        <w:jc w:val="both"/>
        <w:rPr>
          <w:rStyle w:val="SubtleEmphasis"/>
        </w:rPr>
      </w:pPr>
      <w:r w:rsidRPr="00DA0480">
        <w:rPr>
          <w:rStyle w:val="SubtleEmphasis"/>
        </w:rPr>
        <w:t>General discussion</w:t>
      </w:r>
    </w:p>
    <w:p w14:paraId="00000078" w14:textId="04889982" w:rsidR="00A449C7" w:rsidRDefault="0082419D" w:rsidP="00655F28">
      <w:pPr>
        <w:jc w:val="both"/>
      </w:pPr>
      <w:r>
        <w:t xml:space="preserve">Understanding the mechanisms underlying productivity changes is critical, as management strategies are different depending on the mechanisms. By default, the best action should probably be maintaining the </w:t>
      </w:r>
      <w:r w:rsidR="00B2610B">
        <w:t xml:space="preserve">established </w:t>
      </w:r>
      <w:r>
        <w:t xml:space="preserve">management strategies. However, when the situation changes such that </w:t>
      </w:r>
      <w:r w:rsidR="00B2610B">
        <w:t xml:space="preserve">the risk of </w:t>
      </w:r>
      <w:r>
        <w:t xml:space="preserve">negative consequences (for stock health and yield) of the </w:t>
      </w:r>
      <w:r w:rsidRPr="00B6197C">
        <w:rPr>
          <w:i/>
        </w:rPr>
        <w:t>status quo</w:t>
      </w:r>
      <w:r>
        <w:t xml:space="preserve"> are greater than </w:t>
      </w:r>
      <w:r w:rsidR="00B2610B">
        <w:t xml:space="preserve">the risk of </w:t>
      </w:r>
      <w:r>
        <w:t>modifying them, then the reference points should be changed. There is a tradeoff between management stability and management performance – sometimes, it may be better to have slightly less performance to maintain stability. It remains to be defined how that change should be calculated and how to set the management performance. Finally, we could be informed by existing work of guidelines and do a meta-analysis to advise a set of valuable guidelines grounded in data/evidence.</w:t>
      </w:r>
    </w:p>
    <w:p w14:paraId="00000079" w14:textId="7BAC1CD1" w:rsidR="00A449C7" w:rsidRPr="009718B9" w:rsidRDefault="0082419D" w:rsidP="00655F28">
      <w:pPr>
        <w:pStyle w:val="Heading2"/>
        <w:jc w:val="both"/>
        <w:rPr>
          <w:sz w:val="28"/>
          <w:szCs w:val="28"/>
        </w:rPr>
      </w:pPr>
      <w:bookmarkStart w:id="12" w:name="_Toc72233425"/>
      <w:r w:rsidRPr="009718B9">
        <w:rPr>
          <w:sz w:val="28"/>
          <w:szCs w:val="28"/>
        </w:rPr>
        <w:lastRenderedPageBreak/>
        <w:t>Could we develop guidelines to describe which dynamic reference point approaches and methods could be applied under different circumstances or stocks?</w:t>
      </w:r>
      <w:bookmarkEnd w:id="12"/>
    </w:p>
    <w:p w14:paraId="0000007B" w14:textId="77777777" w:rsidR="00A449C7" w:rsidRPr="00A47C2E" w:rsidRDefault="0082419D" w:rsidP="00655F28">
      <w:pPr>
        <w:jc w:val="both"/>
        <w:rPr>
          <w:rStyle w:val="SubtleEmphasis"/>
        </w:rPr>
      </w:pPr>
      <w:r w:rsidRPr="00A47C2E">
        <w:rPr>
          <w:rStyle w:val="SubtleEmphasis"/>
        </w:rPr>
        <w:t>Anna Rindorf, Technical University of Denmark</w:t>
      </w:r>
    </w:p>
    <w:p w14:paraId="0000007C" w14:textId="77777777" w:rsidR="00A449C7" w:rsidRDefault="0082419D" w:rsidP="00655F28">
      <w:pPr>
        <w:jc w:val="both"/>
      </w:pPr>
      <w:r>
        <w:t>Guidelines should not be too general but neither too specific to ensure they are valid over various circumstances. Reference points can have multiple uses, and it’s not only used to make management decisions (e.g., MSC certification, sustainability checklist). If we are going to consider dynamic RPs, we need to consider their multiple uses.</w:t>
      </w:r>
    </w:p>
    <w:p w14:paraId="0000007D" w14:textId="77777777" w:rsidR="00A449C7" w:rsidRDefault="00A449C7" w:rsidP="00655F28">
      <w:pPr>
        <w:jc w:val="both"/>
      </w:pPr>
    </w:p>
    <w:p w14:paraId="0000007E" w14:textId="77777777" w:rsidR="00A449C7" w:rsidRPr="00A47C2E" w:rsidRDefault="0082419D" w:rsidP="00655F28">
      <w:pPr>
        <w:jc w:val="both"/>
        <w:rPr>
          <w:rStyle w:val="SubtleEmphasis"/>
        </w:rPr>
      </w:pPr>
      <w:r w:rsidRPr="00A47C2E">
        <w:rPr>
          <w:rStyle w:val="SubtleEmphasis"/>
        </w:rPr>
        <w:t>Jason Link, NOAA, United States</w:t>
      </w:r>
    </w:p>
    <w:p w14:paraId="0000007F" w14:textId="078ECEE2" w:rsidR="00A449C7" w:rsidRDefault="0082419D" w:rsidP="00655F28">
      <w:pPr>
        <w:jc w:val="both"/>
      </w:pPr>
      <w:r>
        <w:t xml:space="preserve">It is </w:t>
      </w:r>
      <w:r w:rsidR="00E449D1">
        <w:t>important</w:t>
      </w:r>
      <w:r>
        <w:t xml:space="preserve"> to attribute causes of changes in stock productivity (e.g., bottom-up, top-down). Climate change will modify multiple aspects of the ecosystem, including spatial distribution, physical environment, trophic interactions, etc. We need to start thinking about </w:t>
      </w:r>
      <w:r w:rsidR="00E449D1">
        <w:t xml:space="preserve">migration </w:t>
      </w:r>
      <w:r>
        <w:t>and adaptation.</w:t>
      </w:r>
    </w:p>
    <w:p w14:paraId="00000080" w14:textId="77777777" w:rsidR="00A449C7" w:rsidRDefault="00A449C7" w:rsidP="00655F28">
      <w:pPr>
        <w:jc w:val="both"/>
      </w:pPr>
    </w:p>
    <w:p w14:paraId="00000081" w14:textId="77777777" w:rsidR="00A449C7" w:rsidRPr="00A47C2E" w:rsidRDefault="0082419D" w:rsidP="00655F28">
      <w:pPr>
        <w:jc w:val="both"/>
        <w:rPr>
          <w:rStyle w:val="SubtleEmphasis"/>
        </w:rPr>
      </w:pPr>
      <w:r w:rsidRPr="00A47C2E">
        <w:rPr>
          <w:rStyle w:val="SubtleEmphasis"/>
        </w:rPr>
        <w:t>Robyn Forrest, DFO</w:t>
      </w:r>
    </w:p>
    <w:p w14:paraId="00000082" w14:textId="77777777" w:rsidR="00A449C7" w:rsidRDefault="0082419D" w:rsidP="00655F28">
      <w:pPr>
        <w:jc w:val="both"/>
      </w:pPr>
      <w:r>
        <w:t>Dealing with changing productivity is not entirely mapped to changing reference points (e.g., a different management procedure may deal with changing productivity). Dynamic RPs is just one tool in the toolbox for dealing with changing productivity.</w:t>
      </w:r>
    </w:p>
    <w:p w14:paraId="00000083" w14:textId="77777777" w:rsidR="00A449C7" w:rsidRDefault="00A449C7" w:rsidP="00655F28">
      <w:pPr>
        <w:jc w:val="both"/>
      </w:pPr>
    </w:p>
    <w:p w14:paraId="00000084" w14:textId="77777777" w:rsidR="00A449C7" w:rsidRPr="00A47C2E" w:rsidRDefault="0082419D" w:rsidP="00655F28">
      <w:pPr>
        <w:jc w:val="both"/>
        <w:rPr>
          <w:rStyle w:val="SubtleEmphasis"/>
        </w:rPr>
      </w:pPr>
      <w:r w:rsidRPr="00A47C2E">
        <w:rPr>
          <w:rStyle w:val="SubtleEmphasis"/>
        </w:rPr>
        <w:t>Andre Punt, University of Washington</w:t>
      </w:r>
    </w:p>
    <w:p w14:paraId="00000085" w14:textId="77777777" w:rsidR="00A449C7" w:rsidRDefault="0082419D" w:rsidP="00655F28">
      <w:pPr>
        <w:jc w:val="both"/>
      </w:pPr>
      <w:r>
        <w:t>When making the guidelines of dynamic RPs, it is crucial to focus on the objectives, outcomes, and ultimate goals (i.e., good management).</w:t>
      </w:r>
    </w:p>
    <w:p w14:paraId="00000086" w14:textId="77777777" w:rsidR="00A449C7" w:rsidRDefault="00A449C7" w:rsidP="00655F28">
      <w:pPr>
        <w:jc w:val="both"/>
      </w:pPr>
    </w:p>
    <w:p w14:paraId="00000087" w14:textId="77777777" w:rsidR="00A449C7" w:rsidRPr="00A47C2E" w:rsidRDefault="0082419D" w:rsidP="00655F28">
      <w:pPr>
        <w:jc w:val="both"/>
        <w:rPr>
          <w:rStyle w:val="SubtleEmphasis"/>
        </w:rPr>
      </w:pPr>
      <w:r w:rsidRPr="00A47C2E">
        <w:rPr>
          <w:rStyle w:val="SubtleEmphasis"/>
        </w:rPr>
        <w:t>General discussion</w:t>
      </w:r>
    </w:p>
    <w:p w14:paraId="0000008B" w14:textId="513215BD" w:rsidR="00A449C7" w:rsidRDefault="0082419D" w:rsidP="00655F28">
      <w:pPr>
        <w:jc w:val="both"/>
      </w:pPr>
      <w:r>
        <w:t>We should focus on outcomes rather than purely guidelines which may turn out to be bureaucratic. Nevertheless, guidelines are often necessary to avoid decisions that appear to be arbitrary. Some of the barriers for developing guidelines reside in the objectives (ecological, economic or social) to be achieved, as goals do not necessarily align with each other. This may contribute to increased institutional inertia, because changing one objective could have unforeseen consequences on the others. There is an appetite for adaptive management with changing PRs, but there needs to be a performance evaluation process to adjust on a relatively short time scale.</w:t>
      </w:r>
    </w:p>
    <w:p w14:paraId="1D406997" w14:textId="77777777" w:rsidR="00B45D33" w:rsidRDefault="00B45D33" w:rsidP="00655F28">
      <w:pPr>
        <w:pStyle w:val="Heading2"/>
        <w:jc w:val="both"/>
        <w:rPr>
          <w:sz w:val="28"/>
          <w:szCs w:val="28"/>
        </w:rPr>
      </w:pPr>
    </w:p>
    <w:p w14:paraId="0000008C" w14:textId="4718CB6A" w:rsidR="00A449C7" w:rsidRPr="009718B9" w:rsidRDefault="0082419D" w:rsidP="00655F28">
      <w:pPr>
        <w:pStyle w:val="Heading2"/>
        <w:jc w:val="both"/>
        <w:rPr>
          <w:sz w:val="28"/>
          <w:szCs w:val="28"/>
        </w:rPr>
      </w:pPr>
      <w:bookmarkStart w:id="13" w:name="_Toc72233426"/>
      <w:r w:rsidRPr="009718B9">
        <w:rPr>
          <w:sz w:val="28"/>
          <w:szCs w:val="28"/>
        </w:rPr>
        <w:t>Are our legislative and policy environments sufficiently flexible to handle the idea of adjusting reference points to changing productivity? If not, what single operational change could potentially offer the best first step forward?</w:t>
      </w:r>
      <w:bookmarkEnd w:id="13"/>
    </w:p>
    <w:p w14:paraId="0000008E" w14:textId="77777777" w:rsidR="00A449C7" w:rsidRPr="00A47C2E" w:rsidRDefault="0082419D" w:rsidP="00655F28">
      <w:pPr>
        <w:jc w:val="both"/>
        <w:rPr>
          <w:rStyle w:val="SubtleEmphasis"/>
        </w:rPr>
      </w:pPr>
      <w:r w:rsidRPr="00A47C2E">
        <w:rPr>
          <w:rStyle w:val="SubtleEmphasis"/>
        </w:rPr>
        <w:t>Robyn Forrest, DFO</w:t>
      </w:r>
    </w:p>
    <w:p w14:paraId="0000008F" w14:textId="77777777" w:rsidR="00A449C7" w:rsidRDefault="0082419D" w:rsidP="00655F28">
      <w:pPr>
        <w:jc w:val="both"/>
      </w:pPr>
      <w:r>
        <w:t>Canada and most other countries with well-developed legislative and policy environments allow for changes of RPs. Developing guidelines is the first step forward.</w:t>
      </w:r>
    </w:p>
    <w:p w14:paraId="00000090" w14:textId="77777777" w:rsidR="00A449C7" w:rsidRDefault="00A449C7" w:rsidP="00655F28">
      <w:pPr>
        <w:jc w:val="both"/>
      </w:pPr>
    </w:p>
    <w:p w14:paraId="00000091" w14:textId="77777777" w:rsidR="00A449C7" w:rsidRPr="00A47C2E" w:rsidRDefault="0082419D" w:rsidP="00655F28">
      <w:pPr>
        <w:jc w:val="both"/>
        <w:rPr>
          <w:rStyle w:val="SubtleEmphasis"/>
        </w:rPr>
      </w:pPr>
      <w:r w:rsidRPr="00A47C2E">
        <w:rPr>
          <w:rStyle w:val="SubtleEmphasis"/>
        </w:rPr>
        <w:lastRenderedPageBreak/>
        <w:t>Jason Link, NOAA, United States</w:t>
      </w:r>
    </w:p>
    <w:p w14:paraId="00000092" w14:textId="77777777" w:rsidR="00A449C7" w:rsidRDefault="0082419D" w:rsidP="00655F28">
      <w:pPr>
        <w:jc w:val="both"/>
      </w:pPr>
      <w:r>
        <w:t>US legislative and policy environments allow for changes of RPs, but not necessarily required. Making guidelines is also a key step forward.</w:t>
      </w:r>
    </w:p>
    <w:p w14:paraId="00000093" w14:textId="77777777" w:rsidR="00A449C7" w:rsidRDefault="00A449C7" w:rsidP="00655F28">
      <w:pPr>
        <w:jc w:val="both"/>
      </w:pPr>
    </w:p>
    <w:p w14:paraId="00000094" w14:textId="77777777" w:rsidR="00A449C7" w:rsidRPr="00A47C2E" w:rsidRDefault="0082419D" w:rsidP="00655F28">
      <w:pPr>
        <w:jc w:val="both"/>
        <w:rPr>
          <w:rStyle w:val="SubtleEmphasis"/>
        </w:rPr>
      </w:pPr>
      <w:r w:rsidRPr="00A47C2E">
        <w:rPr>
          <w:rStyle w:val="SubtleEmphasis"/>
        </w:rPr>
        <w:t>Andre Punt, University of Washington</w:t>
      </w:r>
    </w:p>
    <w:p w14:paraId="00000095" w14:textId="77777777" w:rsidR="00A449C7" w:rsidRDefault="0082419D" w:rsidP="00655F28">
      <w:pPr>
        <w:jc w:val="both"/>
      </w:pPr>
      <w:r>
        <w:t xml:space="preserve">Communicating and explaining why adjusting reference points is a crucial step forward. Also, try not to change objectives too frequently as this may complicate implementation. </w:t>
      </w:r>
    </w:p>
    <w:p w14:paraId="00000096" w14:textId="77777777" w:rsidR="00A449C7" w:rsidRDefault="00A449C7" w:rsidP="00655F28">
      <w:pPr>
        <w:jc w:val="both"/>
      </w:pPr>
    </w:p>
    <w:p w14:paraId="00000097" w14:textId="77777777" w:rsidR="00A449C7" w:rsidRPr="00A47C2E" w:rsidRDefault="0082419D" w:rsidP="00655F28">
      <w:pPr>
        <w:jc w:val="both"/>
        <w:rPr>
          <w:rStyle w:val="SubtleEmphasis"/>
        </w:rPr>
      </w:pPr>
      <w:r w:rsidRPr="00A47C2E">
        <w:rPr>
          <w:rStyle w:val="SubtleEmphasis"/>
        </w:rPr>
        <w:t>Anna Rindorf, Technical University of Denmark</w:t>
      </w:r>
    </w:p>
    <w:p w14:paraId="00000098" w14:textId="0CA37418" w:rsidR="00A449C7" w:rsidRDefault="00F45019" w:rsidP="00655F28">
      <w:pPr>
        <w:jc w:val="both"/>
      </w:pPr>
      <w:r>
        <w:t>It is important to m</w:t>
      </w:r>
      <w:r w:rsidR="0082419D">
        <w:t xml:space="preserve">aintain the credibility of the regulator when talking about adjusting reference points. Note that the credibility of scientists and managers could be different. </w:t>
      </w:r>
    </w:p>
    <w:p w14:paraId="00000099" w14:textId="77777777" w:rsidR="00A449C7" w:rsidRDefault="00A449C7" w:rsidP="00655F28">
      <w:pPr>
        <w:jc w:val="both"/>
      </w:pPr>
    </w:p>
    <w:p w14:paraId="0000009A" w14:textId="77777777" w:rsidR="00A449C7" w:rsidRPr="005159F1" w:rsidRDefault="0082419D" w:rsidP="00655F28">
      <w:pPr>
        <w:jc w:val="both"/>
        <w:rPr>
          <w:rStyle w:val="SubtleEmphasis"/>
        </w:rPr>
      </w:pPr>
      <w:r w:rsidRPr="005159F1">
        <w:rPr>
          <w:rStyle w:val="SubtleEmphasis"/>
        </w:rPr>
        <w:t>General discussion:</w:t>
      </w:r>
    </w:p>
    <w:p w14:paraId="0000009E" w14:textId="7A29E37F" w:rsidR="00A449C7" w:rsidRDefault="0082419D" w:rsidP="00655F28">
      <w:pPr>
        <w:jc w:val="both"/>
      </w:pPr>
      <w:r>
        <w:t xml:space="preserve">Not all reference points are the same in how difficult they are to change. Some RPs may have socio-economic components built-in, while others may be purely biological. It is an open question about how to deal with these multidimensional RPs during the decision-making process. Canadian policy is capable of dealing with </w:t>
      </w:r>
      <w:r w:rsidR="00FD4A23">
        <w:t xml:space="preserve">biological </w:t>
      </w:r>
      <w:proofErr w:type="gramStart"/>
      <w:r>
        <w:t>RPs, but</w:t>
      </w:r>
      <w:proofErr w:type="gramEnd"/>
      <w:r>
        <w:t xml:space="preserve"> may have limited capacity to include socio-economic components even if legislation may permit it.</w:t>
      </w:r>
    </w:p>
    <w:p w14:paraId="6F8EDEF1" w14:textId="53146DF0" w:rsidR="005159F1" w:rsidRPr="00E56CE3" w:rsidRDefault="005159F1" w:rsidP="00655F28">
      <w:pPr>
        <w:pStyle w:val="Heading1"/>
        <w:jc w:val="both"/>
        <w:rPr>
          <w:sz w:val="36"/>
          <w:szCs w:val="36"/>
        </w:rPr>
      </w:pPr>
      <w:bookmarkStart w:id="14" w:name="_Toc72233427"/>
      <w:r w:rsidRPr="00E56CE3">
        <w:rPr>
          <w:sz w:val="36"/>
          <w:szCs w:val="36"/>
        </w:rPr>
        <w:t>General thoughts</w:t>
      </w:r>
      <w:bookmarkEnd w:id="14"/>
    </w:p>
    <w:p w14:paraId="0000009F" w14:textId="77777777" w:rsidR="00A449C7" w:rsidRPr="009718B9" w:rsidRDefault="0082419D" w:rsidP="00655F28">
      <w:pPr>
        <w:pStyle w:val="Heading2"/>
        <w:jc w:val="both"/>
        <w:rPr>
          <w:sz w:val="28"/>
          <w:szCs w:val="28"/>
        </w:rPr>
      </w:pPr>
      <w:bookmarkStart w:id="15" w:name="_Toc72233428"/>
      <w:r w:rsidRPr="009718B9">
        <w:rPr>
          <w:sz w:val="28"/>
          <w:szCs w:val="28"/>
        </w:rPr>
        <w:t>To Change or Not to Change</w:t>
      </w:r>
      <w:bookmarkEnd w:id="15"/>
    </w:p>
    <w:p w14:paraId="000000A0" w14:textId="5B7173B8" w:rsidR="00A449C7" w:rsidRDefault="0082419D" w:rsidP="00655F28">
      <w:pPr>
        <w:jc w:val="both"/>
      </w:pPr>
      <w:r>
        <w:t>The idea that reference points are frequently changing is not under question, even if they are often treated as static points in F vs SSB space. Not only are reference points subject to model and estimation errors, but they also vary in time with external conditions. We have, however, usually considered these variations to be stochastic and have considered this stochasticity in management strategies as part of uncertainty. Over the past 30 years, there has been an increasing awareness of the non-random nature of some of these variations akin to regime</w:t>
      </w:r>
      <w:r w:rsidR="005D7991">
        <w:t>-</w:t>
      </w:r>
      <w:r>
        <w:t xml:space="preserve">like </w:t>
      </w:r>
      <w:proofErr w:type="spellStart"/>
      <w:r>
        <w:t>behaviour</w:t>
      </w:r>
      <w:proofErr w:type="spellEnd"/>
      <w:r w:rsidR="005D7991">
        <w:t>,</w:t>
      </w:r>
      <w:r>
        <w:t xml:space="preserve"> where mean stock productivity and associated reference points may be considerably different between time periods (Jiao 2009). Recognizing the non-random variations in productivity and consequently changing reference points demands that we adjust our management accordingly or face the distinct possibility that we could be developing advice and management that is mismatched to a stock's capacity to support an advised fishery, thus leading to dangerous over-exploitation or foregone yield through under-exploitation.</w:t>
      </w:r>
    </w:p>
    <w:p w14:paraId="000000A1" w14:textId="77777777" w:rsidR="00A449C7" w:rsidRDefault="00A449C7" w:rsidP="00655F28">
      <w:pPr>
        <w:jc w:val="both"/>
      </w:pPr>
    </w:p>
    <w:p w14:paraId="112F9077" w14:textId="7EC445EC" w:rsidR="009718B9" w:rsidRDefault="0082419D" w:rsidP="009718B9">
      <w:pPr>
        <w:jc w:val="both"/>
      </w:pPr>
      <w:r>
        <w:t xml:space="preserve">Thus, because of large changes in productivity of many fish stocks and fisheries over the past 30 years and the recognition that we are currently in a period of rapid climate and ecosystem change, it is no longer an option to consider that fisheries reference points are constant or just vary randomly in time. With this acceptance that reference points are dynamic because of non-random variation in a stock's productivity, the question turns to when and how to change reference points. Furthermore, we need to consider what are appropriate recovery targets and interim milestones for recovery of collapsed stocks. The consequences for not doing this and continuing the status quo are that we are more likely than not to produce advice mis-specified for the actual </w:t>
      </w:r>
      <w:r>
        <w:lastRenderedPageBreak/>
        <w:t>environmental conditions, and it will become more difficult to make appropriate management decisions.</w:t>
      </w:r>
    </w:p>
    <w:p w14:paraId="000000A3" w14:textId="429FD753" w:rsidR="00A449C7" w:rsidRPr="009718B9" w:rsidRDefault="0082419D" w:rsidP="00655F28">
      <w:pPr>
        <w:pStyle w:val="Heading2"/>
        <w:jc w:val="both"/>
        <w:rPr>
          <w:sz w:val="28"/>
          <w:szCs w:val="28"/>
        </w:rPr>
      </w:pPr>
      <w:bookmarkStart w:id="16" w:name="_Toc72233429"/>
      <w:r w:rsidRPr="009718B9">
        <w:rPr>
          <w:sz w:val="28"/>
          <w:szCs w:val="28"/>
        </w:rPr>
        <w:t>When to Change</w:t>
      </w:r>
      <w:bookmarkEnd w:id="16"/>
    </w:p>
    <w:p w14:paraId="000000A4" w14:textId="77777777" w:rsidR="00A449C7" w:rsidRDefault="0082419D" w:rsidP="00655F28">
      <w:pPr>
        <w:spacing w:after="240"/>
        <w:jc w:val="both"/>
      </w:pPr>
      <w:r>
        <w:t xml:space="preserve">Despite wide agreement that we should consider changing reference points in dynamic ecosystems, there has been no consensus on when these changes should be triggered. Changing environmental and ecosystem conditions, </w:t>
      </w:r>
      <w:proofErr w:type="gramStart"/>
      <w:r>
        <w:t>e.g.</w:t>
      </w:r>
      <w:proofErr w:type="gramEnd"/>
      <w:r>
        <w:t xml:space="preserve"> climate change, productivity change, trophic structure variation, etc., are important factors that may help to decide when to change management reference points. Long-term ecological monitoring programs are important to detect, understand, and predict systematic ecosystem changes. Reference points may be changed when there is “strong evidence” of ecosystem change, but the definition of “strong evidence” may vary among ecosystems and management jurisdictions. It is challenging to come up with consistent and objective criteria to define “strong evidence”. Therefore, a certain degree of subjectivity may be inevitable when making decisions about changing reference points in response to changing ecosystem conditions.</w:t>
      </w:r>
    </w:p>
    <w:p w14:paraId="000000A5" w14:textId="77777777" w:rsidR="00A449C7" w:rsidRDefault="0082419D" w:rsidP="00655F28">
      <w:pPr>
        <w:spacing w:before="240" w:after="240"/>
        <w:jc w:val="both"/>
      </w:pPr>
      <w:r>
        <w:t>It should also be noted that ecological data may not be available for many fisheries, and, in such cases, we would have very limited knowledge about the dynamics of these ecosystems. In such cases, we may still consider changing reference points if there is strong evidence of systematic changes of population vital rates (</w:t>
      </w:r>
      <w:proofErr w:type="gramStart"/>
      <w:r>
        <w:t>e.g.</w:t>
      </w:r>
      <w:proofErr w:type="gramEnd"/>
      <w:r>
        <w:t xml:space="preserve"> recruitment, natural mortality, maturation, growth, etc.). However, for data-limited fisheries where the population dynamics are poorly understood, it may not be feasible to consider changing reference points.</w:t>
      </w:r>
    </w:p>
    <w:p w14:paraId="000000A6" w14:textId="20A0221C" w:rsidR="00A449C7" w:rsidRDefault="0082419D" w:rsidP="00655F28">
      <w:pPr>
        <w:spacing w:before="240" w:after="240"/>
        <w:jc w:val="both"/>
      </w:pPr>
      <w:r>
        <w:t>Of course, management considerations are also important when deciding when to change reference points. There is a trade-off between management stability and performance. Frequently changing reference points may improve management performance, but the loss of management stability could impair the credibility of managers. In such cases, management may prefer to sacrifice a bit of performance to gain more stability. It is a common practice to consider a fixed frequency between changes of reference points. However, the optimal frequency may differ among species (</w:t>
      </w:r>
      <w:proofErr w:type="gramStart"/>
      <w:r>
        <w:t>e.g.</w:t>
      </w:r>
      <w:proofErr w:type="gramEnd"/>
      <w:r>
        <w:t xml:space="preserve"> long-lived versus short-lived). Additionally, </w:t>
      </w:r>
      <w:r w:rsidR="00144D11">
        <w:t>management</w:t>
      </w:r>
      <w:r>
        <w:t xml:space="preserve"> may have different pressures to change reference points depending on the fish stock </w:t>
      </w:r>
      <w:r w:rsidR="00882502">
        <w:t xml:space="preserve">status </w:t>
      </w:r>
      <w:r>
        <w:t>(increase, stable or decrease) and the socio</w:t>
      </w:r>
      <w:r w:rsidR="00FA4307">
        <w:t>-</w:t>
      </w:r>
      <w:r>
        <w:t>economic context. For example, there is often more pressure to change reference points when stock is declining and there are strong socio-economic values of the stock.</w:t>
      </w:r>
    </w:p>
    <w:p w14:paraId="7D62A6F0" w14:textId="1B621A5E" w:rsidR="00E56CE3" w:rsidRDefault="0082419D" w:rsidP="009718B9">
      <w:pPr>
        <w:spacing w:before="240" w:after="240"/>
        <w:jc w:val="both"/>
      </w:pPr>
      <w:r>
        <w:t xml:space="preserve">In summary, the decision point on when to change reference points may differ among fisheries depending on the ecological, biological and socio-economic context. Even within a fishery, the criteria may differ among scientists and managers, because they could have different priorities and considerations. To reduce arbitrary decisions about when to change reference points, it is useful to have guidelines that can be consistently applied to various fisheries. It is important to solicit and integrate perspectives from multiple stakeholders (e.g., scientists, managers, the fishing industry, indigenous groups, etc.) when </w:t>
      </w:r>
      <w:r w:rsidR="00882502">
        <w:t>developing</w:t>
      </w:r>
      <w:r>
        <w:t xml:space="preserve"> the guidelines. Additionally, simulation tests can be </w:t>
      </w:r>
      <w:r w:rsidR="00882502">
        <w:t xml:space="preserve">used </w:t>
      </w:r>
      <w:r>
        <w:t>to gauge the effect of changing reference points</w:t>
      </w:r>
      <w:r w:rsidR="005D7991">
        <w:t xml:space="preserve"> in relation to achieving management objectives</w:t>
      </w:r>
      <w:r>
        <w:t xml:space="preserve"> before making the change, and MSE is a useful tool that can be applied for this purpose.</w:t>
      </w:r>
    </w:p>
    <w:p w14:paraId="000000A8" w14:textId="6FEBC500" w:rsidR="00A449C7" w:rsidRPr="009718B9" w:rsidRDefault="0082419D" w:rsidP="00655F28">
      <w:pPr>
        <w:pStyle w:val="Heading2"/>
        <w:jc w:val="both"/>
        <w:rPr>
          <w:sz w:val="28"/>
          <w:szCs w:val="28"/>
        </w:rPr>
      </w:pPr>
      <w:bookmarkStart w:id="17" w:name="_Toc72233430"/>
      <w:r w:rsidRPr="009718B9">
        <w:rPr>
          <w:sz w:val="28"/>
          <w:szCs w:val="28"/>
        </w:rPr>
        <w:lastRenderedPageBreak/>
        <w:t>How to Change</w:t>
      </w:r>
      <w:bookmarkEnd w:id="17"/>
    </w:p>
    <w:p w14:paraId="000000A9" w14:textId="77777777" w:rsidR="00A449C7" w:rsidRDefault="0082419D" w:rsidP="00655F28">
      <w:pPr>
        <w:jc w:val="both"/>
      </w:pPr>
      <w:r>
        <w:t xml:space="preserve">How to change management reference points is as much of a policy question as a scientific question, and there is no clear consensus for implementing these changes. Science can advise about changes in ecosystem and stock productivity when sufficient data is available, however there are important tradeoffs to consider when changing reference points. For example, industry may value management stability more highly than </w:t>
      </w:r>
      <w:r>
        <w:rPr>
          <w:rFonts w:ascii="Roboto" w:eastAsia="Roboto" w:hAnsi="Roboto" w:cs="Roboto"/>
          <w:sz w:val="21"/>
          <w:szCs w:val="21"/>
          <w:highlight w:val="white"/>
        </w:rPr>
        <w:t>optimality of management</w:t>
      </w:r>
      <w:r>
        <w:t xml:space="preserve">. Internal obstacles also may be a hindrance to changing reference points, as managers may be skeptical of new methods and changes. Based on discussions within the workshop, communication among stakeholders, managers, and scientists is crucial to ensure there is a mutual understanding of changing stock and ecosystem productivity and how to address it. </w:t>
      </w:r>
    </w:p>
    <w:p w14:paraId="000000AA" w14:textId="77777777" w:rsidR="00A449C7" w:rsidRDefault="00A449C7" w:rsidP="00655F28">
      <w:pPr>
        <w:jc w:val="both"/>
      </w:pPr>
    </w:p>
    <w:p w14:paraId="000000AB" w14:textId="4A82B0C9" w:rsidR="00A449C7" w:rsidRDefault="0082419D" w:rsidP="00655F28">
      <w:pPr>
        <w:jc w:val="both"/>
      </w:pPr>
      <w:r>
        <w:t xml:space="preserve">There are </w:t>
      </w:r>
      <w:r w:rsidR="00144D11">
        <w:t>several</w:t>
      </w:r>
      <w:r>
        <w:t xml:space="preserve"> methods that have been proposed to change reference points, most of which are reflections of the variable productivity of marine ecosystems, and some of which are more dynamic than others. Among workshop participants who responded to our survey, the most </w:t>
      </w:r>
      <w:r w:rsidR="00144D11">
        <w:t>common</w:t>
      </w:r>
      <w:r>
        <w:t xml:space="preserve"> responses for </w:t>
      </w:r>
      <w:r>
        <w:rPr>
          <w:i/>
        </w:rPr>
        <w:t>how</w:t>
      </w:r>
      <w:r>
        <w:t xml:space="preserve"> to change reference points were to (1) account for variable productivity in the assessment, (2) </w:t>
      </w:r>
      <w:r w:rsidR="0019340B">
        <w:t>utilize</w:t>
      </w:r>
      <w:r>
        <w:t xml:space="preserve"> a dynamic B</w:t>
      </w:r>
      <w:r w:rsidRPr="00144D11">
        <w:rPr>
          <w:vertAlign w:val="subscript"/>
        </w:rPr>
        <w:t>0</w:t>
      </w:r>
      <w:r>
        <w:t>, (3) use ecosystem models, (4) use time-varying natural mortality, and (5) regime</w:t>
      </w:r>
      <w:r w:rsidR="00B01C86">
        <w:t>-</w:t>
      </w:r>
      <w:r>
        <w:t>based methods. Accounting for variable productivity in the assessment could include accounting for changes in ecosystem productivity and how much primary production is made available to higher trophic levels, or it could account for the changing productivity of the fished stock in question. The second most frequent response, dynamic B</w:t>
      </w:r>
      <w:r w:rsidRPr="00144D11">
        <w:rPr>
          <w:vertAlign w:val="subscript"/>
        </w:rPr>
        <w:t>0</w:t>
      </w:r>
      <w:r>
        <w:t xml:space="preserve">, refers to </w:t>
      </w:r>
      <w:r w:rsidR="0019340B">
        <w:t xml:space="preserve">changes of </w:t>
      </w:r>
      <w:r>
        <w:t>unfished biomass. This method accounts for changing baselines of a species, which may be related to changes in productivity of the ecosystem, the stock itself or due to changes in trophic dynamics. Ecosystem models, as summarized by Andre Punt in his keynote lecture, can be a tool to compliment stock assessments to provide knowledge of ecosystem</w:t>
      </w:r>
      <w:r w:rsidR="00B01C86">
        <w:t>-</w:t>
      </w:r>
      <w:r>
        <w:t>level productivity.  Many respondents also suggested using time</w:t>
      </w:r>
      <w:r w:rsidR="00B01C86">
        <w:t>-</w:t>
      </w:r>
      <w:r>
        <w:t xml:space="preserve">varying natural mortality (M).  Many single species stock assessments assume constant M, which may lead to bias in estimates if trophic dynamics have changed within an ecosystem. Finally, regime-based methods, which account for changes in ecosystem state that would affect stock productivity and its unfished biomass level were also recommended. There were a number of methods that were suggested at a lower frequency, including dynamic linear modelling, moving </w:t>
      </w:r>
      <w:r w:rsidR="0019340B">
        <w:t xml:space="preserve">time </w:t>
      </w:r>
      <w:r>
        <w:t xml:space="preserve">window (not using the entire time series and instead using a more recent section of it – </w:t>
      </w:r>
      <w:proofErr w:type="gramStart"/>
      <w:r>
        <w:t>e.g.</w:t>
      </w:r>
      <w:proofErr w:type="gramEnd"/>
      <w:r>
        <w:t xml:space="preserve"> rolling 10 year average), variable temperature, dynamic stock recruitment, buffering harvest control rules, and the statistical method STARS. </w:t>
      </w:r>
    </w:p>
    <w:p w14:paraId="000000AC" w14:textId="77777777" w:rsidR="00A449C7" w:rsidRDefault="00A449C7" w:rsidP="00655F28">
      <w:pPr>
        <w:jc w:val="both"/>
      </w:pPr>
    </w:p>
    <w:p w14:paraId="000000AE" w14:textId="3FBB7C32" w:rsidR="00A449C7" w:rsidRDefault="0082419D" w:rsidP="00655F28">
      <w:pPr>
        <w:jc w:val="both"/>
      </w:pPr>
      <w:r>
        <w:t xml:space="preserve">Not every method above will be useful for every stock and ecosystem, as there are data and information requirements associated with each. Most of these methods require a strong understanding of system dynamics to detect shifts in productivity, so these situations are usually more applicable in data rich systems. These methods will be limited when data is insufficient, if there is uncertainty about changes in productivity or system dynamics, and when fishing alters biological parameters.  </w:t>
      </w:r>
    </w:p>
    <w:p w14:paraId="000000AF" w14:textId="77777777" w:rsidR="00A449C7" w:rsidRPr="00E56CE3" w:rsidRDefault="0082419D" w:rsidP="00655F28">
      <w:pPr>
        <w:pStyle w:val="Heading1"/>
        <w:jc w:val="both"/>
        <w:rPr>
          <w:sz w:val="36"/>
          <w:szCs w:val="36"/>
          <w:highlight w:val="yellow"/>
        </w:rPr>
      </w:pPr>
      <w:bookmarkStart w:id="18" w:name="_Toc72233431"/>
      <w:r w:rsidRPr="00E56CE3">
        <w:rPr>
          <w:sz w:val="36"/>
          <w:szCs w:val="36"/>
        </w:rPr>
        <w:lastRenderedPageBreak/>
        <w:t>Conclusions</w:t>
      </w:r>
      <w:bookmarkEnd w:id="18"/>
    </w:p>
    <w:p w14:paraId="000000B0" w14:textId="6F77E993" w:rsidR="00A449C7" w:rsidRDefault="0082419D" w:rsidP="00655F28">
      <w:pPr>
        <w:jc w:val="both"/>
      </w:pPr>
      <w:r>
        <w:t xml:space="preserve">The precautionary principle is </w:t>
      </w:r>
      <w:r w:rsidR="005159F1">
        <w:t>operationalized</w:t>
      </w:r>
      <w:r>
        <w:t xml:space="preserve"> in fisheries through the precautionary approach that involves setting reference points that reflect a stock’s productivity and define the sustainable operating space for fisheries. Reference points are estimated for the specifics of individual stocks and populations based on models and/or observations of stock production and responses to fisheries removals. The implicit assumption in estimating reference points this way is that past stock productivity conditions will properly reflect present and future conditions. This, however, is not </w:t>
      </w:r>
      <w:r w:rsidR="005159F1">
        <w:t>always</w:t>
      </w:r>
      <w:r>
        <w:t xml:space="preserve"> the case and presently the productivity conditions of many fish stocks globally are changing in response to rapid climate and ecosystem changes. Thus, static reference points appear to be mismatched to the actual productivity conditions of stocks more frequently. An alternative to static reference points is to try to adjust reference points to actual productivity conditions such as considering productivity regimes or fully dynamic conditions. Though this may seem a ‘no-brainer’, it comes with steep costs: older data may need to be rejected, uncertainty increased, and we may not know when or how to alter reference points. </w:t>
      </w:r>
      <w:r w:rsidR="009D3467">
        <w:t>Hence, d</w:t>
      </w:r>
      <w:r>
        <w:t>ynamic reference points, if not calculated and implemented wisely, may not provide better outcomes than the static ones.</w:t>
      </w:r>
    </w:p>
    <w:p w14:paraId="000000B1" w14:textId="77777777" w:rsidR="00A449C7" w:rsidRDefault="00A449C7" w:rsidP="00655F28">
      <w:pPr>
        <w:jc w:val="both"/>
      </w:pPr>
    </w:p>
    <w:p w14:paraId="000000B2" w14:textId="79CF646D" w:rsidR="00A449C7" w:rsidRDefault="0082419D" w:rsidP="00655F28">
      <w:pPr>
        <w:jc w:val="both"/>
      </w:pPr>
      <w:r>
        <w:t xml:space="preserve">Dynamic reference points can be applied at both the species and/or the ecosystem level. Identifying when to change reference points is challenging and has been approached with a variety of single-species and ecosystem methods. These methods need to be capable of identifying changes in ecosystem dynamics. Shifts in ecosystem dynamics may affect stock productivity, trophic linkages, and in turn the appropriate biomass and fishing reference points. Hence, reference points need to be routinely and systematically re-evaluated and re-defined in the context of the prevailing environmental conditions. However, it is important to remember that different stakeholders will have different considerations related to changing reference points. Scientists, managers, and industry all operate under different mandates, and will all be impacted by dynamic reference points differently. Understanding these </w:t>
      </w:r>
      <w:r w:rsidR="004F72A9">
        <w:t>differences and</w:t>
      </w:r>
      <w:r>
        <w:t xml:space="preserve"> identifying and highlighting shared goals that can be achieved with dynamic reference points will be essential to future operationalization. Similarly, institutional inertia can be a large obstacle to implementing dynamic reference points. Changing reference points is both a scientific and a political question, and for these reasons, it is important that scientists develop clear messaging around dynamic reference points, and that we build a “culture-of-change” in order to build institutional support for these vital, but relatively new approaches.</w:t>
      </w:r>
    </w:p>
    <w:p w14:paraId="000000B3" w14:textId="77777777" w:rsidR="00A449C7" w:rsidRDefault="00A449C7" w:rsidP="00655F28">
      <w:pPr>
        <w:jc w:val="both"/>
      </w:pPr>
    </w:p>
    <w:p w14:paraId="000000B6" w14:textId="1470E1BA" w:rsidR="00A449C7" w:rsidRDefault="0082419D" w:rsidP="00655F28">
      <w:pPr>
        <w:jc w:val="both"/>
      </w:pPr>
      <w:r>
        <w:t>Finally, we need to work across sector</w:t>
      </w:r>
      <w:r w:rsidR="009D3467">
        <w:t>s</w:t>
      </w:r>
      <w:r>
        <w:t xml:space="preserve"> </w:t>
      </w:r>
      <w:r w:rsidR="00AE3F48">
        <w:t>t</w:t>
      </w:r>
      <w:r>
        <w:t xml:space="preserve">o develop a set of collectively reviewed and agreed-upon guidelines, or guiding questions, that set the basis for reference point approaches and methods that could be applied under different circumstances or stocks. During this workshop, the only </w:t>
      </w:r>
      <w:r w:rsidR="00AE3F48">
        <w:t>consistent recommendation</w:t>
      </w:r>
      <w:r>
        <w:t xml:space="preserve"> </w:t>
      </w:r>
      <w:r w:rsidR="00A77BB2">
        <w:t>was</w:t>
      </w:r>
      <w:r>
        <w:t xml:space="preserve"> to test</w:t>
      </w:r>
      <w:r w:rsidR="00A77BB2">
        <w:t xml:space="preserve"> </w:t>
      </w:r>
      <w:r w:rsidR="009D3467">
        <w:t>dynamic</w:t>
      </w:r>
      <w:r>
        <w:t xml:space="preserve"> reference points in a MSE framework</w:t>
      </w:r>
      <w:r w:rsidR="009D3467">
        <w:t xml:space="preserve"> before applying them</w:t>
      </w:r>
      <w:r>
        <w:t>.</w:t>
      </w:r>
    </w:p>
    <w:p w14:paraId="000000B7" w14:textId="5C4CAA12" w:rsidR="00A449C7" w:rsidRPr="00E56CE3" w:rsidRDefault="0082419D" w:rsidP="00655F28">
      <w:pPr>
        <w:pStyle w:val="Heading1"/>
        <w:jc w:val="both"/>
        <w:rPr>
          <w:sz w:val="36"/>
          <w:szCs w:val="36"/>
        </w:rPr>
      </w:pPr>
      <w:bookmarkStart w:id="19" w:name="_Toc72233432"/>
      <w:r w:rsidRPr="00E56CE3">
        <w:rPr>
          <w:sz w:val="36"/>
          <w:szCs w:val="36"/>
        </w:rPr>
        <w:lastRenderedPageBreak/>
        <w:t>Futu</w:t>
      </w:r>
      <w:r w:rsidR="009718B9" w:rsidRPr="00E56CE3">
        <w:rPr>
          <w:sz w:val="36"/>
          <w:szCs w:val="36"/>
        </w:rPr>
        <w:t>r</w:t>
      </w:r>
      <w:r w:rsidRPr="00E56CE3">
        <w:rPr>
          <w:sz w:val="36"/>
          <w:szCs w:val="36"/>
        </w:rPr>
        <w:t>e steps</w:t>
      </w:r>
      <w:bookmarkEnd w:id="19"/>
    </w:p>
    <w:p w14:paraId="000000B8" w14:textId="0BDB7917" w:rsidR="00A449C7" w:rsidRDefault="005C6E7E" w:rsidP="00655F28">
      <w:pPr>
        <w:jc w:val="both"/>
      </w:pPr>
      <w:r>
        <w:t>Here</w:t>
      </w:r>
      <w:r w:rsidR="00C6227C">
        <w:t>,</w:t>
      </w:r>
      <w:r>
        <w:t xml:space="preserve"> w</w:t>
      </w:r>
      <w:r w:rsidR="0082419D">
        <w:t xml:space="preserve">e have identified several steps that merit further research, and would be helpful in establishing guidelines and demonstrating when and how reference points should be changed. Going forward, meta-analyses of cases where changing ecosystems, and changing reference points, lead to better (or worse or neutral) management decisions </w:t>
      </w:r>
      <w:r w:rsidR="0082419D" w:rsidRPr="00C6227C">
        <w:rPr>
          <w:i/>
        </w:rPr>
        <w:t>vis-</w:t>
      </w:r>
      <w:r>
        <w:rPr>
          <w:i/>
        </w:rPr>
        <w:t>à</w:t>
      </w:r>
      <w:r w:rsidR="0082419D" w:rsidRPr="00C6227C">
        <w:rPr>
          <w:i/>
        </w:rPr>
        <w:t>-vis</w:t>
      </w:r>
      <w:r w:rsidR="0082419D">
        <w:t xml:space="preserve"> static reference points will be an important step towards establishing feasibility, and highlighting when and how reference points can be changed in practice. This will also help </w:t>
      </w:r>
      <w:r w:rsidR="00F21DEB">
        <w:t xml:space="preserve">to </w:t>
      </w:r>
      <w:r w:rsidR="0082419D">
        <w:t xml:space="preserve">highlight situations in which reference points should </w:t>
      </w:r>
      <w:r w:rsidR="0082419D">
        <w:rPr>
          <w:i/>
        </w:rPr>
        <w:t xml:space="preserve">not </w:t>
      </w:r>
      <w:r w:rsidR="0082419D">
        <w:t>have been changed.</w:t>
      </w:r>
    </w:p>
    <w:p w14:paraId="000000B9" w14:textId="77777777" w:rsidR="00A449C7" w:rsidRDefault="00A449C7" w:rsidP="00655F28">
      <w:pPr>
        <w:jc w:val="both"/>
      </w:pPr>
    </w:p>
    <w:p w14:paraId="000000BA" w14:textId="77777777" w:rsidR="00A449C7" w:rsidRDefault="0082419D" w:rsidP="00655F28">
      <w:pPr>
        <w:jc w:val="both"/>
      </w:pPr>
      <w:r>
        <w:t xml:space="preserve">We have a second workshop planned, which we hope to hold in-person. In preparation, we recommend a series of workshops and simulation exercises based on empirical case studies to test dynamic reference points and proposed guidelines. These workshops may also include ecosystem models, which could be brought in as operating models. </w:t>
      </w:r>
    </w:p>
    <w:p w14:paraId="000000BB" w14:textId="77777777" w:rsidR="00A449C7" w:rsidRDefault="00A449C7" w:rsidP="00655F28">
      <w:pPr>
        <w:jc w:val="both"/>
      </w:pPr>
    </w:p>
    <w:p w14:paraId="000000BE" w14:textId="787D7CA6" w:rsidR="00A449C7" w:rsidRDefault="0082419D" w:rsidP="00655F28">
      <w:pPr>
        <w:jc w:val="both"/>
      </w:pPr>
      <w:r>
        <w:t>Finally, it is important to include a diverse group of participants and perspectives (</w:t>
      </w:r>
      <w:proofErr w:type="gramStart"/>
      <w:r>
        <w:t>e.g.</w:t>
      </w:r>
      <w:proofErr w:type="gramEnd"/>
      <w:r>
        <w:t xml:space="preserve"> managers, stakeholders, First Nations, etc.), so that we can achieve a better consensus on operationalizing dynamic reference points. As introducing dynamic reference points to a fishery could potentially be a significant departure from standard practice, including all relevant stakeholders is essential to understand obstacles to implementation and to develop clear messaging around </w:t>
      </w:r>
      <w:proofErr w:type="gramStart"/>
      <w:r>
        <w:t xml:space="preserve">the </w:t>
      </w:r>
      <w:r>
        <w:rPr>
          <w:i/>
        </w:rPr>
        <w:t>what</w:t>
      </w:r>
      <w:proofErr w:type="gramEnd"/>
      <w:r>
        <w:rPr>
          <w:i/>
        </w:rPr>
        <w:t>, why and how</w:t>
      </w:r>
      <w:r>
        <w:t xml:space="preserve"> of dynamic reference points. While there is no one-size-fits-all approach to changing reference points, these steps will allow us to develop and improve existing guidelines for changing reference points. </w:t>
      </w:r>
    </w:p>
    <w:p w14:paraId="58663DDE" w14:textId="77777777" w:rsidR="000263F0" w:rsidRPr="00E56CE3" w:rsidRDefault="000263F0" w:rsidP="000263F0">
      <w:pPr>
        <w:pStyle w:val="Heading1"/>
        <w:jc w:val="both"/>
        <w:rPr>
          <w:sz w:val="36"/>
          <w:szCs w:val="36"/>
        </w:rPr>
      </w:pPr>
      <w:bookmarkStart w:id="20" w:name="_Toc72233433"/>
      <w:r>
        <w:rPr>
          <w:sz w:val="36"/>
          <w:szCs w:val="36"/>
        </w:rPr>
        <w:t>Acknowledgements</w:t>
      </w:r>
      <w:bookmarkEnd w:id="20"/>
    </w:p>
    <w:p w14:paraId="16ED1818" w14:textId="6BD589E3" w:rsidR="000263F0" w:rsidRDefault="000263F0" w:rsidP="000263F0">
      <w:pPr>
        <w:jc w:val="both"/>
      </w:pPr>
      <w:r>
        <w:t>We sincerely thank the keynote speakers for their presentations as well as all participants for their questions, insight, and discussion. We also thank participants who filled out the survey. We thank the Ocean Frontier Institute (OFI) for funding this and future workshops</w:t>
      </w:r>
      <w:r w:rsidRPr="000263F0">
        <w:t xml:space="preserve"> on Fisheries Management Reference Points in Highly Dynamic Ecosystems</w:t>
      </w:r>
      <w:r>
        <w:t xml:space="preserve">. We thank Dr. Julie Marentette (DFO) for providing useful comments on this report.   </w:t>
      </w:r>
    </w:p>
    <w:p w14:paraId="000000DB" w14:textId="77777777" w:rsidR="00A449C7" w:rsidRDefault="0082419D" w:rsidP="00655F28">
      <w:pPr>
        <w:pStyle w:val="Heading1"/>
        <w:jc w:val="both"/>
      </w:pPr>
      <w:bookmarkStart w:id="21" w:name="_Toc72233434"/>
      <w:r>
        <w:t>References</w:t>
      </w:r>
      <w:bookmarkEnd w:id="21"/>
    </w:p>
    <w:p w14:paraId="000000DC" w14:textId="77777777" w:rsidR="00A449C7" w:rsidRDefault="0082419D" w:rsidP="003D0296">
      <w:pPr>
        <w:ind w:left="482" w:hanging="482"/>
        <w:jc w:val="both"/>
      </w:pPr>
      <w:proofErr w:type="spellStart"/>
      <w:r w:rsidRPr="00C6227C">
        <w:rPr>
          <w:lang w:val="fr-CA"/>
        </w:rPr>
        <w:t>A’mar</w:t>
      </w:r>
      <w:proofErr w:type="spellEnd"/>
      <w:r w:rsidRPr="00C6227C">
        <w:rPr>
          <w:lang w:val="fr-CA"/>
        </w:rPr>
        <w:t xml:space="preserve">, Z., Punt, A., &amp; Dorn, M. W. (2009). </w:t>
      </w:r>
      <w:r>
        <w:t xml:space="preserve">The evaluation of two management strategies for the Gulf of Alaska walleye pollock fishery under climate change. </w:t>
      </w:r>
      <w:r>
        <w:rPr>
          <w:i/>
        </w:rPr>
        <w:t>ICES Journal of Marine Science</w:t>
      </w:r>
      <w:r>
        <w:t xml:space="preserve">, </w:t>
      </w:r>
      <w:r>
        <w:rPr>
          <w:i/>
        </w:rPr>
        <w:t>66</w:t>
      </w:r>
      <w:r>
        <w:t>, 1614–1632.</w:t>
      </w:r>
    </w:p>
    <w:p w14:paraId="000000DD" w14:textId="77777777" w:rsidR="00A449C7" w:rsidRDefault="0082419D" w:rsidP="003D0296">
      <w:pPr>
        <w:ind w:left="482" w:hanging="482"/>
        <w:jc w:val="both"/>
      </w:pPr>
      <w:r>
        <w:t xml:space="preserve">Allen, T., &amp; Starr, T. (1982). </w:t>
      </w:r>
      <w:r>
        <w:rPr>
          <w:i/>
        </w:rPr>
        <w:t>Hierarchy: perspectives for ecological complexity</w:t>
      </w:r>
      <w:r>
        <w:t>.</w:t>
      </w:r>
    </w:p>
    <w:p w14:paraId="000000DE" w14:textId="77777777" w:rsidR="00A449C7" w:rsidRDefault="0082419D" w:rsidP="003D0296">
      <w:pPr>
        <w:ind w:left="482" w:hanging="482"/>
        <w:jc w:val="both"/>
      </w:pPr>
      <w:r>
        <w:t xml:space="preserve">Berger, A. M. (2019). Character of temporal variability in stock productivity influences the utility of dynamic reference points. </w:t>
      </w:r>
      <w:r>
        <w:rPr>
          <w:i/>
        </w:rPr>
        <w:t>Fisheries Research</w:t>
      </w:r>
      <w:r>
        <w:t xml:space="preserve">, </w:t>
      </w:r>
      <w:r>
        <w:rPr>
          <w:i/>
        </w:rPr>
        <w:t>217</w:t>
      </w:r>
      <w:r>
        <w:t>, 185–197.</w:t>
      </w:r>
    </w:p>
    <w:p w14:paraId="000000DF" w14:textId="77777777" w:rsidR="00A449C7" w:rsidRDefault="0082419D" w:rsidP="003D0296">
      <w:pPr>
        <w:ind w:left="482" w:hanging="482"/>
        <w:jc w:val="both"/>
      </w:pPr>
      <w:r>
        <w:t xml:space="preserve">Clausen, L. W., Rindorf, A., Deurs, M. Van, &amp; Hintzen, N. T. (2018). Shifts in North Sea forage fish productivity and potential fisheries yield. </w:t>
      </w:r>
      <w:r>
        <w:rPr>
          <w:i/>
        </w:rPr>
        <w:t>Journal of Applied Ecology</w:t>
      </w:r>
      <w:r>
        <w:t xml:space="preserve">, </w:t>
      </w:r>
      <w:r>
        <w:rPr>
          <w:i/>
        </w:rPr>
        <w:t>55</w:t>
      </w:r>
      <w:r>
        <w:t>, 1092–1101.</w:t>
      </w:r>
    </w:p>
    <w:p w14:paraId="000000E0" w14:textId="77777777" w:rsidR="00A449C7" w:rsidRDefault="0082419D" w:rsidP="003D0296">
      <w:pPr>
        <w:ind w:left="482" w:hanging="482"/>
        <w:jc w:val="both"/>
      </w:pPr>
      <w:r>
        <w:t xml:space="preserve">Connors, B., </w:t>
      </w:r>
      <w:proofErr w:type="spellStart"/>
      <w:r>
        <w:t>Malick</w:t>
      </w:r>
      <w:proofErr w:type="spellEnd"/>
      <w:r>
        <w:t xml:space="preserve">, M. J., </w:t>
      </w:r>
      <w:proofErr w:type="spellStart"/>
      <w:r>
        <w:t>Ruggerone</w:t>
      </w:r>
      <w:proofErr w:type="spellEnd"/>
      <w:r>
        <w:t xml:space="preserve">, G. T., Rand, P., </w:t>
      </w:r>
      <w:proofErr w:type="spellStart"/>
      <w:r>
        <w:t>Adkison</w:t>
      </w:r>
      <w:proofErr w:type="spellEnd"/>
      <w:r>
        <w:t xml:space="preserve">, M., Irvine, J. R., Campbell, R., &amp; Gorman, K. (2020). Climate and competition influence sockeye salmon population </w:t>
      </w:r>
      <w:r>
        <w:lastRenderedPageBreak/>
        <w:t xml:space="preserve">dynamics across the Northeast Pacific Ocean. </w:t>
      </w:r>
      <w:r>
        <w:rPr>
          <w:i/>
        </w:rPr>
        <w:t>Canadian Journal of Fisheries and Aquatic Science</w:t>
      </w:r>
      <w:r>
        <w:t xml:space="preserve">, </w:t>
      </w:r>
      <w:r>
        <w:rPr>
          <w:i/>
        </w:rPr>
        <w:t>949</w:t>
      </w:r>
      <w:r>
        <w:t>, 943–949.</w:t>
      </w:r>
    </w:p>
    <w:p w14:paraId="000000E1" w14:textId="77777777" w:rsidR="00A449C7" w:rsidRDefault="0082419D" w:rsidP="003D0296">
      <w:pPr>
        <w:ind w:left="482" w:hanging="482"/>
        <w:jc w:val="both"/>
      </w:pPr>
      <w:r>
        <w:t xml:space="preserve">De Oliveira, S., &amp; Butterworth, D. (2005). Limits to the use of environmental indices to reduce risk and/or increase yield in the South African anchovy fishery. </w:t>
      </w:r>
      <w:r>
        <w:rPr>
          <w:i/>
        </w:rPr>
        <w:t>African Journal of Marine Science</w:t>
      </w:r>
      <w:r>
        <w:t xml:space="preserve">, </w:t>
      </w:r>
      <w:r>
        <w:rPr>
          <w:i/>
        </w:rPr>
        <w:t>27</w:t>
      </w:r>
      <w:r>
        <w:t>(1), 191–203.</w:t>
      </w:r>
    </w:p>
    <w:p w14:paraId="000000E2" w14:textId="77777777" w:rsidR="00A449C7" w:rsidRDefault="0082419D" w:rsidP="000B5EE0">
      <w:pPr>
        <w:ind w:left="482" w:hanging="482"/>
        <w:jc w:val="both"/>
      </w:pPr>
      <w:r>
        <w:t xml:space="preserve">Debertin, A. J., Irvine, J. R., Holt, C. A., Oka, G., &amp; </w:t>
      </w:r>
      <w:proofErr w:type="spellStart"/>
      <w:r>
        <w:t>Trudel</w:t>
      </w:r>
      <w:proofErr w:type="spellEnd"/>
      <w:r>
        <w:t xml:space="preserve">, M. (2020). Marine growth patterns of southern British Columbia chum salmon explained by interactions between density-dependent competition and changing climate. </w:t>
      </w:r>
      <w:r>
        <w:rPr>
          <w:i/>
        </w:rPr>
        <w:t>Canadian Journal of Fisheries and Aquatic Science</w:t>
      </w:r>
      <w:r>
        <w:t xml:space="preserve">, </w:t>
      </w:r>
      <w:r>
        <w:rPr>
          <w:i/>
        </w:rPr>
        <w:t>1087</w:t>
      </w:r>
      <w:r>
        <w:t>, 1077–1087.</w:t>
      </w:r>
    </w:p>
    <w:p w14:paraId="000000E3" w14:textId="77777777" w:rsidR="00A449C7" w:rsidRDefault="0082419D" w:rsidP="000B5EE0">
      <w:pPr>
        <w:ind w:left="482" w:hanging="482"/>
        <w:jc w:val="both"/>
      </w:pPr>
      <w:proofErr w:type="spellStart"/>
      <w:r>
        <w:t>Dichmont</w:t>
      </w:r>
      <w:proofErr w:type="spellEnd"/>
      <w:r>
        <w:t xml:space="preserve">, C. M., Fulton, E., Gorton, R., </w:t>
      </w:r>
      <w:proofErr w:type="spellStart"/>
      <w:r>
        <w:t>Klaer</w:t>
      </w:r>
      <w:proofErr w:type="spellEnd"/>
      <w:r>
        <w:t xml:space="preserve">, N., Haddon, M., &amp; Smith, D. C. (2016). Is risk consistent across tier-based harvest control rule management systems? A comparison of four case-studies. </w:t>
      </w:r>
      <w:r>
        <w:rPr>
          <w:i/>
        </w:rPr>
        <w:t>Fish and Fisheries</w:t>
      </w:r>
      <w:r>
        <w:t xml:space="preserve">, </w:t>
      </w:r>
      <w:r>
        <w:rPr>
          <w:i/>
        </w:rPr>
        <w:t>17</w:t>
      </w:r>
      <w:r>
        <w:t>, 731–747.</w:t>
      </w:r>
    </w:p>
    <w:p w14:paraId="000000E4" w14:textId="77777777" w:rsidR="00A449C7" w:rsidRDefault="0082419D" w:rsidP="000B5EE0">
      <w:pPr>
        <w:ind w:left="482" w:hanging="482"/>
        <w:jc w:val="both"/>
      </w:pPr>
      <w:r>
        <w:t xml:space="preserve">Dorner, B., Holt, K. R., Peterman, R. M., Jordan, C., Larsen, D. P., Olsen, A. R., &amp; </w:t>
      </w:r>
      <w:proofErr w:type="spellStart"/>
      <w:r>
        <w:t>Abdul-aziz</w:t>
      </w:r>
      <w:proofErr w:type="spellEnd"/>
      <w:r>
        <w:t xml:space="preserve">, O. I. (2013). Evaluating alternative methods for monitoring and estimating responses of salmon productivity in the North Pacific to future climatic change and other processes: A simulation study. </w:t>
      </w:r>
      <w:r>
        <w:rPr>
          <w:i/>
        </w:rPr>
        <w:t>Fisheries Research</w:t>
      </w:r>
      <w:r>
        <w:t xml:space="preserve">, </w:t>
      </w:r>
      <w:r>
        <w:rPr>
          <w:i/>
        </w:rPr>
        <w:t>147</w:t>
      </w:r>
      <w:r>
        <w:t>, 10–23.</w:t>
      </w:r>
    </w:p>
    <w:p w14:paraId="000000E5" w14:textId="77777777" w:rsidR="00A449C7" w:rsidRDefault="0082419D" w:rsidP="000B5EE0">
      <w:pPr>
        <w:ind w:left="482" w:hanging="482"/>
        <w:jc w:val="both"/>
        <w:rPr>
          <w:highlight w:val="white"/>
        </w:rPr>
      </w:pPr>
      <w:r>
        <w:rPr>
          <w:highlight w:val="white"/>
        </w:rPr>
        <w:t>Fisheries Act, RSC 1985, c F-14, &lt;</w:t>
      </w:r>
      <w:hyperlink r:id="rId16">
        <w:r>
          <w:rPr>
            <w:highlight w:val="white"/>
            <w:u w:val="single"/>
          </w:rPr>
          <w:t>https://canlii.ca/t/543j4</w:t>
        </w:r>
      </w:hyperlink>
      <w:r>
        <w:rPr>
          <w:highlight w:val="white"/>
        </w:rPr>
        <w:t>&gt; retrieved on 2021-04-01</w:t>
      </w:r>
    </w:p>
    <w:p w14:paraId="000000E6" w14:textId="77777777" w:rsidR="00A449C7" w:rsidRDefault="0082419D" w:rsidP="000B5EE0">
      <w:pPr>
        <w:ind w:left="482" w:hanging="482"/>
        <w:jc w:val="both"/>
      </w:pPr>
      <w:r>
        <w:t>Fogarty, M., Dickey-</w:t>
      </w:r>
      <w:proofErr w:type="spellStart"/>
      <w:r>
        <w:t>collas</w:t>
      </w:r>
      <w:proofErr w:type="spellEnd"/>
      <w:r>
        <w:t xml:space="preserve">, M., Fogarty, M. J., </w:t>
      </w:r>
      <w:proofErr w:type="spellStart"/>
      <w:r>
        <w:t>Rsenberg</w:t>
      </w:r>
      <w:proofErr w:type="spellEnd"/>
      <w:r>
        <w:t>, A. A., Cooper, A. B., Dickey-</w:t>
      </w:r>
      <w:proofErr w:type="spellStart"/>
      <w:r>
        <w:t>collas</w:t>
      </w:r>
      <w:proofErr w:type="spellEnd"/>
      <w:r>
        <w:t xml:space="preserve">, M., Fulton, E. A., Gutiérrez, N. L., Hyde, K. J. W., </w:t>
      </w:r>
      <w:proofErr w:type="spellStart"/>
      <w:r>
        <w:t>Kleisner</w:t>
      </w:r>
      <w:proofErr w:type="spellEnd"/>
      <w:r>
        <w:t xml:space="preserve">, K. M., Kristiansen, T., Longo, C., </w:t>
      </w:r>
      <w:proofErr w:type="spellStart"/>
      <w:r>
        <w:t>Minte</w:t>
      </w:r>
      <w:proofErr w:type="spellEnd"/>
      <w:r>
        <w:t xml:space="preserve">-vera, C. V, Minto, C., </w:t>
      </w:r>
      <w:proofErr w:type="spellStart"/>
      <w:r>
        <w:t>Mosqueira</w:t>
      </w:r>
      <w:proofErr w:type="spellEnd"/>
      <w:r>
        <w:t xml:space="preserve">, I., </w:t>
      </w:r>
      <w:proofErr w:type="spellStart"/>
      <w:r>
        <w:t>Chato</w:t>
      </w:r>
      <w:proofErr w:type="spellEnd"/>
      <w:r>
        <w:t xml:space="preserve">, G., </w:t>
      </w:r>
      <w:proofErr w:type="spellStart"/>
      <w:r>
        <w:t>Ovando</w:t>
      </w:r>
      <w:proofErr w:type="spellEnd"/>
      <w:r>
        <w:t xml:space="preserve">, D., Selig, E. R., Thorson, J. T., &amp; Ye, Y. (2016). Fishery production potential of large marine ecosystems: A prototype analysis Fishery production potential of large marine ecosystems: A prototype. </w:t>
      </w:r>
      <w:r>
        <w:rPr>
          <w:i/>
        </w:rPr>
        <w:t>Environmental Development</w:t>
      </w:r>
      <w:r>
        <w:t xml:space="preserve">, </w:t>
      </w:r>
      <w:r>
        <w:rPr>
          <w:i/>
        </w:rPr>
        <w:t>17, 211-219</w:t>
      </w:r>
      <w:r>
        <w:t>.</w:t>
      </w:r>
    </w:p>
    <w:p w14:paraId="000000E7" w14:textId="77777777" w:rsidR="00A449C7" w:rsidRDefault="0082419D" w:rsidP="000B5EE0">
      <w:pPr>
        <w:ind w:left="482" w:hanging="482"/>
        <w:jc w:val="both"/>
      </w:pPr>
      <w:r>
        <w:t xml:space="preserve">Friedland, K. D., Stock, C., Drinkwater, K. F., Link, J. S., Leaf, R. T., Shank, B. V., Rose, J. M., </w:t>
      </w:r>
      <w:proofErr w:type="spellStart"/>
      <w:r>
        <w:t>Pilskaln</w:t>
      </w:r>
      <w:proofErr w:type="spellEnd"/>
      <w:r>
        <w:t xml:space="preserve">, C. H., &amp; Fogarty, M. J. (2012). Pathways between primary production and fisheries yields of large marine ecosystems. </w:t>
      </w:r>
      <w:proofErr w:type="spellStart"/>
      <w:r>
        <w:rPr>
          <w:i/>
        </w:rPr>
        <w:t>PLoS</w:t>
      </w:r>
      <w:proofErr w:type="spellEnd"/>
      <w:r>
        <w:rPr>
          <w:i/>
        </w:rPr>
        <w:t xml:space="preserve"> ONE</w:t>
      </w:r>
      <w:r>
        <w:t xml:space="preserve">, </w:t>
      </w:r>
      <w:r>
        <w:rPr>
          <w:i/>
        </w:rPr>
        <w:t>7</w:t>
      </w:r>
      <w:r>
        <w:t>(1).</w:t>
      </w:r>
    </w:p>
    <w:p w14:paraId="000000E8" w14:textId="77777777" w:rsidR="00A449C7" w:rsidRDefault="0082419D" w:rsidP="000B5EE0">
      <w:pPr>
        <w:ind w:left="482" w:hanging="482"/>
        <w:jc w:val="both"/>
      </w:pPr>
      <w:r>
        <w:t xml:space="preserve">Fulton, E. A., Punt, A. E., </w:t>
      </w:r>
      <w:proofErr w:type="spellStart"/>
      <w:r>
        <w:t>Dichmont</w:t>
      </w:r>
      <w:proofErr w:type="spellEnd"/>
      <w:r>
        <w:t xml:space="preserve">, C. M., Gorton, R., </w:t>
      </w:r>
      <w:proofErr w:type="spellStart"/>
      <w:r>
        <w:t>Sporcic</w:t>
      </w:r>
      <w:proofErr w:type="spellEnd"/>
      <w:r>
        <w:t xml:space="preserve">, M., Dowling, N., Little, L. R., Haddon, M., </w:t>
      </w:r>
      <w:proofErr w:type="spellStart"/>
      <w:r>
        <w:t>Klaer</w:t>
      </w:r>
      <w:proofErr w:type="spellEnd"/>
      <w:r>
        <w:t xml:space="preserve">, N., &amp; Smith, D. C. (2016). Developing risk equivalent data-rich and data-limited harvest strategies. </w:t>
      </w:r>
      <w:r>
        <w:rPr>
          <w:i/>
        </w:rPr>
        <w:t>Fisheries Research</w:t>
      </w:r>
      <w:r>
        <w:t xml:space="preserve">, </w:t>
      </w:r>
      <w:r>
        <w:rPr>
          <w:i/>
        </w:rPr>
        <w:t>183</w:t>
      </w:r>
      <w:r>
        <w:t>, 574–587.</w:t>
      </w:r>
    </w:p>
    <w:p w14:paraId="000000E9" w14:textId="77777777" w:rsidR="00A449C7" w:rsidRDefault="0082419D" w:rsidP="000B5EE0">
      <w:pPr>
        <w:ind w:left="482" w:hanging="482"/>
        <w:jc w:val="both"/>
      </w:pPr>
      <w:proofErr w:type="spellStart"/>
      <w:r>
        <w:t>Gislason</w:t>
      </w:r>
      <w:proofErr w:type="spellEnd"/>
      <w:r>
        <w:t xml:space="preserve">, H. (1999). Single and multispecies reference points for Baltic fish stocks. </w:t>
      </w:r>
      <w:r>
        <w:rPr>
          <w:i/>
        </w:rPr>
        <w:t>ICES Journal of Marine Science</w:t>
      </w:r>
      <w:r>
        <w:t xml:space="preserve">, </w:t>
      </w:r>
      <w:r>
        <w:rPr>
          <w:i/>
        </w:rPr>
        <w:t>56</w:t>
      </w:r>
      <w:r>
        <w:t>, 571–583.</w:t>
      </w:r>
    </w:p>
    <w:p w14:paraId="000000EA" w14:textId="77777777" w:rsidR="00A449C7" w:rsidRDefault="0082419D" w:rsidP="000B5EE0">
      <w:pPr>
        <w:ind w:left="482" w:hanging="482"/>
        <w:jc w:val="both"/>
      </w:pPr>
      <w:proofErr w:type="spellStart"/>
      <w:r>
        <w:t>Haltuch</w:t>
      </w:r>
      <w:proofErr w:type="spellEnd"/>
      <w:r>
        <w:t xml:space="preserve">, M. A., Punt, A. E., &amp; Dorn, M. W. (2009). Evaluating the estimation of fishery management reference points in a variable environment. </w:t>
      </w:r>
      <w:r>
        <w:rPr>
          <w:i/>
        </w:rPr>
        <w:t>Fisheries Research</w:t>
      </w:r>
      <w:r>
        <w:t xml:space="preserve">, </w:t>
      </w:r>
      <w:r>
        <w:rPr>
          <w:i/>
        </w:rPr>
        <w:t>100</w:t>
      </w:r>
      <w:r>
        <w:t>, 42–56.</w:t>
      </w:r>
    </w:p>
    <w:p w14:paraId="000000EB" w14:textId="77777777" w:rsidR="00A449C7" w:rsidRDefault="0082419D" w:rsidP="000B5EE0">
      <w:pPr>
        <w:ind w:left="482" w:hanging="482"/>
        <w:jc w:val="both"/>
      </w:pPr>
      <w:r>
        <w:t xml:space="preserve">Hill, K. T., Crone, P. R., &amp; </w:t>
      </w:r>
      <w:proofErr w:type="spellStart"/>
      <w:r>
        <w:t>Zwolinski</w:t>
      </w:r>
      <w:proofErr w:type="spellEnd"/>
      <w:r>
        <w:t>, J. P. (2019). Assessment of the pacific sardine resource in 2019 for US management in 2019-20.</w:t>
      </w:r>
    </w:p>
    <w:p w14:paraId="000000EC" w14:textId="77777777" w:rsidR="00A449C7" w:rsidRDefault="0082419D" w:rsidP="000B5EE0">
      <w:pPr>
        <w:ind w:left="482" w:hanging="482"/>
        <w:jc w:val="both"/>
      </w:pPr>
      <w:r w:rsidRPr="006855D3">
        <w:rPr>
          <w:lang w:val="fr-CA"/>
        </w:rPr>
        <w:t xml:space="preserve">Holt, C. A., &amp; </w:t>
      </w:r>
      <w:proofErr w:type="spellStart"/>
      <w:r w:rsidRPr="006855D3">
        <w:rPr>
          <w:lang w:val="fr-CA"/>
        </w:rPr>
        <w:t>Michielsens</w:t>
      </w:r>
      <w:proofErr w:type="spellEnd"/>
      <w:r w:rsidRPr="006855D3">
        <w:rPr>
          <w:lang w:val="fr-CA"/>
        </w:rPr>
        <w:t xml:space="preserve">, C. G. J. (2020). </w:t>
      </w:r>
      <w:r>
        <w:t xml:space="preserve">Impact of time-varying productivity on estimated stock – recruitment parameters and biological reference points. </w:t>
      </w:r>
      <w:r>
        <w:rPr>
          <w:i/>
        </w:rPr>
        <w:t>Canadian Journal of Fisheries and Aquatic Science</w:t>
      </w:r>
      <w:r>
        <w:t xml:space="preserve">, </w:t>
      </w:r>
      <w:r>
        <w:rPr>
          <w:i/>
        </w:rPr>
        <w:t>847</w:t>
      </w:r>
      <w:r>
        <w:t>, 836–847.</w:t>
      </w:r>
    </w:p>
    <w:p w14:paraId="000000ED" w14:textId="77777777" w:rsidR="00A449C7" w:rsidRDefault="0082419D" w:rsidP="000B5EE0">
      <w:pPr>
        <w:ind w:left="482" w:hanging="482"/>
        <w:jc w:val="both"/>
      </w:pPr>
      <w:r>
        <w:t xml:space="preserve">Ianelli, J. N., Hollowed, A. B., Haynie, A. C., </w:t>
      </w:r>
      <w:proofErr w:type="spellStart"/>
      <w:r>
        <w:t>Mueter</w:t>
      </w:r>
      <w:proofErr w:type="spellEnd"/>
      <w:r>
        <w:t>, F. J., &amp; Bond, N. A. (2011). Evaluating management strategies for eastern Bering Sea walleye pollock (</w:t>
      </w:r>
      <w:proofErr w:type="spellStart"/>
      <w:r>
        <w:rPr>
          <w:i/>
        </w:rPr>
        <w:t>Theragra</w:t>
      </w:r>
      <w:proofErr w:type="spellEnd"/>
      <w:r>
        <w:rPr>
          <w:i/>
        </w:rPr>
        <w:t xml:space="preserve"> </w:t>
      </w:r>
      <w:proofErr w:type="spellStart"/>
      <w:r>
        <w:rPr>
          <w:i/>
        </w:rPr>
        <w:t>chalcogramma</w:t>
      </w:r>
      <w:proofErr w:type="spellEnd"/>
      <w:r>
        <w:t xml:space="preserve">) in a changing environment. </w:t>
      </w:r>
      <w:r>
        <w:rPr>
          <w:i/>
        </w:rPr>
        <w:t>ICES Journal of Marine Science</w:t>
      </w:r>
      <w:r>
        <w:t xml:space="preserve">, </w:t>
      </w:r>
      <w:r>
        <w:rPr>
          <w:i/>
        </w:rPr>
        <w:t>68</w:t>
      </w:r>
      <w:r>
        <w:t>(6), 1297–1304.</w:t>
      </w:r>
    </w:p>
    <w:p w14:paraId="000000EE" w14:textId="77777777" w:rsidR="00A449C7" w:rsidRDefault="0082419D" w:rsidP="000B5EE0">
      <w:pPr>
        <w:ind w:left="482" w:hanging="482"/>
        <w:jc w:val="both"/>
      </w:pPr>
      <w:r>
        <w:t xml:space="preserve">Ianelli, J., </w:t>
      </w:r>
      <w:proofErr w:type="spellStart"/>
      <w:r>
        <w:t>Fissel</w:t>
      </w:r>
      <w:proofErr w:type="spellEnd"/>
      <w:r>
        <w:t xml:space="preserve">, B., </w:t>
      </w:r>
      <w:proofErr w:type="spellStart"/>
      <w:r>
        <w:t>Holsman</w:t>
      </w:r>
      <w:proofErr w:type="spellEnd"/>
      <w:r>
        <w:t xml:space="preserve">, K., </w:t>
      </w:r>
      <w:proofErr w:type="spellStart"/>
      <w:r>
        <w:t>Honkalehto</w:t>
      </w:r>
      <w:proofErr w:type="spellEnd"/>
      <w:r>
        <w:t xml:space="preserve">, T., </w:t>
      </w:r>
      <w:proofErr w:type="spellStart"/>
      <w:r>
        <w:t>Kotwicki</w:t>
      </w:r>
      <w:proofErr w:type="spellEnd"/>
      <w:r>
        <w:t xml:space="preserve">, S., </w:t>
      </w:r>
      <w:proofErr w:type="spellStart"/>
      <w:r>
        <w:t>Monnahan</w:t>
      </w:r>
      <w:proofErr w:type="spellEnd"/>
      <w:r>
        <w:t xml:space="preserve">, C., </w:t>
      </w:r>
      <w:proofErr w:type="spellStart"/>
      <w:r>
        <w:t>Siddon</w:t>
      </w:r>
      <w:proofErr w:type="spellEnd"/>
      <w:r>
        <w:t xml:space="preserve">, E., </w:t>
      </w:r>
      <w:proofErr w:type="spellStart"/>
      <w:r>
        <w:t>Stienessen</w:t>
      </w:r>
      <w:proofErr w:type="spellEnd"/>
      <w:r>
        <w:t xml:space="preserve">, S., &amp; Thorson, J. (2020). </w:t>
      </w:r>
      <w:r>
        <w:rPr>
          <w:i/>
        </w:rPr>
        <w:t>Assessment of the Walleye Pollock Stock in the Eastern Bering Sea</w:t>
      </w:r>
      <w:r>
        <w:t>.</w:t>
      </w:r>
    </w:p>
    <w:p w14:paraId="000000EF" w14:textId="77777777" w:rsidR="00A449C7" w:rsidRDefault="0082419D" w:rsidP="000B5EE0">
      <w:pPr>
        <w:ind w:left="482" w:hanging="482"/>
        <w:jc w:val="both"/>
      </w:pPr>
      <w:r>
        <w:lastRenderedPageBreak/>
        <w:t xml:space="preserve">ICES-WGNSSK. (2020). ICES working group on the assessments of demersal stocks in the North Sea and Skagerrak. In </w:t>
      </w:r>
      <w:r>
        <w:rPr>
          <w:i/>
        </w:rPr>
        <w:t>ICES Scientific Reports</w:t>
      </w:r>
      <w:r>
        <w:t xml:space="preserve"> (Vol. 2, Issue 61).</w:t>
      </w:r>
    </w:p>
    <w:p w14:paraId="000000F0" w14:textId="77777777" w:rsidR="00A449C7" w:rsidRDefault="0082419D" w:rsidP="000B5EE0">
      <w:pPr>
        <w:ind w:left="482" w:hanging="482"/>
        <w:jc w:val="both"/>
      </w:pPr>
      <w:r>
        <w:t xml:space="preserve">ICES-WKMSYREF2. (2014). </w:t>
      </w:r>
      <w:r>
        <w:rPr>
          <w:i/>
        </w:rPr>
        <w:t>Report of the Workshop to consider reference points for all stocks (WKMSYREF2)</w:t>
      </w:r>
      <w:r>
        <w:t>.</w:t>
      </w:r>
    </w:p>
    <w:p w14:paraId="000000F1" w14:textId="77777777" w:rsidR="00A449C7" w:rsidRDefault="0082419D" w:rsidP="000B5EE0">
      <w:pPr>
        <w:ind w:left="482" w:hanging="482"/>
        <w:jc w:val="both"/>
      </w:pPr>
      <w:r>
        <w:rPr>
          <w:color w:val="222222"/>
          <w:highlight w:val="white"/>
        </w:rPr>
        <w:t xml:space="preserve">Jiao, Y. (2009). Regime shift in marine ecosystems and implications for fisheries management, a review. </w:t>
      </w:r>
      <w:r>
        <w:rPr>
          <w:i/>
        </w:rPr>
        <w:t>Reviews in Fish Biology and Fisheries</w:t>
      </w:r>
      <w:r>
        <w:t xml:space="preserve">, </w:t>
      </w:r>
      <w:r>
        <w:rPr>
          <w:i/>
        </w:rPr>
        <w:t>19</w:t>
      </w:r>
      <w:r>
        <w:t>(2), 177-191.</w:t>
      </w:r>
    </w:p>
    <w:p w14:paraId="000000F2" w14:textId="77777777" w:rsidR="00A449C7" w:rsidRDefault="0082419D" w:rsidP="000B5EE0">
      <w:pPr>
        <w:ind w:left="482" w:hanging="482"/>
        <w:jc w:val="both"/>
      </w:pPr>
      <w:r>
        <w:rPr>
          <w:color w:val="222222"/>
          <w:highlight w:val="white"/>
        </w:rPr>
        <w:t xml:space="preserve">Karp, M. A., Peterson, J. O., Lynch, P. D., </w:t>
      </w:r>
      <w:proofErr w:type="spellStart"/>
      <w:r>
        <w:rPr>
          <w:color w:val="222222"/>
          <w:highlight w:val="white"/>
        </w:rPr>
        <w:t>Griffis</w:t>
      </w:r>
      <w:proofErr w:type="spellEnd"/>
      <w:r>
        <w:rPr>
          <w:color w:val="222222"/>
          <w:highlight w:val="white"/>
        </w:rPr>
        <w:t xml:space="preserve">, R. B., Adams, C. F., Arnold, W. S., ... &amp; Link, J. S. (2019). Accounting for shifting distributions and changing productivity in the development of scientific advice for fishery management. </w:t>
      </w:r>
      <w:r>
        <w:rPr>
          <w:i/>
        </w:rPr>
        <w:t>ICES Journal of Marine Science</w:t>
      </w:r>
      <w:r>
        <w:t xml:space="preserve">, </w:t>
      </w:r>
      <w:r>
        <w:rPr>
          <w:i/>
        </w:rPr>
        <w:t>76</w:t>
      </w:r>
      <w:r>
        <w:t>(5), 1305-1315.</w:t>
      </w:r>
    </w:p>
    <w:p w14:paraId="000000F3" w14:textId="77777777" w:rsidR="00A449C7" w:rsidRDefault="0082419D" w:rsidP="000B5EE0">
      <w:pPr>
        <w:ind w:left="482" w:hanging="482"/>
        <w:jc w:val="both"/>
      </w:pPr>
      <w:r>
        <w:t>Kell, L. T., Pilling, G. M., &amp; Brien, C. M. O. (2005). Implications of climate change for the management of North Sea cod (</w:t>
      </w:r>
      <w:r>
        <w:rPr>
          <w:i/>
        </w:rPr>
        <w:t xml:space="preserve">Gadus </w:t>
      </w:r>
      <w:proofErr w:type="spellStart"/>
      <w:r>
        <w:rPr>
          <w:i/>
        </w:rPr>
        <w:t>morhua</w:t>
      </w:r>
      <w:proofErr w:type="spellEnd"/>
      <w:r>
        <w:t xml:space="preserve">). </w:t>
      </w:r>
      <w:r>
        <w:rPr>
          <w:i/>
        </w:rPr>
        <w:t>ICES Journal of Marine Science</w:t>
      </w:r>
      <w:r>
        <w:t xml:space="preserve">, </w:t>
      </w:r>
      <w:r>
        <w:rPr>
          <w:i/>
        </w:rPr>
        <w:t>62</w:t>
      </w:r>
      <w:r>
        <w:t>(1483–1491).</w:t>
      </w:r>
    </w:p>
    <w:p w14:paraId="000000F4" w14:textId="77777777" w:rsidR="00A449C7" w:rsidRDefault="0082419D" w:rsidP="000B5EE0">
      <w:pPr>
        <w:ind w:left="482" w:hanging="482"/>
        <w:jc w:val="both"/>
      </w:pPr>
      <w:r>
        <w:t xml:space="preserve">King, J. R., &amp; </w:t>
      </w:r>
      <w:proofErr w:type="spellStart"/>
      <w:r>
        <w:t>Mcfarlane</w:t>
      </w:r>
      <w:proofErr w:type="spellEnd"/>
      <w:r>
        <w:t xml:space="preserve">, G. A. (2006). A framework for incorporating climate regime shifts into the management of marine resources. </w:t>
      </w:r>
      <w:r>
        <w:rPr>
          <w:i/>
        </w:rPr>
        <w:t>Fisheries Management and Ecology</w:t>
      </w:r>
      <w:r>
        <w:t xml:space="preserve">, </w:t>
      </w:r>
      <w:r>
        <w:rPr>
          <w:i/>
        </w:rPr>
        <w:t>13</w:t>
      </w:r>
      <w:r>
        <w:t>, 93–102.</w:t>
      </w:r>
    </w:p>
    <w:p w14:paraId="000000F5" w14:textId="77777777" w:rsidR="00A449C7" w:rsidRDefault="0082419D" w:rsidP="000B5EE0">
      <w:pPr>
        <w:ind w:left="482" w:hanging="482"/>
        <w:jc w:val="both"/>
      </w:pPr>
      <w:proofErr w:type="spellStart"/>
      <w:r>
        <w:t>Kovalev</w:t>
      </w:r>
      <w:proofErr w:type="spellEnd"/>
      <w:r>
        <w:t xml:space="preserve">, Y., &amp; Bogstad, B. (2005). </w:t>
      </w:r>
      <w:r>
        <w:rPr>
          <w:i/>
        </w:rPr>
        <w:t>Evaluation of maximum long-term yield for northeast arctic cod</w:t>
      </w:r>
      <w:r>
        <w:t>.</w:t>
      </w:r>
    </w:p>
    <w:p w14:paraId="000000F6" w14:textId="77777777" w:rsidR="00A449C7" w:rsidRDefault="0082419D" w:rsidP="000B5EE0">
      <w:pPr>
        <w:ind w:left="482" w:hanging="482"/>
        <w:jc w:val="both"/>
      </w:pPr>
      <w:proofErr w:type="spellStart"/>
      <w:r>
        <w:t>Libralato</w:t>
      </w:r>
      <w:proofErr w:type="spellEnd"/>
      <w:r>
        <w:t xml:space="preserve">, S., </w:t>
      </w:r>
      <w:proofErr w:type="spellStart"/>
      <w:r>
        <w:t>Pranovi</w:t>
      </w:r>
      <w:proofErr w:type="spellEnd"/>
      <w:r>
        <w:t xml:space="preserve">, F., Stergiou, K. I., &amp; Link, J. S. (2014). Trophodynamics in marine ecology: 70 years after Lindeman. </w:t>
      </w:r>
      <w:r>
        <w:rPr>
          <w:i/>
        </w:rPr>
        <w:t>Marine Ecology Progress Series</w:t>
      </w:r>
      <w:r>
        <w:t xml:space="preserve">, </w:t>
      </w:r>
      <w:r>
        <w:rPr>
          <w:i/>
        </w:rPr>
        <w:t>512</w:t>
      </w:r>
      <w:r>
        <w:t>, 1–7.</w:t>
      </w:r>
    </w:p>
    <w:p w14:paraId="000000F7" w14:textId="77777777" w:rsidR="00A449C7" w:rsidRDefault="0082419D" w:rsidP="000B5EE0">
      <w:pPr>
        <w:ind w:left="482" w:hanging="482"/>
        <w:jc w:val="both"/>
      </w:pPr>
      <w:proofErr w:type="spellStart"/>
      <w:r>
        <w:t>Libralato</w:t>
      </w:r>
      <w:proofErr w:type="spellEnd"/>
      <w:r>
        <w:t xml:space="preserve">, S., </w:t>
      </w:r>
      <w:proofErr w:type="spellStart"/>
      <w:r>
        <w:t>Pranovi</w:t>
      </w:r>
      <w:proofErr w:type="spellEnd"/>
      <w:r>
        <w:t xml:space="preserve">, F., </w:t>
      </w:r>
      <w:proofErr w:type="spellStart"/>
      <w:r>
        <w:t>Zucchetta</w:t>
      </w:r>
      <w:proofErr w:type="spellEnd"/>
      <w:r>
        <w:t xml:space="preserve">, M., </w:t>
      </w:r>
      <w:proofErr w:type="spellStart"/>
      <w:r>
        <w:t>Anelli</w:t>
      </w:r>
      <w:proofErr w:type="spellEnd"/>
      <w:r>
        <w:t xml:space="preserve">, M., &amp; Link, J. S. (2019). Global thresholds in properties emerging from cumulative curves of marine ecosystems. </w:t>
      </w:r>
      <w:r>
        <w:rPr>
          <w:i/>
        </w:rPr>
        <w:t>Ecological Indicators</w:t>
      </w:r>
      <w:r>
        <w:t xml:space="preserve">, </w:t>
      </w:r>
      <w:r>
        <w:rPr>
          <w:i/>
        </w:rPr>
        <w:t>103</w:t>
      </w:r>
      <w:r>
        <w:t>, 554–562.</w:t>
      </w:r>
    </w:p>
    <w:p w14:paraId="000000F8" w14:textId="77777777" w:rsidR="00A449C7" w:rsidRDefault="0082419D" w:rsidP="000B5EE0">
      <w:pPr>
        <w:ind w:left="482" w:hanging="482"/>
        <w:jc w:val="both"/>
      </w:pPr>
      <w:r>
        <w:t xml:space="preserve">Link, J. S., </w:t>
      </w:r>
      <w:proofErr w:type="spellStart"/>
      <w:r>
        <w:t>Pranovi</w:t>
      </w:r>
      <w:proofErr w:type="spellEnd"/>
      <w:r>
        <w:t xml:space="preserve">, F., </w:t>
      </w:r>
      <w:proofErr w:type="spellStart"/>
      <w:r>
        <w:t>Libralato</w:t>
      </w:r>
      <w:proofErr w:type="spellEnd"/>
      <w:r>
        <w:t xml:space="preserve">, S., Coll, M., Christensen, V., </w:t>
      </w:r>
      <w:proofErr w:type="spellStart"/>
      <w:r>
        <w:t>Solidoro</w:t>
      </w:r>
      <w:proofErr w:type="spellEnd"/>
      <w:r>
        <w:t xml:space="preserve">, C., &amp; Fulton, E. A. (2015). Emergent Properties Delineate Marine Ecosystem Perturbation and Recovery. </w:t>
      </w:r>
      <w:r>
        <w:rPr>
          <w:i/>
        </w:rPr>
        <w:t>Trends in Ecology &amp; Evolution</w:t>
      </w:r>
      <w:r>
        <w:t xml:space="preserve">, </w:t>
      </w:r>
      <w:r>
        <w:rPr>
          <w:i/>
        </w:rPr>
        <w:t>30</w:t>
      </w:r>
      <w:r>
        <w:t>(11), 649–661.</w:t>
      </w:r>
    </w:p>
    <w:p w14:paraId="000000F9" w14:textId="77777777" w:rsidR="00A449C7" w:rsidRDefault="0082419D" w:rsidP="000B5EE0">
      <w:pPr>
        <w:ind w:left="482" w:hanging="482"/>
        <w:jc w:val="both"/>
      </w:pPr>
      <w:r>
        <w:t xml:space="preserve">Link, J. S., &amp; Watson, R. A. (2019). Global ecosystem overfishing: Clear delineation within real limits to production. </w:t>
      </w:r>
      <w:r>
        <w:rPr>
          <w:i/>
        </w:rPr>
        <w:t>Science Advances</w:t>
      </w:r>
      <w:r>
        <w:t xml:space="preserve">, </w:t>
      </w:r>
      <w:r>
        <w:rPr>
          <w:i/>
        </w:rPr>
        <w:t>5(6)</w:t>
      </w:r>
      <w:r>
        <w:t>, 1–12.</w:t>
      </w:r>
    </w:p>
    <w:p w14:paraId="000000FA" w14:textId="77777777" w:rsidR="00A449C7" w:rsidRDefault="0082419D" w:rsidP="000B5EE0">
      <w:pPr>
        <w:ind w:left="482" w:hanging="482"/>
        <w:jc w:val="both"/>
      </w:pPr>
      <w:proofErr w:type="spellStart"/>
      <w:r>
        <w:rPr>
          <w:color w:val="222222"/>
          <w:highlight w:val="white"/>
        </w:rPr>
        <w:t>Lotze</w:t>
      </w:r>
      <w:proofErr w:type="spellEnd"/>
      <w:r>
        <w:rPr>
          <w:color w:val="222222"/>
          <w:highlight w:val="white"/>
        </w:rPr>
        <w:t xml:space="preserve">, H. K., </w:t>
      </w:r>
      <w:proofErr w:type="spellStart"/>
      <w:r>
        <w:rPr>
          <w:color w:val="222222"/>
          <w:highlight w:val="white"/>
        </w:rPr>
        <w:t>Tittensor</w:t>
      </w:r>
      <w:proofErr w:type="spellEnd"/>
      <w:r>
        <w:rPr>
          <w:color w:val="222222"/>
          <w:highlight w:val="white"/>
        </w:rPr>
        <w:t xml:space="preserve">, D. P., </w:t>
      </w:r>
      <w:proofErr w:type="spellStart"/>
      <w:r>
        <w:rPr>
          <w:color w:val="222222"/>
          <w:highlight w:val="white"/>
        </w:rPr>
        <w:t>Bryndum</w:t>
      </w:r>
      <w:proofErr w:type="spellEnd"/>
      <w:r>
        <w:rPr>
          <w:color w:val="222222"/>
          <w:highlight w:val="white"/>
        </w:rPr>
        <w:t xml:space="preserve">-Buchholz, A., Eddy, T. D., Cheung, W. W., Galbraith, E. D., ... &amp; Worm, B. (2019). Global ensemble projections reveal trophic amplification of ocean biomass declines with climate change. </w:t>
      </w:r>
      <w:r>
        <w:rPr>
          <w:i/>
        </w:rPr>
        <w:t>Proceedings of the National Academy of Sciences</w:t>
      </w:r>
      <w:r>
        <w:t xml:space="preserve">, </w:t>
      </w:r>
      <w:r>
        <w:rPr>
          <w:i/>
        </w:rPr>
        <w:t>116</w:t>
      </w:r>
      <w:r>
        <w:t>(26), 12907-12912.</w:t>
      </w:r>
    </w:p>
    <w:p w14:paraId="000000FB" w14:textId="77777777" w:rsidR="00A449C7" w:rsidRDefault="0082419D" w:rsidP="000B5EE0">
      <w:pPr>
        <w:ind w:left="482" w:hanging="482"/>
        <w:jc w:val="both"/>
      </w:pPr>
      <w:proofErr w:type="spellStart"/>
      <w:r>
        <w:t>MacCall</w:t>
      </w:r>
      <w:proofErr w:type="spellEnd"/>
      <w:r>
        <w:t xml:space="preserve">, A., </w:t>
      </w:r>
      <w:proofErr w:type="spellStart"/>
      <w:r>
        <w:t>Klingbeil</w:t>
      </w:r>
      <w:proofErr w:type="spellEnd"/>
      <w:r>
        <w:t xml:space="preserve">, R., &amp; Methot, R. (1985). Recent increased abundance and potential productivity of pacific mackerel. In </w:t>
      </w:r>
      <w:proofErr w:type="spellStart"/>
      <w:r>
        <w:rPr>
          <w:i/>
        </w:rPr>
        <w:t>CalCOFI</w:t>
      </w:r>
      <w:proofErr w:type="spellEnd"/>
      <w:r>
        <w:rPr>
          <w:i/>
        </w:rPr>
        <w:t xml:space="preserve"> Report</w:t>
      </w:r>
      <w:r>
        <w:t xml:space="preserve"> (Vol. 26).</w:t>
      </w:r>
    </w:p>
    <w:p w14:paraId="000000FC" w14:textId="509A5D13" w:rsidR="00A449C7" w:rsidRDefault="0082419D" w:rsidP="000B5EE0">
      <w:pPr>
        <w:ind w:left="482" w:hanging="482"/>
        <w:jc w:val="both"/>
      </w:pPr>
      <w:r>
        <w:t>Magnuson-Stevens Fishery Conservation and Management Act. Public Law</w:t>
      </w:r>
      <w:r w:rsidR="00C6227C">
        <w:t xml:space="preserve">. (1996). </w:t>
      </w:r>
      <w:r w:rsidR="00C6227C" w:rsidRPr="00C6227C">
        <w:rPr>
          <w:i/>
          <w:iCs/>
        </w:rPr>
        <w:t xml:space="preserve">ACT, A. </w:t>
      </w:r>
      <w:r w:rsidRPr="00C6227C">
        <w:rPr>
          <w:i/>
          <w:iCs/>
        </w:rPr>
        <w:t xml:space="preserve"> 94</w:t>
      </w:r>
      <w:r>
        <w:t>, 265.</w:t>
      </w:r>
    </w:p>
    <w:p w14:paraId="000000FD" w14:textId="77777777" w:rsidR="00A449C7" w:rsidRDefault="0082419D" w:rsidP="000B5EE0">
      <w:pPr>
        <w:ind w:left="482" w:hanging="482"/>
        <w:jc w:val="both"/>
      </w:pPr>
      <w:r>
        <w:t xml:space="preserve">Moffitt, E. A., Punt, A. E., </w:t>
      </w:r>
      <w:proofErr w:type="spellStart"/>
      <w:r>
        <w:t>Holsman</w:t>
      </w:r>
      <w:proofErr w:type="spellEnd"/>
      <w:r>
        <w:t xml:space="preserve">, K., Aydin, K. Y., Ianelli, J. N., &amp; Ortiz, I. (2016). Moving towards ecosystem-based fisheries management: Options for parameterizing multi-species biological reference points. </w:t>
      </w:r>
      <w:r>
        <w:rPr>
          <w:i/>
        </w:rPr>
        <w:t>Deep Sea Research II</w:t>
      </w:r>
      <w:r>
        <w:t xml:space="preserve">, </w:t>
      </w:r>
      <w:r>
        <w:rPr>
          <w:i/>
        </w:rPr>
        <w:t>134</w:t>
      </w:r>
      <w:r>
        <w:t>, 350–359.</w:t>
      </w:r>
    </w:p>
    <w:p w14:paraId="000000FE" w14:textId="77777777" w:rsidR="00A449C7" w:rsidRDefault="0082419D" w:rsidP="000B5EE0">
      <w:pPr>
        <w:ind w:left="482" w:hanging="482"/>
        <w:jc w:val="both"/>
      </w:pPr>
      <w:r>
        <w:t xml:space="preserve">O’Leary, C. A., Thorson, J. T., Miller, T. J., &amp; Nye, J. A. (2020). Comparison of multiple approaches to calculate time-varying biological reference points in climate-linked population-dynamics models. </w:t>
      </w:r>
      <w:r>
        <w:rPr>
          <w:i/>
        </w:rPr>
        <w:t>ICES Journal of Marine Science</w:t>
      </w:r>
      <w:r>
        <w:t xml:space="preserve">, </w:t>
      </w:r>
      <w:r>
        <w:rPr>
          <w:i/>
        </w:rPr>
        <w:t>77</w:t>
      </w:r>
      <w:r>
        <w:t>(3), 930–941.</w:t>
      </w:r>
    </w:p>
    <w:p w14:paraId="000000FF" w14:textId="77777777" w:rsidR="00A449C7" w:rsidRDefault="0082419D" w:rsidP="000B5EE0">
      <w:pPr>
        <w:ind w:left="482" w:hanging="482"/>
        <w:jc w:val="both"/>
      </w:pPr>
      <w:r>
        <w:t xml:space="preserve">Peterman, R. M., </w:t>
      </w:r>
      <w:proofErr w:type="spellStart"/>
      <w:r>
        <w:t>Pyper</w:t>
      </w:r>
      <w:proofErr w:type="spellEnd"/>
      <w:r>
        <w:t>, B. J., &amp; Macgregor, B. W. (2003). Use of the Kalman filter to reconstruct historical trends in productivity of Bristol Bay sockeye salmon (</w:t>
      </w:r>
      <w:r>
        <w:rPr>
          <w:i/>
        </w:rPr>
        <w:t>Oncorhynchus nerka</w:t>
      </w:r>
      <w:r>
        <w:t xml:space="preserve">). </w:t>
      </w:r>
      <w:r>
        <w:rPr>
          <w:i/>
        </w:rPr>
        <w:t>Canadian Journal of Fisheries and Aquatic Science</w:t>
      </w:r>
      <w:r>
        <w:t xml:space="preserve">, </w:t>
      </w:r>
      <w:r>
        <w:rPr>
          <w:i/>
        </w:rPr>
        <w:t>60</w:t>
      </w:r>
      <w:r>
        <w:t>, 809–824.</w:t>
      </w:r>
    </w:p>
    <w:p w14:paraId="00000100" w14:textId="77777777" w:rsidR="00A449C7" w:rsidRDefault="0082419D" w:rsidP="000B5EE0">
      <w:pPr>
        <w:ind w:left="482" w:hanging="482"/>
        <w:jc w:val="both"/>
      </w:pPr>
      <w:r>
        <w:lastRenderedPageBreak/>
        <w:t>Peterman, R. M., Dorner, B., Summer, F. E., &amp; Summer, F. (2012). A widespread decrease in productivity of sockeye salmon (</w:t>
      </w:r>
      <w:r>
        <w:rPr>
          <w:i/>
        </w:rPr>
        <w:t>Oncorhynchus nerka</w:t>
      </w:r>
      <w:r>
        <w:t xml:space="preserve">) populations in western North America. </w:t>
      </w:r>
      <w:r>
        <w:rPr>
          <w:i/>
        </w:rPr>
        <w:t>Canadian Journal of Fisheries and Aquatic Science</w:t>
      </w:r>
      <w:r>
        <w:t xml:space="preserve">, </w:t>
      </w:r>
      <w:r>
        <w:rPr>
          <w:i/>
        </w:rPr>
        <w:t>1260</w:t>
      </w:r>
      <w:r>
        <w:t>, 1255–1260.</w:t>
      </w:r>
    </w:p>
    <w:p w14:paraId="00000101" w14:textId="77777777" w:rsidR="00A449C7" w:rsidRDefault="0082419D" w:rsidP="000B5EE0">
      <w:pPr>
        <w:ind w:left="482" w:hanging="482"/>
        <w:jc w:val="both"/>
      </w:pPr>
      <w:proofErr w:type="spellStart"/>
      <w:r>
        <w:t>Pranovi</w:t>
      </w:r>
      <w:proofErr w:type="spellEnd"/>
      <w:r>
        <w:t xml:space="preserve">, F., Link, J., Fu, C., Cook, A. M., Liu, H., Gaichas, S., Friedland, K. D., </w:t>
      </w:r>
      <w:proofErr w:type="spellStart"/>
      <w:r>
        <w:t>Utne</w:t>
      </w:r>
      <w:proofErr w:type="spellEnd"/>
      <w:r>
        <w:t xml:space="preserve">, K. R., &amp; Benoît, H. P. (2012). Trophic-level determinants of biomass accumulation in marine ecosystems. </w:t>
      </w:r>
      <w:r>
        <w:rPr>
          <w:i/>
        </w:rPr>
        <w:t>Marine Ecology Progress Series</w:t>
      </w:r>
      <w:r>
        <w:t xml:space="preserve">, </w:t>
      </w:r>
      <w:r>
        <w:rPr>
          <w:i/>
        </w:rPr>
        <w:t>459</w:t>
      </w:r>
      <w:r>
        <w:t>, 185–201.</w:t>
      </w:r>
    </w:p>
    <w:p w14:paraId="00000102" w14:textId="77777777" w:rsidR="00A449C7" w:rsidRDefault="0082419D" w:rsidP="000B5EE0">
      <w:pPr>
        <w:ind w:left="482" w:hanging="482"/>
        <w:jc w:val="both"/>
      </w:pPr>
      <w:proofErr w:type="spellStart"/>
      <w:r>
        <w:t>Pranovi</w:t>
      </w:r>
      <w:proofErr w:type="spellEnd"/>
      <w:r>
        <w:t xml:space="preserve">, F., Link, J. S., </w:t>
      </w:r>
      <w:proofErr w:type="spellStart"/>
      <w:r>
        <w:t>Libralato</w:t>
      </w:r>
      <w:proofErr w:type="spellEnd"/>
      <w:r>
        <w:t xml:space="preserve">, S., </w:t>
      </w:r>
      <w:proofErr w:type="spellStart"/>
      <w:r>
        <w:t>Zucchetta</w:t>
      </w:r>
      <w:proofErr w:type="spellEnd"/>
      <w:r>
        <w:t xml:space="preserve">, M., &amp; </w:t>
      </w:r>
      <w:proofErr w:type="spellStart"/>
      <w:r>
        <w:t>Anelli</w:t>
      </w:r>
      <w:proofErr w:type="spellEnd"/>
      <w:r>
        <w:t xml:space="preserve">, M. (2020). Cumulative biomass curves describe past and present conditions of Large Marine Ecosystems. </w:t>
      </w:r>
      <w:r>
        <w:rPr>
          <w:i/>
        </w:rPr>
        <w:t>Global Change Biology</w:t>
      </w:r>
      <w:r>
        <w:t xml:space="preserve">, </w:t>
      </w:r>
      <w:r>
        <w:rPr>
          <w:i/>
        </w:rPr>
        <w:t>26</w:t>
      </w:r>
      <w:r>
        <w:t>, 786–797.</w:t>
      </w:r>
    </w:p>
    <w:p w14:paraId="00000103" w14:textId="77777777" w:rsidR="00A449C7" w:rsidRDefault="0082419D" w:rsidP="000B5EE0">
      <w:pPr>
        <w:ind w:left="482" w:hanging="482"/>
        <w:jc w:val="both"/>
      </w:pPr>
      <w:r>
        <w:t xml:space="preserve">Punt, E., Teresa, A., Bond, N. A., Butterworth, D. S., Moor, C. L. De, Oliveira, A. A. De, </w:t>
      </w:r>
      <w:proofErr w:type="spellStart"/>
      <w:r>
        <w:t>Haltuch</w:t>
      </w:r>
      <w:proofErr w:type="spellEnd"/>
      <w:r>
        <w:t xml:space="preserve">, M. A., Hollowed, A. B., &amp; Szuwalski, C. (2014a). Fisheries management under climate and environmental uncertainty: control rules and performance simulation. </w:t>
      </w:r>
      <w:r>
        <w:rPr>
          <w:i/>
        </w:rPr>
        <w:t>ICES</w:t>
      </w:r>
      <w:r>
        <w:t xml:space="preserve">, </w:t>
      </w:r>
      <w:r>
        <w:rPr>
          <w:i/>
        </w:rPr>
        <w:t>71</w:t>
      </w:r>
      <w:r>
        <w:t>(8), 2208–2220.</w:t>
      </w:r>
    </w:p>
    <w:p w14:paraId="00000104" w14:textId="77777777" w:rsidR="00A449C7" w:rsidRDefault="0082419D" w:rsidP="000B5EE0">
      <w:pPr>
        <w:ind w:left="482" w:hanging="482"/>
        <w:jc w:val="both"/>
      </w:pPr>
      <w:r>
        <w:t xml:space="preserve">Punt, A. E., </w:t>
      </w:r>
      <w:proofErr w:type="spellStart"/>
      <w:r>
        <w:t>Poljak</w:t>
      </w:r>
      <w:proofErr w:type="spellEnd"/>
      <w:r>
        <w:t xml:space="preserve">, D., Dalton, M. G., &amp; Foy, R. J. (2014b). Evaluating the impact of ocean acidification on fishery yields and profits: The example of red king crab in Bristol Bay. </w:t>
      </w:r>
      <w:r>
        <w:rPr>
          <w:i/>
        </w:rPr>
        <w:t>Ecological Modelling</w:t>
      </w:r>
      <w:r>
        <w:t xml:space="preserve">, </w:t>
      </w:r>
      <w:r>
        <w:rPr>
          <w:i/>
        </w:rPr>
        <w:t>285</w:t>
      </w:r>
      <w:r>
        <w:t>, 39–53.</w:t>
      </w:r>
    </w:p>
    <w:p w14:paraId="00000105" w14:textId="5AFB005E" w:rsidR="00A449C7" w:rsidRDefault="0082419D" w:rsidP="000B5EE0">
      <w:pPr>
        <w:ind w:left="482" w:hanging="482"/>
        <w:jc w:val="both"/>
      </w:pPr>
      <w:r>
        <w:t xml:space="preserve">Punt, A. E., Butterworth, D. S., de Moor, C. L., De Oliveira, J. A. A., &amp; Haddon, M. (2016). Management strategy evaluation: best practices. </w:t>
      </w:r>
      <w:r>
        <w:rPr>
          <w:i/>
        </w:rPr>
        <w:t>Fish and Fisheries</w:t>
      </w:r>
      <w:r>
        <w:t xml:space="preserve">, </w:t>
      </w:r>
      <w:r>
        <w:rPr>
          <w:i/>
        </w:rPr>
        <w:t>17</w:t>
      </w:r>
      <w:r>
        <w:t>(2), 303–334.</w:t>
      </w:r>
    </w:p>
    <w:p w14:paraId="7FA869DF" w14:textId="50AB44DF" w:rsidR="00526DE6" w:rsidRDefault="00526DE6" w:rsidP="000B5EE0">
      <w:pPr>
        <w:ind w:left="482" w:hanging="482"/>
        <w:jc w:val="both"/>
      </w:pPr>
      <w:r>
        <w:t xml:space="preserve">Rindorf, A., Cardinale, M., Shephard, S., De Oliveira, J.A.A., </w:t>
      </w:r>
      <w:proofErr w:type="spellStart"/>
      <w:r>
        <w:t>Hjorleifsson</w:t>
      </w:r>
      <w:proofErr w:type="spellEnd"/>
      <w:r>
        <w:t xml:space="preserve">, E., </w:t>
      </w:r>
      <w:proofErr w:type="spellStart"/>
      <w:r>
        <w:t>Kempf</w:t>
      </w:r>
      <w:proofErr w:type="spellEnd"/>
      <w:r>
        <w:t xml:space="preserve">, A., </w:t>
      </w:r>
      <w:r>
        <w:rPr>
          <w:i/>
          <w:iCs/>
        </w:rPr>
        <w:t xml:space="preserve">et al. </w:t>
      </w:r>
      <w:r>
        <w:t xml:space="preserve">(2017). Fishing for MSY: using “pretty good yield” ranges without impairing recruitment. </w:t>
      </w:r>
      <w:r>
        <w:rPr>
          <w:i/>
          <w:iCs/>
        </w:rPr>
        <w:t>ICES Journal of Marine Science</w:t>
      </w:r>
      <w:r>
        <w:t xml:space="preserve">, 74, 525–534. </w:t>
      </w:r>
    </w:p>
    <w:p w14:paraId="00000106" w14:textId="79C11751" w:rsidR="00A449C7" w:rsidRDefault="0082419D" w:rsidP="000B5EE0">
      <w:pPr>
        <w:ind w:left="482" w:hanging="482"/>
        <w:jc w:val="both"/>
      </w:pPr>
      <w:proofErr w:type="spellStart"/>
      <w:r>
        <w:t>Sparholt</w:t>
      </w:r>
      <w:proofErr w:type="spellEnd"/>
      <w:r>
        <w:t>, H., Larsen, L. I., &amp; Nielsen, J. R. (2002). Verification of multispecies interactions in the North Sea by trawl survey data on Norway pout (</w:t>
      </w:r>
      <w:proofErr w:type="spellStart"/>
      <w:r>
        <w:rPr>
          <w:i/>
        </w:rPr>
        <w:t>Trisopterus</w:t>
      </w:r>
      <w:proofErr w:type="spellEnd"/>
      <w:r>
        <w:rPr>
          <w:i/>
        </w:rPr>
        <w:t xml:space="preserve"> </w:t>
      </w:r>
      <w:proofErr w:type="spellStart"/>
      <w:r>
        <w:rPr>
          <w:i/>
        </w:rPr>
        <w:t>esmarkii</w:t>
      </w:r>
      <w:proofErr w:type="spellEnd"/>
      <w:r>
        <w:t xml:space="preserve">). </w:t>
      </w:r>
      <w:r>
        <w:rPr>
          <w:i/>
        </w:rPr>
        <w:t>ICES Journal of Marine Science</w:t>
      </w:r>
      <w:r>
        <w:t xml:space="preserve">, </w:t>
      </w:r>
      <w:r>
        <w:rPr>
          <w:i/>
        </w:rPr>
        <w:t>59</w:t>
      </w:r>
      <w:r>
        <w:t>, 1270–1275.</w:t>
      </w:r>
    </w:p>
    <w:p w14:paraId="00000107" w14:textId="77777777" w:rsidR="00A449C7" w:rsidRDefault="0082419D" w:rsidP="000B5EE0">
      <w:pPr>
        <w:ind w:left="482" w:hanging="482"/>
        <w:jc w:val="both"/>
      </w:pPr>
      <w:r>
        <w:t xml:space="preserve">Stock, C. A., John, J. G., </w:t>
      </w:r>
      <w:proofErr w:type="spellStart"/>
      <w:r>
        <w:t>Rykaczewski</w:t>
      </w:r>
      <w:proofErr w:type="spellEnd"/>
      <w:r>
        <w:t xml:space="preserve">, R. R., Asch, R. G., Cheung, W. W. L., Dunne, J. P., Friedland, K. D., Lam, V. W. Y., Sarmiento, J. L., &amp; Watson, R. A. (2017). Reconciling fisheries catch and ocean productivity. </w:t>
      </w:r>
      <w:r>
        <w:rPr>
          <w:i/>
        </w:rPr>
        <w:t>PNAS</w:t>
      </w:r>
      <w:r>
        <w:t>, E1441–E1449.</w:t>
      </w:r>
    </w:p>
    <w:p w14:paraId="00000108" w14:textId="77777777" w:rsidR="00A449C7" w:rsidRDefault="0082419D" w:rsidP="000B5EE0">
      <w:pPr>
        <w:ind w:left="482" w:hanging="482"/>
        <w:jc w:val="both"/>
      </w:pPr>
      <w:r>
        <w:t xml:space="preserve">van Deurs, M., Brooks, M. E., </w:t>
      </w:r>
      <w:proofErr w:type="spellStart"/>
      <w:r>
        <w:t>Lindegren</w:t>
      </w:r>
      <w:proofErr w:type="spellEnd"/>
      <w:r>
        <w:t xml:space="preserve">, M., &amp; Henriksen, O. (2020). Biomass limit reference points are sensitive to estimation method, time-series length and stock development. </w:t>
      </w:r>
      <w:r>
        <w:rPr>
          <w:i/>
        </w:rPr>
        <w:t>Fish and Fisheries</w:t>
      </w:r>
      <w:r>
        <w:t xml:space="preserve">, </w:t>
      </w:r>
      <w:r>
        <w:rPr>
          <w:i/>
        </w:rPr>
        <w:t>22</w:t>
      </w:r>
      <w:r>
        <w:t>, 18–30.</w:t>
      </w:r>
    </w:p>
    <w:p w14:paraId="5848183C" w14:textId="09B37F60" w:rsidR="00A449C7" w:rsidRDefault="0082419D" w:rsidP="000B5EE0">
      <w:pPr>
        <w:ind w:left="482" w:hanging="482"/>
        <w:jc w:val="both"/>
      </w:pPr>
      <w:r>
        <w:t xml:space="preserve">Wu, J. (2013). Hierarchy </w:t>
      </w:r>
      <w:proofErr w:type="gramStart"/>
      <w:r>
        <w:t>Theory :</w:t>
      </w:r>
      <w:proofErr w:type="gramEnd"/>
      <w:r>
        <w:t xml:space="preserve"> An Overview Hierarchy Theory : An Overview. In R. </w:t>
      </w:r>
      <w:proofErr w:type="spellStart"/>
      <w:r>
        <w:t>Rozzi</w:t>
      </w:r>
      <w:proofErr w:type="spellEnd"/>
      <w:r>
        <w:t xml:space="preserve">, S. Pickett, C. Palmer, J. </w:t>
      </w:r>
      <w:proofErr w:type="spellStart"/>
      <w:r>
        <w:t>Armesto</w:t>
      </w:r>
      <w:proofErr w:type="spellEnd"/>
      <w:r>
        <w:t xml:space="preserve">, &amp; J. </w:t>
      </w:r>
      <w:proofErr w:type="spellStart"/>
      <w:r>
        <w:t>Callicott</w:t>
      </w:r>
      <w:proofErr w:type="spellEnd"/>
      <w:r>
        <w:t xml:space="preserve"> (Eds.), </w:t>
      </w:r>
      <w:r>
        <w:rPr>
          <w:i/>
        </w:rPr>
        <w:t>Linking Ecology and Ethics for a Changing World: Values, Philosophy, and Action</w:t>
      </w:r>
      <w:r>
        <w:t xml:space="preserve"> (pp. 281–301). Springer Science and Business.</w:t>
      </w:r>
    </w:p>
    <w:p w14:paraId="462A4B55" w14:textId="69EAF9C0" w:rsidR="00D245DA" w:rsidRDefault="00D245DA" w:rsidP="000B5EE0">
      <w:pPr>
        <w:ind w:left="482" w:hanging="482"/>
      </w:pPr>
      <w:r w:rsidRPr="00D245DA">
        <w:t xml:space="preserve">Zhang, F., Regular, P. M., Wheeland, L., Rideout, R. M., &amp; Morgan, M. J. (2020). Accounting for non-stationary stock-recruitment relationships in the development of MSY-based reference points. </w:t>
      </w:r>
      <w:r w:rsidRPr="00D245DA">
        <w:rPr>
          <w:i/>
          <w:iCs/>
        </w:rPr>
        <w:t>ICES Journal of Marine Science</w:t>
      </w:r>
      <w:r w:rsidRPr="00D245DA">
        <w:t>.</w:t>
      </w:r>
      <w:r w:rsidR="00C6227C">
        <w:t xml:space="preserve"> </w:t>
      </w:r>
      <w:r w:rsidRPr="00D245DA">
        <w:t>https://doi.org/10.1093/icesjms/fsaa176</w:t>
      </w:r>
    </w:p>
    <w:p w14:paraId="69A2CD67" w14:textId="25AEC8F7" w:rsidR="007409C3" w:rsidRDefault="007409C3" w:rsidP="00C6227C">
      <w:r>
        <w:br w:type="page"/>
      </w:r>
    </w:p>
    <w:p w14:paraId="59692E89" w14:textId="1591F61F" w:rsidR="00C51D53" w:rsidRPr="00E56CE3" w:rsidRDefault="00C51D53" w:rsidP="00C51D53">
      <w:pPr>
        <w:pStyle w:val="Heading1"/>
        <w:jc w:val="both"/>
        <w:rPr>
          <w:sz w:val="36"/>
          <w:szCs w:val="36"/>
        </w:rPr>
      </w:pPr>
      <w:bookmarkStart w:id="22" w:name="_Toc72233435"/>
      <w:r w:rsidRPr="00E56CE3">
        <w:rPr>
          <w:sz w:val="36"/>
          <w:szCs w:val="36"/>
        </w:rPr>
        <w:lastRenderedPageBreak/>
        <w:t>Appendices</w:t>
      </w:r>
      <w:bookmarkEnd w:id="22"/>
    </w:p>
    <w:p w14:paraId="332B2E17" w14:textId="3B2D5C34" w:rsidR="00C51D53" w:rsidRDefault="00C51D53" w:rsidP="00C51D53">
      <w:pPr>
        <w:numPr>
          <w:ilvl w:val="0"/>
          <w:numId w:val="4"/>
        </w:numPr>
        <w:jc w:val="both"/>
      </w:pPr>
      <w:r>
        <w:t>T</w:t>
      </w:r>
      <w:r w:rsidR="00E74323">
        <w:t xml:space="preserve">erms </w:t>
      </w:r>
      <w:r>
        <w:t>o</w:t>
      </w:r>
      <w:r w:rsidR="00E74323">
        <w:t xml:space="preserve">f </w:t>
      </w:r>
      <w:r>
        <w:t>R</w:t>
      </w:r>
      <w:r w:rsidR="00E74323">
        <w:t>eference</w:t>
      </w:r>
    </w:p>
    <w:p w14:paraId="1A93E68C" w14:textId="77777777" w:rsidR="00C51D53" w:rsidRDefault="00C51D53" w:rsidP="00C51D53">
      <w:pPr>
        <w:numPr>
          <w:ilvl w:val="0"/>
          <w:numId w:val="4"/>
        </w:numPr>
        <w:jc w:val="both"/>
      </w:pPr>
      <w:r>
        <w:t>Agenda</w:t>
      </w:r>
    </w:p>
    <w:p w14:paraId="3700598F" w14:textId="1C9C90F6" w:rsidR="00C51D53" w:rsidRDefault="00C51D53" w:rsidP="00C51D53">
      <w:pPr>
        <w:numPr>
          <w:ilvl w:val="0"/>
          <w:numId w:val="4"/>
        </w:numPr>
        <w:jc w:val="both"/>
      </w:pPr>
      <w:r>
        <w:t xml:space="preserve">Participant list </w:t>
      </w:r>
    </w:p>
    <w:p w14:paraId="23788E7B" w14:textId="77777777" w:rsidR="00C51D53" w:rsidRDefault="00C51D53" w:rsidP="00C51D53">
      <w:pPr>
        <w:numPr>
          <w:ilvl w:val="0"/>
          <w:numId w:val="4"/>
        </w:numPr>
        <w:jc w:val="both"/>
      </w:pPr>
      <w:r>
        <w:t>Survey questions</w:t>
      </w:r>
    </w:p>
    <w:p w14:paraId="62FEBBC1" w14:textId="6175C85B" w:rsidR="00C51D53" w:rsidRDefault="00C51D53" w:rsidP="00C51D53">
      <w:pPr>
        <w:numPr>
          <w:ilvl w:val="0"/>
          <w:numId w:val="4"/>
        </w:numPr>
        <w:jc w:val="both"/>
      </w:pPr>
      <w:r>
        <w:t>Links to the keynote presentations</w:t>
      </w:r>
    </w:p>
    <w:p w14:paraId="7E9444D0" w14:textId="77777777" w:rsidR="00C51D53" w:rsidRDefault="00C51D53" w:rsidP="00C51D53">
      <w:pPr>
        <w:jc w:val="both"/>
      </w:pPr>
    </w:p>
    <w:p w14:paraId="1B72519F" w14:textId="77777777" w:rsidR="00E74323" w:rsidRDefault="00E74323" w:rsidP="00C6227C">
      <w:pPr>
        <w:jc w:val="both"/>
        <w:rPr>
          <w:lang w:eastAsia="zh-CN"/>
        </w:rPr>
      </w:pPr>
    </w:p>
    <w:p w14:paraId="3D60741D" w14:textId="56371D77" w:rsidR="007409C3" w:rsidRDefault="000263F0" w:rsidP="00C6227C">
      <w:pPr>
        <w:jc w:val="both"/>
        <w:rPr>
          <w:lang w:eastAsia="zh-CN"/>
        </w:rPr>
      </w:pPr>
      <w:r>
        <w:rPr>
          <w:lang w:eastAsia="zh-CN"/>
        </w:rPr>
        <w:t xml:space="preserve">Appendix 1: </w:t>
      </w:r>
      <w:r w:rsidR="0027399D">
        <w:rPr>
          <w:rFonts w:hint="eastAsia"/>
          <w:lang w:eastAsia="zh-CN"/>
        </w:rPr>
        <w:t>T</w:t>
      </w:r>
      <w:r w:rsidR="0027399D">
        <w:rPr>
          <w:lang w:eastAsia="zh-CN"/>
        </w:rPr>
        <w:t>erm</w:t>
      </w:r>
      <w:r w:rsidR="00C6227C">
        <w:rPr>
          <w:lang w:eastAsia="zh-CN"/>
        </w:rPr>
        <w:t>s</w:t>
      </w:r>
      <w:r w:rsidR="0027399D">
        <w:rPr>
          <w:lang w:eastAsia="zh-CN"/>
        </w:rPr>
        <w:t xml:space="preserve"> of Reference</w:t>
      </w:r>
    </w:p>
    <w:p w14:paraId="134D7794" w14:textId="1DF113ED" w:rsidR="0027399D" w:rsidRDefault="0027399D" w:rsidP="00734AD0">
      <w:pPr>
        <w:ind w:left="964" w:hanging="482"/>
        <w:jc w:val="both"/>
        <w:rPr>
          <w:lang w:eastAsia="zh-CN"/>
        </w:rPr>
      </w:pPr>
    </w:p>
    <w:p w14:paraId="235A947A" w14:textId="2E5FBBE5" w:rsidR="00407E91" w:rsidRDefault="00407E91">
      <w:r>
        <w:t xml:space="preserve">1. Participation in online survey prior to workshop Part 1 indicating experience with dynamic reference points with examples. </w:t>
      </w:r>
    </w:p>
    <w:p w14:paraId="29B80102" w14:textId="77777777" w:rsidR="00407E91" w:rsidRPr="00407E91" w:rsidRDefault="00407E91"/>
    <w:p w14:paraId="211E4C96" w14:textId="0769D1FB" w:rsidR="00407E91" w:rsidRDefault="00407E91">
      <w:r>
        <w:t xml:space="preserve">2. Overview of experience and ideas from keynote speakers about management reference points in dynamic </w:t>
      </w:r>
      <w:proofErr w:type="gramStart"/>
      <w:r>
        <w:t>ecosystems, and</w:t>
      </w:r>
      <w:proofErr w:type="gramEnd"/>
      <w:r>
        <w:t xml:space="preserve"> provide basis for discussions. </w:t>
      </w:r>
    </w:p>
    <w:p w14:paraId="5EC70E5D" w14:textId="77777777" w:rsidR="00407E91" w:rsidRPr="00407E91" w:rsidRDefault="00407E91"/>
    <w:p w14:paraId="464755D4" w14:textId="576BC7A3" w:rsidR="00407E91" w:rsidRDefault="00407E91">
      <w:r>
        <w:t>3. Discuss whether we need to consider changing management reference points, the conceptual change of fisheries management from single equilibrium assumption to multiple states assumption, and the implications to our definitions of fisheries status (</w:t>
      </w:r>
      <w:proofErr w:type="gramStart"/>
      <w:r>
        <w:t>e.g.</w:t>
      </w:r>
      <w:proofErr w:type="gramEnd"/>
      <w:r>
        <w:t xml:space="preserve"> healthy, endangered, etc.), collapse and recovery. </w:t>
      </w:r>
    </w:p>
    <w:p w14:paraId="5CD6A250" w14:textId="77777777" w:rsidR="00407E91" w:rsidRPr="00407E91" w:rsidRDefault="00407E91"/>
    <w:p w14:paraId="5E76F0C3" w14:textId="2E06E89A" w:rsidR="00407E91" w:rsidRDefault="00407E91">
      <w:r>
        <w:t xml:space="preserve">4. Discuss when we should change management reference points, the qualitative and quantitative evidence that needed to trigger the change, and the methodologies to test for such evidence. </w:t>
      </w:r>
    </w:p>
    <w:p w14:paraId="5A161CFB" w14:textId="77777777" w:rsidR="00407E91" w:rsidRPr="00407E91" w:rsidRDefault="00407E91"/>
    <w:p w14:paraId="4496368D" w14:textId="39B48C4B" w:rsidR="0027399D" w:rsidRDefault="00407E91">
      <w:pPr>
        <w:rPr>
          <w:lang w:eastAsia="zh-CN"/>
        </w:rPr>
      </w:pPr>
      <w:r>
        <w:t>5. Discuss how to change management reference points, the methodologies to implement the change, and the caveats and limitations of these methodologies.</w:t>
      </w:r>
    </w:p>
    <w:p w14:paraId="39B57FF7" w14:textId="02FB0704" w:rsidR="0027399D" w:rsidRDefault="0027399D">
      <w:pPr>
        <w:rPr>
          <w:lang w:eastAsia="zh-CN"/>
        </w:rPr>
      </w:pPr>
      <w:r>
        <w:rPr>
          <w:lang w:eastAsia="zh-CN"/>
        </w:rPr>
        <w:br w:type="page"/>
      </w:r>
    </w:p>
    <w:p w14:paraId="2CBCC950" w14:textId="225EE1B0" w:rsidR="00407E91" w:rsidRPr="000263F0" w:rsidRDefault="000263F0">
      <w:r>
        <w:lastRenderedPageBreak/>
        <w:t xml:space="preserve">Appendix 2: </w:t>
      </w:r>
      <w:r w:rsidRPr="000263F0">
        <w:t>Workshop Agenda</w:t>
      </w:r>
    </w:p>
    <w:p w14:paraId="19B7C8AE" w14:textId="77777777" w:rsidR="00407E91" w:rsidRPr="00407E91" w:rsidRDefault="00407E91"/>
    <w:p w14:paraId="53B18F4C" w14:textId="1C18FCA1" w:rsidR="00407E91" w:rsidRDefault="00407E91">
      <w:r>
        <w:t>January 25</w:t>
      </w:r>
      <w:r w:rsidRPr="00C6227C">
        <w:rPr>
          <w:vertAlign w:val="superscript"/>
        </w:rPr>
        <w:t>th</w:t>
      </w:r>
      <w:r>
        <w:t xml:space="preserve">  </w:t>
      </w:r>
    </w:p>
    <w:p w14:paraId="1E56D05B" w14:textId="77777777" w:rsidR="00407E91" w:rsidRDefault="00407E91">
      <w:r>
        <w:t xml:space="preserve">12:30-12:45 Welcome and introduction (Fan Zhang, Tyler Eddy and Daniel Duplisea) </w:t>
      </w:r>
    </w:p>
    <w:p w14:paraId="78468F62" w14:textId="77777777" w:rsidR="00407E91" w:rsidRDefault="00407E91">
      <w:r>
        <w:t xml:space="preserve">12:45-1:30 Keynote talk: A look in a rearview mirror: 35 years of evolving thoughts on time-varying productivity and reference points in 45 minutes. (Andre Punt, University of Washington, US) </w:t>
      </w:r>
    </w:p>
    <w:p w14:paraId="48390A11" w14:textId="77777777" w:rsidR="00407E91" w:rsidRDefault="00407E91">
      <w:r>
        <w:t xml:space="preserve">1:30-1:40 Break </w:t>
      </w:r>
    </w:p>
    <w:p w14:paraId="7E760452" w14:textId="77777777" w:rsidR="00407E91" w:rsidRDefault="00407E91">
      <w:r>
        <w:t xml:space="preserve">1:40-2:30 Q&amp;A and general discussions </w:t>
      </w:r>
    </w:p>
    <w:p w14:paraId="1D6AD8B6" w14:textId="77777777" w:rsidR="00407E91" w:rsidRDefault="00407E91"/>
    <w:p w14:paraId="0ED18E28" w14:textId="05A06D4E" w:rsidR="00407E91" w:rsidRDefault="00407E91">
      <w:r>
        <w:t>January 26</w:t>
      </w:r>
      <w:r w:rsidRPr="00C6227C">
        <w:rPr>
          <w:vertAlign w:val="superscript"/>
        </w:rPr>
        <w:t>th</w:t>
      </w:r>
      <w:r>
        <w:t xml:space="preserve">  </w:t>
      </w:r>
    </w:p>
    <w:p w14:paraId="7FD93AF5" w14:textId="77777777" w:rsidR="00407E91" w:rsidRDefault="00407E91">
      <w:r>
        <w:t xml:space="preserve">12:30-1:15 Keynote talk: Reference points in non-stable Northeast Atlantic stocks (Anna Rindorf, Technical University of Denmark) </w:t>
      </w:r>
    </w:p>
    <w:p w14:paraId="6513638C" w14:textId="77777777" w:rsidR="00407E91" w:rsidRDefault="00407E91">
      <w:r>
        <w:t xml:space="preserve">1:15-1:30 Q&amp;A </w:t>
      </w:r>
    </w:p>
    <w:p w14:paraId="08A05C84" w14:textId="77777777" w:rsidR="00407E91" w:rsidRDefault="00407E91">
      <w:r>
        <w:t xml:space="preserve">1:30-1:40 Break </w:t>
      </w:r>
    </w:p>
    <w:p w14:paraId="1886FB8A" w14:textId="77777777" w:rsidR="00407E91" w:rsidRDefault="00407E91">
      <w:r>
        <w:t xml:space="preserve">1:40-2:30 Q&amp;A and general discussions </w:t>
      </w:r>
    </w:p>
    <w:p w14:paraId="17E92E60" w14:textId="77777777" w:rsidR="00407E91" w:rsidRDefault="00407E91"/>
    <w:p w14:paraId="3820CBCA" w14:textId="768E0161" w:rsidR="00407E91" w:rsidRDefault="00407E91">
      <w:r>
        <w:t>January 27</w:t>
      </w:r>
      <w:r w:rsidRPr="00C6227C">
        <w:rPr>
          <w:vertAlign w:val="superscript"/>
        </w:rPr>
        <w:t>th</w:t>
      </w:r>
      <w:r>
        <w:t xml:space="preserve">  </w:t>
      </w:r>
    </w:p>
    <w:p w14:paraId="1DF21721" w14:textId="77777777" w:rsidR="00407E91" w:rsidRDefault="00407E91">
      <w:r>
        <w:t xml:space="preserve">12:30-1:15 Keynote talk: Moving up one dimension helps in the other four: thoughts, examples, and perspectives on systematic, dynamic reference points in theory and practice. (Jason Link, NOAA, US) </w:t>
      </w:r>
    </w:p>
    <w:p w14:paraId="79C65C5A" w14:textId="77777777" w:rsidR="00407E91" w:rsidRDefault="00407E91">
      <w:r>
        <w:t xml:space="preserve">1:15-1:30 Q&amp;A </w:t>
      </w:r>
    </w:p>
    <w:p w14:paraId="12DB2895" w14:textId="77777777" w:rsidR="00407E91" w:rsidRDefault="00407E91">
      <w:r>
        <w:t xml:space="preserve">1:30-1:40 Break </w:t>
      </w:r>
    </w:p>
    <w:p w14:paraId="1F6A7D7D" w14:textId="77777777" w:rsidR="00407E91" w:rsidRDefault="00407E91">
      <w:r>
        <w:t xml:space="preserve">1:40-2:30 Q&amp;A and general discussions </w:t>
      </w:r>
    </w:p>
    <w:p w14:paraId="2CCA2604" w14:textId="77777777" w:rsidR="00407E91" w:rsidRDefault="00407E91"/>
    <w:p w14:paraId="2F62BC79" w14:textId="2452EB48" w:rsidR="00407E91" w:rsidRDefault="00407E91">
      <w:r>
        <w:t>January 28</w:t>
      </w:r>
      <w:r>
        <w:rPr>
          <w:vertAlign w:val="superscript"/>
        </w:rPr>
        <w:t>th</w:t>
      </w:r>
    </w:p>
    <w:p w14:paraId="6A7F001C" w14:textId="77777777" w:rsidR="00407E91" w:rsidRDefault="00407E91">
      <w:r>
        <w:t xml:space="preserve">12:30-1:15 Keynote talk: Challenges for providing science advice under changing productivity (Robyn Forrest, DFO, Canada) </w:t>
      </w:r>
    </w:p>
    <w:p w14:paraId="5AF1076A" w14:textId="77777777" w:rsidR="00407E91" w:rsidRDefault="00407E91">
      <w:r>
        <w:t xml:space="preserve">1:15-1:30 Q&amp;A </w:t>
      </w:r>
    </w:p>
    <w:p w14:paraId="4A7A3767" w14:textId="77777777" w:rsidR="00407E91" w:rsidRDefault="00407E91">
      <w:r>
        <w:t xml:space="preserve">1:30-1:40 Break </w:t>
      </w:r>
    </w:p>
    <w:p w14:paraId="62B28171" w14:textId="77777777" w:rsidR="00407E91" w:rsidRDefault="00407E91">
      <w:r>
        <w:t xml:space="preserve">1:40-2:30 Q&amp;A and general discussions </w:t>
      </w:r>
    </w:p>
    <w:p w14:paraId="6B6A7B94" w14:textId="77777777" w:rsidR="00407E91" w:rsidRDefault="00407E91"/>
    <w:p w14:paraId="65538765" w14:textId="40D7E159" w:rsidR="00407E91" w:rsidRDefault="00407E91">
      <w:r>
        <w:t>January 29</w:t>
      </w:r>
      <w:r w:rsidRPr="00C6227C">
        <w:rPr>
          <w:vertAlign w:val="superscript"/>
        </w:rPr>
        <w:t>th</w:t>
      </w:r>
      <w:r>
        <w:t xml:space="preserve">  </w:t>
      </w:r>
    </w:p>
    <w:p w14:paraId="102724BC" w14:textId="77777777" w:rsidR="00407E91" w:rsidRDefault="00407E91">
      <w:r>
        <w:t xml:space="preserve">12:30-1:00 Survey results and analysis (Fan Zhang, Tyler Eddy and Daniel Duplisea) </w:t>
      </w:r>
    </w:p>
    <w:p w14:paraId="7A0B08FF" w14:textId="77777777" w:rsidR="00407E91" w:rsidRDefault="00407E91">
      <w:r>
        <w:t xml:space="preserve">1:00-1:15 Q&amp;A </w:t>
      </w:r>
    </w:p>
    <w:p w14:paraId="044C07A7" w14:textId="77777777" w:rsidR="00407E91" w:rsidRDefault="00407E91">
      <w:r>
        <w:t xml:space="preserve">1:15-1:25 Break </w:t>
      </w:r>
    </w:p>
    <w:p w14:paraId="4AE09261" w14:textId="77777777" w:rsidR="00407E91" w:rsidRDefault="00407E91">
      <w:r>
        <w:t xml:space="preserve">1:25-2:15 Panel discussion (Andrea Punt, Anna Rindorf and Robyn Forrest) </w:t>
      </w:r>
    </w:p>
    <w:p w14:paraId="2EEF2D8F" w14:textId="73CE42AB" w:rsidR="00407E91" w:rsidRDefault="00407E91">
      <w:pPr>
        <w:rPr>
          <w:lang w:eastAsia="zh-CN"/>
        </w:rPr>
      </w:pPr>
      <w:r>
        <w:t>2:15-2:30 Next steps and concluding remarks (Fan Zhang, Tyler Eddy and Daniel Duplisea)</w:t>
      </w:r>
    </w:p>
    <w:p w14:paraId="43CED6FE" w14:textId="3E99DEFA" w:rsidR="000263F0" w:rsidRDefault="0027399D" w:rsidP="00572ABE">
      <w:pPr>
        <w:rPr>
          <w:lang w:eastAsia="zh-CN"/>
        </w:rPr>
      </w:pPr>
      <w:r>
        <w:rPr>
          <w:lang w:eastAsia="zh-CN"/>
        </w:rPr>
        <w:br w:type="page"/>
      </w:r>
    </w:p>
    <w:tbl>
      <w:tblPr>
        <w:tblStyle w:val="TableNormal1"/>
        <w:tblW w:w="5562" w:type="dxa"/>
        <w:tblInd w:w="8" w:type="dxa"/>
        <w:tblLook w:val="04A0" w:firstRow="1" w:lastRow="0" w:firstColumn="1" w:lastColumn="0" w:noHBand="0" w:noVBand="1"/>
      </w:tblPr>
      <w:tblGrid>
        <w:gridCol w:w="2328"/>
        <w:gridCol w:w="3234"/>
      </w:tblGrid>
      <w:tr w:rsidR="000263F0" w:rsidRPr="000263F0" w14:paraId="7B729415" w14:textId="77777777" w:rsidTr="00F26586">
        <w:trPr>
          <w:trHeight w:val="315"/>
        </w:trPr>
        <w:tc>
          <w:tcPr>
            <w:tcW w:w="0" w:type="auto"/>
            <w:hideMark/>
          </w:tcPr>
          <w:p w14:paraId="3A74B252" w14:textId="27362433" w:rsidR="00BA4112" w:rsidRDefault="00BA4112" w:rsidP="000263F0">
            <w:pPr>
              <w:rPr>
                <w:lang w:val="en-CA" w:eastAsia="zh-CN"/>
              </w:rPr>
            </w:pPr>
            <w:r>
              <w:rPr>
                <w:lang w:val="en-CA" w:eastAsia="zh-CN"/>
              </w:rPr>
              <w:lastRenderedPageBreak/>
              <w:t>Appendix 3: Participant</w:t>
            </w:r>
            <w:r w:rsidR="00572ABE">
              <w:rPr>
                <w:lang w:val="en-CA" w:eastAsia="zh-CN"/>
              </w:rPr>
              <w:t xml:space="preserve"> </w:t>
            </w:r>
          </w:p>
          <w:p w14:paraId="311517F3" w14:textId="77777777" w:rsidR="00BA4112" w:rsidRDefault="00BA4112" w:rsidP="000263F0">
            <w:pPr>
              <w:rPr>
                <w:lang w:val="en-CA" w:eastAsia="zh-CN"/>
              </w:rPr>
            </w:pPr>
          </w:p>
          <w:p w14:paraId="711AB79F" w14:textId="2AE8A7A8" w:rsidR="000263F0" w:rsidRPr="000263F0" w:rsidRDefault="000263F0" w:rsidP="000263F0">
            <w:pPr>
              <w:rPr>
                <w:lang w:val="en-CA" w:eastAsia="zh-CN"/>
              </w:rPr>
            </w:pPr>
            <w:r w:rsidRPr="000263F0">
              <w:rPr>
                <w:lang w:val="en-CA" w:eastAsia="zh-CN"/>
              </w:rPr>
              <w:t>Name</w:t>
            </w:r>
          </w:p>
        </w:tc>
        <w:tc>
          <w:tcPr>
            <w:tcW w:w="0" w:type="auto"/>
            <w:hideMark/>
          </w:tcPr>
          <w:p w14:paraId="08CD5350" w14:textId="4F6BA151" w:rsidR="00BA4112" w:rsidRDefault="00572ABE" w:rsidP="000263F0">
            <w:pPr>
              <w:rPr>
                <w:lang w:val="en-CA" w:eastAsia="zh-CN"/>
              </w:rPr>
            </w:pPr>
            <w:r>
              <w:rPr>
                <w:lang w:val="en-CA" w:eastAsia="zh-CN"/>
              </w:rPr>
              <w:t>list</w:t>
            </w:r>
          </w:p>
          <w:p w14:paraId="11372C76" w14:textId="77777777" w:rsidR="00BA4112" w:rsidRDefault="00BA4112" w:rsidP="000263F0">
            <w:pPr>
              <w:rPr>
                <w:lang w:val="en-CA" w:eastAsia="zh-CN"/>
              </w:rPr>
            </w:pPr>
          </w:p>
          <w:p w14:paraId="29033770" w14:textId="1144A33E" w:rsidR="000263F0" w:rsidRPr="000263F0" w:rsidRDefault="000263F0" w:rsidP="000263F0">
            <w:pPr>
              <w:rPr>
                <w:lang w:val="en-CA" w:eastAsia="zh-CN"/>
              </w:rPr>
            </w:pPr>
            <w:r w:rsidRPr="000263F0">
              <w:rPr>
                <w:lang w:val="en-CA" w:eastAsia="zh-CN"/>
              </w:rPr>
              <w:t>Institution</w:t>
            </w:r>
          </w:p>
        </w:tc>
      </w:tr>
      <w:tr w:rsidR="000263F0" w:rsidRPr="000263F0" w14:paraId="55314DC3" w14:textId="77777777" w:rsidTr="00F26586">
        <w:trPr>
          <w:trHeight w:val="315"/>
        </w:trPr>
        <w:tc>
          <w:tcPr>
            <w:tcW w:w="0" w:type="auto"/>
            <w:hideMark/>
          </w:tcPr>
          <w:p w14:paraId="75A7E602" w14:textId="77777777" w:rsidR="000263F0" w:rsidRPr="000263F0" w:rsidRDefault="000263F0" w:rsidP="000263F0">
            <w:pPr>
              <w:rPr>
                <w:lang w:val="en-CA" w:eastAsia="zh-CN"/>
              </w:rPr>
            </w:pPr>
            <w:r w:rsidRPr="000263F0">
              <w:rPr>
                <w:lang w:val="en-CA" w:eastAsia="zh-CN"/>
              </w:rPr>
              <w:t>Aaron Adamack</w:t>
            </w:r>
          </w:p>
        </w:tc>
        <w:tc>
          <w:tcPr>
            <w:tcW w:w="0" w:type="auto"/>
            <w:hideMark/>
          </w:tcPr>
          <w:p w14:paraId="452FC8A5" w14:textId="77777777" w:rsidR="000263F0" w:rsidRPr="000263F0" w:rsidRDefault="000263F0" w:rsidP="000263F0">
            <w:pPr>
              <w:rPr>
                <w:lang w:val="en-CA" w:eastAsia="zh-CN"/>
              </w:rPr>
            </w:pPr>
            <w:r w:rsidRPr="000263F0">
              <w:rPr>
                <w:lang w:val="en-CA" w:eastAsia="zh-CN"/>
              </w:rPr>
              <w:t>DFO-NL</w:t>
            </w:r>
          </w:p>
        </w:tc>
      </w:tr>
      <w:tr w:rsidR="000263F0" w:rsidRPr="000263F0" w14:paraId="343AD72C" w14:textId="77777777" w:rsidTr="00F26586">
        <w:trPr>
          <w:trHeight w:val="315"/>
        </w:trPr>
        <w:tc>
          <w:tcPr>
            <w:tcW w:w="0" w:type="auto"/>
            <w:hideMark/>
          </w:tcPr>
          <w:p w14:paraId="5F811A4A" w14:textId="77777777" w:rsidR="000263F0" w:rsidRPr="000263F0" w:rsidRDefault="000263F0" w:rsidP="000263F0">
            <w:pPr>
              <w:rPr>
                <w:lang w:val="en-CA" w:eastAsia="zh-CN"/>
              </w:rPr>
            </w:pPr>
            <w:r w:rsidRPr="000263F0">
              <w:rPr>
                <w:lang w:val="en-CA" w:eastAsia="zh-CN"/>
              </w:rPr>
              <w:t>Aaron Berger</w:t>
            </w:r>
          </w:p>
        </w:tc>
        <w:tc>
          <w:tcPr>
            <w:tcW w:w="0" w:type="auto"/>
            <w:hideMark/>
          </w:tcPr>
          <w:p w14:paraId="76DA6AA9" w14:textId="77777777" w:rsidR="000263F0" w:rsidRPr="000263F0" w:rsidRDefault="000263F0" w:rsidP="000263F0">
            <w:pPr>
              <w:rPr>
                <w:lang w:val="en-CA" w:eastAsia="zh-CN"/>
              </w:rPr>
            </w:pPr>
            <w:r w:rsidRPr="000263F0">
              <w:rPr>
                <w:lang w:val="en-CA" w:eastAsia="zh-CN"/>
              </w:rPr>
              <w:t>NOAA/NMFS</w:t>
            </w:r>
          </w:p>
        </w:tc>
      </w:tr>
      <w:tr w:rsidR="000263F0" w:rsidRPr="000263F0" w14:paraId="509083D9" w14:textId="77777777" w:rsidTr="00F26586">
        <w:trPr>
          <w:trHeight w:val="315"/>
        </w:trPr>
        <w:tc>
          <w:tcPr>
            <w:tcW w:w="0" w:type="auto"/>
            <w:hideMark/>
          </w:tcPr>
          <w:p w14:paraId="505D7D8A" w14:textId="77777777" w:rsidR="000263F0" w:rsidRPr="000263F0" w:rsidRDefault="000263F0" w:rsidP="000263F0">
            <w:pPr>
              <w:rPr>
                <w:lang w:val="en-CA" w:eastAsia="zh-CN"/>
              </w:rPr>
            </w:pPr>
            <w:r w:rsidRPr="000263F0">
              <w:rPr>
                <w:lang w:val="en-CA" w:eastAsia="zh-CN"/>
              </w:rPr>
              <w:t>Aaron MacNeil</w:t>
            </w:r>
          </w:p>
        </w:tc>
        <w:tc>
          <w:tcPr>
            <w:tcW w:w="0" w:type="auto"/>
            <w:hideMark/>
          </w:tcPr>
          <w:p w14:paraId="2DA5E6B5" w14:textId="77777777" w:rsidR="000263F0" w:rsidRPr="000263F0" w:rsidRDefault="000263F0" w:rsidP="000263F0">
            <w:pPr>
              <w:rPr>
                <w:lang w:val="en-CA" w:eastAsia="zh-CN"/>
              </w:rPr>
            </w:pPr>
            <w:r w:rsidRPr="000263F0">
              <w:rPr>
                <w:lang w:val="en-CA" w:eastAsia="zh-CN"/>
              </w:rPr>
              <w:t>Dalhousie University</w:t>
            </w:r>
          </w:p>
        </w:tc>
      </w:tr>
      <w:tr w:rsidR="000263F0" w:rsidRPr="000263F0" w14:paraId="104EF76F" w14:textId="77777777" w:rsidTr="00F26586">
        <w:trPr>
          <w:trHeight w:val="315"/>
        </w:trPr>
        <w:tc>
          <w:tcPr>
            <w:tcW w:w="0" w:type="auto"/>
            <w:hideMark/>
          </w:tcPr>
          <w:p w14:paraId="531EEA5B" w14:textId="77777777" w:rsidR="000263F0" w:rsidRPr="000263F0" w:rsidRDefault="000263F0" w:rsidP="000263F0">
            <w:pPr>
              <w:rPr>
                <w:lang w:val="en-CA" w:eastAsia="zh-CN"/>
              </w:rPr>
            </w:pPr>
            <w:r w:rsidRPr="000263F0">
              <w:rPr>
                <w:lang w:val="en-CA" w:eastAsia="zh-CN"/>
              </w:rPr>
              <w:t>Abe Solberg</w:t>
            </w:r>
          </w:p>
        </w:tc>
        <w:tc>
          <w:tcPr>
            <w:tcW w:w="0" w:type="auto"/>
            <w:hideMark/>
          </w:tcPr>
          <w:p w14:paraId="64118CAF" w14:textId="77777777" w:rsidR="000263F0" w:rsidRPr="000263F0" w:rsidRDefault="000263F0" w:rsidP="000263F0">
            <w:pPr>
              <w:rPr>
                <w:lang w:val="en-CA" w:eastAsia="zh-CN"/>
              </w:rPr>
            </w:pPr>
            <w:r w:rsidRPr="000263F0">
              <w:rPr>
                <w:lang w:val="en-CA" w:eastAsia="zh-CN"/>
              </w:rPr>
              <w:t>MUN</w:t>
            </w:r>
          </w:p>
        </w:tc>
      </w:tr>
      <w:tr w:rsidR="000263F0" w:rsidRPr="000263F0" w14:paraId="00063E5F" w14:textId="77777777" w:rsidTr="00F26586">
        <w:trPr>
          <w:trHeight w:val="315"/>
        </w:trPr>
        <w:tc>
          <w:tcPr>
            <w:tcW w:w="0" w:type="auto"/>
            <w:hideMark/>
          </w:tcPr>
          <w:p w14:paraId="40771958" w14:textId="77777777" w:rsidR="000263F0" w:rsidRPr="000263F0" w:rsidRDefault="000263F0" w:rsidP="000263F0">
            <w:pPr>
              <w:rPr>
                <w:lang w:val="en-CA" w:eastAsia="zh-CN"/>
              </w:rPr>
            </w:pPr>
            <w:r w:rsidRPr="000263F0">
              <w:rPr>
                <w:lang w:val="en-CA" w:eastAsia="zh-CN"/>
              </w:rPr>
              <w:t>Adam Cook</w:t>
            </w:r>
          </w:p>
        </w:tc>
        <w:tc>
          <w:tcPr>
            <w:tcW w:w="0" w:type="auto"/>
            <w:hideMark/>
          </w:tcPr>
          <w:p w14:paraId="34140B67" w14:textId="77777777" w:rsidR="000263F0" w:rsidRPr="000263F0" w:rsidRDefault="000263F0" w:rsidP="000263F0">
            <w:pPr>
              <w:rPr>
                <w:lang w:val="en-CA" w:eastAsia="zh-CN"/>
              </w:rPr>
            </w:pPr>
            <w:r w:rsidRPr="000263F0">
              <w:rPr>
                <w:lang w:val="en-CA" w:eastAsia="zh-CN"/>
              </w:rPr>
              <w:t>DFO-Maritimes</w:t>
            </w:r>
          </w:p>
        </w:tc>
      </w:tr>
      <w:tr w:rsidR="000263F0" w:rsidRPr="000263F0" w14:paraId="31CCE7C8" w14:textId="77777777" w:rsidTr="00F26586">
        <w:trPr>
          <w:trHeight w:val="315"/>
        </w:trPr>
        <w:tc>
          <w:tcPr>
            <w:tcW w:w="0" w:type="auto"/>
            <w:hideMark/>
          </w:tcPr>
          <w:p w14:paraId="0A936EB9" w14:textId="77777777" w:rsidR="000263F0" w:rsidRPr="000263F0" w:rsidRDefault="000263F0" w:rsidP="000263F0">
            <w:pPr>
              <w:rPr>
                <w:lang w:val="en-CA" w:eastAsia="zh-CN"/>
              </w:rPr>
            </w:pPr>
            <w:r w:rsidRPr="000263F0">
              <w:rPr>
                <w:lang w:val="en-CA" w:eastAsia="zh-CN"/>
              </w:rPr>
              <w:t>Andre Punt</w:t>
            </w:r>
          </w:p>
        </w:tc>
        <w:tc>
          <w:tcPr>
            <w:tcW w:w="0" w:type="auto"/>
            <w:hideMark/>
          </w:tcPr>
          <w:p w14:paraId="550B6921" w14:textId="77777777" w:rsidR="000263F0" w:rsidRPr="000263F0" w:rsidRDefault="000263F0" w:rsidP="000263F0">
            <w:pPr>
              <w:rPr>
                <w:lang w:val="en-CA" w:eastAsia="zh-CN"/>
              </w:rPr>
            </w:pPr>
            <w:r w:rsidRPr="000263F0">
              <w:rPr>
                <w:lang w:val="en-CA" w:eastAsia="zh-CN"/>
              </w:rPr>
              <w:t>UW</w:t>
            </w:r>
          </w:p>
        </w:tc>
      </w:tr>
      <w:tr w:rsidR="000263F0" w:rsidRPr="000263F0" w14:paraId="503F20C9" w14:textId="77777777" w:rsidTr="00F26586">
        <w:trPr>
          <w:trHeight w:val="315"/>
        </w:trPr>
        <w:tc>
          <w:tcPr>
            <w:tcW w:w="0" w:type="auto"/>
            <w:hideMark/>
          </w:tcPr>
          <w:p w14:paraId="1CE4AE4A" w14:textId="77777777" w:rsidR="000263F0" w:rsidRPr="000263F0" w:rsidRDefault="000263F0" w:rsidP="000263F0">
            <w:pPr>
              <w:rPr>
                <w:lang w:val="en-CA" w:eastAsia="zh-CN"/>
              </w:rPr>
            </w:pPr>
            <w:r w:rsidRPr="000263F0">
              <w:rPr>
                <w:lang w:val="en-CA" w:eastAsia="zh-CN"/>
              </w:rPr>
              <w:t>Andrea Buchholz</w:t>
            </w:r>
          </w:p>
        </w:tc>
        <w:tc>
          <w:tcPr>
            <w:tcW w:w="0" w:type="auto"/>
            <w:hideMark/>
          </w:tcPr>
          <w:p w14:paraId="0BFEFD11" w14:textId="77777777" w:rsidR="000263F0" w:rsidRPr="000263F0" w:rsidRDefault="000263F0" w:rsidP="000263F0">
            <w:pPr>
              <w:rPr>
                <w:lang w:val="en-CA" w:eastAsia="zh-CN"/>
              </w:rPr>
            </w:pPr>
            <w:r w:rsidRPr="000263F0">
              <w:rPr>
                <w:lang w:val="en-CA" w:eastAsia="zh-CN"/>
              </w:rPr>
              <w:t>Dalhousie University</w:t>
            </w:r>
          </w:p>
        </w:tc>
      </w:tr>
      <w:tr w:rsidR="000263F0" w:rsidRPr="000263F0" w14:paraId="3A839992" w14:textId="77777777" w:rsidTr="00F26586">
        <w:trPr>
          <w:trHeight w:val="315"/>
        </w:trPr>
        <w:tc>
          <w:tcPr>
            <w:tcW w:w="0" w:type="auto"/>
            <w:hideMark/>
          </w:tcPr>
          <w:p w14:paraId="20D98DEC" w14:textId="77777777" w:rsidR="000263F0" w:rsidRPr="000263F0" w:rsidRDefault="000263F0" w:rsidP="000263F0">
            <w:pPr>
              <w:rPr>
                <w:lang w:val="en-CA" w:eastAsia="zh-CN"/>
              </w:rPr>
            </w:pPr>
            <w:r w:rsidRPr="000263F0">
              <w:rPr>
                <w:lang w:val="en-CA" w:eastAsia="zh-CN"/>
              </w:rPr>
              <w:t>Andrea Perreault</w:t>
            </w:r>
          </w:p>
        </w:tc>
        <w:tc>
          <w:tcPr>
            <w:tcW w:w="0" w:type="auto"/>
            <w:hideMark/>
          </w:tcPr>
          <w:p w14:paraId="55265479" w14:textId="77777777" w:rsidR="000263F0" w:rsidRPr="000263F0" w:rsidRDefault="000263F0" w:rsidP="000263F0">
            <w:pPr>
              <w:rPr>
                <w:lang w:val="en-CA" w:eastAsia="zh-CN"/>
              </w:rPr>
            </w:pPr>
            <w:r w:rsidRPr="000263F0">
              <w:rPr>
                <w:lang w:val="en-CA" w:eastAsia="zh-CN"/>
              </w:rPr>
              <w:t>MUN</w:t>
            </w:r>
          </w:p>
        </w:tc>
      </w:tr>
      <w:tr w:rsidR="000263F0" w:rsidRPr="000263F0" w14:paraId="0A45E057" w14:textId="77777777" w:rsidTr="00F26586">
        <w:trPr>
          <w:trHeight w:val="315"/>
        </w:trPr>
        <w:tc>
          <w:tcPr>
            <w:tcW w:w="0" w:type="auto"/>
            <w:hideMark/>
          </w:tcPr>
          <w:p w14:paraId="65A75A4B" w14:textId="77777777" w:rsidR="000263F0" w:rsidRPr="000263F0" w:rsidRDefault="000263F0" w:rsidP="000263F0">
            <w:pPr>
              <w:rPr>
                <w:lang w:val="en-CA" w:eastAsia="zh-CN"/>
              </w:rPr>
            </w:pPr>
            <w:r w:rsidRPr="000263F0">
              <w:rPr>
                <w:lang w:val="en-CA" w:eastAsia="zh-CN"/>
              </w:rPr>
              <w:t>Andres Beita-Jimenez</w:t>
            </w:r>
          </w:p>
        </w:tc>
        <w:tc>
          <w:tcPr>
            <w:tcW w:w="0" w:type="auto"/>
            <w:hideMark/>
          </w:tcPr>
          <w:p w14:paraId="603FCA6F" w14:textId="77777777" w:rsidR="000263F0" w:rsidRPr="000263F0" w:rsidRDefault="000263F0" w:rsidP="000263F0">
            <w:pPr>
              <w:rPr>
                <w:lang w:val="en-CA" w:eastAsia="zh-CN"/>
              </w:rPr>
            </w:pPr>
            <w:r w:rsidRPr="000263F0">
              <w:rPr>
                <w:lang w:val="en-CA" w:eastAsia="zh-CN"/>
              </w:rPr>
              <w:t>MUN</w:t>
            </w:r>
          </w:p>
        </w:tc>
      </w:tr>
      <w:tr w:rsidR="000263F0" w:rsidRPr="000263F0" w14:paraId="135E784E" w14:textId="77777777" w:rsidTr="00F26586">
        <w:trPr>
          <w:trHeight w:val="315"/>
        </w:trPr>
        <w:tc>
          <w:tcPr>
            <w:tcW w:w="0" w:type="auto"/>
            <w:hideMark/>
          </w:tcPr>
          <w:p w14:paraId="35BC1F2E" w14:textId="77777777" w:rsidR="000263F0" w:rsidRPr="000263F0" w:rsidRDefault="000263F0" w:rsidP="000263F0">
            <w:pPr>
              <w:rPr>
                <w:lang w:val="en-CA" w:eastAsia="zh-CN"/>
              </w:rPr>
            </w:pPr>
            <w:r w:rsidRPr="000263F0">
              <w:rPr>
                <w:lang w:val="en-CA" w:eastAsia="zh-CN"/>
              </w:rPr>
              <w:t>Andy Edwards</w:t>
            </w:r>
          </w:p>
        </w:tc>
        <w:tc>
          <w:tcPr>
            <w:tcW w:w="0" w:type="auto"/>
            <w:hideMark/>
          </w:tcPr>
          <w:p w14:paraId="0D04FCAF" w14:textId="77777777" w:rsidR="000263F0" w:rsidRPr="000263F0" w:rsidRDefault="000263F0" w:rsidP="000263F0">
            <w:pPr>
              <w:rPr>
                <w:lang w:val="en-CA" w:eastAsia="zh-CN"/>
              </w:rPr>
            </w:pPr>
            <w:r w:rsidRPr="000263F0">
              <w:rPr>
                <w:lang w:val="en-CA" w:eastAsia="zh-CN"/>
              </w:rPr>
              <w:t>DFO-Pacific</w:t>
            </w:r>
          </w:p>
        </w:tc>
      </w:tr>
      <w:tr w:rsidR="000263F0" w:rsidRPr="000263F0" w14:paraId="46539ED4" w14:textId="77777777" w:rsidTr="00F26586">
        <w:trPr>
          <w:trHeight w:val="315"/>
        </w:trPr>
        <w:tc>
          <w:tcPr>
            <w:tcW w:w="0" w:type="auto"/>
            <w:hideMark/>
          </w:tcPr>
          <w:p w14:paraId="2A39FAB0" w14:textId="77777777" w:rsidR="000263F0" w:rsidRPr="000263F0" w:rsidRDefault="000263F0" w:rsidP="000263F0">
            <w:pPr>
              <w:rPr>
                <w:lang w:val="en-CA" w:eastAsia="zh-CN"/>
              </w:rPr>
            </w:pPr>
            <w:r w:rsidRPr="000263F0">
              <w:rPr>
                <w:lang w:val="en-CA" w:eastAsia="zh-CN"/>
              </w:rPr>
              <w:t>Ann-Marie Huang</w:t>
            </w:r>
          </w:p>
        </w:tc>
        <w:tc>
          <w:tcPr>
            <w:tcW w:w="0" w:type="auto"/>
            <w:hideMark/>
          </w:tcPr>
          <w:p w14:paraId="0D530E2D" w14:textId="77777777" w:rsidR="000263F0" w:rsidRPr="000263F0" w:rsidRDefault="000263F0" w:rsidP="000263F0">
            <w:pPr>
              <w:rPr>
                <w:lang w:val="en-CA" w:eastAsia="zh-CN"/>
              </w:rPr>
            </w:pPr>
            <w:r w:rsidRPr="000263F0">
              <w:rPr>
                <w:lang w:val="en-CA" w:eastAsia="zh-CN"/>
              </w:rPr>
              <w:t>DFO-Pacific</w:t>
            </w:r>
          </w:p>
        </w:tc>
      </w:tr>
      <w:tr w:rsidR="000263F0" w:rsidRPr="000263F0" w14:paraId="4358E8F8" w14:textId="77777777" w:rsidTr="00F26586">
        <w:trPr>
          <w:trHeight w:val="315"/>
        </w:trPr>
        <w:tc>
          <w:tcPr>
            <w:tcW w:w="0" w:type="auto"/>
            <w:hideMark/>
          </w:tcPr>
          <w:p w14:paraId="1100F3A0" w14:textId="77777777" w:rsidR="000263F0" w:rsidRPr="000263F0" w:rsidRDefault="000263F0" w:rsidP="000263F0">
            <w:pPr>
              <w:rPr>
                <w:lang w:val="en-CA" w:eastAsia="zh-CN"/>
              </w:rPr>
            </w:pPr>
            <w:r w:rsidRPr="000263F0">
              <w:rPr>
                <w:lang w:val="en-CA" w:eastAsia="zh-CN"/>
              </w:rPr>
              <w:t>Anna Rindorf</w:t>
            </w:r>
          </w:p>
        </w:tc>
        <w:tc>
          <w:tcPr>
            <w:tcW w:w="0" w:type="auto"/>
            <w:hideMark/>
          </w:tcPr>
          <w:p w14:paraId="6C8EF4F9" w14:textId="77777777" w:rsidR="000263F0" w:rsidRPr="000263F0" w:rsidRDefault="000263F0" w:rsidP="000263F0">
            <w:pPr>
              <w:rPr>
                <w:lang w:val="en-CA" w:eastAsia="zh-CN"/>
              </w:rPr>
            </w:pPr>
            <w:r w:rsidRPr="000263F0">
              <w:rPr>
                <w:lang w:val="en-CA" w:eastAsia="zh-CN"/>
              </w:rPr>
              <w:t>DTU</w:t>
            </w:r>
          </w:p>
        </w:tc>
      </w:tr>
      <w:tr w:rsidR="000263F0" w:rsidRPr="000263F0" w14:paraId="251E9529" w14:textId="77777777" w:rsidTr="00F26586">
        <w:trPr>
          <w:trHeight w:val="315"/>
        </w:trPr>
        <w:tc>
          <w:tcPr>
            <w:tcW w:w="0" w:type="auto"/>
            <w:hideMark/>
          </w:tcPr>
          <w:p w14:paraId="44EE5D51" w14:textId="77777777" w:rsidR="000263F0" w:rsidRPr="000263F0" w:rsidRDefault="000263F0" w:rsidP="000263F0">
            <w:pPr>
              <w:rPr>
                <w:lang w:val="en-CA" w:eastAsia="zh-CN"/>
              </w:rPr>
            </w:pPr>
            <w:r w:rsidRPr="000263F0">
              <w:rPr>
                <w:lang w:val="en-CA" w:eastAsia="zh-CN"/>
              </w:rPr>
              <w:t xml:space="preserve">Arnaud </w:t>
            </w:r>
            <w:proofErr w:type="spellStart"/>
            <w:r w:rsidRPr="000263F0">
              <w:rPr>
                <w:lang w:val="en-CA" w:eastAsia="zh-CN"/>
              </w:rPr>
              <w:t>Mosnier</w:t>
            </w:r>
            <w:proofErr w:type="spellEnd"/>
          </w:p>
        </w:tc>
        <w:tc>
          <w:tcPr>
            <w:tcW w:w="0" w:type="auto"/>
            <w:hideMark/>
          </w:tcPr>
          <w:p w14:paraId="077EC37F" w14:textId="77777777" w:rsidR="000263F0" w:rsidRPr="000263F0" w:rsidRDefault="000263F0" w:rsidP="000263F0">
            <w:pPr>
              <w:rPr>
                <w:lang w:val="en-CA" w:eastAsia="zh-CN"/>
              </w:rPr>
            </w:pPr>
            <w:r w:rsidRPr="000263F0">
              <w:rPr>
                <w:lang w:val="en-CA" w:eastAsia="zh-CN"/>
              </w:rPr>
              <w:t>DFO-QUE</w:t>
            </w:r>
          </w:p>
        </w:tc>
      </w:tr>
      <w:tr w:rsidR="000263F0" w:rsidRPr="000263F0" w14:paraId="15DA6790" w14:textId="77777777" w:rsidTr="00F26586">
        <w:trPr>
          <w:trHeight w:val="315"/>
        </w:trPr>
        <w:tc>
          <w:tcPr>
            <w:tcW w:w="0" w:type="auto"/>
            <w:hideMark/>
          </w:tcPr>
          <w:p w14:paraId="214D1E50" w14:textId="77777777" w:rsidR="000263F0" w:rsidRPr="000263F0" w:rsidRDefault="000263F0" w:rsidP="000263F0">
            <w:pPr>
              <w:rPr>
                <w:lang w:val="en-CA" w:eastAsia="zh-CN"/>
              </w:rPr>
            </w:pPr>
            <w:r w:rsidRPr="000263F0">
              <w:rPr>
                <w:lang w:val="en-CA" w:eastAsia="zh-CN"/>
              </w:rPr>
              <w:t>Arnault LeBris</w:t>
            </w:r>
          </w:p>
        </w:tc>
        <w:tc>
          <w:tcPr>
            <w:tcW w:w="0" w:type="auto"/>
            <w:hideMark/>
          </w:tcPr>
          <w:p w14:paraId="2690A36E" w14:textId="77777777" w:rsidR="000263F0" w:rsidRPr="000263F0" w:rsidRDefault="000263F0" w:rsidP="000263F0">
            <w:pPr>
              <w:rPr>
                <w:lang w:val="en-CA" w:eastAsia="zh-CN"/>
              </w:rPr>
            </w:pPr>
            <w:r w:rsidRPr="000263F0">
              <w:rPr>
                <w:lang w:val="en-CA" w:eastAsia="zh-CN"/>
              </w:rPr>
              <w:t>MUN</w:t>
            </w:r>
          </w:p>
        </w:tc>
      </w:tr>
      <w:tr w:rsidR="000263F0" w:rsidRPr="000263F0" w14:paraId="43416ED4" w14:textId="77777777" w:rsidTr="00F26586">
        <w:trPr>
          <w:trHeight w:val="315"/>
        </w:trPr>
        <w:tc>
          <w:tcPr>
            <w:tcW w:w="0" w:type="auto"/>
            <w:hideMark/>
          </w:tcPr>
          <w:p w14:paraId="76C3C66B" w14:textId="77777777" w:rsidR="000263F0" w:rsidRPr="000263F0" w:rsidRDefault="000263F0" w:rsidP="000263F0">
            <w:pPr>
              <w:rPr>
                <w:lang w:val="en-CA" w:eastAsia="zh-CN"/>
              </w:rPr>
            </w:pPr>
            <w:r w:rsidRPr="000263F0">
              <w:rPr>
                <w:lang w:val="en-CA" w:eastAsia="zh-CN"/>
              </w:rPr>
              <w:t xml:space="preserve">Aura </w:t>
            </w:r>
            <w:proofErr w:type="spellStart"/>
            <w:r w:rsidRPr="000263F0">
              <w:rPr>
                <w:lang w:val="en-CA" w:eastAsia="zh-CN"/>
              </w:rPr>
              <w:t>Barria</w:t>
            </w:r>
            <w:proofErr w:type="spellEnd"/>
          </w:p>
        </w:tc>
        <w:tc>
          <w:tcPr>
            <w:tcW w:w="0" w:type="auto"/>
            <w:hideMark/>
          </w:tcPr>
          <w:p w14:paraId="4F9FDF2C" w14:textId="77777777" w:rsidR="000263F0" w:rsidRPr="000263F0" w:rsidRDefault="000263F0" w:rsidP="000263F0">
            <w:pPr>
              <w:rPr>
                <w:lang w:val="en-CA" w:eastAsia="zh-CN"/>
              </w:rPr>
            </w:pPr>
            <w:r w:rsidRPr="000263F0">
              <w:rPr>
                <w:lang w:val="en-CA" w:eastAsia="zh-CN"/>
              </w:rPr>
              <w:t>UQAR</w:t>
            </w:r>
          </w:p>
        </w:tc>
      </w:tr>
      <w:tr w:rsidR="000263F0" w:rsidRPr="000263F0" w14:paraId="6FC94B7F" w14:textId="77777777" w:rsidTr="00F26586">
        <w:trPr>
          <w:trHeight w:val="315"/>
        </w:trPr>
        <w:tc>
          <w:tcPr>
            <w:tcW w:w="0" w:type="auto"/>
            <w:hideMark/>
          </w:tcPr>
          <w:p w14:paraId="40459EAC" w14:textId="77777777" w:rsidR="000263F0" w:rsidRPr="000263F0" w:rsidRDefault="000263F0" w:rsidP="000263F0">
            <w:pPr>
              <w:rPr>
                <w:lang w:val="en-CA" w:eastAsia="zh-CN"/>
              </w:rPr>
            </w:pPr>
            <w:r w:rsidRPr="000263F0">
              <w:rPr>
                <w:lang w:val="en-CA" w:eastAsia="zh-CN"/>
              </w:rPr>
              <w:t>Barry Darby</w:t>
            </w:r>
          </w:p>
        </w:tc>
        <w:tc>
          <w:tcPr>
            <w:tcW w:w="0" w:type="auto"/>
            <w:hideMark/>
          </w:tcPr>
          <w:p w14:paraId="49E4F64A" w14:textId="77777777" w:rsidR="000263F0" w:rsidRPr="000263F0" w:rsidRDefault="000263F0" w:rsidP="000263F0">
            <w:pPr>
              <w:rPr>
                <w:lang w:val="en-CA" w:eastAsia="zh-CN"/>
              </w:rPr>
            </w:pPr>
            <w:r w:rsidRPr="000263F0">
              <w:rPr>
                <w:lang w:val="en-CA" w:eastAsia="zh-CN"/>
              </w:rPr>
              <w:t>n/a</w:t>
            </w:r>
          </w:p>
        </w:tc>
      </w:tr>
      <w:tr w:rsidR="000263F0" w:rsidRPr="000263F0" w14:paraId="52B3990A" w14:textId="77777777" w:rsidTr="00F26586">
        <w:trPr>
          <w:trHeight w:val="315"/>
        </w:trPr>
        <w:tc>
          <w:tcPr>
            <w:tcW w:w="0" w:type="auto"/>
            <w:hideMark/>
          </w:tcPr>
          <w:p w14:paraId="3F3C3FC2" w14:textId="77777777" w:rsidR="000263F0" w:rsidRPr="000263F0" w:rsidRDefault="000263F0" w:rsidP="000263F0">
            <w:pPr>
              <w:rPr>
                <w:lang w:val="en-CA" w:eastAsia="zh-CN"/>
              </w:rPr>
            </w:pPr>
            <w:r w:rsidRPr="000263F0">
              <w:rPr>
                <w:lang w:val="en-CA" w:eastAsia="zh-CN"/>
              </w:rPr>
              <w:t>Boris Worm</w:t>
            </w:r>
          </w:p>
        </w:tc>
        <w:tc>
          <w:tcPr>
            <w:tcW w:w="0" w:type="auto"/>
            <w:hideMark/>
          </w:tcPr>
          <w:p w14:paraId="0566C581" w14:textId="77777777" w:rsidR="000263F0" w:rsidRPr="000263F0" w:rsidRDefault="000263F0" w:rsidP="000263F0">
            <w:pPr>
              <w:rPr>
                <w:lang w:val="en-CA" w:eastAsia="zh-CN"/>
              </w:rPr>
            </w:pPr>
            <w:r w:rsidRPr="000263F0">
              <w:rPr>
                <w:lang w:val="en-CA" w:eastAsia="zh-CN"/>
              </w:rPr>
              <w:t>Dalhousie University</w:t>
            </w:r>
          </w:p>
        </w:tc>
      </w:tr>
      <w:tr w:rsidR="000263F0" w:rsidRPr="000263F0" w14:paraId="2CFEF17D" w14:textId="77777777" w:rsidTr="00F26586">
        <w:trPr>
          <w:trHeight w:val="315"/>
        </w:trPr>
        <w:tc>
          <w:tcPr>
            <w:tcW w:w="0" w:type="auto"/>
            <w:hideMark/>
          </w:tcPr>
          <w:p w14:paraId="4F02F0CB" w14:textId="77777777" w:rsidR="000263F0" w:rsidRPr="000263F0" w:rsidRDefault="000263F0" w:rsidP="000263F0">
            <w:pPr>
              <w:rPr>
                <w:lang w:val="en-CA" w:eastAsia="zh-CN"/>
              </w:rPr>
            </w:pPr>
            <w:r w:rsidRPr="000263F0">
              <w:rPr>
                <w:lang w:val="en-CA" w:eastAsia="zh-CN"/>
              </w:rPr>
              <w:t xml:space="preserve">Brad </w:t>
            </w:r>
            <w:proofErr w:type="spellStart"/>
            <w:r w:rsidRPr="000263F0">
              <w:rPr>
                <w:lang w:val="en-CA" w:eastAsia="zh-CN"/>
              </w:rPr>
              <w:t>Hubley</w:t>
            </w:r>
            <w:proofErr w:type="spellEnd"/>
          </w:p>
        </w:tc>
        <w:tc>
          <w:tcPr>
            <w:tcW w:w="0" w:type="auto"/>
            <w:hideMark/>
          </w:tcPr>
          <w:p w14:paraId="3EDC859F" w14:textId="77777777" w:rsidR="000263F0" w:rsidRPr="000263F0" w:rsidRDefault="000263F0" w:rsidP="000263F0">
            <w:pPr>
              <w:rPr>
                <w:lang w:val="en-CA" w:eastAsia="zh-CN"/>
              </w:rPr>
            </w:pPr>
            <w:r w:rsidRPr="000263F0">
              <w:rPr>
                <w:lang w:val="en-CA" w:eastAsia="zh-CN"/>
              </w:rPr>
              <w:t>DFO-MAR</w:t>
            </w:r>
          </w:p>
        </w:tc>
      </w:tr>
      <w:tr w:rsidR="000263F0" w:rsidRPr="000263F0" w14:paraId="3DD3B120" w14:textId="77777777" w:rsidTr="00F26586">
        <w:trPr>
          <w:trHeight w:val="315"/>
        </w:trPr>
        <w:tc>
          <w:tcPr>
            <w:tcW w:w="0" w:type="auto"/>
            <w:hideMark/>
          </w:tcPr>
          <w:p w14:paraId="4B832240" w14:textId="77777777" w:rsidR="000263F0" w:rsidRPr="000263F0" w:rsidRDefault="000263F0" w:rsidP="000263F0">
            <w:pPr>
              <w:rPr>
                <w:lang w:val="en-CA" w:eastAsia="zh-CN"/>
              </w:rPr>
            </w:pPr>
            <w:r w:rsidRPr="000263F0">
              <w:rPr>
                <w:lang w:val="en-CA" w:eastAsia="zh-CN"/>
              </w:rPr>
              <w:t>Brendan Connors</w:t>
            </w:r>
          </w:p>
        </w:tc>
        <w:tc>
          <w:tcPr>
            <w:tcW w:w="0" w:type="auto"/>
            <w:hideMark/>
          </w:tcPr>
          <w:p w14:paraId="00C5C2ED" w14:textId="77777777" w:rsidR="000263F0" w:rsidRPr="000263F0" w:rsidRDefault="000263F0" w:rsidP="000263F0">
            <w:pPr>
              <w:rPr>
                <w:lang w:val="en-CA" w:eastAsia="zh-CN"/>
              </w:rPr>
            </w:pPr>
            <w:r w:rsidRPr="000263F0">
              <w:rPr>
                <w:lang w:val="en-CA" w:eastAsia="zh-CN"/>
              </w:rPr>
              <w:t>DFO-Pacific</w:t>
            </w:r>
          </w:p>
        </w:tc>
      </w:tr>
      <w:tr w:rsidR="000263F0" w:rsidRPr="000263F0" w14:paraId="1C217678" w14:textId="77777777" w:rsidTr="00F26586">
        <w:trPr>
          <w:trHeight w:val="315"/>
        </w:trPr>
        <w:tc>
          <w:tcPr>
            <w:tcW w:w="0" w:type="auto"/>
            <w:hideMark/>
          </w:tcPr>
          <w:p w14:paraId="7D3EE6D9" w14:textId="77777777" w:rsidR="000263F0" w:rsidRPr="000263F0" w:rsidRDefault="000263F0" w:rsidP="000263F0">
            <w:pPr>
              <w:rPr>
                <w:lang w:val="en-CA" w:eastAsia="zh-CN"/>
              </w:rPr>
            </w:pPr>
            <w:r w:rsidRPr="000263F0">
              <w:rPr>
                <w:lang w:val="en-CA" w:eastAsia="zh-CN"/>
              </w:rPr>
              <w:t>Brianne Kelly</w:t>
            </w:r>
          </w:p>
        </w:tc>
        <w:tc>
          <w:tcPr>
            <w:tcW w:w="0" w:type="auto"/>
            <w:hideMark/>
          </w:tcPr>
          <w:p w14:paraId="712B1069" w14:textId="77777777" w:rsidR="000263F0" w:rsidRPr="000263F0" w:rsidRDefault="000263F0" w:rsidP="000263F0">
            <w:pPr>
              <w:rPr>
                <w:lang w:val="en-CA" w:eastAsia="zh-CN"/>
              </w:rPr>
            </w:pPr>
            <w:r w:rsidRPr="000263F0">
              <w:rPr>
                <w:lang w:val="en-CA" w:eastAsia="zh-CN"/>
              </w:rPr>
              <w:t>WWF Canada</w:t>
            </w:r>
          </w:p>
        </w:tc>
      </w:tr>
      <w:tr w:rsidR="000263F0" w:rsidRPr="000263F0" w14:paraId="1D107006" w14:textId="77777777" w:rsidTr="00F26586">
        <w:trPr>
          <w:trHeight w:val="315"/>
        </w:trPr>
        <w:tc>
          <w:tcPr>
            <w:tcW w:w="0" w:type="auto"/>
            <w:hideMark/>
          </w:tcPr>
          <w:p w14:paraId="4ACAA9D7" w14:textId="77777777" w:rsidR="000263F0" w:rsidRPr="000263F0" w:rsidRDefault="000263F0" w:rsidP="000263F0">
            <w:pPr>
              <w:rPr>
                <w:lang w:val="en-CA" w:eastAsia="zh-CN"/>
              </w:rPr>
            </w:pPr>
            <w:r w:rsidRPr="000263F0">
              <w:rPr>
                <w:lang w:val="en-CA" w:eastAsia="zh-CN"/>
              </w:rPr>
              <w:t>Brittany Beauchamp</w:t>
            </w:r>
          </w:p>
        </w:tc>
        <w:tc>
          <w:tcPr>
            <w:tcW w:w="0" w:type="auto"/>
            <w:hideMark/>
          </w:tcPr>
          <w:p w14:paraId="5BE28B8C" w14:textId="77777777" w:rsidR="000263F0" w:rsidRPr="000263F0" w:rsidRDefault="000263F0" w:rsidP="000263F0">
            <w:pPr>
              <w:rPr>
                <w:lang w:val="en-CA" w:eastAsia="zh-CN"/>
              </w:rPr>
            </w:pPr>
            <w:r w:rsidRPr="000263F0">
              <w:rPr>
                <w:lang w:val="en-CA" w:eastAsia="zh-CN"/>
              </w:rPr>
              <w:t>DFO-Newfoundland</w:t>
            </w:r>
          </w:p>
        </w:tc>
      </w:tr>
      <w:tr w:rsidR="000263F0" w:rsidRPr="000263F0" w14:paraId="681A22BD" w14:textId="77777777" w:rsidTr="00F26586">
        <w:trPr>
          <w:trHeight w:val="315"/>
        </w:trPr>
        <w:tc>
          <w:tcPr>
            <w:tcW w:w="0" w:type="auto"/>
            <w:hideMark/>
          </w:tcPr>
          <w:p w14:paraId="1AA65AD1" w14:textId="77777777" w:rsidR="000263F0" w:rsidRPr="000263F0" w:rsidRDefault="000263F0" w:rsidP="000263F0">
            <w:pPr>
              <w:rPr>
                <w:lang w:val="en-CA" w:eastAsia="zh-CN"/>
              </w:rPr>
            </w:pPr>
            <w:r w:rsidRPr="000263F0">
              <w:rPr>
                <w:lang w:val="en-CA" w:eastAsia="zh-CN"/>
              </w:rPr>
              <w:t>Brooke Davis</w:t>
            </w:r>
          </w:p>
        </w:tc>
        <w:tc>
          <w:tcPr>
            <w:tcW w:w="0" w:type="auto"/>
            <w:hideMark/>
          </w:tcPr>
          <w:p w14:paraId="7AF6C616" w14:textId="77777777" w:rsidR="000263F0" w:rsidRPr="000263F0" w:rsidRDefault="000263F0" w:rsidP="000263F0">
            <w:pPr>
              <w:rPr>
                <w:lang w:val="en-CA" w:eastAsia="zh-CN"/>
              </w:rPr>
            </w:pPr>
            <w:r w:rsidRPr="000263F0">
              <w:rPr>
                <w:lang w:val="en-CA" w:eastAsia="zh-CN"/>
              </w:rPr>
              <w:t>DFO-Pacific</w:t>
            </w:r>
          </w:p>
        </w:tc>
      </w:tr>
      <w:tr w:rsidR="000263F0" w:rsidRPr="000263F0" w14:paraId="7F9C32E3" w14:textId="77777777" w:rsidTr="00F26586">
        <w:trPr>
          <w:trHeight w:val="315"/>
        </w:trPr>
        <w:tc>
          <w:tcPr>
            <w:tcW w:w="0" w:type="auto"/>
            <w:hideMark/>
          </w:tcPr>
          <w:p w14:paraId="4DB3AA77" w14:textId="77777777" w:rsidR="000263F0" w:rsidRPr="000263F0" w:rsidRDefault="000263F0" w:rsidP="000263F0">
            <w:pPr>
              <w:rPr>
                <w:lang w:val="en-CA" w:eastAsia="zh-CN"/>
              </w:rPr>
            </w:pPr>
            <w:r w:rsidRPr="000263F0">
              <w:rPr>
                <w:lang w:val="en-CA" w:eastAsia="zh-CN"/>
              </w:rPr>
              <w:t>Bruce Chapman</w:t>
            </w:r>
          </w:p>
        </w:tc>
        <w:tc>
          <w:tcPr>
            <w:tcW w:w="0" w:type="auto"/>
            <w:hideMark/>
          </w:tcPr>
          <w:p w14:paraId="009F701A" w14:textId="77777777" w:rsidR="000263F0" w:rsidRPr="000263F0" w:rsidRDefault="000263F0" w:rsidP="000263F0">
            <w:pPr>
              <w:rPr>
                <w:lang w:val="en-CA" w:eastAsia="zh-CN"/>
              </w:rPr>
            </w:pPr>
            <w:r w:rsidRPr="000263F0">
              <w:rPr>
                <w:lang w:val="en-CA" w:eastAsia="zh-CN"/>
              </w:rPr>
              <w:t>GEAC</w:t>
            </w:r>
          </w:p>
        </w:tc>
      </w:tr>
      <w:tr w:rsidR="000263F0" w:rsidRPr="000263F0" w14:paraId="4FCD98AE" w14:textId="77777777" w:rsidTr="00F26586">
        <w:trPr>
          <w:trHeight w:val="315"/>
        </w:trPr>
        <w:tc>
          <w:tcPr>
            <w:tcW w:w="0" w:type="auto"/>
            <w:hideMark/>
          </w:tcPr>
          <w:p w14:paraId="26593D6E" w14:textId="77777777" w:rsidR="000263F0" w:rsidRPr="000263F0" w:rsidRDefault="000263F0" w:rsidP="000263F0">
            <w:pPr>
              <w:rPr>
                <w:lang w:val="en-CA" w:eastAsia="zh-CN"/>
              </w:rPr>
            </w:pPr>
            <w:r w:rsidRPr="000263F0">
              <w:rPr>
                <w:lang w:val="en-CA" w:eastAsia="zh-CN"/>
              </w:rPr>
              <w:t>Cameron Freshwater</w:t>
            </w:r>
          </w:p>
        </w:tc>
        <w:tc>
          <w:tcPr>
            <w:tcW w:w="0" w:type="auto"/>
            <w:hideMark/>
          </w:tcPr>
          <w:p w14:paraId="489679DB" w14:textId="77777777" w:rsidR="000263F0" w:rsidRPr="000263F0" w:rsidRDefault="000263F0" w:rsidP="000263F0">
            <w:pPr>
              <w:rPr>
                <w:lang w:val="en-CA" w:eastAsia="zh-CN"/>
              </w:rPr>
            </w:pPr>
            <w:r w:rsidRPr="000263F0">
              <w:rPr>
                <w:lang w:val="en-CA" w:eastAsia="zh-CN"/>
              </w:rPr>
              <w:t>DFO-Pacific</w:t>
            </w:r>
          </w:p>
        </w:tc>
      </w:tr>
      <w:tr w:rsidR="000263F0" w:rsidRPr="000263F0" w14:paraId="32DEC8B5" w14:textId="77777777" w:rsidTr="00F26586">
        <w:trPr>
          <w:trHeight w:val="315"/>
        </w:trPr>
        <w:tc>
          <w:tcPr>
            <w:tcW w:w="0" w:type="auto"/>
            <w:hideMark/>
          </w:tcPr>
          <w:p w14:paraId="1D67280D" w14:textId="77777777" w:rsidR="000263F0" w:rsidRPr="000263F0" w:rsidRDefault="000263F0" w:rsidP="000263F0">
            <w:pPr>
              <w:rPr>
                <w:lang w:val="en-CA" w:eastAsia="zh-CN"/>
              </w:rPr>
            </w:pPr>
            <w:r w:rsidRPr="000263F0">
              <w:rPr>
                <w:lang w:val="en-CA" w:eastAsia="zh-CN"/>
              </w:rPr>
              <w:t>Carey Bonnell</w:t>
            </w:r>
          </w:p>
        </w:tc>
        <w:tc>
          <w:tcPr>
            <w:tcW w:w="0" w:type="auto"/>
            <w:hideMark/>
          </w:tcPr>
          <w:p w14:paraId="19783039" w14:textId="77777777" w:rsidR="000263F0" w:rsidRPr="000263F0" w:rsidRDefault="000263F0" w:rsidP="000263F0">
            <w:pPr>
              <w:rPr>
                <w:lang w:val="en-CA" w:eastAsia="zh-CN"/>
              </w:rPr>
            </w:pPr>
            <w:r w:rsidRPr="000263F0">
              <w:rPr>
                <w:lang w:val="en-CA" w:eastAsia="zh-CN"/>
              </w:rPr>
              <w:t>OCI</w:t>
            </w:r>
          </w:p>
        </w:tc>
      </w:tr>
      <w:tr w:rsidR="000263F0" w:rsidRPr="000263F0" w14:paraId="20DF424D" w14:textId="77777777" w:rsidTr="00F26586">
        <w:trPr>
          <w:trHeight w:val="315"/>
        </w:trPr>
        <w:tc>
          <w:tcPr>
            <w:tcW w:w="0" w:type="auto"/>
            <w:hideMark/>
          </w:tcPr>
          <w:p w14:paraId="27C6A4F7" w14:textId="77777777" w:rsidR="000263F0" w:rsidRPr="000263F0" w:rsidRDefault="000263F0" w:rsidP="000263F0">
            <w:pPr>
              <w:rPr>
                <w:lang w:val="en-CA" w:eastAsia="zh-CN"/>
              </w:rPr>
            </w:pPr>
            <w:r w:rsidRPr="000263F0">
              <w:rPr>
                <w:lang w:val="en-CA" w:eastAsia="zh-CN"/>
              </w:rPr>
              <w:t>Carrie Holt</w:t>
            </w:r>
          </w:p>
        </w:tc>
        <w:tc>
          <w:tcPr>
            <w:tcW w:w="0" w:type="auto"/>
            <w:hideMark/>
          </w:tcPr>
          <w:p w14:paraId="0AB37013" w14:textId="77777777" w:rsidR="000263F0" w:rsidRPr="000263F0" w:rsidRDefault="000263F0" w:rsidP="000263F0">
            <w:pPr>
              <w:rPr>
                <w:lang w:val="en-CA" w:eastAsia="zh-CN"/>
              </w:rPr>
            </w:pPr>
            <w:r w:rsidRPr="000263F0">
              <w:rPr>
                <w:lang w:val="en-CA" w:eastAsia="zh-CN"/>
              </w:rPr>
              <w:t>DFO-Pacific</w:t>
            </w:r>
          </w:p>
        </w:tc>
      </w:tr>
      <w:tr w:rsidR="000263F0" w:rsidRPr="000263F0" w14:paraId="3634F184" w14:textId="77777777" w:rsidTr="00F26586">
        <w:trPr>
          <w:trHeight w:val="315"/>
        </w:trPr>
        <w:tc>
          <w:tcPr>
            <w:tcW w:w="0" w:type="auto"/>
            <w:hideMark/>
          </w:tcPr>
          <w:p w14:paraId="2FFF3CB2" w14:textId="77777777" w:rsidR="000263F0" w:rsidRPr="000263F0" w:rsidRDefault="000263F0" w:rsidP="000263F0">
            <w:pPr>
              <w:rPr>
                <w:lang w:val="en-CA" w:eastAsia="zh-CN"/>
              </w:rPr>
            </w:pPr>
            <w:r w:rsidRPr="000263F0">
              <w:rPr>
                <w:lang w:val="en-CA" w:eastAsia="zh-CN"/>
              </w:rPr>
              <w:t>Christine Penney</w:t>
            </w:r>
          </w:p>
        </w:tc>
        <w:tc>
          <w:tcPr>
            <w:tcW w:w="0" w:type="auto"/>
            <w:hideMark/>
          </w:tcPr>
          <w:p w14:paraId="6DC83F65" w14:textId="77777777" w:rsidR="000263F0" w:rsidRPr="000263F0" w:rsidRDefault="000263F0" w:rsidP="000263F0">
            <w:pPr>
              <w:rPr>
                <w:lang w:val="en-CA" w:eastAsia="zh-CN"/>
              </w:rPr>
            </w:pPr>
            <w:r w:rsidRPr="000263F0">
              <w:rPr>
                <w:lang w:val="en-CA" w:eastAsia="zh-CN"/>
              </w:rPr>
              <w:t>Clearwater</w:t>
            </w:r>
          </w:p>
        </w:tc>
      </w:tr>
      <w:tr w:rsidR="000263F0" w:rsidRPr="000263F0" w14:paraId="56C173CF" w14:textId="77777777" w:rsidTr="00F26586">
        <w:trPr>
          <w:trHeight w:val="315"/>
        </w:trPr>
        <w:tc>
          <w:tcPr>
            <w:tcW w:w="0" w:type="auto"/>
            <w:hideMark/>
          </w:tcPr>
          <w:p w14:paraId="2822171E" w14:textId="77777777" w:rsidR="000263F0" w:rsidRPr="000263F0" w:rsidRDefault="000263F0" w:rsidP="000263F0">
            <w:pPr>
              <w:rPr>
                <w:lang w:val="en-CA" w:eastAsia="zh-CN"/>
              </w:rPr>
            </w:pPr>
            <w:r w:rsidRPr="000263F0">
              <w:rPr>
                <w:lang w:val="en-CA" w:eastAsia="zh-CN"/>
              </w:rPr>
              <w:t>Cody Szuwalski</w:t>
            </w:r>
          </w:p>
        </w:tc>
        <w:tc>
          <w:tcPr>
            <w:tcW w:w="0" w:type="auto"/>
            <w:hideMark/>
          </w:tcPr>
          <w:p w14:paraId="3EDD9C49" w14:textId="77777777" w:rsidR="000263F0" w:rsidRPr="000263F0" w:rsidRDefault="000263F0" w:rsidP="000263F0">
            <w:pPr>
              <w:rPr>
                <w:lang w:val="en-CA" w:eastAsia="zh-CN"/>
              </w:rPr>
            </w:pPr>
            <w:r w:rsidRPr="000263F0">
              <w:rPr>
                <w:lang w:val="en-CA" w:eastAsia="zh-CN"/>
              </w:rPr>
              <w:t>NOAA-</w:t>
            </w:r>
            <w:proofErr w:type="spellStart"/>
            <w:r w:rsidRPr="000263F0">
              <w:rPr>
                <w:lang w:val="en-CA" w:eastAsia="zh-CN"/>
              </w:rPr>
              <w:t>seattle</w:t>
            </w:r>
            <w:proofErr w:type="spellEnd"/>
          </w:p>
        </w:tc>
      </w:tr>
      <w:tr w:rsidR="000263F0" w:rsidRPr="000263F0" w14:paraId="1A1DC481" w14:textId="77777777" w:rsidTr="00F26586">
        <w:trPr>
          <w:trHeight w:val="315"/>
        </w:trPr>
        <w:tc>
          <w:tcPr>
            <w:tcW w:w="0" w:type="auto"/>
            <w:hideMark/>
          </w:tcPr>
          <w:p w14:paraId="5684BD7D" w14:textId="77777777" w:rsidR="000263F0" w:rsidRPr="000263F0" w:rsidRDefault="000263F0" w:rsidP="000263F0">
            <w:pPr>
              <w:rPr>
                <w:lang w:val="en-CA" w:eastAsia="zh-CN"/>
              </w:rPr>
            </w:pPr>
            <w:r w:rsidRPr="000263F0">
              <w:rPr>
                <w:lang w:val="en-CA" w:eastAsia="zh-CN"/>
              </w:rPr>
              <w:t xml:space="preserve">Courtney </w:t>
            </w:r>
            <w:proofErr w:type="spellStart"/>
            <w:r w:rsidRPr="000263F0">
              <w:rPr>
                <w:lang w:val="en-CA" w:eastAsia="zh-CN"/>
              </w:rPr>
              <w:t>D'Aoust</w:t>
            </w:r>
            <w:proofErr w:type="spellEnd"/>
          </w:p>
        </w:tc>
        <w:tc>
          <w:tcPr>
            <w:tcW w:w="0" w:type="auto"/>
            <w:hideMark/>
          </w:tcPr>
          <w:p w14:paraId="3D6656D3" w14:textId="77777777" w:rsidR="000263F0" w:rsidRPr="000263F0" w:rsidRDefault="000263F0" w:rsidP="000263F0">
            <w:pPr>
              <w:rPr>
                <w:lang w:val="en-CA" w:eastAsia="zh-CN"/>
              </w:rPr>
            </w:pPr>
            <w:r w:rsidRPr="000263F0">
              <w:rPr>
                <w:lang w:val="en-CA" w:eastAsia="zh-CN"/>
              </w:rPr>
              <w:t>DFO-Ottawa</w:t>
            </w:r>
          </w:p>
        </w:tc>
      </w:tr>
      <w:tr w:rsidR="000263F0" w:rsidRPr="000263F0" w14:paraId="49ECD1FB" w14:textId="77777777" w:rsidTr="00F26586">
        <w:trPr>
          <w:trHeight w:val="315"/>
        </w:trPr>
        <w:tc>
          <w:tcPr>
            <w:tcW w:w="0" w:type="auto"/>
            <w:hideMark/>
          </w:tcPr>
          <w:p w14:paraId="03085944" w14:textId="77777777" w:rsidR="000263F0" w:rsidRPr="000263F0" w:rsidRDefault="000263F0" w:rsidP="000263F0">
            <w:pPr>
              <w:rPr>
                <w:lang w:val="en-CA" w:eastAsia="zh-CN"/>
              </w:rPr>
            </w:pPr>
            <w:r w:rsidRPr="000263F0">
              <w:rPr>
                <w:lang w:val="en-CA" w:eastAsia="zh-CN"/>
              </w:rPr>
              <w:t>Dan Ricard</w:t>
            </w:r>
          </w:p>
        </w:tc>
        <w:tc>
          <w:tcPr>
            <w:tcW w:w="0" w:type="auto"/>
            <w:hideMark/>
          </w:tcPr>
          <w:p w14:paraId="7255355B" w14:textId="77777777" w:rsidR="000263F0" w:rsidRPr="000263F0" w:rsidRDefault="000263F0" w:rsidP="000263F0">
            <w:pPr>
              <w:rPr>
                <w:lang w:val="en-CA" w:eastAsia="zh-CN"/>
              </w:rPr>
            </w:pPr>
            <w:r w:rsidRPr="000263F0">
              <w:rPr>
                <w:lang w:val="en-CA" w:eastAsia="zh-CN"/>
              </w:rPr>
              <w:t>DFO-Gulf</w:t>
            </w:r>
          </w:p>
        </w:tc>
      </w:tr>
      <w:tr w:rsidR="000263F0" w:rsidRPr="000263F0" w14:paraId="3B0F93DE" w14:textId="77777777" w:rsidTr="00F26586">
        <w:trPr>
          <w:trHeight w:val="315"/>
        </w:trPr>
        <w:tc>
          <w:tcPr>
            <w:tcW w:w="0" w:type="auto"/>
            <w:hideMark/>
          </w:tcPr>
          <w:p w14:paraId="1D406693" w14:textId="77777777" w:rsidR="000263F0" w:rsidRPr="000263F0" w:rsidRDefault="000263F0" w:rsidP="000263F0">
            <w:pPr>
              <w:rPr>
                <w:lang w:val="en-CA" w:eastAsia="zh-CN"/>
              </w:rPr>
            </w:pPr>
            <w:r w:rsidRPr="000263F0">
              <w:rPr>
                <w:lang w:val="en-CA" w:eastAsia="zh-CN"/>
              </w:rPr>
              <w:t>Daniel Boyce</w:t>
            </w:r>
          </w:p>
        </w:tc>
        <w:tc>
          <w:tcPr>
            <w:tcW w:w="0" w:type="auto"/>
            <w:hideMark/>
          </w:tcPr>
          <w:p w14:paraId="4AABC774" w14:textId="77777777" w:rsidR="000263F0" w:rsidRPr="000263F0" w:rsidRDefault="000263F0" w:rsidP="000263F0">
            <w:pPr>
              <w:rPr>
                <w:lang w:val="en-CA" w:eastAsia="zh-CN"/>
              </w:rPr>
            </w:pPr>
            <w:r w:rsidRPr="000263F0">
              <w:rPr>
                <w:lang w:val="en-CA" w:eastAsia="zh-CN"/>
              </w:rPr>
              <w:t>Dalhousie University</w:t>
            </w:r>
          </w:p>
        </w:tc>
      </w:tr>
      <w:tr w:rsidR="000263F0" w:rsidRPr="000263F0" w14:paraId="5B15D961" w14:textId="77777777" w:rsidTr="00F26586">
        <w:trPr>
          <w:trHeight w:val="315"/>
        </w:trPr>
        <w:tc>
          <w:tcPr>
            <w:tcW w:w="0" w:type="auto"/>
            <w:hideMark/>
          </w:tcPr>
          <w:p w14:paraId="5FA8869C" w14:textId="77777777" w:rsidR="000263F0" w:rsidRPr="000263F0" w:rsidRDefault="000263F0" w:rsidP="000263F0">
            <w:pPr>
              <w:rPr>
                <w:lang w:val="en-CA" w:eastAsia="zh-CN"/>
              </w:rPr>
            </w:pPr>
            <w:r w:rsidRPr="000263F0">
              <w:rPr>
                <w:lang w:val="en-CA" w:eastAsia="zh-CN"/>
              </w:rPr>
              <w:t>Daniel Duplisea</w:t>
            </w:r>
          </w:p>
        </w:tc>
        <w:tc>
          <w:tcPr>
            <w:tcW w:w="0" w:type="auto"/>
            <w:hideMark/>
          </w:tcPr>
          <w:p w14:paraId="5F40FC24" w14:textId="77777777" w:rsidR="000263F0" w:rsidRPr="000263F0" w:rsidRDefault="000263F0" w:rsidP="000263F0">
            <w:pPr>
              <w:rPr>
                <w:lang w:val="en-CA" w:eastAsia="zh-CN"/>
              </w:rPr>
            </w:pPr>
            <w:r w:rsidRPr="000263F0">
              <w:rPr>
                <w:lang w:val="en-CA" w:eastAsia="zh-CN"/>
              </w:rPr>
              <w:t>DFO-Quebec</w:t>
            </w:r>
          </w:p>
        </w:tc>
      </w:tr>
      <w:tr w:rsidR="000263F0" w:rsidRPr="000263F0" w14:paraId="645B4179" w14:textId="77777777" w:rsidTr="00F26586">
        <w:trPr>
          <w:trHeight w:val="315"/>
        </w:trPr>
        <w:tc>
          <w:tcPr>
            <w:tcW w:w="0" w:type="auto"/>
            <w:hideMark/>
          </w:tcPr>
          <w:p w14:paraId="70413215" w14:textId="77777777" w:rsidR="000263F0" w:rsidRPr="000263F0" w:rsidRDefault="000263F0" w:rsidP="000263F0">
            <w:pPr>
              <w:rPr>
                <w:lang w:val="en-CA" w:eastAsia="zh-CN"/>
              </w:rPr>
            </w:pPr>
            <w:r w:rsidRPr="000263F0">
              <w:rPr>
                <w:lang w:val="en-CA" w:eastAsia="zh-CN"/>
              </w:rPr>
              <w:t>Daniel Howell</w:t>
            </w:r>
          </w:p>
        </w:tc>
        <w:tc>
          <w:tcPr>
            <w:tcW w:w="0" w:type="auto"/>
            <w:hideMark/>
          </w:tcPr>
          <w:p w14:paraId="102B3349" w14:textId="77777777" w:rsidR="000263F0" w:rsidRPr="000263F0" w:rsidRDefault="000263F0" w:rsidP="000263F0">
            <w:pPr>
              <w:rPr>
                <w:lang w:val="en-CA" w:eastAsia="zh-CN"/>
              </w:rPr>
            </w:pPr>
            <w:r w:rsidRPr="000263F0">
              <w:rPr>
                <w:lang w:val="en-CA" w:eastAsia="zh-CN"/>
              </w:rPr>
              <w:t>IMR-Norway</w:t>
            </w:r>
          </w:p>
        </w:tc>
      </w:tr>
      <w:tr w:rsidR="000263F0" w:rsidRPr="000263F0" w14:paraId="47274769" w14:textId="77777777" w:rsidTr="00F26586">
        <w:trPr>
          <w:trHeight w:val="315"/>
        </w:trPr>
        <w:tc>
          <w:tcPr>
            <w:tcW w:w="0" w:type="auto"/>
            <w:hideMark/>
          </w:tcPr>
          <w:p w14:paraId="1BEBA383" w14:textId="77777777" w:rsidR="000263F0" w:rsidRPr="000263F0" w:rsidRDefault="000263F0" w:rsidP="000263F0">
            <w:pPr>
              <w:rPr>
                <w:lang w:val="en-CA" w:eastAsia="zh-CN"/>
              </w:rPr>
            </w:pPr>
            <w:r w:rsidRPr="000263F0">
              <w:rPr>
                <w:lang w:val="en-CA" w:eastAsia="zh-CN"/>
              </w:rPr>
              <w:t>Dave Reid</w:t>
            </w:r>
          </w:p>
        </w:tc>
        <w:tc>
          <w:tcPr>
            <w:tcW w:w="0" w:type="auto"/>
            <w:hideMark/>
          </w:tcPr>
          <w:p w14:paraId="39ECA94A" w14:textId="77777777" w:rsidR="000263F0" w:rsidRPr="000263F0" w:rsidRDefault="000263F0" w:rsidP="000263F0">
            <w:pPr>
              <w:rPr>
                <w:lang w:val="en-CA" w:eastAsia="zh-CN"/>
              </w:rPr>
            </w:pPr>
            <w:r w:rsidRPr="000263F0">
              <w:rPr>
                <w:lang w:val="en-CA" w:eastAsia="zh-CN"/>
              </w:rPr>
              <w:t>Marine Institute, Ireland</w:t>
            </w:r>
          </w:p>
        </w:tc>
      </w:tr>
      <w:tr w:rsidR="000263F0" w:rsidRPr="000263F0" w14:paraId="5275997C" w14:textId="77777777" w:rsidTr="00F26586">
        <w:trPr>
          <w:trHeight w:val="315"/>
        </w:trPr>
        <w:tc>
          <w:tcPr>
            <w:tcW w:w="0" w:type="auto"/>
            <w:hideMark/>
          </w:tcPr>
          <w:p w14:paraId="48EB6494" w14:textId="77777777" w:rsidR="000263F0" w:rsidRPr="000263F0" w:rsidRDefault="000263F0" w:rsidP="000263F0">
            <w:pPr>
              <w:rPr>
                <w:lang w:val="en-CA" w:eastAsia="zh-CN"/>
              </w:rPr>
            </w:pPr>
            <w:r w:rsidRPr="000263F0">
              <w:rPr>
                <w:lang w:val="en-CA" w:eastAsia="zh-CN"/>
              </w:rPr>
              <w:t xml:space="preserve">David </w:t>
            </w:r>
            <w:proofErr w:type="spellStart"/>
            <w:r w:rsidRPr="000263F0">
              <w:rPr>
                <w:lang w:val="en-CA" w:eastAsia="zh-CN"/>
              </w:rPr>
              <w:t>Deslauriers</w:t>
            </w:r>
            <w:proofErr w:type="spellEnd"/>
          </w:p>
        </w:tc>
        <w:tc>
          <w:tcPr>
            <w:tcW w:w="0" w:type="auto"/>
            <w:hideMark/>
          </w:tcPr>
          <w:p w14:paraId="097E6F04" w14:textId="77777777" w:rsidR="000263F0" w:rsidRPr="000263F0" w:rsidRDefault="000263F0" w:rsidP="000263F0">
            <w:pPr>
              <w:rPr>
                <w:lang w:val="en-CA" w:eastAsia="zh-CN"/>
              </w:rPr>
            </w:pPr>
            <w:r w:rsidRPr="000263F0">
              <w:rPr>
                <w:lang w:val="en-CA" w:eastAsia="zh-CN"/>
              </w:rPr>
              <w:t>UQAR</w:t>
            </w:r>
          </w:p>
        </w:tc>
      </w:tr>
      <w:tr w:rsidR="000263F0" w:rsidRPr="000263F0" w14:paraId="34F259D0" w14:textId="77777777" w:rsidTr="00F26586">
        <w:trPr>
          <w:trHeight w:val="315"/>
        </w:trPr>
        <w:tc>
          <w:tcPr>
            <w:tcW w:w="0" w:type="auto"/>
            <w:hideMark/>
          </w:tcPr>
          <w:p w14:paraId="048E0A42" w14:textId="77777777" w:rsidR="000263F0" w:rsidRPr="000263F0" w:rsidRDefault="000263F0" w:rsidP="000263F0">
            <w:pPr>
              <w:rPr>
                <w:lang w:val="en-CA" w:eastAsia="zh-CN"/>
              </w:rPr>
            </w:pPr>
            <w:r w:rsidRPr="000263F0">
              <w:rPr>
                <w:lang w:val="en-CA" w:eastAsia="zh-CN"/>
              </w:rPr>
              <w:t>David Keith</w:t>
            </w:r>
          </w:p>
        </w:tc>
        <w:tc>
          <w:tcPr>
            <w:tcW w:w="0" w:type="auto"/>
            <w:hideMark/>
          </w:tcPr>
          <w:p w14:paraId="582C4225" w14:textId="77777777" w:rsidR="000263F0" w:rsidRPr="000263F0" w:rsidRDefault="000263F0" w:rsidP="000263F0">
            <w:pPr>
              <w:rPr>
                <w:lang w:val="en-CA" w:eastAsia="zh-CN"/>
              </w:rPr>
            </w:pPr>
            <w:r w:rsidRPr="000263F0">
              <w:rPr>
                <w:lang w:val="en-CA" w:eastAsia="zh-CN"/>
              </w:rPr>
              <w:t>DFO-Mar</w:t>
            </w:r>
          </w:p>
        </w:tc>
      </w:tr>
      <w:tr w:rsidR="000263F0" w:rsidRPr="000263F0" w14:paraId="30EE7935" w14:textId="77777777" w:rsidTr="00F26586">
        <w:trPr>
          <w:trHeight w:val="315"/>
        </w:trPr>
        <w:tc>
          <w:tcPr>
            <w:tcW w:w="0" w:type="auto"/>
            <w:hideMark/>
          </w:tcPr>
          <w:p w14:paraId="506C4845" w14:textId="77777777" w:rsidR="000263F0" w:rsidRPr="000263F0" w:rsidRDefault="000263F0" w:rsidP="000263F0">
            <w:pPr>
              <w:rPr>
                <w:lang w:val="en-CA" w:eastAsia="zh-CN"/>
              </w:rPr>
            </w:pPr>
            <w:r w:rsidRPr="000263F0">
              <w:rPr>
                <w:lang w:val="en-CA" w:eastAsia="zh-CN"/>
              </w:rPr>
              <w:t>Deborah Austin</w:t>
            </w:r>
          </w:p>
        </w:tc>
        <w:tc>
          <w:tcPr>
            <w:tcW w:w="0" w:type="auto"/>
            <w:hideMark/>
          </w:tcPr>
          <w:p w14:paraId="651D5262" w14:textId="77777777" w:rsidR="000263F0" w:rsidRPr="000263F0" w:rsidRDefault="000263F0" w:rsidP="000263F0">
            <w:pPr>
              <w:rPr>
                <w:lang w:val="en-CA" w:eastAsia="zh-CN"/>
              </w:rPr>
            </w:pPr>
            <w:r w:rsidRPr="000263F0">
              <w:rPr>
                <w:lang w:val="en-CA" w:eastAsia="zh-CN"/>
              </w:rPr>
              <w:t>DFO-Ottawa</w:t>
            </w:r>
          </w:p>
        </w:tc>
      </w:tr>
      <w:tr w:rsidR="000263F0" w:rsidRPr="000263F0" w14:paraId="0C660B01" w14:textId="77777777" w:rsidTr="00F26586">
        <w:trPr>
          <w:trHeight w:val="315"/>
        </w:trPr>
        <w:tc>
          <w:tcPr>
            <w:tcW w:w="0" w:type="auto"/>
            <w:hideMark/>
          </w:tcPr>
          <w:p w14:paraId="47ACA68B" w14:textId="77777777" w:rsidR="000263F0" w:rsidRPr="000263F0" w:rsidRDefault="000263F0" w:rsidP="000263F0">
            <w:pPr>
              <w:rPr>
                <w:lang w:val="en-CA" w:eastAsia="zh-CN"/>
              </w:rPr>
            </w:pPr>
            <w:r w:rsidRPr="000263F0">
              <w:rPr>
                <w:lang w:val="en-CA" w:eastAsia="zh-CN"/>
              </w:rPr>
              <w:t>Derek Butler</w:t>
            </w:r>
          </w:p>
        </w:tc>
        <w:tc>
          <w:tcPr>
            <w:tcW w:w="0" w:type="auto"/>
            <w:hideMark/>
          </w:tcPr>
          <w:p w14:paraId="457DF67E" w14:textId="77777777" w:rsidR="000263F0" w:rsidRPr="000263F0" w:rsidRDefault="000263F0" w:rsidP="000263F0">
            <w:pPr>
              <w:rPr>
                <w:lang w:val="en-CA" w:eastAsia="zh-CN"/>
              </w:rPr>
            </w:pPr>
            <w:r w:rsidRPr="000263F0">
              <w:rPr>
                <w:lang w:val="en-CA" w:eastAsia="zh-CN"/>
              </w:rPr>
              <w:t>ASP</w:t>
            </w:r>
          </w:p>
        </w:tc>
      </w:tr>
      <w:tr w:rsidR="000263F0" w:rsidRPr="000263F0" w14:paraId="4D744C20" w14:textId="77777777" w:rsidTr="00F26586">
        <w:trPr>
          <w:trHeight w:val="315"/>
        </w:trPr>
        <w:tc>
          <w:tcPr>
            <w:tcW w:w="0" w:type="auto"/>
            <w:hideMark/>
          </w:tcPr>
          <w:p w14:paraId="41C0E6ED" w14:textId="77777777" w:rsidR="000263F0" w:rsidRPr="000263F0" w:rsidRDefault="000263F0" w:rsidP="000263F0">
            <w:pPr>
              <w:rPr>
                <w:lang w:val="en-CA" w:eastAsia="zh-CN"/>
              </w:rPr>
            </w:pPr>
            <w:r w:rsidRPr="000263F0">
              <w:rPr>
                <w:lang w:val="en-CA" w:eastAsia="zh-CN"/>
              </w:rPr>
              <w:lastRenderedPageBreak/>
              <w:t>Devan Archibald</w:t>
            </w:r>
          </w:p>
        </w:tc>
        <w:tc>
          <w:tcPr>
            <w:tcW w:w="0" w:type="auto"/>
            <w:hideMark/>
          </w:tcPr>
          <w:p w14:paraId="2067E977" w14:textId="77777777" w:rsidR="000263F0" w:rsidRPr="000263F0" w:rsidRDefault="000263F0" w:rsidP="000263F0">
            <w:pPr>
              <w:rPr>
                <w:lang w:val="en-CA" w:eastAsia="zh-CN"/>
              </w:rPr>
            </w:pPr>
            <w:proofErr w:type="spellStart"/>
            <w:r w:rsidRPr="000263F0">
              <w:rPr>
                <w:lang w:val="en-CA" w:eastAsia="zh-CN"/>
              </w:rPr>
              <w:t>Oceana</w:t>
            </w:r>
            <w:proofErr w:type="spellEnd"/>
            <w:r w:rsidRPr="000263F0">
              <w:rPr>
                <w:lang w:val="en-CA" w:eastAsia="zh-CN"/>
              </w:rPr>
              <w:t xml:space="preserve"> Canada</w:t>
            </w:r>
          </w:p>
        </w:tc>
      </w:tr>
      <w:tr w:rsidR="000263F0" w:rsidRPr="000263F0" w14:paraId="005DBA77" w14:textId="77777777" w:rsidTr="00F26586">
        <w:trPr>
          <w:trHeight w:val="315"/>
        </w:trPr>
        <w:tc>
          <w:tcPr>
            <w:tcW w:w="0" w:type="auto"/>
            <w:hideMark/>
          </w:tcPr>
          <w:p w14:paraId="019955EC" w14:textId="77777777" w:rsidR="000263F0" w:rsidRPr="000263F0" w:rsidRDefault="000263F0" w:rsidP="000263F0">
            <w:pPr>
              <w:rPr>
                <w:lang w:val="en-CA" w:eastAsia="zh-CN"/>
              </w:rPr>
            </w:pPr>
            <w:r w:rsidRPr="000263F0">
              <w:rPr>
                <w:lang w:val="en-CA" w:eastAsia="zh-CN"/>
              </w:rPr>
              <w:t>Divya Varkey</w:t>
            </w:r>
          </w:p>
        </w:tc>
        <w:tc>
          <w:tcPr>
            <w:tcW w:w="0" w:type="auto"/>
            <w:hideMark/>
          </w:tcPr>
          <w:p w14:paraId="72820098" w14:textId="77777777" w:rsidR="000263F0" w:rsidRPr="000263F0" w:rsidRDefault="000263F0" w:rsidP="000263F0">
            <w:pPr>
              <w:rPr>
                <w:lang w:val="en-CA" w:eastAsia="zh-CN"/>
              </w:rPr>
            </w:pPr>
            <w:r w:rsidRPr="000263F0">
              <w:rPr>
                <w:lang w:val="en-CA" w:eastAsia="zh-CN"/>
              </w:rPr>
              <w:t>DFO-NL</w:t>
            </w:r>
          </w:p>
        </w:tc>
      </w:tr>
      <w:tr w:rsidR="000263F0" w:rsidRPr="000263F0" w14:paraId="259C0F2E" w14:textId="77777777" w:rsidTr="00F26586">
        <w:trPr>
          <w:trHeight w:val="315"/>
        </w:trPr>
        <w:tc>
          <w:tcPr>
            <w:tcW w:w="0" w:type="auto"/>
            <w:hideMark/>
          </w:tcPr>
          <w:p w14:paraId="26C70DD2" w14:textId="77777777" w:rsidR="000263F0" w:rsidRPr="000263F0" w:rsidRDefault="000263F0" w:rsidP="000263F0">
            <w:pPr>
              <w:rPr>
                <w:lang w:val="en-CA" w:eastAsia="zh-CN"/>
              </w:rPr>
            </w:pPr>
            <w:r w:rsidRPr="000263F0">
              <w:rPr>
                <w:lang w:val="en-CA" w:eastAsia="zh-CN"/>
              </w:rPr>
              <w:t>Doug Swain</w:t>
            </w:r>
          </w:p>
        </w:tc>
        <w:tc>
          <w:tcPr>
            <w:tcW w:w="0" w:type="auto"/>
            <w:hideMark/>
          </w:tcPr>
          <w:p w14:paraId="3D69F9AC" w14:textId="77777777" w:rsidR="000263F0" w:rsidRPr="000263F0" w:rsidRDefault="000263F0" w:rsidP="000263F0">
            <w:pPr>
              <w:rPr>
                <w:lang w:val="en-CA" w:eastAsia="zh-CN"/>
              </w:rPr>
            </w:pPr>
            <w:r w:rsidRPr="000263F0">
              <w:rPr>
                <w:lang w:val="en-CA" w:eastAsia="zh-CN"/>
              </w:rPr>
              <w:t>DFO-Gulf</w:t>
            </w:r>
          </w:p>
        </w:tc>
      </w:tr>
      <w:tr w:rsidR="000263F0" w:rsidRPr="000263F0" w14:paraId="6BD9CDAB" w14:textId="77777777" w:rsidTr="00F26586">
        <w:trPr>
          <w:trHeight w:val="315"/>
        </w:trPr>
        <w:tc>
          <w:tcPr>
            <w:tcW w:w="0" w:type="auto"/>
            <w:hideMark/>
          </w:tcPr>
          <w:p w14:paraId="6EFF2D6D" w14:textId="77777777" w:rsidR="000263F0" w:rsidRPr="000263F0" w:rsidRDefault="000263F0" w:rsidP="000263F0">
            <w:pPr>
              <w:rPr>
                <w:lang w:val="en-CA" w:eastAsia="zh-CN"/>
              </w:rPr>
            </w:pPr>
            <w:r w:rsidRPr="000263F0">
              <w:rPr>
                <w:lang w:val="en-CA" w:eastAsia="zh-CN"/>
              </w:rPr>
              <w:t>Elisabeth Van Beveren</w:t>
            </w:r>
          </w:p>
        </w:tc>
        <w:tc>
          <w:tcPr>
            <w:tcW w:w="0" w:type="auto"/>
            <w:hideMark/>
          </w:tcPr>
          <w:p w14:paraId="4E7EA702" w14:textId="77777777" w:rsidR="000263F0" w:rsidRPr="000263F0" w:rsidRDefault="000263F0" w:rsidP="000263F0">
            <w:pPr>
              <w:rPr>
                <w:lang w:val="en-CA" w:eastAsia="zh-CN"/>
              </w:rPr>
            </w:pPr>
            <w:r w:rsidRPr="000263F0">
              <w:rPr>
                <w:lang w:val="en-CA" w:eastAsia="zh-CN"/>
              </w:rPr>
              <w:t>DFO-QUE</w:t>
            </w:r>
          </w:p>
        </w:tc>
      </w:tr>
      <w:tr w:rsidR="000263F0" w:rsidRPr="000263F0" w14:paraId="783010A0" w14:textId="77777777" w:rsidTr="00F26586">
        <w:trPr>
          <w:trHeight w:val="315"/>
        </w:trPr>
        <w:tc>
          <w:tcPr>
            <w:tcW w:w="0" w:type="auto"/>
            <w:hideMark/>
          </w:tcPr>
          <w:p w14:paraId="1DB40013" w14:textId="77777777" w:rsidR="000263F0" w:rsidRPr="000263F0" w:rsidRDefault="000263F0" w:rsidP="000263F0">
            <w:pPr>
              <w:rPr>
                <w:lang w:val="en-CA" w:eastAsia="zh-CN"/>
              </w:rPr>
            </w:pPr>
            <w:r w:rsidRPr="000263F0">
              <w:rPr>
                <w:lang w:val="en-CA" w:eastAsia="zh-CN"/>
              </w:rPr>
              <w:t>Eric Pedersen</w:t>
            </w:r>
          </w:p>
        </w:tc>
        <w:tc>
          <w:tcPr>
            <w:tcW w:w="0" w:type="auto"/>
            <w:hideMark/>
          </w:tcPr>
          <w:p w14:paraId="1D73A28F" w14:textId="77777777" w:rsidR="000263F0" w:rsidRPr="000263F0" w:rsidRDefault="000263F0" w:rsidP="000263F0">
            <w:pPr>
              <w:rPr>
                <w:lang w:val="en-CA" w:eastAsia="zh-CN"/>
              </w:rPr>
            </w:pPr>
            <w:r w:rsidRPr="000263F0">
              <w:rPr>
                <w:lang w:val="en-CA" w:eastAsia="zh-CN"/>
              </w:rPr>
              <w:t>Concordia University</w:t>
            </w:r>
          </w:p>
        </w:tc>
      </w:tr>
      <w:tr w:rsidR="000263F0" w:rsidRPr="000263F0" w14:paraId="27C0D5FC" w14:textId="77777777" w:rsidTr="00F26586">
        <w:trPr>
          <w:trHeight w:val="315"/>
        </w:trPr>
        <w:tc>
          <w:tcPr>
            <w:tcW w:w="0" w:type="auto"/>
            <w:hideMark/>
          </w:tcPr>
          <w:p w14:paraId="66FAD1AB" w14:textId="77777777" w:rsidR="000263F0" w:rsidRPr="000263F0" w:rsidRDefault="000263F0" w:rsidP="000263F0">
            <w:pPr>
              <w:rPr>
                <w:lang w:val="en-CA" w:eastAsia="zh-CN"/>
              </w:rPr>
            </w:pPr>
            <w:r w:rsidRPr="000263F0">
              <w:rPr>
                <w:lang w:val="en-CA" w:eastAsia="zh-CN"/>
              </w:rPr>
              <w:t>Erin Carruthers</w:t>
            </w:r>
          </w:p>
        </w:tc>
        <w:tc>
          <w:tcPr>
            <w:tcW w:w="0" w:type="auto"/>
            <w:hideMark/>
          </w:tcPr>
          <w:p w14:paraId="3F4A7D97" w14:textId="77777777" w:rsidR="000263F0" w:rsidRPr="000263F0" w:rsidRDefault="000263F0" w:rsidP="000263F0">
            <w:pPr>
              <w:rPr>
                <w:lang w:val="en-CA" w:eastAsia="zh-CN"/>
              </w:rPr>
            </w:pPr>
            <w:r w:rsidRPr="000263F0">
              <w:rPr>
                <w:lang w:val="en-CA" w:eastAsia="zh-CN"/>
              </w:rPr>
              <w:t>FFAW</w:t>
            </w:r>
          </w:p>
        </w:tc>
      </w:tr>
      <w:tr w:rsidR="000263F0" w:rsidRPr="000263F0" w14:paraId="76FD68F8" w14:textId="77777777" w:rsidTr="00F26586">
        <w:trPr>
          <w:trHeight w:val="315"/>
        </w:trPr>
        <w:tc>
          <w:tcPr>
            <w:tcW w:w="0" w:type="auto"/>
            <w:hideMark/>
          </w:tcPr>
          <w:p w14:paraId="2BDDED01" w14:textId="77777777" w:rsidR="000263F0" w:rsidRPr="000263F0" w:rsidRDefault="000263F0" w:rsidP="000263F0">
            <w:pPr>
              <w:rPr>
                <w:lang w:val="en-CA" w:eastAsia="zh-CN"/>
              </w:rPr>
            </w:pPr>
            <w:r w:rsidRPr="000263F0">
              <w:rPr>
                <w:lang w:val="en-CA" w:eastAsia="zh-CN"/>
              </w:rPr>
              <w:t>Fan Zhang</w:t>
            </w:r>
          </w:p>
        </w:tc>
        <w:tc>
          <w:tcPr>
            <w:tcW w:w="0" w:type="auto"/>
            <w:hideMark/>
          </w:tcPr>
          <w:p w14:paraId="7BDA0BA3" w14:textId="77777777" w:rsidR="000263F0" w:rsidRPr="000263F0" w:rsidRDefault="000263F0" w:rsidP="000263F0">
            <w:pPr>
              <w:rPr>
                <w:lang w:val="en-CA" w:eastAsia="zh-CN"/>
              </w:rPr>
            </w:pPr>
            <w:r w:rsidRPr="000263F0">
              <w:rPr>
                <w:lang w:val="en-CA" w:eastAsia="zh-CN"/>
              </w:rPr>
              <w:t>MUN</w:t>
            </w:r>
          </w:p>
        </w:tc>
      </w:tr>
      <w:tr w:rsidR="000263F0" w:rsidRPr="000263F0" w14:paraId="5C97D233" w14:textId="77777777" w:rsidTr="00F26586">
        <w:trPr>
          <w:trHeight w:val="315"/>
        </w:trPr>
        <w:tc>
          <w:tcPr>
            <w:tcW w:w="0" w:type="auto"/>
            <w:hideMark/>
          </w:tcPr>
          <w:p w14:paraId="72B0DC90" w14:textId="77777777" w:rsidR="000263F0" w:rsidRPr="000263F0" w:rsidRDefault="000263F0" w:rsidP="000263F0">
            <w:pPr>
              <w:rPr>
                <w:lang w:val="en-CA" w:eastAsia="zh-CN"/>
              </w:rPr>
            </w:pPr>
            <w:r w:rsidRPr="000263F0">
              <w:rPr>
                <w:lang w:val="en-CA" w:eastAsia="zh-CN"/>
              </w:rPr>
              <w:t>Fatemeh Hatefi</w:t>
            </w:r>
          </w:p>
        </w:tc>
        <w:tc>
          <w:tcPr>
            <w:tcW w:w="0" w:type="auto"/>
            <w:hideMark/>
          </w:tcPr>
          <w:p w14:paraId="060A84DD" w14:textId="77777777" w:rsidR="000263F0" w:rsidRPr="000263F0" w:rsidRDefault="000263F0" w:rsidP="000263F0">
            <w:pPr>
              <w:rPr>
                <w:lang w:val="en-CA" w:eastAsia="zh-CN"/>
              </w:rPr>
            </w:pPr>
            <w:r w:rsidRPr="000263F0">
              <w:rPr>
                <w:lang w:val="en-CA" w:eastAsia="zh-CN"/>
              </w:rPr>
              <w:t>MUN</w:t>
            </w:r>
          </w:p>
        </w:tc>
      </w:tr>
      <w:tr w:rsidR="000263F0" w:rsidRPr="000263F0" w14:paraId="7ED97211" w14:textId="77777777" w:rsidTr="00F26586">
        <w:trPr>
          <w:trHeight w:val="315"/>
        </w:trPr>
        <w:tc>
          <w:tcPr>
            <w:tcW w:w="0" w:type="auto"/>
            <w:hideMark/>
          </w:tcPr>
          <w:p w14:paraId="4767C60B" w14:textId="77777777" w:rsidR="000263F0" w:rsidRPr="000263F0" w:rsidRDefault="000263F0" w:rsidP="000263F0">
            <w:pPr>
              <w:rPr>
                <w:lang w:val="en-CA" w:eastAsia="zh-CN"/>
              </w:rPr>
            </w:pPr>
            <w:r w:rsidRPr="000263F0">
              <w:rPr>
                <w:lang w:val="en-CA" w:eastAsia="zh-CN"/>
              </w:rPr>
              <w:t xml:space="preserve">Francois </w:t>
            </w:r>
            <w:proofErr w:type="spellStart"/>
            <w:r w:rsidRPr="000263F0">
              <w:rPr>
                <w:lang w:val="en-CA" w:eastAsia="zh-CN"/>
              </w:rPr>
              <w:t>Turcott</w:t>
            </w:r>
            <w:proofErr w:type="spellEnd"/>
          </w:p>
        </w:tc>
        <w:tc>
          <w:tcPr>
            <w:tcW w:w="0" w:type="auto"/>
            <w:hideMark/>
          </w:tcPr>
          <w:p w14:paraId="732573D4" w14:textId="77777777" w:rsidR="000263F0" w:rsidRPr="000263F0" w:rsidRDefault="000263F0" w:rsidP="000263F0">
            <w:pPr>
              <w:rPr>
                <w:lang w:val="en-CA" w:eastAsia="zh-CN"/>
              </w:rPr>
            </w:pPr>
            <w:r w:rsidRPr="000263F0">
              <w:rPr>
                <w:lang w:val="en-CA" w:eastAsia="zh-CN"/>
              </w:rPr>
              <w:t>DFO-Gulf</w:t>
            </w:r>
          </w:p>
        </w:tc>
      </w:tr>
      <w:tr w:rsidR="000263F0" w:rsidRPr="000263F0" w14:paraId="55A715A8" w14:textId="77777777" w:rsidTr="00F26586">
        <w:trPr>
          <w:trHeight w:val="315"/>
        </w:trPr>
        <w:tc>
          <w:tcPr>
            <w:tcW w:w="0" w:type="auto"/>
            <w:hideMark/>
          </w:tcPr>
          <w:p w14:paraId="76F9DF4C" w14:textId="77777777" w:rsidR="000263F0" w:rsidRPr="000263F0" w:rsidRDefault="000263F0" w:rsidP="000263F0">
            <w:pPr>
              <w:rPr>
                <w:lang w:val="en-CA" w:eastAsia="zh-CN"/>
              </w:rPr>
            </w:pPr>
            <w:r w:rsidRPr="000263F0">
              <w:rPr>
                <w:lang w:val="en-CA" w:eastAsia="zh-CN"/>
              </w:rPr>
              <w:t>Freya Keyser</w:t>
            </w:r>
          </w:p>
        </w:tc>
        <w:tc>
          <w:tcPr>
            <w:tcW w:w="0" w:type="auto"/>
            <w:hideMark/>
          </w:tcPr>
          <w:p w14:paraId="6AF860D1" w14:textId="77777777" w:rsidR="000263F0" w:rsidRPr="000263F0" w:rsidRDefault="000263F0" w:rsidP="000263F0">
            <w:pPr>
              <w:rPr>
                <w:lang w:val="en-CA" w:eastAsia="zh-CN"/>
              </w:rPr>
            </w:pPr>
            <w:r w:rsidRPr="000263F0">
              <w:rPr>
                <w:lang w:val="en-CA" w:eastAsia="zh-CN"/>
              </w:rPr>
              <w:t>DFO-MAR</w:t>
            </w:r>
          </w:p>
        </w:tc>
      </w:tr>
      <w:tr w:rsidR="000263F0" w:rsidRPr="000263F0" w14:paraId="07CD5B16" w14:textId="77777777" w:rsidTr="00F26586">
        <w:trPr>
          <w:trHeight w:val="315"/>
        </w:trPr>
        <w:tc>
          <w:tcPr>
            <w:tcW w:w="0" w:type="auto"/>
            <w:hideMark/>
          </w:tcPr>
          <w:p w14:paraId="05F69EE2" w14:textId="77777777" w:rsidR="000263F0" w:rsidRPr="000263F0" w:rsidRDefault="000263F0" w:rsidP="000263F0">
            <w:pPr>
              <w:rPr>
                <w:lang w:val="en-CA" w:eastAsia="zh-CN"/>
              </w:rPr>
            </w:pPr>
            <w:r w:rsidRPr="000263F0">
              <w:rPr>
                <w:lang w:val="en-CA" w:eastAsia="zh-CN"/>
              </w:rPr>
              <w:t>Gregory Britten</w:t>
            </w:r>
          </w:p>
        </w:tc>
        <w:tc>
          <w:tcPr>
            <w:tcW w:w="0" w:type="auto"/>
            <w:hideMark/>
          </w:tcPr>
          <w:p w14:paraId="6139F733" w14:textId="77777777" w:rsidR="000263F0" w:rsidRPr="000263F0" w:rsidRDefault="000263F0" w:rsidP="000263F0">
            <w:pPr>
              <w:rPr>
                <w:lang w:val="en-CA" w:eastAsia="zh-CN"/>
              </w:rPr>
            </w:pPr>
            <w:r w:rsidRPr="000263F0">
              <w:rPr>
                <w:lang w:val="en-CA" w:eastAsia="zh-CN"/>
              </w:rPr>
              <w:t>MIT</w:t>
            </w:r>
          </w:p>
        </w:tc>
      </w:tr>
      <w:tr w:rsidR="000263F0" w:rsidRPr="000263F0" w14:paraId="4E9FC5C1" w14:textId="77777777" w:rsidTr="00F26586">
        <w:trPr>
          <w:trHeight w:val="315"/>
        </w:trPr>
        <w:tc>
          <w:tcPr>
            <w:tcW w:w="0" w:type="auto"/>
            <w:hideMark/>
          </w:tcPr>
          <w:p w14:paraId="6C2C229F" w14:textId="77777777" w:rsidR="000263F0" w:rsidRPr="000263F0" w:rsidRDefault="000263F0" w:rsidP="000263F0">
            <w:pPr>
              <w:rPr>
                <w:lang w:val="en-CA" w:eastAsia="zh-CN"/>
              </w:rPr>
            </w:pPr>
            <w:r w:rsidRPr="000263F0">
              <w:rPr>
                <w:lang w:val="en-CA" w:eastAsia="zh-CN"/>
              </w:rPr>
              <w:t>Guillaume Dauphin</w:t>
            </w:r>
          </w:p>
        </w:tc>
        <w:tc>
          <w:tcPr>
            <w:tcW w:w="0" w:type="auto"/>
            <w:hideMark/>
          </w:tcPr>
          <w:p w14:paraId="74392079" w14:textId="77777777" w:rsidR="000263F0" w:rsidRPr="000263F0" w:rsidRDefault="000263F0" w:rsidP="000263F0">
            <w:pPr>
              <w:rPr>
                <w:lang w:val="en-CA" w:eastAsia="zh-CN"/>
              </w:rPr>
            </w:pPr>
            <w:r w:rsidRPr="000263F0">
              <w:rPr>
                <w:lang w:val="en-CA" w:eastAsia="zh-CN"/>
              </w:rPr>
              <w:t>DFO-Gulf</w:t>
            </w:r>
          </w:p>
        </w:tc>
      </w:tr>
      <w:tr w:rsidR="000263F0" w:rsidRPr="000263F0" w14:paraId="2F5C8207" w14:textId="77777777" w:rsidTr="00F26586">
        <w:trPr>
          <w:trHeight w:val="315"/>
        </w:trPr>
        <w:tc>
          <w:tcPr>
            <w:tcW w:w="0" w:type="auto"/>
            <w:hideMark/>
          </w:tcPr>
          <w:p w14:paraId="62726A6F" w14:textId="77777777" w:rsidR="000263F0" w:rsidRPr="000263F0" w:rsidRDefault="000263F0" w:rsidP="000263F0">
            <w:pPr>
              <w:rPr>
                <w:lang w:val="en-CA" w:eastAsia="zh-CN"/>
              </w:rPr>
            </w:pPr>
            <w:proofErr w:type="spellStart"/>
            <w:r w:rsidRPr="000263F0">
              <w:rPr>
                <w:lang w:val="en-CA" w:eastAsia="zh-CN"/>
              </w:rPr>
              <w:t>Hanbyeol</w:t>
            </w:r>
            <w:proofErr w:type="spellEnd"/>
            <w:r w:rsidRPr="000263F0">
              <w:rPr>
                <w:lang w:val="en-CA" w:eastAsia="zh-CN"/>
              </w:rPr>
              <w:t xml:space="preserve"> Jang</w:t>
            </w:r>
          </w:p>
        </w:tc>
        <w:tc>
          <w:tcPr>
            <w:tcW w:w="0" w:type="auto"/>
            <w:hideMark/>
          </w:tcPr>
          <w:p w14:paraId="5A69FEB0" w14:textId="77777777" w:rsidR="000263F0" w:rsidRPr="000263F0" w:rsidRDefault="000263F0" w:rsidP="000263F0">
            <w:pPr>
              <w:rPr>
                <w:lang w:val="en-CA" w:eastAsia="zh-CN"/>
              </w:rPr>
            </w:pPr>
            <w:r w:rsidRPr="000263F0">
              <w:rPr>
                <w:lang w:val="en-CA" w:eastAsia="zh-CN"/>
              </w:rPr>
              <w:t>UBC</w:t>
            </w:r>
          </w:p>
        </w:tc>
      </w:tr>
      <w:tr w:rsidR="000263F0" w:rsidRPr="000263F0" w14:paraId="0EC59893" w14:textId="77777777" w:rsidTr="00F26586">
        <w:trPr>
          <w:trHeight w:val="315"/>
        </w:trPr>
        <w:tc>
          <w:tcPr>
            <w:tcW w:w="0" w:type="auto"/>
            <w:hideMark/>
          </w:tcPr>
          <w:p w14:paraId="0AF50317" w14:textId="77777777" w:rsidR="000263F0" w:rsidRPr="000263F0" w:rsidRDefault="000263F0" w:rsidP="000263F0">
            <w:pPr>
              <w:rPr>
                <w:lang w:val="en-CA" w:eastAsia="zh-CN"/>
              </w:rPr>
            </w:pPr>
            <w:r w:rsidRPr="000263F0">
              <w:rPr>
                <w:lang w:val="en-CA" w:eastAsia="zh-CN"/>
              </w:rPr>
              <w:t>Hannah Murphy</w:t>
            </w:r>
          </w:p>
        </w:tc>
        <w:tc>
          <w:tcPr>
            <w:tcW w:w="0" w:type="auto"/>
            <w:hideMark/>
          </w:tcPr>
          <w:p w14:paraId="748433D6" w14:textId="77777777" w:rsidR="000263F0" w:rsidRPr="000263F0" w:rsidRDefault="000263F0" w:rsidP="000263F0">
            <w:pPr>
              <w:rPr>
                <w:lang w:val="en-CA" w:eastAsia="zh-CN"/>
              </w:rPr>
            </w:pPr>
            <w:r w:rsidRPr="000263F0">
              <w:rPr>
                <w:lang w:val="en-CA" w:eastAsia="zh-CN"/>
              </w:rPr>
              <w:t>DFO-NL</w:t>
            </w:r>
          </w:p>
        </w:tc>
      </w:tr>
      <w:tr w:rsidR="000263F0" w:rsidRPr="000263F0" w14:paraId="330B8B18" w14:textId="77777777" w:rsidTr="00F26586">
        <w:trPr>
          <w:trHeight w:val="315"/>
        </w:trPr>
        <w:tc>
          <w:tcPr>
            <w:tcW w:w="0" w:type="auto"/>
            <w:hideMark/>
          </w:tcPr>
          <w:p w14:paraId="4D7AEE62" w14:textId="77777777" w:rsidR="000263F0" w:rsidRPr="000263F0" w:rsidRDefault="000263F0" w:rsidP="000263F0">
            <w:pPr>
              <w:rPr>
                <w:lang w:val="en-CA" w:eastAsia="zh-CN"/>
              </w:rPr>
            </w:pPr>
            <w:r w:rsidRPr="000263F0">
              <w:rPr>
                <w:lang w:val="en-CA" w:eastAsia="zh-CN"/>
              </w:rPr>
              <w:t>Heather Bowlby</w:t>
            </w:r>
          </w:p>
        </w:tc>
        <w:tc>
          <w:tcPr>
            <w:tcW w:w="0" w:type="auto"/>
            <w:hideMark/>
          </w:tcPr>
          <w:p w14:paraId="0017FB2D" w14:textId="77777777" w:rsidR="000263F0" w:rsidRPr="000263F0" w:rsidRDefault="000263F0" w:rsidP="000263F0">
            <w:pPr>
              <w:rPr>
                <w:lang w:val="en-CA" w:eastAsia="zh-CN"/>
              </w:rPr>
            </w:pPr>
            <w:r w:rsidRPr="000263F0">
              <w:rPr>
                <w:lang w:val="en-CA" w:eastAsia="zh-CN"/>
              </w:rPr>
              <w:t>DFO-MAR</w:t>
            </w:r>
          </w:p>
        </w:tc>
      </w:tr>
      <w:tr w:rsidR="000263F0" w:rsidRPr="000263F0" w14:paraId="228D8562" w14:textId="77777777" w:rsidTr="00F26586">
        <w:trPr>
          <w:trHeight w:val="315"/>
        </w:trPr>
        <w:tc>
          <w:tcPr>
            <w:tcW w:w="0" w:type="auto"/>
            <w:hideMark/>
          </w:tcPr>
          <w:p w14:paraId="5CE3F5D4" w14:textId="77777777" w:rsidR="000263F0" w:rsidRPr="000263F0" w:rsidRDefault="000263F0" w:rsidP="000263F0">
            <w:pPr>
              <w:rPr>
                <w:lang w:val="en-CA" w:eastAsia="zh-CN"/>
              </w:rPr>
            </w:pPr>
            <w:r w:rsidRPr="000263F0">
              <w:rPr>
                <w:lang w:val="en-CA" w:eastAsia="zh-CN"/>
              </w:rPr>
              <w:t>Hsiao-Yun Chang</w:t>
            </w:r>
          </w:p>
        </w:tc>
        <w:tc>
          <w:tcPr>
            <w:tcW w:w="0" w:type="auto"/>
            <w:hideMark/>
          </w:tcPr>
          <w:p w14:paraId="305AB2E3" w14:textId="77777777" w:rsidR="000263F0" w:rsidRPr="000263F0" w:rsidRDefault="000263F0" w:rsidP="000263F0">
            <w:pPr>
              <w:rPr>
                <w:lang w:val="en-CA" w:eastAsia="zh-CN"/>
              </w:rPr>
            </w:pPr>
            <w:r w:rsidRPr="000263F0">
              <w:rPr>
                <w:lang w:val="en-CA" w:eastAsia="zh-CN"/>
              </w:rPr>
              <w:t>University of Maine</w:t>
            </w:r>
          </w:p>
        </w:tc>
      </w:tr>
      <w:tr w:rsidR="000263F0" w:rsidRPr="000263F0" w14:paraId="15179D38" w14:textId="77777777" w:rsidTr="00F26586">
        <w:trPr>
          <w:trHeight w:val="315"/>
        </w:trPr>
        <w:tc>
          <w:tcPr>
            <w:tcW w:w="0" w:type="auto"/>
            <w:hideMark/>
          </w:tcPr>
          <w:p w14:paraId="2A42CF0E" w14:textId="77777777" w:rsidR="000263F0" w:rsidRPr="000263F0" w:rsidRDefault="000263F0" w:rsidP="000263F0">
            <w:pPr>
              <w:rPr>
                <w:lang w:val="en-CA" w:eastAsia="zh-CN"/>
              </w:rPr>
            </w:pPr>
            <w:r w:rsidRPr="000263F0">
              <w:rPr>
                <w:lang w:val="en-CA" w:eastAsia="zh-CN"/>
              </w:rPr>
              <w:t xml:space="preserve">Hugo </w:t>
            </w:r>
            <w:proofErr w:type="spellStart"/>
            <w:r w:rsidRPr="000263F0">
              <w:rPr>
                <w:lang w:val="en-CA" w:eastAsia="zh-CN"/>
              </w:rPr>
              <w:t>Bourdages</w:t>
            </w:r>
            <w:proofErr w:type="spellEnd"/>
          </w:p>
        </w:tc>
        <w:tc>
          <w:tcPr>
            <w:tcW w:w="0" w:type="auto"/>
            <w:hideMark/>
          </w:tcPr>
          <w:p w14:paraId="600E0661" w14:textId="77777777" w:rsidR="000263F0" w:rsidRPr="000263F0" w:rsidRDefault="000263F0" w:rsidP="000263F0">
            <w:pPr>
              <w:rPr>
                <w:lang w:val="en-CA" w:eastAsia="zh-CN"/>
              </w:rPr>
            </w:pPr>
            <w:r w:rsidRPr="000263F0">
              <w:rPr>
                <w:lang w:val="en-CA" w:eastAsia="zh-CN"/>
              </w:rPr>
              <w:t>DFO-QUE</w:t>
            </w:r>
          </w:p>
        </w:tc>
      </w:tr>
      <w:tr w:rsidR="000263F0" w:rsidRPr="000263F0" w14:paraId="42C171D7" w14:textId="77777777" w:rsidTr="00F26586">
        <w:trPr>
          <w:trHeight w:val="315"/>
        </w:trPr>
        <w:tc>
          <w:tcPr>
            <w:tcW w:w="0" w:type="auto"/>
            <w:hideMark/>
          </w:tcPr>
          <w:p w14:paraId="45F728FD" w14:textId="77777777" w:rsidR="000263F0" w:rsidRPr="000263F0" w:rsidRDefault="000263F0" w:rsidP="000263F0">
            <w:pPr>
              <w:rPr>
                <w:lang w:val="en-CA" w:eastAsia="zh-CN"/>
              </w:rPr>
            </w:pPr>
            <w:r w:rsidRPr="000263F0">
              <w:rPr>
                <w:lang w:val="en-CA" w:eastAsia="zh-CN"/>
              </w:rPr>
              <w:t xml:space="preserve">Irene </w:t>
            </w:r>
            <w:proofErr w:type="spellStart"/>
            <w:r w:rsidRPr="000263F0">
              <w:rPr>
                <w:lang w:val="en-CA" w:eastAsia="zh-CN"/>
              </w:rPr>
              <w:t>Andrushenko</w:t>
            </w:r>
            <w:proofErr w:type="spellEnd"/>
          </w:p>
        </w:tc>
        <w:tc>
          <w:tcPr>
            <w:tcW w:w="0" w:type="auto"/>
            <w:hideMark/>
          </w:tcPr>
          <w:p w14:paraId="35EC3BDE" w14:textId="77777777" w:rsidR="000263F0" w:rsidRPr="000263F0" w:rsidRDefault="000263F0" w:rsidP="000263F0">
            <w:pPr>
              <w:rPr>
                <w:lang w:val="en-CA" w:eastAsia="zh-CN"/>
              </w:rPr>
            </w:pPr>
            <w:r w:rsidRPr="000263F0">
              <w:rPr>
                <w:lang w:val="en-CA" w:eastAsia="zh-CN"/>
              </w:rPr>
              <w:t>DFO-MAR</w:t>
            </w:r>
          </w:p>
        </w:tc>
      </w:tr>
      <w:tr w:rsidR="000263F0" w:rsidRPr="000263F0" w14:paraId="13860C39" w14:textId="77777777" w:rsidTr="00F26586">
        <w:trPr>
          <w:trHeight w:val="315"/>
        </w:trPr>
        <w:tc>
          <w:tcPr>
            <w:tcW w:w="0" w:type="auto"/>
            <w:hideMark/>
          </w:tcPr>
          <w:p w14:paraId="123915CE" w14:textId="77777777" w:rsidR="000263F0" w:rsidRPr="000263F0" w:rsidRDefault="000263F0" w:rsidP="000263F0">
            <w:pPr>
              <w:rPr>
                <w:lang w:val="en-CA" w:eastAsia="zh-CN"/>
              </w:rPr>
            </w:pPr>
            <w:r w:rsidRPr="000263F0">
              <w:rPr>
                <w:lang w:val="en-CA" w:eastAsia="zh-CN"/>
              </w:rPr>
              <w:t>Jake Rice</w:t>
            </w:r>
          </w:p>
        </w:tc>
        <w:tc>
          <w:tcPr>
            <w:tcW w:w="0" w:type="auto"/>
            <w:hideMark/>
          </w:tcPr>
          <w:p w14:paraId="33064B5D" w14:textId="77777777" w:rsidR="000263F0" w:rsidRPr="000263F0" w:rsidRDefault="000263F0" w:rsidP="000263F0">
            <w:pPr>
              <w:rPr>
                <w:lang w:val="en-CA" w:eastAsia="zh-CN"/>
              </w:rPr>
            </w:pPr>
            <w:r w:rsidRPr="000263F0">
              <w:rPr>
                <w:lang w:val="en-CA" w:eastAsia="zh-CN"/>
              </w:rPr>
              <w:t>DFO-Ottawa</w:t>
            </w:r>
          </w:p>
        </w:tc>
      </w:tr>
      <w:tr w:rsidR="000263F0" w:rsidRPr="000263F0" w14:paraId="28B77076" w14:textId="77777777" w:rsidTr="00F26586">
        <w:trPr>
          <w:trHeight w:val="315"/>
        </w:trPr>
        <w:tc>
          <w:tcPr>
            <w:tcW w:w="0" w:type="auto"/>
            <w:hideMark/>
          </w:tcPr>
          <w:p w14:paraId="188FAD98" w14:textId="77777777" w:rsidR="000263F0" w:rsidRPr="000263F0" w:rsidRDefault="000263F0" w:rsidP="000263F0">
            <w:pPr>
              <w:rPr>
                <w:lang w:val="en-CA" w:eastAsia="zh-CN"/>
              </w:rPr>
            </w:pPr>
            <w:r w:rsidRPr="000263F0">
              <w:rPr>
                <w:lang w:val="en-CA" w:eastAsia="zh-CN"/>
              </w:rPr>
              <w:t>Jason Link</w:t>
            </w:r>
          </w:p>
        </w:tc>
        <w:tc>
          <w:tcPr>
            <w:tcW w:w="0" w:type="auto"/>
            <w:hideMark/>
          </w:tcPr>
          <w:p w14:paraId="5B034D40" w14:textId="77777777" w:rsidR="000263F0" w:rsidRPr="000263F0" w:rsidRDefault="000263F0" w:rsidP="000263F0">
            <w:pPr>
              <w:rPr>
                <w:lang w:val="en-CA" w:eastAsia="zh-CN"/>
              </w:rPr>
            </w:pPr>
            <w:r w:rsidRPr="000263F0">
              <w:rPr>
                <w:lang w:val="en-CA" w:eastAsia="zh-CN"/>
              </w:rPr>
              <w:t>NOAA</w:t>
            </w:r>
          </w:p>
        </w:tc>
      </w:tr>
      <w:tr w:rsidR="000263F0" w:rsidRPr="000263F0" w14:paraId="09EFE74A" w14:textId="77777777" w:rsidTr="00F26586">
        <w:trPr>
          <w:trHeight w:val="315"/>
        </w:trPr>
        <w:tc>
          <w:tcPr>
            <w:tcW w:w="0" w:type="auto"/>
            <w:hideMark/>
          </w:tcPr>
          <w:p w14:paraId="20621B09" w14:textId="77777777" w:rsidR="000263F0" w:rsidRPr="000263F0" w:rsidRDefault="000263F0" w:rsidP="000263F0">
            <w:pPr>
              <w:rPr>
                <w:lang w:val="en-CA" w:eastAsia="zh-CN"/>
              </w:rPr>
            </w:pPr>
            <w:r w:rsidRPr="000263F0">
              <w:rPr>
                <w:lang w:val="en-CA" w:eastAsia="zh-CN"/>
              </w:rPr>
              <w:t>Jenni McDermid</w:t>
            </w:r>
          </w:p>
        </w:tc>
        <w:tc>
          <w:tcPr>
            <w:tcW w:w="0" w:type="auto"/>
            <w:hideMark/>
          </w:tcPr>
          <w:p w14:paraId="6EB3FCA3" w14:textId="77777777" w:rsidR="000263F0" w:rsidRPr="000263F0" w:rsidRDefault="000263F0" w:rsidP="000263F0">
            <w:pPr>
              <w:rPr>
                <w:lang w:val="en-CA" w:eastAsia="zh-CN"/>
              </w:rPr>
            </w:pPr>
            <w:r w:rsidRPr="000263F0">
              <w:rPr>
                <w:lang w:val="en-CA" w:eastAsia="zh-CN"/>
              </w:rPr>
              <w:t>DFO-Gulf</w:t>
            </w:r>
          </w:p>
        </w:tc>
      </w:tr>
      <w:tr w:rsidR="000263F0" w:rsidRPr="000263F0" w14:paraId="6A0C4B82" w14:textId="77777777" w:rsidTr="00F26586">
        <w:trPr>
          <w:trHeight w:val="315"/>
        </w:trPr>
        <w:tc>
          <w:tcPr>
            <w:tcW w:w="0" w:type="auto"/>
            <w:hideMark/>
          </w:tcPr>
          <w:p w14:paraId="5388AEEA" w14:textId="77777777" w:rsidR="000263F0" w:rsidRPr="000263F0" w:rsidRDefault="000263F0" w:rsidP="000263F0">
            <w:pPr>
              <w:rPr>
                <w:lang w:val="en-CA" w:eastAsia="zh-CN"/>
              </w:rPr>
            </w:pPr>
            <w:r w:rsidRPr="000263F0">
              <w:rPr>
                <w:lang w:val="en-CA" w:eastAsia="zh-CN"/>
              </w:rPr>
              <w:t>Jeremy Collie</w:t>
            </w:r>
          </w:p>
        </w:tc>
        <w:tc>
          <w:tcPr>
            <w:tcW w:w="0" w:type="auto"/>
            <w:hideMark/>
          </w:tcPr>
          <w:p w14:paraId="3DAB2737" w14:textId="77777777" w:rsidR="000263F0" w:rsidRPr="000263F0" w:rsidRDefault="000263F0" w:rsidP="000263F0">
            <w:pPr>
              <w:rPr>
                <w:lang w:val="en-CA" w:eastAsia="zh-CN"/>
              </w:rPr>
            </w:pPr>
            <w:r w:rsidRPr="000263F0">
              <w:rPr>
                <w:lang w:val="en-CA" w:eastAsia="zh-CN"/>
              </w:rPr>
              <w:t>University of Rode Island</w:t>
            </w:r>
          </w:p>
        </w:tc>
      </w:tr>
      <w:tr w:rsidR="000263F0" w:rsidRPr="000263F0" w14:paraId="6648F14C" w14:textId="77777777" w:rsidTr="00F26586">
        <w:trPr>
          <w:trHeight w:val="315"/>
        </w:trPr>
        <w:tc>
          <w:tcPr>
            <w:tcW w:w="0" w:type="auto"/>
            <w:hideMark/>
          </w:tcPr>
          <w:p w14:paraId="74B9B4F5" w14:textId="77777777" w:rsidR="000263F0" w:rsidRPr="000263F0" w:rsidRDefault="000263F0" w:rsidP="000263F0">
            <w:pPr>
              <w:rPr>
                <w:lang w:val="en-CA" w:eastAsia="zh-CN"/>
              </w:rPr>
            </w:pPr>
            <w:r w:rsidRPr="000263F0">
              <w:rPr>
                <w:lang w:val="en-CA" w:eastAsia="zh-CN"/>
              </w:rPr>
              <w:t xml:space="preserve">Jessica </w:t>
            </w:r>
            <w:proofErr w:type="spellStart"/>
            <w:r w:rsidRPr="000263F0">
              <w:rPr>
                <w:lang w:val="en-CA" w:eastAsia="zh-CN"/>
              </w:rPr>
              <w:t>Sameoto</w:t>
            </w:r>
            <w:proofErr w:type="spellEnd"/>
          </w:p>
        </w:tc>
        <w:tc>
          <w:tcPr>
            <w:tcW w:w="0" w:type="auto"/>
            <w:hideMark/>
          </w:tcPr>
          <w:p w14:paraId="13600914" w14:textId="77777777" w:rsidR="000263F0" w:rsidRPr="000263F0" w:rsidRDefault="000263F0" w:rsidP="000263F0">
            <w:pPr>
              <w:rPr>
                <w:lang w:val="en-CA" w:eastAsia="zh-CN"/>
              </w:rPr>
            </w:pPr>
            <w:r w:rsidRPr="000263F0">
              <w:rPr>
                <w:lang w:val="en-CA" w:eastAsia="zh-CN"/>
              </w:rPr>
              <w:t>DFO-MAR</w:t>
            </w:r>
          </w:p>
        </w:tc>
      </w:tr>
      <w:tr w:rsidR="000263F0" w:rsidRPr="000263F0" w14:paraId="551D90DF" w14:textId="77777777" w:rsidTr="00F26586">
        <w:trPr>
          <w:trHeight w:val="315"/>
        </w:trPr>
        <w:tc>
          <w:tcPr>
            <w:tcW w:w="0" w:type="auto"/>
            <w:hideMark/>
          </w:tcPr>
          <w:p w14:paraId="175DD0D2" w14:textId="77777777" w:rsidR="000263F0" w:rsidRPr="000263F0" w:rsidRDefault="000263F0" w:rsidP="000263F0">
            <w:pPr>
              <w:rPr>
                <w:lang w:val="en-CA" w:eastAsia="zh-CN"/>
              </w:rPr>
            </w:pPr>
            <w:r w:rsidRPr="000263F0">
              <w:rPr>
                <w:lang w:val="en-CA" w:eastAsia="zh-CN"/>
              </w:rPr>
              <w:t>Jin Gao</w:t>
            </w:r>
          </w:p>
        </w:tc>
        <w:tc>
          <w:tcPr>
            <w:tcW w:w="0" w:type="auto"/>
            <w:hideMark/>
          </w:tcPr>
          <w:p w14:paraId="0520C476" w14:textId="77777777" w:rsidR="000263F0" w:rsidRPr="000263F0" w:rsidRDefault="000263F0" w:rsidP="000263F0">
            <w:pPr>
              <w:rPr>
                <w:lang w:val="en-CA" w:eastAsia="zh-CN"/>
              </w:rPr>
            </w:pPr>
            <w:r w:rsidRPr="000263F0">
              <w:rPr>
                <w:lang w:val="en-CA" w:eastAsia="zh-CN"/>
              </w:rPr>
              <w:t>MUN</w:t>
            </w:r>
          </w:p>
        </w:tc>
      </w:tr>
      <w:tr w:rsidR="000263F0" w:rsidRPr="000263F0" w14:paraId="36FB0C85" w14:textId="77777777" w:rsidTr="00F26586">
        <w:trPr>
          <w:trHeight w:val="315"/>
        </w:trPr>
        <w:tc>
          <w:tcPr>
            <w:tcW w:w="0" w:type="auto"/>
            <w:hideMark/>
          </w:tcPr>
          <w:p w14:paraId="6A4BA914" w14:textId="77777777" w:rsidR="000263F0" w:rsidRPr="000263F0" w:rsidRDefault="000263F0" w:rsidP="000263F0">
            <w:pPr>
              <w:rPr>
                <w:lang w:val="en-CA" w:eastAsia="zh-CN"/>
              </w:rPr>
            </w:pPr>
            <w:r w:rsidRPr="000263F0">
              <w:rPr>
                <w:lang w:val="en-CA" w:eastAsia="zh-CN"/>
              </w:rPr>
              <w:t>John Couture</w:t>
            </w:r>
          </w:p>
        </w:tc>
        <w:tc>
          <w:tcPr>
            <w:tcW w:w="0" w:type="auto"/>
            <w:hideMark/>
          </w:tcPr>
          <w:p w14:paraId="73A25DF2" w14:textId="77777777" w:rsidR="000263F0" w:rsidRPr="000263F0" w:rsidRDefault="000263F0" w:rsidP="000263F0">
            <w:pPr>
              <w:rPr>
                <w:lang w:val="en-CA" w:eastAsia="zh-CN"/>
              </w:rPr>
            </w:pPr>
            <w:r w:rsidRPr="000263F0">
              <w:rPr>
                <w:lang w:val="en-CA" w:eastAsia="zh-CN"/>
              </w:rPr>
              <w:t>UINR</w:t>
            </w:r>
          </w:p>
        </w:tc>
      </w:tr>
      <w:tr w:rsidR="000263F0" w:rsidRPr="000263F0" w14:paraId="16F1D575" w14:textId="77777777" w:rsidTr="00F26586">
        <w:trPr>
          <w:trHeight w:val="315"/>
        </w:trPr>
        <w:tc>
          <w:tcPr>
            <w:tcW w:w="0" w:type="auto"/>
            <w:hideMark/>
          </w:tcPr>
          <w:p w14:paraId="581C0AAE" w14:textId="77777777" w:rsidR="000263F0" w:rsidRPr="000263F0" w:rsidRDefault="000263F0" w:rsidP="000263F0">
            <w:pPr>
              <w:rPr>
                <w:lang w:val="en-CA" w:eastAsia="zh-CN"/>
              </w:rPr>
            </w:pPr>
            <w:r w:rsidRPr="000263F0">
              <w:rPr>
                <w:lang w:val="en-CA" w:eastAsia="zh-CN"/>
              </w:rPr>
              <w:t>Jonathan Fisher</w:t>
            </w:r>
          </w:p>
        </w:tc>
        <w:tc>
          <w:tcPr>
            <w:tcW w:w="0" w:type="auto"/>
            <w:hideMark/>
          </w:tcPr>
          <w:p w14:paraId="46D2902C" w14:textId="77777777" w:rsidR="000263F0" w:rsidRPr="000263F0" w:rsidRDefault="000263F0" w:rsidP="000263F0">
            <w:pPr>
              <w:rPr>
                <w:lang w:val="en-CA" w:eastAsia="zh-CN"/>
              </w:rPr>
            </w:pPr>
            <w:r w:rsidRPr="000263F0">
              <w:rPr>
                <w:lang w:val="en-CA" w:eastAsia="zh-CN"/>
              </w:rPr>
              <w:t>MUN</w:t>
            </w:r>
          </w:p>
        </w:tc>
      </w:tr>
      <w:tr w:rsidR="000263F0" w:rsidRPr="000263F0" w14:paraId="2D55F1D9" w14:textId="77777777" w:rsidTr="00F26586">
        <w:trPr>
          <w:trHeight w:val="315"/>
        </w:trPr>
        <w:tc>
          <w:tcPr>
            <w:tcW w:w="0" w:type="auto"/>
            <w:hideMark/>
          </w:tcPr>
          <w:p w14:paraId="5696AB71" w14:textId="77777777" w:rsidR="000263F0" w:rsidRPr="000263F0" w:rsidRDefault="000263F0" w:rsidP="000263F0">
            <w:pPr>
              <w:rPr>
                <w:lang w:val="en-CA" w:eastAsia="zh-CN"/>
              </w:rPr>
            </w:pPr>
            <w:proofErr w:type="spellStart"/>
            <w:r w:rsidRPr="000263F0">
              <w:rPr>
                <w:lang w:val="en-CA" w:eastAsia="zh-CN"/>
              </w:rPr>
              <w:t>Jonn</w:t>
            </w:r>
            <w:proofErr w:type="spellEnd"/>
            <w:r w:rsidRPr="000263F0">
              <w:rPr>
                <w:lang w:val="en-CA" w:eastAsia="zh-CN"/>
              </w:rPr>
              <w:t xml:space="preserve"> Schmidt</w:t>
            </w:r>
          </w:p>
        </w:tc>
        <w:tc>
          <w:tcPr>
            <w:tcW w:w="0" w:type="auto"/>
            <w:hideMark/>
          </w:tcPr>
          <w:p w14:paraId="6D3BE1E5" w14:textId="77777777" w:rsidR="000263F0" w:rsidRPr="000263F0" w:rsidRDefault="000263F0" w:rsidP="000263F0">
            <w:pPr>
              <w:rPr>
                <w:lang w:val="en-CA" w:eastAsia="zh-CN"/>
              </w:rPr>
            </w:pPr>
            <w:r w:rsidRPr="000263F0">
              <w:rPr>
                <w:lang w:val="en-CA" w:eastAsia="zh-CN"/>
              </w:rPr>
              <w:t>ICES</w:t>
            </w:r>
          </w:p>
        </w:tc>
      </w:tr>
      <w:tr w:rsidR="000263F0" w:rsidRPr="000263F0" w14:paraId="0152E21B" w14:textId="77777777" w:rsidTr="00F26586">
        <w:trPr>
          <w:trHeight w:val="315"/>
        </w:trPr>
        <w:tc>
          <w:tcPr>
            <w:tcW w:w="0" w:type="auto"/>
            <w:hideMark/>
          </w:tcPr>
          <w:p w14:paraId="552BDBC9" w14:textId="77777777" w:rsidR="000263F0" w:rsidRPr="000263F0" w:rsidRDefault="000263F0" w:rsidP="000263F0">
            <w:pPr>
              <w:rPr>
                <w:lang w:val="en-CA" w:eastAsia="zh-CN"/>
              </w:rPr>
            </w:pPr>
            <w:r w:rsidRPr="000263F0">
              <w:rPr>
                <w:lang w:val="en-CA" w:eastAsia="zh-CN"/>
              </w:rPr>
              <w:t>Julie Marentette</w:t>
            </w:r>
          </w:p>
        </w:tc>
        <w:tc>
          <w:tcPr>
            <w:tcW w:w="0" w:type="auto"/>
            <w:hideMark/>
          </w:tcPr>
          <w:p w14:paraId="0E9B9294" w14:textId="77777777" w:rsidR="000263F0" w:rsidRPr="000263F0" w:rsidRDefault="000263F0" w:rsidP="000263F0">
            <w:pPr>
              <w:rPr>
                <w:lang w:val="en-CA" w:eastAsia="zh-CN"/>
              </w:rPr>
            </w:pPr>
            <w:r w:rsidRPr="000263F0">
              <w:rPr>
                <w:lang w:val="en-CA" w:eastAsia="zh-CN"/>
              </w:rPr>
              <w:t>DFO-Ottawa</w:t>
            </w:r>
          </w:p>
        </w:tc>
      </w:tr>
      <w:tr w:rsidR="000263F0" w:rsidRPr="000263F0" w14:paraId="5E501689" w14:textId="77777777" w:rsidTr="00F26586">
        <w:trPr>
          <w:trHeight w:val="315"/>
        </w:trPr>
        <w:tc>
          <w:tcPr>
            <w:tcW w:w="0" w:type="auto"/>
            <w:hideMark/>
          </w:tcPr>
          <w:p w14:paraId="63B8CAF9" w14:textId="77777777" w:rsidR="000263F0" w:rsidRPr="000263F0" w:rsidRDefault="000263F0" w:rsidP="000263F0">
            <w:pPr>
              <w:rPr>
                <w:lang w:val="en-CA" w:eastAsia="zh-CN"/>
              </w:rPr>
            </w:pPr>
            <w:r w:rsidRPr="000263F0">
              <w:rPr>
                <w:lang w:val="en-CA" w:eastAsia="zh-CN"/>
              </w:rPr>
              <w:t xml:space="preserve">Karen </w:t>
            </w:r>
            <w:proofErr w:type="spellStart"/>
            <w:r w:rsidRPr="000263F0">
              <w:rPr>
                <w:lang w:val="en-CA" w:eastAsia="zh-CN"/>
              </w:rPr>
              <w:t>Cogliati</w:t>
            </w:r>
            <w:proofErr w:type="spellEnd"/>
          </w:p>
        </w:tc>
        <w:tc>
          <w:tcPr>
            <w:tcW w:w="0" w:type="auto"/>
            <w:hideMark/>
          </w:tcPr>
          <w:p w14:paraId="434F8FE5" w14:textId="77777777" w:rsidR="000263F0" w:rsidRPr="000263F0" w:rsidRDefault="000263F0" w:rsidP="000263F0">
            <w:pPr>
              <w:rPr>
                <w:lang w:val="en-CA" w:eastAsia="zh-CN"/>
              </w:rPr>
            </w:pPr>
            <w:r w:rsidRPr="000263F0">
              <w:rPr>
                <w:lang w:val="en-CA" w:eastAsia="zh-CN"/>
              </w:rPr>
              <w:t>NCR</w:t>
            </w:r>
          </w:p>
        </w:tc>
      </w:tr>
      <w:tr w:rsidR="000263F0" w:rsidRPr="000263F0" w14:paraId="1BFCBD7B" w14:textId="77777777" w:rsidTr="00F26586">
        <w:trPr>
          <w:trHeight w:val="315"/>
        </w:trPr>
        <w:tc>
          <w:tcPr>
            <w:tcW w:w="0" w:type="auto"/>
            <w:hideMark/>
          </w:tcPr>
          <w:p w14:paraId="417D7783" w14:textId="77777777" w:rsidR="000263F0" w:rsidRPr="000263F0" w:rsidRDefault="000263F0" w:rsidP="000263F0">
            <w:pPr>
              <w:rPr>
                <w:lang w:val="en-CA" w:eastAsia="zh-CN"/>
              </w:rPr>
            </w:pPr>
            <w:r w:rsidRPr="000263F0">
              <w:rPr>
                <w:lang w:val="en-CA" w:eastAsia="zh-CN"/>
              </w:rPr>
              <w:t>Karen Dwyer</w:t>
            </w:r>
          </w:p>
        </w:tc>
        <w:tc>
          <w:tcPr>
            <w:tcW w:w="0" w:type="auto"/>
            <w:hideMark/>
          </w:tcPr>
          <w:p w14:paraId="055EAC18" w14:textId="77777777" w:rsidR="000263F0" w:rsidRPr="000263F0" w:rsidRDefault="000263F0" w:rsidP="000263F0">
            <w:pPr>
              <w:rPr>
                <w:lang w:val="en-CA" w:eastAsia="zh-CN"/>
              </w:rPr>
            </w:pPr>
            <w:r w:rsidRPr="000263F0">
              <w:rPr>
                <w:lang w:val="en-CA" w:eastAsia="zh-CN"/>
              </w:rPr>
              <w:t>DFO-NL</w:t>
            </w:r>
          </w:p>
        </w:tc>
      </w:tr>
      <w:tr w:rsidR="000263F0" w:rsidRPr="000263F0" w14:paraId="60196794" w14:textId="77777777" w:rsidTr="00F26586">
        <w:trPr>
          <w:trHeight w:val="315"/>
        </w:trPr>
        <w:tc>
          <w:tcPr>
            <w:tcW w:w="0" w:type="auto"/>
            <w:hideMark/>
          </w:tcPr>
          <w:p w14:paraId="49FDEA54" w14:textId="77777777" w:rsidR="000263F0" w:rsidRPr="000263F0" w:rsidRDefault="000263F0" w:rsidP="000263F0">
            <w:pPr>
              <w:rPr>
                <w:lang w:val="en-CA" w:eastAsia="zh-CN"/>
              </w:rPr>
            </w:pPr>
            <w:r w:rsidRPr="000263F0">
              <w:rPr>
                <w:lang w:val="en-CA" w:eastAsia="zh-CN"/>
              </w:rPr>
              <w:t>Karen Hunter</w:t>
            </w:r>
          </w:p>
        </w:tc>
        <w:tc>
          <w:tcPr>
            <w:tcW w:w="0" w:type="auto"/>
            <w:hideMark/>
          </w:tcPr>
          <w:p w14:paraId="2D137FC5" w14:textId="77777777" w:rsidR="000263F0" w:rsidRPr="000263F0" w:rsidRDefault="000263F0" w:rsidP="000263F0">
            <w:pPr>
              <w:rPr>
                <w:lang w:val="en-CA" w:eastAsia="zh-CN"/>
              </w:rPr>
            </w:pPr>
            <w:r w:rsidRPr="000263F0">
              <w:rPr>
                <w:lang w:val="en-CA" w:eastAsia="zh-CN"/>
              </w:rPr>
              <w:t>DFO-Pacific</w:t>
            </w:r>
          </w:p>
        </w:tc>
      </w:tr>
      <w:tr w:rsidR="000263F0" w:rsidRPr="000263F0" w14:paraId="638DDF0A" w14:textId="77777777" w:rsidTr="00F26586">
        <w:trPr>
          <w:trHeight w:val="315"/>
        </w:trPr>
        <w:tc>
          <w:tcPr>
            <w:tcW w:w="0" w:type="auto"/>
            <w:hideMark/>
          </w:tcPr>
          <w:p w14:paraId="49A78FC0" w14:textId="77777777" w:rsidR="000263F0" w:rsidRPr="000263F0" w:rsidRDefault="000263F0" w:rsidP="000263F0">
            <w:pPr>
              <w:rPr>
                <w:lang w:val="en-CA" w:eastAsia="zh-CN"/>
              </w:rPr>
            </w:pPr>
            <w:r w:rsidRPr="000263F0">
              <w:rPr>
                <w:lang w:val="en-CA" w:eastAsia="zh-CN"/>
              </w:rPr>
              <w:t>Karl Sullivan</w:t>
            </w:r>
          </w:p>
        </w:tc>
        <w:tc>
          <w:tcPr>
            <w:tcW w:w="0" w:type="auto"/>
            <w:hideMark/>
          </w:tcPr>
          <w:p w14:paraId="3C42A3AC" w14:textId="77777777" w:rsidR="000263F0" w:rsidRPr="000263F0" w:rsidRDefault="000263F0" w:rsidP="000263F0">
            <w:pPr>
              <w:rPr>
                <w:lang w:val="en-CA" w:eastAsia="zh-CN"/>
              </w:rPr>
            </w:pPr>
            <w:r w:rsidRPr="000263F0">
              <w:rPr>
                <w:lang w:val="en-CA" w:eastAsia="zh-CN"/>
              </w:rPr>
              <w:t>Barry Group</w:t>
            </w:r>
          </w:p>
        </w:tc>
      </w:tr>
      <w:tr w:rsidR="000263F0" w:rsidRPr="000263F0" w14:paraId="49488D1B" w14:textId="77777777" w:rsidTr="00F26586">
        <w:trPr>
          <w:trHeight w:val="315"/>
        </w:trPr>
        <w:tc>
          <w:tcPr>
            <w:tcW w:w="0" w:type="auto"/>
            <w:hideMark/>
          </w:tcPr>
          <w:p w14:paraId="54B26F81" w14:textId="77777777" w:rsidR="000263F0" w:rsidRPr="000263F0" w:rsidRDefault="000263F0" w:rsidP="000263F0">
            <w:pPr>
              <w:rPr>
                <w:lang w:val="en-CA" w:eastAsia="zh-CN"/>
              </w:rPr>
            </w:pPr>
            <w:r w:rsidRPr="000263F0">
              <w:rPr>
                <w:lang w:val="en-CA" w:eastAsia="zh-CN"/>
              </w:rPr>
              <w:t xml:space="preserve">Katie </w:t>
            </w:r>
            <w:proofErr w:type="spellStart"/>
            <w:r w:rsidRPr="000263F0">
              <w:rPr>
                <w:lang w:val="en-CA" w:eastAsia="zh-CN"/>
              </w:rPr>
              <w:t>Schleit</w:t>
            </w:r>
            <w:proofErr w:type="spellEnd"/>
          </w:p>
        </w:tc>
        <w:tc>
          <w:tcPr>
            <w:tcW w:w="0" w:type="auto"/>
            <w:hideMark/>
          </w:tcPr>
          <w:p w14:paraId="5C6C7EC7" w14:textId="77777777" w:rsidR="000263F0" w:rsidRPr="000263F0" w:rsidRDefault="000263F0" w:rsidP="000263F0">
            <w:pPr>
              <w:rPr>
                <w:lang w:val="en-CA" w:eastAsia="zh-CN"/>
              </w:rPr>
            </w:pPr>
            <w:r w:rsidRPr="000263F0">
              <w:rPr>
                <w:lang w:val="en-CA" w:eastAsia="zh-CN"/>
              </w:rPr>
              <w:t>Oceans North</w:t>
            </w:r>
          </w:p>
        </w:tc>
      </w:tr>
      <w:tr w:rsidR="000263F0" w:rsidRPr="000263F0" w14:paraId="2B18CF56" w14:textId="77777777" w:rsidTr="00F26586">
        <w:trPr>
          <w:trHeight w:val="315"/>
        </w:trPr>
        <w:tc>
          <w:tcPr>
            <w:tcW w:w="0" w:type="auto"/>
            <w:hideMark/>
          </w:tcPr>
          <w:p w14:paraId="7F5A2576" w14:textId="77777777" w:rsidR="000263F0" w:rsidRPr="000263F0" w:rsidRDefault="000263F0" w:rsidP="000263F0">
            <w:pPr>
              <w:rPr>
                <w:lang w:val="en-CA" w:eastAsia="zh-CN"/>
              </w:rPr>
            </w:pPr>
            <w:r w:rsidRPr="000263F0">
              <w:rPr>
                <w:lang w:val="en-CA" w:eastAsia="zh-CN"/>
              </w:rPr>
              <w:t xml:space="preserve">Kris </w:t>
            </w:r>
            <w:proofErr w:type="spellStart"/>
            <w:r w:rsidRPr="000263F0">
              <w:rPr>
                <w:lang w:val="en-CA" w:eastAsia="zh-CN"/>
              </w:rPr>
              <w:t>Vascotto</w:t>
            </w:r>
            <w:proofErr w:type="spellEnd"/>
          </w:p>
        </w:tc>
        <w:tc>
          <w:tcPr>
            <w:tcW w:w="0" w:type="auto"/>
            <w:hideMark/>
          </w:tcPr>
          <w:p w14:paraId="405C2C35" w14:textId="77777777" w:rsidR="000263F0" w:rsidRPr="000263F0" w:rsidRDefault="000263F0" w:rsidP="000263F0">
            <w:pPr>
              <w:rPr>
                <w:lang w:val="en-CA" w:eastAsia="zh-CN"/>
              </w:rPr>
            </w:pPr>
            <w:r w:rsidRPr="000263F0">
              <w:rPr>
                <w:lang w:val="en-CA" w:eastAsia="zh-CN"/>
              </w:rPr>
              <w:t>AGFC</w:t>
            </w:r>
          </w:p>
        </w:tc>
      </w:tr>
      <w:tr w:rsidR="000263F0" w:rsidRPr="000263F0" w14:paraId="2CC65573" w14:textId="77777777" w:rsidTr="00F26586">
        <w:trPr>
          <w:trHeight w:val="315"/>
        </w:trPr>
        <w:tc>
          <w:tcPr>
            <w:tcW w:w="0" w:type="auto"/>
            <w:hideMark/>
          </w:tcPr>
          <w:p w14:paraId="71D6E729" w14:textId="77777777" w:rsidR="000263F0" w:rsidRPr="000263F0" w:rsidRDefault="000263F0" w:rsidP="000263F0">
            <w:pPr>
              <w:rPr>
                <w:lang w:val="en-CA" w:eastAsia="zh-CN"/>
              </w:rPr>
            </w:pPr>
            <w:r w:rsidRPr="000263F0">
              <w:rPr>
                <w:lang w:val="en-CA" w:eastAsia="zh-CN"/>
              </w:rPr>
              <w:t>Krista Baker</w:t>
            </w:r>
          </w:p>
        </w:tc>
        <w:tc>
          <w:tcPr>
            <w:tcW w:w="0" w:type="auto"/>
            <w:hideMark/>
          </w:tcPr>
          <w:p w14:paraId="5C6F16B0" w14:textId="77777777" w:rsidR="000263F0" w:rsidRPr="000263F0" w:rsidRDefault="000263F0" w:rsidP="000263F0">
            <w:pPr>
              <w:rPr>
                <w:lang w:val="en-CA" w:eastAsia="zh-CN"/>
              </w:rPr>
            </w:pPr>
            <w:r w:rsidRPr="000263F0">
              <w:rPr>
                <w:lang w:val="en-CA" w:eastAsia="zh-CN"/>
              </w:rPr>
              <w:t>DFO-Newfoundland</w:t>
            </w:r>
          </w:p>
        </w:tc>
      </w:tr>
      <w:tr w:rsidR="000263F0" w:rsidRPr="000263F0" w14:paraId="78B0DAC7" w14:textId="77777777" w:rsidTr="00F26586">
        <w:trPr>
          <w:trHeight w:val="315"/>
        </w:trPr>
        <w:tc>
          <w:tcPr>
            <w:tcW w:w="0" w:type="auto"/>
            <w:hideMark/>
          </w:tcPr>
          <w:p w14:paraId="4FC8EBC0" w14:textId="77777777" w:rsidR="000263F0" w:rsidRPr="000263F0" w:rsidRDefault="000263F0" w:rsidP="000263F0">
            <w:pPr>
              <w:rPr>
                <w:lang w:val="en-CA" w:eastAsia="zh-CN"/>
              </w:rPr>
            </w:pPr>
            <w:r w:rsidRPr="000263F0">
              <w:rPr>
                <w:lang w:val="en-CA" w:eastAsia="zh-CN"/>
              </w:rPr>
              <w:t>Laura Wheeland</w:t>
            </w:r>
          </w:p>
        </w:tc>
        <w:tc>
          <w:tcPr>
            <w:tcW w:w="0" w:type="auto"/>
            <w:hideMark/>
          </w:tcPr>
          <w:p w14:paraId="6A090FD2" w14:textId="77777777" w:rsidR="000263F0" w:rsidRPr="000263F0" w:rsidRDefault="000263F0" w:rsidP="000263F0">
            <w:pPr>
              <w:rPr>
                <w:lang w:val="en-CA" w:eastAsia="zh-CN"/>
              </w:rPr>
            </w:pPr>
            <w:r w:rsidRPr="000263F0">
              <w:rPr>
                <w:lang w:val="en-CA" w:eastAsia="zh-CN"/>
              </w:rPr>
              <w:t>DFO-NL</w:t>
            </w:r>
          </w:p>
        </w:tc>
      </w:tr>
      <w:tr w:rsidR="000263F0" w:rsidRPr="000263F0" w14:paraId="0AFF47B8" w14:textId="77777777" w:rsidTr="00F26586">
        <w:trPr>
          <w:trHeight w:val="315"/>
        </w:trPr>
        <w:tc>
          <w:tcPr>
            <w:tcW w:w="0" w:type="auto"/>
            <w:hideMark/>
          </w:tcPr>
          <w:p w14:paraId="33C60F49" w14:textId="77777777" w:rsidR="000263F0" w:rsidRPr="000263F0" w:rsidRDefault="000263F0" w:rsidP="000263F0">
            <w:pPr>
              <w:rPr>
                <w:lang w:val="en-CA" w:eastAsia="zh-CN"/>
              </w:rPr>
            </w:pPr>
            <w:r w:rsidRPr="000263F0">
              <w:rPr>
                <w:lang w:val="en-CA" w:eastAsia="zh-CN"/>
              </w:rPr>
              <w:t xml:space="preserve">Lauren </w:t>
            </w:r>
            <w:proofErr w:type="spellStart"/>
            <w:r w:rsidRPr="000263F0">
              <w:rPr>
                <w:lang w:val="en-CA" w:eastAsia="zh-CN"/>
              </w:rPr>
              <w:t>Bottke</w:t>
            </w:r>
            <w:proofErr w:type="spellEnd"/>
          </w:p>
        </w:tc>
        <w:tc>
          <w:tcPr>
            <w:tcW w:w="0" w:type="auto"/>
            <w:hideMark/>
          </w:tcPr>
          <w:p w14:paraId="50453B43" w14:textId="77777777" w:rsidR="000263F0" w:rsidRPr="000263F0" w:rsidRDefault="000263F0" w:rsidP="000263F0">
            <w:pPr>
              <w:rPr>
                <w:lang w:val="en-CA" w:eastAsia="zh-CN"/>
              </w:rPr>
            </w:pPr>
            <w:r w:rsidRPr="000263F0">
              <w:rPr>
                <w:lang w:val="en-CA" w:eastAsia="zh-CN"/>
              </w:rPr>
              <w:t>DFO-Ottawa</w:t>
            </w:r>
          </w:p>
        </w:tc>
      </w:tr>
      <w:tr w:rsidR="000263F0" w:rsidRPr="000263F0" w14:paraId="4473DC7A" w14:textId="77777777" w:rsidTr="00F26586">
        <w:trPr>
          <w:trHeight w:val="315"/>
        </w:trPr>
        <w:tc>
          <w:tcPr>
            <w:tcW w:w="0" w:type="auto"/>
            <w:hideMark/>
          </w:tcPr>
          <w:p w14:paraId="7E6F112B" w14:textId="77777777" w:rsidR="000263F0" w:rsidRPr="000263F0" w:rsidRDefault="000263F0" w:rsidP="000263F0">
            <w:pPr>
              <w:rPr>
                <w:lang w:val="en-CA" w:eastAsia="zh-CN"/>
              </w:rPr>
            </w:pPr>
            <w:r w:rsidRPr="000263F0">
              <w:rPr>
                <w:lang w:val="en-CA" w:eastAsia="zh-CN"/>
              </w:rPr>
              <w:t>Lingbo Li</w:t>
            </w:r>
          </w:p>
        </w:tc>
        <w:tc>
          <w:tcPr>
            <w:tcW w:w="0" w:type="auto"/>
            <w:hideMark/>
          </w:tcPr>
          <w:p w14:paraId="05F288B9" w14:textId="77777777" w:rsidR="000263F0" w:rsidRPr="000263F0" w:rsidRDefault="000263F0" w:rsidP="000263F0">
            <w:pPr>
              <w:rPr>
                <w:lang w:val="en-CA" w:eastAsia="zh-CN"/>
              </w:rPr>
            </w:pPr>
            <w:r w:rsidRPr="000263F0">
              <w:rPr>
                <w:lang w:val="en-CA" w:eastAsia="zh-CN"/>
              </w:rPr>
              <w:t>DFO-Pacific</w:t>
            </w:r>
          </w:p>
        </w:tc>
      </w:tr>
      <w:tr w:rsidR="000263F0" w:rsidRPr="000263F0" w14:paraId="01D6B01C" w14:textId="77777777" w:rsidTr="00F26586">
        <w:trPr>
          <w:trHeight w:val="315"/>
        </w:trPr>
        <w:tc>
          <w:tcPr>
            <w:tcW w:w="0" w:type="auto"/>
            <w:hideMark/>
          </w:tcPr>
          <w:p w14:paraId="2BDE01CC" w14:textId="77777777" w:rsidR="000263F0" w:rsidRPr="000263F0" w:rsidRDefault="000263F0" w:rsidP="000263F0">
            <w:pPr>
              <w:rPr>
                <w:lang w:val="en-CA" w:eastAsia="zh-CN"/>
              </w:rPr>
            </w:pPr>
            <w:r w:rsidRPr="000263F0">
              <w:rPr>
                <w:lang w:val="en-CA" w:eastAsia="zh-CN"/>
              </w:rPr>
              <w:t>Luke Warkentin</w:t>
            </w:r>
          </w:p>
        </w:tc>
        <w:tc>
          <w:tcPr>
            <w:tcW w:w="0" w:type="auto"/>
            <w:hideMark/>
          </w:tcPr>
          <w:p w14:paraId="7EF7C1E7" w14:textId="77777777" w:rsidR="000263F0" w:rsidRPr="000263F0" w:rsidRDefault="000263F0" w:rsidP="000263F0">
            <w:pPr>
              <w:rPr>
                <w:lang w:val="en-CA" w:eastAsia="zh-CN"/>
              </w:rPr>
            </w:pPr>
            <w:r w:rsidRPr="000263F0">
              <w:rPr>
                <w:lang w:val="en-CA" w:eastAsia="zh-CN"/>
              </w:rPr>
              <w:t>DFO-Pacific</w:t>
            </w:r>
          </w:p>
        </w:tc>
      </w:tr>
      <w:tr w:rsidR="000263F0" w:rsidRPr="000263F0" w14:paraId="6B4A2466" w14:textId="77777777" w:rsidTr="00F26586">
        <w:trPr>
          <w:trHeight w:val="315"/>
        </w:trPr>
        <w:tc>
          <w:tcPr>
            <w:tcW w:w="0" w:type="auto"/>
            <w:hideMark/>
          </w:tcPr>
          <w:p w14:paraId="242ED8F2" w14:textId="77777777" w:rsidR="000263F0" w:rsidRPr="000263F0" w:rsidRDefault="000263F0" w:rsidP="000263F0">
            <w:pPr>
              <w:rPr>
                <w:lang w:val="en-CA" w:eastAsia="zh-CN"/>
              </w:rPr>
            </w:pPr>
            <w:proofErr w:type="spellStart"/>
            <w:r w:rsidRPr="000263F0">
              <w:rPr>
                <w:lang w:val="en-CA" w:eastAsia="zh-CN"/>
              </w:rPr>
              <w:t>Lysande</w:t>
            </w:r>
            <w:proofErr w:type="spellEnd"/>
            <w:r w:rsidRPr="000263F0">
              <w:rPr>
                <w:lang w:val="en-CA" w:eastAsia="zh-CN"/>
              </w:rPr>
              <w:t xml:space="preserve"> Landry</w:t>
            </w:r>
          </w:p>
        </w:tc>
        <w:tc>
          <w:tcPr>
            <w:tcW w:w="0" w:type="auto"/>
            <w:hideMark/>
          </w:tcPr>
          <w:p w14:paraId="34458D4A" w14:textId="77777777" w:rsidR="000263F0" w:rsidRPr="000263F0" w:rsidRDefault="000263F0" w:rsidP="000263F0">
            <w:pPr>
              <w:rPr>
                <w:lang w:val="en-CA" w:eastAsia="zh-CN"/>
              </w:rPr>
            </w:pPr>
            <w:r w:rsidRPr="000263F0">
              <w:rPr>
                <w:lang w:val="en-CA" w:eastAsia="zh-CN"/>
              </w:rPr>
              <w:t>DFO-Gulf</w:t>
            </w:r>
          </w:p>
        </w:tc>
      </w:tr>
      <w:tr w:rsidR="000263F0" w:rsidRPr="000263F0" w14:paraId="048C35B1" w14:textId="77777777" w:rsidTr="00F26586">
        <w:trPr>
          <w:trHeight w:val="315"/>
        </w:trPr>
        <w:tc>
          <w:tcPr>
            <w:tcW w:w="0" w:type="auto"/>
            <w:hideMark/>
          </w:tcPr>
          <w:p w14:paraId="16635910" w14:textId="77777777" w:rsidR="000263F0" w:rsidRPr="000263F0" w:rsidRDefault="000263F0" w:rsidP="000263F0">
            <w:pPr>
              <w:rPr>
                <w:lang w:val="en-CA" w:eastAsia="zh-CN"/>
              </w:rPr>
            </w:pPr>
            <w:r w:rsidRPr="000263F0">
              <w:rPr>
                <w:lang w:val="en-CA" w:eastAsia="zh-CN"/>
              </w:rPr>
              <w:t>Mackenzie Mazur</w:t>
            </w:r>
          </w:p>
        </w:tc>
        <w:tc>
          <w:tcPr>
            <w:tcW w:w="0" w:type="auto"/>
            <w:hideMark/>
          </w:tcPr>
          <w:p w14:paraId="7C5C85F6" w14:textId="77777777" w:rsidR="000263F0" w:rsidRPr="000263F0" w:rsidRDefault="000263F0" w:rsidP="000263F0">
            <w:pPr>
              <w:rPr>
                <w:lang w:val="en-CA" w:eastAsia="zh-CN"/>
              </w:rPr>
            </w:pPr>
            <w:r w:rsidRPr="000263F0">
              <w:rPr>
                <w:lang w:val="en-CA" w:eastAsia="zh-CN"/>
              </w:rPr>
              <w:t>Gulf of Maine Research Institute</w:t>
            </w:r>
          </w:p>
        </w:tc>
      </w:tr>
      <w:tr w:rsidR="000263F0" w:rsidRPr="000263F0" w14:paraId="4180CB7F" w14:textId="77777777" w:rsidTr="00F26586">
        <w:trPr>
          <w:trHeight w:val="315"/>
        </w:trPr>
        <w:tc>
          <w:tcPr>
            <w:tcW w:w="0" w:type="auto"/>
            <w:hideMark/>
          </w:tcPr>
          <w:p w14:paraId="11F47C94" w14:textId="77777777" w:rsidR="000263F0" w:rsidRPr="000263F0" w:rsidRDefault="000263F0" w:rsidP="000263F0">
            <w:pPr>
              <w:rPr>
                <w:lang w:val="en-CA" w:eastAsia="zh-CN"/>
              </w:rPr>
            </w:pPr>
            <w:r w:rsidRPr="000263F0">
              <w:rPr>
                <w:lang w:val="en-CA" w:eastAsia="zh-CN"/>
              </w:rPr>
              <w:lastRenderedPageBreak/>
              <w:t>Mariano Koen-Alonso</w:t>
            </w:r>
          </w:p>
        </w:tc>
        <w:tc>
          <w:tcPr>
            <w:tcW w:w="0" w:type="auto"/>
            <w:hideMark/>
          </w:tcPr>
          <w:p w14:paraId="6B5BF2DC" w14:textId="77777777" w:rsidR="000263F0" w:rsidRPr="000263F0" w:rsidRDefault="000263F0" w:rsidP="000263F0">
            <w:pPr>
              <w:rPr>
                <w:lang w:val="en-CA" w:eastAsia="zh-CN"/>
              </w:rPr>
            </w:pPr>
            <w:r w:rsidRPr="000263F0">
              <w:rPr>
                <w:lang w:val="en-CA" w:eastAsia="zh-CN"/>
              </w:rPr>
              <w:t>DFO-Newfoundland</w:t>
            </w:r>
          </w:p>
        </w:tc>
      </w:tr>
      <w:tr w:rsidR="000263F0" w:rsidRPr="000263F0" w14:paraId="38FA72E2" w14:textId="77777777" w:rsidTr="00F26586">
        <w:trPr>
          <w:trHeight w:val="315"/>
        </w:trPr>
        <w:tc>
          <w:tcPr>
            <w:tcW w:w="0" w:type="auto"/>
            <w:hideMark/>
          </w:tcPr>
          <w:p w14:paraId="050B9E6F" w14:textId="77777777" w:rsidR="000263F0" w:rsidRPr="000263F0" w:rsidRDefault="000263F0" w:rsidP="000263F0">
            <w:pPr>
              <w:rPr>
                <w:lang w:val="en-CA" w:eastAsia="zh-CN"/>
              </w:rPr>
            </w:pPr>
            <w:r w:rsidRPr="000263F0">
              <w:rPr>
                <w:lang w:val="en-CA" w:eastAsia="zh-CN"/>
              </w:rPr>
              <w:t>Marie-Andree Giroux</w:t>
            </w:r>
          </w:p>
        </w:tc>
        <w:tc>
          <w:tcPr>
            <w:tcW w:w="0" w:type="auto"/>
            <w:hideMark/>
          </w:tcPr>
          <w:p w14:paraId="29C9ACE4" w14:textId="77777777" w:rsidR="000263F0" w:rsidRPr="000263F0" w:rsidRDefault="000263F0" w:rsidP="000263F0">
            <w:pPr>
              <w:rPr>
                <w:lang w:val="en-CA" w:eastAsia="zh-CN"/>
              </w:rPr>
            </w:pPr>
            <w:r w:rsidRPr="000263F0">
              <w:rPr>
                <w:lang w:val="en-CA" w:eastAsia="zh-CN"/>
              </w:rPr>
              <w:t>DFO-Gulf</w:t>
            </w:r>
          </w:p>
        </w:tc>
      </w:tr>
      <w:tr w:rsidR="000263F0" w:rsidRPr="000263F0" w14:paraId="59AEB1B4" w14:textId="77777777" w:rsidTr="00F26586">
        <w:trPr>
          <w:trHeight w:val="315"/>
        </w:trPr>
        <w:tc>
          <w:tcPr>
            <w:tcW w:w="0" w:type="auto"/>
            <w:hideMark/>
          </w:tcPr>
          <w:p w14:paraId="7B160996" w14:textId="77777777" w:rsidR="000263F0" w:rsidRPr="000263F0" w:rsidRDefault="000263F0" w:rsidP="000263F0">
            <w:pPr>
              <w:rPr>
                <w:lang w:val="en-CA" w:eastAsia="zh-CN"/>
              </w:rPr>
            </w:pPr>
            <w:r w:rsidRPr="000263F0">
              <w:rPr>
                <w:lang w:val="en-CA" w:eastAsia="zh-CN"/>
              </w:rPr>
              <w:t>Marie-Julie Roux</w:t>
            </w:r>
          </w:p>
        </w:tc>
        <w:tc>
          <w:tcPr>
            <w:tcW w:w="0" w:type="auto"/>
            <w:hideMark/>
          </w:tcPr>
          <w:p w14:paraId="177AB642" w14:textId="77777777" w:rsidR="000263F0" w:rsidRPr="000263F0" w:rsidRDefault="000263F0" w:rsidP="000263F0">
            <w:pPr>
              <w:rPr>
                <w:lang w:val="en-CA" w:eastAsia="zh-CN"/>
              </w:rPr>
            </w:pPr>
            <w:r w:rsidRPr="000263F0">
              <w:rPr>
                <w:lang w:val="en-CA" w:eastAsia="zh-CN"/>
              </w:rPr>
              <w:t>DFO-Quebec</w:t>
            </w:r>
          </w:p>
        </w:tc>
      </w:tr>
      <w:tr w:rsidR="000263F0" w:rsidRPr="000263F0" w14:paraId="6E0DBCBA" w14:textId="77777777" w:rsidTr="00F26586">
        <w:trPr>
          <w:trHeight w:val="315"/>
        </w:trPr>
        <w:tc>
          <w:tcPr>
            <w:tcW w:w="0" w:type="auto"/>
            <w:hideMark/>
          </w:tcPr>
          <w:p w14:paraId="1DE43B48" w14:textId="77777777" w:rsidR="000263F0" w:rsidRPr="000263F0" w:rsidRDefault="000263F0" w:rsidP="000263F0">
            <w:pPr>
              <w:rPr>
                <w:lang w:val="en-CA" w:eastAsia="zh-CN"/>
              </w:rPr>
            </w:pPr>
            <w:r w:rsidRPr="000263F0">
              <w:rPr>
                <w:lang w:val="en-CA" w:eastAsia="zh-CN"/>
              </w:rPr>
              <w:t>Mark Dickey-</w:t>
            </w:r>
            <w:proofErr w:type="spellStart"/>
            <w:r w:rsidRPr="000263F0">
              <w:rPr>
                <w:lang w:val="en-CA" w:eastAsia="zh-CN"/>
              </w:rPr>
              <w:t>Collas</w:t>
            </w:r>
            <w:proofErr w:type="spellEnd"/>
          </w:p>
        </w:tc>
        <w:tc>
          <w:tcPr>
            <w:tcW w:w="0" w:type="auto"/>
            <w:hideMark/>
          </w:tcPr>
          <w:p w14:paraId="57C2FA6B" w14:textId="77777777" w:rsidR="000263F0" w:rsidRPr="000263F0" w:rsidRDefault="000263F0" w:rsidP="000263F0">
            <w:pPr>
              <w:rPr>
                <w:lang w:val="en-CA" w:eastAsia="zh-CN"/>
              </w:rPr>
            </w:pPr>
            <w:r w:rsidRPr="000263F0">
              <w:rPr>
                <w:lang w:val="en-CA" w:eastAsia="zh-CN"/>
              </w:rPr>
              <w:t>ICES</w:t>
            </w:r>
          </w:p>
        </w:tc>
      </w:tr>
      <w:tr w:rsidR="000263F0" w:rsidRPr="000263F0" w14:paraId="0C8A58BA" w14:textId="77777777" w:rsidTr="00F26586">
        <w:trPr>
          <w:trHeight w:val="315"/>
        </w:trPr>
        <w:tc>
          <w:tcPr>
            <w:tcW w:w="0" w:type="auto"/>
            <w:hideMark/>
          </w:tcPr>
          <w:p w14:paraId="200E0DF4" w14:textId="77777777" w:rsidR="000263F0" w:rsidRPr="000263F0" w:rsidRDefault="000263F0" w:rsidP="000263F0">
            <w:pPr>
              <w:rPr>
                <w:lang w:val="en-CA" w:eastAsia="zh-CN"/>
              </w:rPr>
            </w:pPr>
            <w:r w:rsidRPr="000263F0">
              <w:rPr>
                <w:lang w:val="en-CA" w:eastAsia="zh-CN"/>
              </w:rPr>
              <w:t>Mark Simpson</w:t>
            </w:r>
          </w:p>
        </w:tc>
        <w:tc>
          <w:tcPr>
            <w:tcW w:w="0" w:type="auto"/>
            <w:hideMark/>
          </w:tcPr>
          <w:p w14:paraId="563A1026" w14:textId="77777777" w:rsidR="000263F0" w:rsidRPr="000263F0" w:rsidRDefault="000263F0" w:rsidP="000263F0">
            <w:pPr>
              <w:rPr>
                <w:lang w:val="en-CA" w:eastAsia="zh-CN"/>
              </w:rPr>
            </w:pPr>
            <w:r w:rsidRPr="000263F0">
              <w:rPr>
                <w:lang w:val="en-CA" w:eastAsia="zh-CN"/>
              </w:rPr>
              <w:t>DFO-NL</w:t>
            </w:r>
          </w:p>
        </w:tc>
      </w:tr>
      <w:tr w:rsidR="000263F0" w:rsidRPr="000263F0" w14:paraId="70D8B5EA" w14:textId="77777777" w:rsidTr="00F26586">
        <w:trPr>
          <w:trHeight w:val="315"/>
        </w:trPr>
        <w:tc>
          <w:tcPr>
            <w:tcW w:w="0" w:type="auto"/>
            <w:hideMark/>
          </w:tcPr>
          <w:p w14:paraId="327A7FA8" w14:textId="77777777" w:rsidR="000263F0" w:rsidRPr="000263F0" w:rsidRDefault="000263F0" w:rsidP="000263F0">
            <w:pPr>
              <w:rPr>
                <w:lang w:val="en-CA" w:eastAsia="zh-CN"/>
              </w:rPr>
            </w:pPr>
            <w:r w:rsidRPr="000263F0">
              <w:rPr>
                <w:lang w:val="en-CA" w:eastAsia="zh-CN"/>
              </w:rPr>
              <w:t>Matthew Robertson</w:t>
            </w:r>
          </w:p>
        </w:tc>
        <w:tc>
          <w:tcPr>
            <w:tcW w:w="0" w:type="auto"/>
            <w:hideMark/>
          </w:tcPr>
          <w:p w14:paraId="208030B1" w14:textId="77777777" w:rsidR="000263F0" w:rsidRPr="000263F0" w:rsidRDefault="000263F0" w:rsidP="000263F0">
            <w:pPr>
              <w:rPr>
                <w:lang w:val="en-CA" w:eastAsia="zh-CN"/>
              </w:rPr>
            </w:pPr>
            <w:r w:rsidRPr="000263F0">
              <w:rPr>
                <w:lang w:val="en-CA" w:eastAsia="zh-CN"/>
              </w:rPr>
              <w:t>Memorial University</w:t>
            </w:r>
          </w:p>
        </w:tc>
      </w:tr>
      <w:tr w:rsidR="000263F0" w:rsidRPr="000263F0" w14:paraId="285BC556" w14:textId="77777777" w:rsidTr="00F26586">
        <w:trPr>
          <w:trHeight w:val="315"/>
        </w:trPr>
        <w:tc>
          <w:tcPr>
            <w:tcW w:w="0" w:type="auto"/>
            <w:hideMark/>
          </w:tcPr>
          <w:p w14:paraId="44C7B404" w14:textId="77777777" w:rsidR="000263F0" w:rsidRPr="000263F0" w:rsidRDefault="000263F0" w:rsidP="000263F0">
            <w:pPr>
              <w:rPr>
                <w:lang w:val="en-CA" w:eastAsia="zh-CN"/>
              </w:rPr>
            </w:pPr>
            <w:r w:rsidRPr="000263F0">
              <w:rPr>
                <w:lang w:val="en-CA" w:eastAsia="zh-CN"/>
              </w:rPr>
              <w:t xml:space="preserve">Michelle </w:t>
            </w:r>
            <w:proofErr w:type="spellStart"/>
            <w:r w:rsidRPr="000263F0">
              <w:rPr>
                <w:lang w:val="en-CA" w:eastAsia="zh-CN"/>
              </w:rPr>
              <w:t>Greenlaw</w:t>
            </w:r>
            <w:proofErr w:type="spellEnd"/>
          </w:p>
        </w:tc>
        <w:tc>
          <w:tcPr>
            <w:tcW w:w="0" w:type="auto"/>
            <w:hideMark/>
          </w:tcPr>
          <w:p w14:paraId="3C51C768" w14:textId="77777777" w:rsidR="000263F0" w:rsidRPr="000263F0" w:rsidRDefault="000263F0" w:rsidP="000263F0">
            <w:pPr>
              <w:rPr>
                <w:lang w:val="en-CA" w:eastAsia="zh-CN"/>
              </w:rPr>
            </w:pPr>
            <w:r w:rsidRPr="000263F0">
              <w:rPr>
                <w:lang w:val="en-CA" w:eastAsia="zh-CN"/>
              </w:rPr>
              <w:t>DFO-MAR</w:t>
            </w:r>
          </w:p>
        </w:tc>
      </w:tr>
      <w:tr w:rsidR="000263F0" w:rsidRPr="000263F0" w14:paraId="6671E5B3" w14:textId="77777777" w:rsidTr="00F26586">
        <w:trPr>
          <w:trHeight w:val="315"/>
        </w:trPr>
        <w:tc>
          <w:tcPr>
            <w:tcW w:w="0" w:type="auto"/>
            <w:hideMark/>
          </w:tcPr>
          <w:p w14:paraId="63AE44F0" w14:textId="77777777" w:rsidR="000263F0" w:rsidRPr="000263F0" w:rsidRDefault="000263F0" w:rsidP="000263F0">
            <w:pPr>
              <w:rPr>
                <w:lang w:val="en-CA" w:eastAsia="zh-CN"/>
              </w:rPr>
            </w:pPr>
            <w:r w:rsidRPr="000263F0">
              <w:rPr>
                <w:lang w:val="en-CA" w:eastAsia="zh-CN"/>
              </w:rPr>
              <w:t>Mike Frisk</w:t>
            </w:r>
          </w:p>
        </w:tc>
        <w:tc>
          <w:tcPr>
            <w:tcW w:w="0" w:type="auto"/>
            <w:hideMark/>
          </w:tcPr>
          <w:p w14:paraId="2F979D14" w14:textId="77777777" w:rsidR="000263F0" w:rsidRPr="000263F0" w:rsidRDefault="000263F0" w:rsidP="000263F0">
            <w:pPr>
              <w:rPr>
                <w:lang w:val="en-CA" w:eastAsia="zh-CN"/>
              </w:rPr>
            </w:pPr>
            <w:r w:rsidRPr="000263F0">
              <w:rPr>
                <w:lang w:val="en-CA" w:eastAsia="zh-CN"/>
              </w:rPr>
              <w:t>Stony Brook Univ</w:t>
            </w:r>
          </w:p>
        </w:tc>
      </w:tr>
      <w:tr w:rsidR="000263F0" w:rsidRPr="000263F0" w14:paraId="0D9BC7DD" w14:textId="77777777" w:rsidTr="00F26586">
        <w:trPr>
          <w:trHeight w:val="315"/>
        </w:trPr>
        <w:tc>
          <w:tcPr>
            <w:tcW w:w="0" w:type="auto"/>
            <w:hideMark/>
          </w:tcPr>
          <w:p w14:paraId="3A85F146" w14:textId="77777777" w:rsidR="000263F0" w:rsidRPr="000263F0" w:rsidRDefault="000263F0" w:rsidP="000263F0">
            <w:pPr>
              <w:rPr>
                <w:lang w:val="en-CA" w:eastAsia="zh-CN"/>
              </w:rPr>
            </w:pPr>
            <w:r w:rsidRPr="000263F0">
              <w:rPr>
                <w:lang w:val="en-CA" w:eastAsia="zh-CN"/>
              </w:rPr>
              <w:t>Natalie Asselin</w:t>
            </w:r>
          </w:p>
        </w:tc>
        <w:tc>
          <w:tcPr>
            <w:tcW w:w="0" w:type="auto"/>
            <w:hideMark/>
          </w:tcPr>
          <w:p w14:paraId="3F85DDD3" w14:textId="77777777" w:rsidR="000263F0" w:rsidRPr="000263F0" w:rsidRDefault="000263F0" w:rsidP="000263F0">
            <w:pPr>
              <w:rPr>
                <w:lang w:val="en-CA" w:eastAsia="zh-CN"/>
              </w:rPr>
            </w:pPr>
            <w:r w:rsidRPr="000263F0">
              <w:rPr>
                <w:lang w:val="en-CA" w:eastAsia="zh-CN"/>
              </w:rPr>
              <w:t>DFO-Gulf</w:t>
            </w:r>
          </w:p>
        </w:tc>
      </w:tr>
      <w:tr w:rsidR="000263F0" w:rsidRPr="000263F0" w14:paraId="4493144C" w14:textId="77777777" w:rsidTr="00F26586">
        <w:trPr>
          <w:trHeight w:val="315"/>
        </w:trPr>
        <w:tc>
          <w:tcPr>
            <w:tcW w:w="0" w:type="auto"/>
            <w:hideMark/>
          </w:tcPr>
          <w:p w14:paraId="2C4F2574" w14:textId="77777777" w:rsidR="000263F0" w:rsidRPr="000263F0" w:rsidRDefault="000263F0" w:rsidP="000263F0">
            <w:pPr>
              <w:rPr>
                <w:lang w:val="en-CA" w:eastAsia="zh-CN"/>
              </w:rPr>
            </w:pPr>
            <w:r w:rsidRPr="000263F0">
              <w:rPr>
                <w:lang w:val="en-CA" w:eastAsia="zh-CN"/>
              </w:rPr>
              <w:t xml:space="preserve">Nicolas Le </w:t>
            </w:r>
            <w:proofErr w:type="spellStart"/>
            <w:r w:rsidRPr="000263F0">
              <w:rPr>
                <w:lang w:val="en-CA" w:eastAsia="zh-CN"/>
              </w:rPr>
              <w:t>Corre</w:t>
            </w:r>
            <w:proofErr w:type="spellEnd"/>
          </w:p>
        </w:tc>
        <w:tc>
          <w:tcPr>
            <w:tcW w:w="0" w:type="auto"/>
            <w:hideMark/>
          </w:tcPr>
          <w:p w14:paraId="735CA782" w14:textId="77777777" w:rsidR="000263F0" w:rsidRPr="000263F0" w:rsidRDefault="000263F0" w:rsidP="000263F0">
            <w:pPr>
              <w:rPr>
                <w:lang w:val="en-CA" w:eastAsia="zh-CN"/>
              </w:rPr>
            </w:pPr>
            <w:r w:rsidRPr="000263F0">
              <w:rPr>
                <w:lang w:val="en-CA" w:eastAsia="zh-CN"/>
              </w:rPr>
              <w:t>DFO-NL</w:t>
            </w:r>
          </w:p>
        </w:tc>
      </w:tr>
      <w:tr w:rsidR="000263F0" w:rsidRPr="000263F0" w14:paraId="47DF8492" w14:textId="77777777" w:rsidTr="00F26586">
        <w:trPr>
          <w:trHeight w:val="315"/>
        </w:trPr>
        <w:tc>
          <w:tcPr>
            <w:tcW w:w="0" w:type="auto"/>
            <w:hideMark/>
          </w:tcPr>
          <w:p w14:paraId="597E7B01" w14:textId="77777777" w:rsidR="000263F0" w:rsidRPr="000263F0" w:rsidRDefault="000263F0" w:rsidP="000263F0">
            <w:pPr>
              <w:rPr>
                <w:lang w:val="en-CA" w:eastAsia="zh-CN"/>
              </w:rPr>
            </w:pPr>
            <w:r w:rsidRPr="000263F0">
              <w:rPr>
                <w:lang w:val="en-CA" w:eastAsia="zh-CN"/>
              </w:rPr>
              <w:t>Nicolas Rolland</w:t>
            </w:r>
          </w:p>
        </w:tc>
        <w:tc>
          <w:tcPr>
            <w:tcW w:w="0" w:type="auto"/>
            <w:hideMark/>
          </w:tcPr>
          <w:p w14:paraId="6441B592" w14:textId="77777777" w:rsidR="000263F0" w:rsidRPr="000263F0" w:rsidRDefault="000263F0" w:rsidP="000263F0">
            <w:pPr>
              <w:rPr>
                <w:lang w:val="en-CA" w:eastAsia="zh-CN"/>
              </w:rPr>
            </w:pPr>
            <w:r w:rsidRPr="000263F0">
              <w:rPr>
                <w:lang w:val="en-CA" w:eastAsia="zh-CN"/>
              </w:rPr>
              <w:t>DFO-Gulf</w:t>
            </w:r>
          </w:p>
        </w:tc>
      </w:tr>
      <w:tr w:rsidR="000263F0" w:rsidRPr="000263F0" w14:paraId="7B59C683" w14:textId="77777777" w:rsidTr="00F26586">
        <w:trPr>
          <w:trHeight w:val="315"/>
        </w:trPr>
        <w:tc>
          <w:tcPr>
            <w:tcW w:w="0" w:type="auto"/>
            <w:hideMark/>
          </w:tcPr>
          <w:p w14:paraId="64EDA968" w14:textId="77777777" w:rsidR="000263F0" w:rsidRPr="000263F0" w:rsidRDefault="000263F0" w:rsidP="000263F0">
            <w:pPr>
              <w:rPr>
                <w:lang w:val="en-CA" w:eastAsia="zh-CN"/>
              </w:rPr>
            </w:pPr>
            <w:r w:rsidRPr="000263F0">
              <w:rPr>
                <w:lang w:val="en-CA" w:eastAsia="zh-CN"/>
              </w:rPr>
              <w:t>Nis Sand Jacobsen</w:t>
            </w:r>
          </w:p>
        </w:tc>
        <w:tc>
          <w:tcPr>
            <w:tcW w:w="0" w:type="auto"/>
            <w:hideMark/>
          </w:tcPr>
          <w:p w14:paraId="0C88E8DB" w14:textId="77777777" w:rsidR="000263F0" w:rsidRPr="000263F0" w:rsidRDefault="000263F0" w:rsidP="000263F0">
            <w:pPr>
              <w:rPr>
                <w:lang w:val="en-CA" w:eastAsia="zh-CN"/>
              </w:rPr>
            </w:pPr>
            <w:r w:rsidRPr="000263F0">
              <w:rPr>
                <w:lang w:val="en-CA" w:eastAsia="zh-CN"/>
              </w:rPr>
              <w:t>DTU-Aqua</w:t>
            </w:r>
          </w:p>
        </w:tc>
      </w:tr>
      <w:tr w:rsidR="000263F0" w:rsidRPr="000263F0" w14:paraId="329BE302" w14:textId="77777777" w:rsidTr="00F26586">
        <w:trPr>
          <w:trHeight w:val="315"/>
        </w:trPr>
        <w:tc>
          <w:tcPr>
            <w:tcW w:w="0" w:type="auto"/>
            <w:hideMark/>
          </w:tcPr>
          <w:p w14:paraId="3E218F31" w14:textId="77777777" w:rsidR="000263F0" w:rsidRPr="000263F0" w:rsidRDefault="000263F0" w:rsidP="000263F0">
            <w:pPr>
              <w:rPr>
                <w:lang w:val="en-CA" w:eastAsia="zh-CN"/>
              </w:rPr>
            </w:pPr>
            <w:r w:rsidRPr="000263F0">
              <w:rPr>
                <w:lang w:val="en-CA" w:eastAsia="zh-CN"/>
              </w:rPr>
              <w:t>Noah Khalsa</w:t>
            </w:r>
          </w:p>
        </w:tc>
        <w:tc>
          <w:tcPr>
            <w:tcW w:w="0" w:type="auto"/>
            <w:hideMark/>
          </w:tcPr>
          <w:p w14:paraId="287F3187" w14:textId="77777777" w:rsidR="000263F0" w:rsidRPr="000263F0" w:rsidRDefault="000263F0" w:rsidP="000263F0">
            <w:pPr>
              <w:rPr>
                <w:lang w:val="en-CA" w:eastAsia="zh-CN"/>
              </w:rPr>
            </w:pPr>
            <w:r w:rsidRPr="000263F0">
              <w:rPr>
                <w:lang w:val="en-CA" w:eastAsia="zh-CN"/>
              </w:rPr>
              <w:t>University of Maine</w:t>
            </w:r>
          </w:p>
        </w:tc>
      </w:tr>
      <w:tr w:rsidR="000263F0" w:rsidRPr="000263F0" w14:paraId="126FE80F" w14:textId="77777777" w:rsidTr="00F26586">
        <w:trPr>
          <w:trHeight w:val="315"/>
        </w:trPr>
        <w:tc>
          <w:tcPr>
            <w:tcW w:w="0" w:type="auto"/>
            <w:hideMark/>
          </w:tcPr>
          <w:p w14:paraId="21608AD6" w14:textId="77777777" w:rsidR="000263F0" w:rsidRPr="000263F0" w:rsidRDefault="000263F0" w:rsidP="000263F0">
            <w:pPr>
              <w:rPr>
                <w:lang w:val="en-CA" w:eastAsia="zh-CN"/>
              </w:rPr>
            </w:pPr>
            <w:r w:rsidRPr="000263F0">
              <w:rPr>
                <w:lang w:val="en-CA" w:eastAsia="zh-CN"/>
              </w:rPr>
              <w:t>Noel Cadigan</w:t>
            </w:r>
          </w:p>
        </w:tc>
        <w:tc>
          <w:tcPr>
            <w:tcW w:w="0" w:type="auto"/>
            <w:hideMark/>
          </w:tcPr>
          <w:p w14:paraId="0FBAF5AF" w14:textId="77777777" w:rsidR="000263F0" w:rsidRPr="000263F0" w:rsidRDefault="000263F0" w:rsidP="000263F0">
            <w:pPr>
              <w:rPr>
                <w:lang w:val="en-CA" w:eastAsia="zh-CN"/>
              </w:rPr>
            </w:pPr>
            <w:r w:rsidRPr="000263F0">
              <w:rPr>
                <w:lang w:val="en-CA" w:eastAsia="zh-CN"/>
              </w:rPr>
              <w:t>MUN</w:t>
            </w:r>
          </w:p>
        </w:tc>
      </w:tr>
      <w:tr w:rsidR="000263F0" w:rsidRPr="000263F0" w14:paraId="6D34F9A1" w14:textId="77777777" w:rsidTr="00F26586">
        <w:trPr>
          <w:trHeight w:val="315"/>
        </w:trPr>
        <w:tc>
          <w:tcPr>
            <w:tcW w:w="0" w:type="auto"/>
            <w:hideMark/>
          </w:tcPr>
          <w:p w14:paraId="6A2644BD" w14:textId="77777777" w:rsidR="000263F0" w:rsidRPr="000263F0" w:rsidRDefault="000263F0" w:rsidP="000263F0">
            <w:pPr>
              <w:rPr>
                <w:lang w:val="en-CA" w:eastAsia="zh-CN"/>
              </w:rPr>
            </w:pPr>
            <w:r w:rsidRPr="000263F0">
              <w:rPr>
                <w:lang w:val="en-CA" w:eastAsia="zh-CN"/>
              </w:rPr>
              <w:t>Paul Regular</w:t>
            </w:r>
          </w:p>
        </w:tc>
        <w:tc>
          <w:tcPr>
            <w:tcW w:w="0" w:type="auto"/>
            <w:hideMark/>
          </w:tcPr>
          <w:p w14:paraId="5927F6D4" w14:textId="77777777" w:rsidR="000263F0" w:rsidRPr="000263F0" w:rsidRDefault="000263F0" w:rsidP="000263F0">
            <w:pPr>
              <w:rPr>
                <w:lang w:val="en-CA" w:eastAsia="zh-CN"/>
              </w:rPr>
            </w:pPr>
            <w:r w:rsidRPr="000263F0">
              <w:rPr>
                <w:lang w:val="en-CA" w:eastAsia="zh-CN"/>
              </w:rPr>
              <w:t>DFO-NL</w:t>
            </w:r>
          </w:p>
        </w:tc>
      </w:tr>
      <w:tr w:rsidR="000263F0" w:rsidRPr="000263F0" w14:paraId="7C73AB07" w14:textId="77777777" w:rsidTr="00F26586">
        <w:trPr>
          <w:trHeight w:val="315"/>
        </w:trPr>
        <w:tc>
          <w:tcPr>
            <w:tcW w:w="0" w:type="auto"/>
            <w:hideMark/>
          </w:tcPr>
          <w:p w14:paraId="245994CB" w14:textId="77777777" w:rsidR="000263F0" w:rsidRPr="000263F0" w:rsidRDefault="000263F0" w:rsidP="000263F0">
            <w:pPr>
              <w:rPr>
                <w:lang w:val="en-CA" w:eastAsia="zh-CN"/>
              </w:rPr>
            </w:pPr>
            <w:r w:rsidRPr="000263F0">
              <w:rPr>
                <w:lang w:val="en-CA" w:eastAsia="zh-CN"/>
              </w:rPr>
              <w:t>Pierre Pepin</w:t>
            </w:r>
          </w:p>
        </w:tc>
        <w:tc>
          <w:tcPr>
            <w:tcW w:w="0" w:type="auto"/>
            <w:hideMark/>
          </w:tcPr>
          <w:p w14:paraId="1BADFA9A" w14:textId="77777777" w:rsidR="000263F0" w:rsidRPr="000263F0" w:rsidRDefault="000263F0" w:rsidP="000263F0">
            <w:pPr>
              <w:rPr>
                <w:lang w:val="en-CA" w:eastAsia="zh-CN"/>
              </w:rPr>
            </w:pPr>
            <w:r w:rsidRPr="000263F0">
              <w:rPr>
                <w:lang w:val="en-CA" w:eastAsia="zh-CN"/>
              </w:rPr>
              <w:t>DFO-Newfoundland</w:t>
            </w:r>
          </w:p>
        </w:tc>
      </w:tr>
      <w:tr w:rsidR="000263F0" w:rsidRPr="000263F0" w14:paraId="1F601A4F" w14:textId="77777777" w:rsidTr="00F26586">
        <w:trPr>
          <w:trHeight w:val="315"/>
        </w:trPr>
        <w:tc>
          <w:tcPr>
            <w:tcW w:w="0" w:type="auto"/>
            <w:hideMark/>
          </w:tcPr>
          <w:p w14:paraId="7C751783" w14:textId="77777777" w:rsidR="000263F0" w:rsidRPr="000263F0" w:rsidRDefault="000263F0" w:rsidP="000263F0">
            <w:pPr>
              <w:rPr>
                <w:lang w:val="en-CA" w:eastAsia="zh-CN"/>
              </w:rPr>
            </w:pPr>
            <w:r w:rsidRPr="000263F0">
              <w:rPr>
                <w:lang w:val="en-CA" w:eastAsia="zh-CN"/>
              </w:rPr>
              <w:t>Raquel Ruiz</w:t>
            </w:r>
          </w:p>
        </w:tc>
        <w:tc>
          <w:tcPr>
            <w:tcW w:w="0" w:type="auto"/>
            <w:hideMark/>
          </w:tcPr>
          <w:p w14:paraId="3313F30D" w14:textId="77777777" w:rsidR="000263F0" w:rsidRPr="000263F0" w:rsidRDefault="000263F0" w:rsidP="000263F0">
            <w:pPr>
              <w:rPr>
                <w:lang w:val="en-CA" w:eastAsia="zh-CN"/>
              </w:rPr>
            </w:pPr>
            <w:r w:rsidRPr="000263F0">
              <w:rPr>
                <w:lang w:val="en-CA" w:eastAsia="zh-CN"/>
              </w:rPr>
              <w:t>MUN</w:t>
            </w:r>
          </w:p>
        </w:tc>
      </w:tr>
      <w:tr w:rsidR="000263F0" w:rsidRPr="000263F0" w14:paraId="0ADA4FAA" w14:textId="77777777" w:rsidTr="00F26586">
        <w:trPr>
          <w:trHeight w:val="315"/>
        </w:trPr>
        <w:tc>
          <w:tcPr>
            <w:tcW w:w="0" w:type="auto"/>
            <w:hideMark/>
          </w:tcPr>
          <w:p w14:paraId="44DE0158" w14:textId="77777777" w:rsidR="000263F0" w:rsidRPr="000263F0" w:rsidRDefault="000263F0" w:rsidP="000263F0">
            <w:pPr>
              <w:rPr>
                <w:lang w:val="en-CA" w:eastAsia="zh-CN"/>
              </w:rPr>
            </w:pPr>
            <w:r w:rsidRPr="000263F0">
              <w:rPr>
                <w:lang w:val="en-CA" w:eastAsia="zh-CN"/>
              </w:rPr>
              <w:t>Renae Butler</w:t>
            </w:r>
          </w:p>
        </w:tc>
        <w:tc>
          <w:tcPr>
            <w:tcW w:w="0" w:type="auto"/>
            <w:hideMark/>
          </w:tcPr>
          <w:p w14:paraId="13E67319" w14:textId="77777777" w:rsidR="000263F0" w:rsidRPr="000263F0" w:rsidRDefault="000263F0" w:rsidP="000263F0">
            <w:pPr>
              <w:rPr>
                <w:lang w:val="en-CA" w:eastAsia="zh-CN"/>
              </w:rPr>
            </w:pPr>
            <w:r w:rsidRPr="000263F0">
              <w:rPr>
                <w:lang w:val="en-CA" w:eastAsia="zh-CN"/>
              </w:rPr>
              <w:t>ASP</w:t>
            </w:r>
          </w:p>
        </w:tc>
      </w:tr>
      <w:tr w:rsidR="000263F0" w:rsidRPr="000263F0" w14:paraId="7B357F35" w14:textId="77777777" w:rsidTr="00F26586">
        <w:trPr>
          <w:trHeight w:val="315"/>
        </w:trPr>
        <w:tc>
          <w:tcPr>
            <w:tcW w:w="0" w:type="auto"/>
            <w:hideMark/>
          </w:tcPr>
          <w:p w14:paraId="742EEE78" w14:textId="77777777" w:rsidR="000263F0" w:rsidRPr="000263F0" w:rsidRDefault="000263F0" w:rsidP="000263F0">
            <w:pPr>
              <w:rPr>
                <w:lang w:val="en-CA" w:eastAsia="zh-CN"/>
              </w:rPr>
            </w:pPr>
            <w:r w:rsidRPr="000263F0">
              <w:rPr>
                <w:lang w:val="en-CA" w:eastAsia="zh-CN"/>
              </w:rPr>
              <w:t>Rob Coombs</w:t>
            </w:r>
          </w:p>
        </w:tc>
        <w:tc>
          <w:tcPr>
            <w:tcW w:w="0" w:type="auto"/>
            <w:hideMark/>
          </w:tcPr>
          <w:p w14:paraId="477F56E6" w14:textId="77777777" w:rsidR="000263F0" w:rsidRPr="000263F0" w:rsidRDefault="000263F0" w:rsidP="000263F0">
            <w:pPr>
              <w:rPr>
                <w:lang w:val="en-CA" w:eastAsia="zh-CN"/>
              </w:rPr>
            </w:pPr>
            <w:r w:rsidRPr="000263F0">
              <w:rPr>
                <w:lang w:val="en-CA" w:eastAsia="zh-CN"/>
              </w:rPr>
              <w:t>Innu</w:t>
            </w:r>
          </w:p>
        </w:tc>
      </w:tr>
      <w:tr w:rsidR="000263F0" w:rsidRPr="000263F0" w14:paraId="3A210484" w14:textId="77777777" w:rsidTr="00F26586">
        <w:trPr>
          <w:trHeight w:val="315"/>
        </w:trPr>
        <w:tc>
          <w:tcPr>
            <w:tcW w:w="0" w:type="auto"/>
            <w:hideMark/>
          </w:tcPr>
          <w:p w14:paraId="4E5E034C" w14:textId="77777777" w:rsidR="000263F0" w:rsidRPr="000263F0" w:rsidRDefault="000263F0" w:rsidP="000263F0">
            <w:pPr>
              <w:rPr>
                <w:lang w:val="en-CA" w:eastAsia="zh-CN"/>
              </w:rPr>
            </w:pPr>
            <w:r w:rsidRPr="000263F0">
              <w:rPr>
                <w:lang w:val="en-CA" w:eastAsia="zh-CN"/>
              </w:rPr>
              <w:t xml:space="preserve">Rob </w:t>
            </w:r>
            <w:proofErr w:type="spellStart"/>
            <w:r w:rsidRPr="000263F0">
              <w:rPr>
                <w:lang w:val="en-CA" w:eastAsia="zh-CN"/>
              </w:rPr>
              <w:t>Kronlund</w:t>
            </w:r>
            <w:proofErr w:type="spellEnd"/>
          </w:p>
        </w:tc>
        <w:tc>
          <w:tcPr>
            <w:tcW w:w="0" w:type="auto"/>
            <w:hideMark/>
          </w:tcPr>
          <w:p w14:paraId="07B15BF2" w14:textId="77777777" w:rsidR="000263F0" w:rsidRPr="000263F0" w:rsidRDefault="000263F0" w:rsidP="000263F0">
            <w:pPr>
              <w:rPr>
                <w:lang w:val="en-CA" w:eastAsia="zh-CN"/>
              </w:rPr>
            </w:pPr>
            <w:r w:rsidRPr="000263F0">
              <w:rPr>
                <w:lang w:val="en-CA" w:eastAsia="zh-CN"/>
              </w:rPr>
              <w:t>DFO-Ottawa</w:t>
            </w:r>
          </w:p>
        </w:tc>
      </w:tr>
      <w:tr w:rsidR="000263F0" w:rsidRPr="000263F0" w14:paraId="67C8A67B" w14:textId="77777777" w:rsidTr="00F26586">
        <w:trPr>
          <w:trHeight w:val="315"/>
        </w:trPr>
        <w:tc>
          <w:tcPr>
            <w:tcW w:w="0" w:type="auto"/>
            <w:hideMark/>
          </w:tcPr>
          <w:p w14:paraId="1FB71F3C" w14:textId="77777777" w:rsidR="000263F0" w:rsidRPr="000263F0" w:rsidRDefault="000263F0" w:rsidP="000263F0">
            <w:pPr>
              <w:rPr>
                <w:lang w:val="en-CA" w:eastAsia="zh-CN"/>
              </w:rPr>
            </w:pPr>
            <w:r w:rsidRPr="000263F0">
              <w:rPr>
                <w:lang w:val="en-CA" w:eastAsia="zh-CN"/>
              </w:rPr>
              <w:t>Robyn Forrest</w:t>
            </w:r>
          </w:p>
        </w:tc>
        <w:tc>
          <w:tcPr>
            <w:tcW w:w="0" w:type="auto"/>
            <w:hideMark/>
          </w:tcPr>
          <w:p w14:paraId="4F360E1F" w14:textId="77777777" w:rsidR="000263F0" w:rsidRPr="000263F0" w:rsidRDefault="000263F0" w:rsidP="000263F0">
            <w:pPr>
              <w:rPr>
                <w:lang w:val="en-CA" w:eastAsia="zh-CN"/>
              </w:rPr>
            </w:pPr>
            <w:r w:rsidRPr="000263F0">
              <w:rPr>
                <w:lang w:val="en-CA" w:eastAsia="zh-CN"/>
              </w:rPr>
              <w:t>DFO-Pacific</w:t>
            </w:r>
          </w:p>
        </w:tc>
      </w:tr>
      <w:tr w:rsidR="000263F0" w:rsidRPr="000263F0" w14:paraId="2B2B2427" w14:textId="77777777" w:rsidTr="00F26586">
        <w:trPr>
          <w:trHeight w:val="315"/>
        </w:trPr>
        <w:tc>
          <w:tcPr>
            <w:tcW w:w="0" w:type="auto"/>
            <w:hideMark/>
          </w:tcPr>
          <w:p w14:paraId="17A7BA1E" w14:textId="77777777" w:rsidR="000263F0" w:rsidRPr="000263F0" w:rsidRDefault="000263F0" w:rsidP="000263F0">
            <w:pPr>
              <w:rPr>
                <w:lang w:val="en-CA" w:eastAsia="zh-CN"/>
              </w:rPr>
            </w:pPr>
            <w:r w:rsidRPr="000263F0">
              <w:rPr>
                <w:lang w:val="en-CA" w:eastAsia="zh-CN"/>
              </w:rPr>
              <w:t>Robyn Morris</w:t>
            </w:r>
          </w:p>
        </w:tc>
        <w:tc>
          <w:tcPr>
            <w:tcW w:w="0" w:type="auto"/>
            <w:hideMark/>
          </w:tcPr>
          <w:p w14:paraId="189BC6ED" w14:textId="77777777" w:rsidR="000263F0" w:rsidRPr="000263F0" w:rsidRDefault="000263F0" w:rsidP="000263F0">
            <w:pPr>
              <w:rPr>
                <w:lang w:val="en-CA" w:eastAsia="zh-CN"/>
              </w:rPr>
            </w:pPr>
            <w:r w:rsidRPr="000263F0">
              <w:rPr>
                <w:lang w:val="en-CA" w:eastAsia="zh-CN"/>
              </w:rPr>
              <w:t>DFO-NL</w:t>
            </w:r>
          </w:p>
        </w:tc>
      </w:tr>
      <w:tr w:rsidR="000263F0" w:rsidRPr="000263F0" w14:paraId="00DEDB9F" w14:textId="77777777" w:rsidTr="00F26586">
        <w:trPr>
          <w:trHeight w:val="315"/>
        </w:trPr>
        <w:tc>
          <w:tcPr>
            <w:tcW w:w="0" w:type="auto"/>
            <w:hideMark/>
          </w:tcPr>
          <w:p w14:paraId="3116AC88" w14:textId="77777777" w:rsidR="000263F0" w:rsidRPr="000263F0" w:rsidRDefault="000263F0" w:rsidP="000263F0">
            <w:pPr>
              <w:rPr>
                <w:lang w:val="en-CA" w:eastAsia="zh-CN"/>
              </w:rPr>
            </w:pPr>
            <w:r w:rsidRPr="000263F0">
              <w:rPr>
                <w:lang w:val="en-CA" w:eastAsia="zh-CN"/>
              </w:rPr>
              <w:t>Roger Wysocki</w:t>
            </w:r>
          </w:p>
        </w:tc>
        <w:tc>
          <w:tcPr>
            <w:tcW w:w="0" w:type="auto"/>
            <w:hideMark/>
          </w:tcPr>
          <w:p w14:paraId="4DE5B85E" w14:textId="77777777" w:rsidR="000263F0" w:rsidRPr="000263F0" w:rsidRDefault="000263F0" w:rsidP="000263F0">
            <w:pPr>
              <w:rPr>
                <w:lang w:val="en-CA" w:eastAsia="zh-CN"/>
              </w:rPr>
            </w:pPr>
            <w:r w:rsidRPr="000263F0">
              <w:rPr>
                <w:lang w:val="en-CA" w:eastAsia="zh-CN"/>
              </w:rPr>
              <w:t>DFO-Ottawa</w:t>
            </w:r>
          </w:p>
        </w:tc>
      </w:tr>
      <w:tr w:rsidR="000263F0" w:rsidRPr="000263F0" w14:paraId="7865EC2A" w14:textId="77777777" w:rsidTr="00F26586">
        <w:trPr>
          <w:trHeight w:val="315"/>
        </w:trPr>
        <w:tc>
          <w:tcPr>
            <w:tcW w:w="0" w:type="auto"/>
            <w:hideMark/>
          </w:tcPr>
          <w:p w14:paraId="009C24B4" w14:textId="77777777" w:rsidR="000263F0" w:rsidRPr="000263F0" w:rsidRDefault="000263F0" w:rsidP="000263F0">
            <w:pPr>
              <w:rPr>
                <w:lang w:val="en-CA" w:eastAsia="zh-CN"/>
              </w:rPr>
            </w:pPr>
            <w:r w:rsidRPr="000263F0">
              <w:rPr>
                <w:lang w:val="en-CA" w:eastAsia="zh-CN"/>
              </w:rPr>
              <w:t>Ross Tallman</w:t>
            </w:r>
          </w:p>
        </w:tc>
        <w:tc>
          <w:tcPr>
            <w:tcW w:w="0" w:type="auto"/>
            <w:hideMark/>
          </w:tcPr>
          <w:p w14:paraId="0138BAE1" w14:textId="77777777" w:rsidR="000263F0" w:rsidRPr="000263F0" w:rsidRDefault="000263F0" w:rsidP="000263F0">
            <w:pPr>
              <w:rPr>
                <w:lang w:val="en-CA" w:eastAsia="zh-CN"/>
              </w:rPr>
            </w:pPr>
            <w:r w:rsidRPr="000263F0">
              <w:rPr>
                <w:lang w:val="en-CA" w:eastAsia="zh-CN"/>
              </w:rPr>
              <w:t>DFO-C&amp;A</w:t>
            </w:r>
          </w:p>
        </w:tc>
      </w:tr>
      <w:tr w:rsidR="000263F0" w:rsidRPr="000263F0" w14:paraId="45A1883A" w14:textId="77777777" w:rsidTr="00F26586">
        <w:trPr>
          <w:trHeight w:val="315"/>
        </w:trPr>
        <w:tc>
          <w:tcPr>
            <w:tcW w:w="0" w:type="auto"/>
            <w:hideMark/>
          </w:tcPr>
          <w:p w14:paraId="7921EF13" w14:textId="77777777" w:rsidR="000263F0" w:rsidRPr="000263F0" w:rsidRDefault="000263F0" w:rsidP="000263F0">
            <w:pPr>
              <w:rPr>
                <w:lang w:val="en-CA" w:eastAsia="zh-CN"/>
              </w:rPr>
            </w:pPr>
            <w:r w:rsidRPr="000263F0">
              <w:rPr>
                <w:lang w:val="en-CA" w:eastAsia="zh-CN"/>
              </w:rPr>
              <w:t>Shelley Dwyer</w:t>
            </w:r>
          </w:p>
        </w:tc>
        <w:tc>
          <w:tcPr>
            <w:tcW w:w="0" w:type="auto"/>
            <w:hideMark/>
          </w:tcPr>
          <w:p w14:paraId="25DDB626" w14:textId="77777777" w:rsidR="000263F0" w:rsidRPr="000263F0" w:rsidRDefault="000263F0" w:rsidP="000263F0">
            <w:pPr>
              <w:rPr>
                <w:lang w:val="en-CA" w:eastAsia="zh-CN"/>
              </w:rPr>
            </w:pPr>
            <w:r w:rsidRPr="000263F0">
              <w:rPr>
                <w:lang w:val="en-CA" w:eastAsia="zh-CN"/>
              </w:rPr>
              <w:t>DFO-NL</w:t>
            </w:r>
          </w:p>
        </w:tc>
      </w:tr>
      <w:tr w:rsidR="000263F0" w:rsidRPr="000263F0" w14:paraId="4EE9B963" w14:textId="77777777" w:rsidTr="00F26586">
        <w:trPr>
          <w:trHeight w:val="315"/>
        </w:trPr>
        <w:tc>
          <w:tcPr>
            <w:tcW w:w="0" w:type="auto"/>
            <w:hideMark/>
          </w:tcPr>
          <w:p w14:paraId="60F3EA4A" w14:textId="77777777" w:rsidR="000263F0" w:rsidRPr="000263F0" w:rsidRDefault="000263F0" w:rsidP="000263F0">
            <w:pPr>
              <w:rPr>
                <w:lang w:val="en-CA" w:eastAsia="zh-CN"/>
              </w:rPr>
            </w:pPr>
            <w:r w:rsidRPr="000263F0">
              <w:rPr>
                <w:lang w:val="en-CA" w:eastAsia="zh-CN"/>
              </w:rPr>
              <w:t>Stephanie Boudreau</w:t>
            </w:r>
          </w:p>
        </w:tc>
        <w:tc>
          <w:tcPr>
            <w:tcW w:w="0" w:type="auto"/>
            <w:hideMark/>
          </w:tcPr>
          <w:p w14:paraId="08701531" w14:textId="77777777" w:rsidR="000263F0" w:rsidRPr="000263F0" w:rsidRDefault="000263F0" w:rsidP="000263F0">
            <w:pPr>
              <w:rPr>
                <w:lang w:val="en-CA" w:eastAsia="zh-CN"/>
              </w:rPr>
            </w:pPr>
            <w:r w:rsidRPr="000263F0">
              <w:rPr>
                <w:lang w:val="en-CA" w:eastAsia="zh-CN"/>
              </w:rPr>
              <w:t>DFO-Gulf</w:t>
            </w:r>
          </w:p>
        </w:tc>
      </w:tr>
      <w:tr w:rsidR="000263F0" w:rsidRPr="000263F0" w14:paraId="0304E47A" w14:textId="77777777" w:rsidTr="00F26586">
        <w:trPr>
          <w:trHeight w:val="315"/>
        </w:trPr>
        <w:tc>
          <w:tcPr>
            <w:tcW w:w="0" w:type="auto"/>
            <w:hideMark/>
          </w:tcPr>
          <w:p w14:paraId="7779FAD4" w14:textId="77777777" w:rsidR="000263F0" w:rsidRPr="000263F0" w:rsidRDefault="000263F0" w:rsidP="000263F0">
            <w:pPr>
              <w:rPr>
                <w:lang w:val="en-CA" w:eastAsia="zh-CN"/>
              </w:rPr>
            </w:pPr>
            <w:r w:rsidRPr="000263F0">
              <w:rPr>
                <w:lang w:val="en-CA" w:eastAsia="zh-CN"/>
              </w:rPr>
              <w:t>Steve Alexander</w:t>
            </w:r>
          </w:p>
        </w:tc>
        <w:tc>
          <w:tcPr>
            <w:tcW w:w="0" w:type="auto"/>
            <w:hideMark/>
          </w:tcPr>
          <w:p w14:paraId="1D989E7D" w14:textId="77777777" w:rsidR="000263F0" w:rsidRPr="000263F0" w:rsidRDefault="000263F0" w:rsidP="000263F0">
            <w:pPr>
              <w:rPr>
                <w:lang w:val="en-CA" w:eastAsia="zh-CN"/>
              </w:rPr>
            </w:pPr>
            <w:r w:rsidRPr="000263F0">
              <w:rPr>
                <w:lang w:val="en-CA" w:eastAsia="zh-CN"/>
              </w:rPr>
              <w:t>DFO-NCR</w:t>
            </w:r>
          </w:p>
        </w:tc>
      </w:tr>
      <w:tr w:rsidR="000263F0" w:rsidRPr="000263F0" w14:paraId="74B0FD36" w14:textId="77777777" w:rsidTr="00F26586">
        <w:trPr>
          <w:trHeight w:val="315"/>
        </w:trPr>
        <w:tc>
          <w:tcPr>
            <w:tcW w:w="0" w:type="auto"/>
            <w:hideMark/>
          </w:tcPr>
          <w:p w14:paraId="6DBDBF3C" w14:textId="77777777" w:rsidR="000263F0" w:rsidRPr="000263F0" w:rsidRDefault="000263F0" w:rsidP="000263F0">
            <w:pPr>
              <w:rPr>
                <w:lang w:val="en-CA" w:eastAsia="zh-CN"/>
              </w:rPr>
            </w:pPr>
            <w:r w:rsidRPr="000263F0">
              <w:rPr>
                <w:lang w:val="en-CA" w:eastAsia="zh-CN"/>
              </w:rPr>
              <w:t>Steve Devitt</w:t>
            </w:r>
          </w:p>
        </w:tc>
        <w:tc>
          <w:tcPr>
            <w:tcW w:w="0" w:type="auto"/>
            <w:hideMark/>
          </w:tcPr>
          <w:p w14:paraId="235E535E" w14:textId="77777777" w:rsidR="000263F0" w:rsidRPr="000263F0" w:rsidRDefault="000263F0" w:rsidP="000263F0">
            <w:pPr>
              <w:rPr>
                <w:lang w:val="en-CA" w:eastAsia="zh-CN"/>
              </w:rPr>
            </w:pPr>
            <w:r w:rsidRPr="000263F0">
              <w:rPr>
                <w:lang w:val="en-CA" w:eastAsia="zh-CN"/>
              </w:rPr>
              <w:t>AGFC</w:t>
            </w:r>
          </w:p>
        </w:tc>
      </w:tr>
      <w:tr w:rsidR="000263F0" w:rsidRPr="000263F0" w14:paraId="57995088" w14:textId="77777777" w:rsidTr="00F26586">
        <w:trPr>
          <w:trHeight w:val="315"/>
        </w:trPr>
        <w:tc>
          <w:tcPr>
            <w:tcW w:w="0" w:type="auto"/>
            <w:hideMark/>
          </w:tcPr>
          <w:p w14:paraId="44EEE612" w14:textId="77777777" w:rsidR="000263F0" w:rsidRPr="000263F0" w:rsidRDefault="000263F0" w:rsidP="000263F0">
            <w:pPr>
              <w:rPr>
                <w:lang w:val="en-CA" w:eastAsia="zh-CN"/>
              </w:rPr>
            </w:pPr>
            <w:r w:rsidRPr="000263F0">
              <w:rPr>
                <w:lang w:val="en-CA" w:eastAsia="zh-CN"/>
              </w:rPr>
              <w:t>Tim Barrett</w:t>
            </w:r>
          </w:p>
        </w:tc>
        <w:tc>
          <w:tcPr>
            <w:tcW w:w="0" w:type="auto"/>
            <w:hideMark/>
          </w:tcPr>
          <w:p w14:paraId="1BFD1848" w14:textId="77777777" w:rsidR="000263F0" w:rsidRPr="000263F0" w:rsidRDefault="000263F0" w:rsidP="000263F0">
            <w:pPr>
              <w:rPr>
                <w:lang w:val="en-CA" w:eastAsia="zh-CN"/>
              </w:rPr>
            </w:pPr>
            <w:r w:rsidRPr="000263F0">
              <w:rPr>
                <w:lang w:val="en-CA" w:eastAsia="zh-CN"/>
              </w:rPr>
              <w:t>DFO-</w:t>
            </w:r>
            <w:proofErr w:type="spellStart"/>
            <w:r w:rsidRPr="000263F0">
              <w:rPr>
                <w:lang w:val="en-CA" w:eastAsia="zh-CN"/>
              </w:rPr>
              <w:t>StAnd</w:t>
            </w:r>
            <w:proofErr w:type="spellEnd"/>
          </w:p>
        </w:tc>
      </w:tr>
      <w:tr w:rsidR="000263F0" w:rsidRPr="000263F0" w14:paraId="2A9C508F" w14:textId="77777777" w:rsidTr="00F26586">
        <w:trPr>
          <w:trHeight w:val="315"/>
        </w:trPr>
        <w:tc>
          <w:tcPr>
            <w:tcW w:w="0" w:type="auto"/>
            <w:hideMark/>
          </w:tcPr>
          <w:p w14:paraId="2FB34B19" w14:textId="77777777" w:rsidR="000263F0" w:rsidRPr="000263F0" w:rsidRDefault="000263F0" w:rsidP="000263F0">
            <w:pPr>
              <w:rPr>
                <w:lang w:val="en-CA" w:eastAsia="zh-CN"/>
              </w:rPr>
            </w:pPr>
            <w:r w:rsidRPr="000263F0">
              <w:rPr>
                <w:lang w:val="en-CA" w:eastAsia="zh-CN"/>
              </w:rPr>
              <w:t>Tyler Eddy</w:t>
            </w:r>
          </w:p>
        </w:tc>
        <w:tc>
          <w:tcPr>
            <w:tcW w:w="0" w:type="auto"/>
            <w:hideMark/>
          </w:tcPr>
          <w:p w14:paraId="0C54C1D2" w14:textId="77777777" w:rsidR="000263F0" w:rsidRPr="000263F0" w:rsidRDefault="000263F0" w:rsidP="000263F0">
            <w:pPr>
              <w:rPr>
                <w:lang w:val="en-CA" w:eastAsia="zh-CN"/>
              </w:rPr>
            </w:pPr>
            <w:r w:rsidRPr="000263F0">
              <w:rPr>
                <w:lang w:val="en-CA" w:eastAsia="zh-CN"/>
              </w:rPr>
              <w:t>MUN</w:t>
            </w:r>
          </w:p>
        </w:tc>
      </w:tr>
      <w:tr w:rsidR="000263F0" w:rsidRPr="000263F0" w14:paraId="44A05C84" w14:textId="77777777" w:rsidTr="00F26586">
        <w:trPr>
          <w:trHeight w:val="315"/>
        </w:trPr>
        <w:tc>
          <w:tcPr>
            <w:tcW w:w="0" w:type="auto"/>
            <w:hideMark/>
          </w:tcPr>
          <w:p w14:paraId="49CB4B6D" w14:textId="77777777" w:rsidR="000263F0" w:rsidRPr="000263F0" w:rsidRDefault="000263F0" w:rsidP="000263F0">
            <w:pPr>
              <w:rPr>
                <w:lang w:val="en-CA" w:eastAsia="zh-CN"/>
              </w:rPr>
            </w:pPr>
            <w:r w:rsidRPr="000263F0">
              <w:rPr>
                <w:lang w:val="en-CA" w:eastAsia="zh-CN"/>
              </w:rPr>
              <w:t xml:space="preserve">Vanessa </w:t>
            </w:r>
            <w:proofErr w:type="spellStart"/>
            <w:r w:rsidRPr="000263F0">
              <w:rPr>
                <w:lang w:val="en-CA" w:eastAsia="zh-CN"/>
              </w:rPr>
              <w:t>Trijoulet</w:t>
            </w:r>
            <w:proofErr w:type="spellEnd"/>
          </w:p>
        </w:tc>
        <w:tc>
          <w:tcPr>
            <w:tcW w:w="0" w:type="auto"/>
            <w:hideMark/>
          </w:tcPr>
          <w:p w14:paraId="17196765" w14:textId="77777777" w:rsidR="000263F0" w:rsidRPr="000263F0" w:rsidRDefault="000263F0" w:rsidP="000263F0">
            <w:pPr>
              <w:rPr>
                <w:lang w:val="en-CA" w:eastAsia="zh-CN"/>
              </w:rPr>
            </w:pPr>
            <w:r w:rsidRPr="000263F0">
              <w:rPr>
                <w:lang w:val="en-CA" w:eastAsia="zh-CN"/>
              </w:rPr>
              <w:t>DTU-Aqua</w:t>
            </w:r>
          </w:p>
        </w:tc>
      </w:tr>
      <w:tr w:rsidR="000263F0" w:rsidRPr="000263F0" w14:paraId="4E777373" w14:textId="77777777" w:rsidTr="00F26586">
        <w:trPr>
          <w:trHeight w:val="315"/>
        </w:trPr>
        <w:tc>
          <w:tcPr>
            <w:tcW w:w="0" w:type="auto"/>
            <w:hideMark/>
          </w:tcPr>
          <w:p w14:paraId="570A1117" w14:textId="77777777" w:rsidR="000263F0" w:rsidRPr="000263F0" w:rsidRDefault="000263F0" w:rsidP="000263F0">
            <w:pPr>
              <w:rPr>
                <w:lang w:val="en-CA" w:eastAsia="zh-CN"/>
              </w:rPr>
            </w:pPr>
            <w:r w:rsidRPr="000263F0">
              <w:rPr>
                <w:lang w:val="en-CA" w:eastAsia="zh-CN"/>
              </w:rPr>
              <w:t>Victoria Neville</w:t>
            </w:r>
          </w:p>
        </w:tc>
        <w:tc>
          <w:tcPr>
            <w:tcW w:w="0" w:type="auto"/>
            <w:hideMark/>
          </w:tcPr>
          <w:p w14:paraId="383E70BA" w14:textId="77777777" w:rsidR="000263F0" w:rsidRPr="000263F0" w:rsidRDefault="000263F0" w:rsidP="000263F0">
            <w:pPr>
              <w:rPr>
                <w:lang w:val="en-CA" w:eastAsia="zh-CN"/>
              </w:rPr>
            </w:pPr>
            <w:r w:rsidRPr="000263F0">
              <w:rPr>
                <w:lang w:val="en-CA" w:eastAsia="zh-CN"/>
              </w:rPr>
              <w:t>WWF</w:t>
            </w:r>
          </w:p>
        </w:tc>
      </w:tr>
      <w:tr w:rsidR="000263F0" w:rsidRPr="000263F0" w14:paraId="30594DD3" w14:textId="77777777" w:rsidTr="00F26586">
        <w:trPr>
          <w:trHeight w:val="315"/>
        </w:trPr>
        <w:tc>
          <w:tcPr>
            <w:tcW w:w="0" w:type="auto"/>
            <w:hideMark/>
          </w:tcPr>
          <w:p w14:paraId="5794E17C" w14:textId="77777777" w:rsidR="000263F0" w:rsidRPr="000263F0" w:rsidRDefault="000263F0" w:rsidP="000263F0">
            <w:pPr>
              <w:rPr>
                <w:lang w:val="en-CA" w:eastAsia="zh-CN"/>
              </w:rPr>
            </w:pPr>
            <w:r w:rsidRPr="000263F0">
              <w:rPr>
                <w:lang w:val="en-CA" w:eastAsia="zh-CN"/>
              </w:rPr>
              <w:t>Xinhua Zhu</w:t>
            </w:r>
          </w:p>
        </w:tc>
        <w:tc>
          <w:tcPr>
            <w:tcW w:w="0" w:type="auto"/>
            <w:hideMark/>
          </w:tcPr>
          <w:p w14:paraId="059B42AB" w14:textId="77777777" w:rsidR="000263F0" w:rsidRPr="000263F0" w:rsidRDefault="000263F0" w:rsidP="000263F0">
            <w:pPr>
              <w:rPr>
                <w:lang w:val="en-CA" w:eastAsia="zh-CN"/>
              </w:rPr>
            </w:pPr>
            <w:r w:rsidRPr="000263F0">
              <w:rPr>
                <w:lang w:val="en-CA" w:eastAsia="zh-CN"/>
              </w:rPr>
              <w:t>DFO-C&amp;A</w:t>
            </w:r>
          </w:p>
        </w:tc>
      </w:tr>
    </w:tbl>
    <w:p w14:paraId="526CDFED" w14:textId="053E5851" w:rsidR="0027399D" w:rsidRDefault="0027399D">
      <w:pPr>
        <w:rPr>
          <w:lang w:eastAsia="zh-CN"/>
        </w:rPr>
      </w:pPr>
    </w:p>
    <w:p w14:paraId="18765B9F" w14:textId="77777777" w:rsidR="00572ABE" w:rsidRDefault="00572ABE" w:rsidP="000263F0">
      <w:pPr>
        <w:jc w:val="both"/>
        <w:rPr>
          <w:lang w:eastAsia="zh-CN"/>
        </w:rPr>
      </w:pPr>
    </w:p>
    <w:p w14:paraId="5E8CF350" w14:textId="77777777" w:rsidR="00572ABE" w:rsidRDefault="00572ABE" w:rsidP="000263F0">
      <w:pPr>
        <w:jc w:val="both"/>
        <w:rPr>
          <w:lang w:eastAsia="zh-CN"/>
        </w:rPr>
      </w:pPr>
    </w:p>
    <w:p w14:paraId="531444D2" w14:textId="77777777" w:rsidR="00572ABE" w:rsidRDefault="00572ABE" w:rsidP="000263F0">
      <w:pPr>
        <w:jc w:val="both"/>
        <w:rPr>
          <w:lang w:eastAsia="zh-CN"/>
        </w:rPr>
      </w:pPr>
    </w:p>
    <w:p w14:paraId="7B9A4FFA" w14:textId="77777777" w:rsidR="00572ABE" w:rsidRDefault="00572ABE" w:rsidP="000263F0">
      <w:pPr>
        <w:jc w:val="both"/>
        <w:rPr>
          <w:lang w:eastAsia="zh-CN"/>
        </w:rPr>
      </w:pPr>
    </w:p>
    <w:p w14:paraId="612F3507" w14:textId="77777777" w:rsidR="00572ABE" w:rsidRDefault="00572ABE" w:rsidP="000263F0">
      <w:pPr>
        <w:jc w:val="both"/>
        <w:rPr>
          <w:lang w:eastAsia="zh-CN"/>
        </w:rPr>
      </w:pPr>
    </w:p>
    <w:p w14:paraId="371B171F" w14:textId="77777777" w:rsidR="00572ABE" w:rsidRDefault="00572ABE" w:rsidP="000263F0">
      <w:pPr>
        <w:jc w:val="both"/>
        <w:rPr>
          <w:lang w:eastAsia="zh-CN"/>
        </w:rPr>
      </w:pPr>
    </w:p>
    <w:p w14:paraId="759A33B8" w14:textId="77777777" w:rsidR="00572ABE" w:rsidRDefault="00572ABE" w:rsidP="000263F0">
      <w:pPr>
        <w:jc w:val="both"/>
        <w:rPr>
          <w:lang w:eastAsia="zh-CN"/>
        </w:rPr>
      </w:pPr>
    </w:p>
    <w:p w14:paraId="25A86697" w14:textId="2552D3F5" w:rsidR="0027399D" w:rsidRDefault="000263F0" w:rsidP="000263F0">
      <w:pPr>
        <w:jc w:val="both"/>
        <w:rPr>
          <w:lang w:eastAsia="zh-CN"/>
        </w:rPr>
      </w:pPr>
      <w:r>
        <w:rPr>
          <w:lang w:eastAsia="zh-CN"/>
        </w:rPr>
        <w:lastRenderedPageBreak/>
        <w:t xml:space="preserve">Appendix 4: </w:t>
      </w:r>
      <w:r w:rsidR="0027399D">
        <w:rPr>
          <w:rFonts w:hint="eastAsia"/>
          <w:lang w:eastAsia="zh-CN"/>
        </w:rPr>
        <w:t>S</w:t>
      </w:r>
      <w:r w:rsidR="0027399D">
        <w:rPr>
          <w:lang w:eastAsia="zh-CN"/>
        </w:rPr>
        <w:t>urvey questions</w:t>
      </w:r>
    </w:p>
    <w:p w14:paraId="154CEA66" w14:textId="42C90C9E" w:rsidR="0027399D" w:rsidRDefault="0027399D" w:rsidP="00734AD0">
      <w:pPr>
        <w:ind w:left="964" w:hanging="482"/>
        <w:jc w:val="both"/>
        <w:rPr>
          <w:lang w:eastAsia="zh-CN"/>
        </w:rPr>
      </w:pPr>
    </w:p>
    <w:p w14:paraId="78623C64" w14:textId="77777777" w:rsidR="007C7C84" w:rsidRDefault="007C7C84" w:rsidP="000B5EE0">
      <w:pPr>
        <w:pStyle w:val="ListParagraph"/>
        <w:numPr>
          <w:ilvl w:val="0"/>
          <w:numId w:val="6"/>
        </w:numPr>
        <w:rPr>
          <w:lang w:eastAsia="zh-CN"/>
        </w:rPr>
      </w:pPr>
      <w:r>
        <w:rPr>
          <w:lang w:eastAsia="zh-CN"/>
        </w:rPr>
        <w:t>What is your province/state and country of residence?</w:t>
      </w:r>
    </w:p>
    <w:p w14:paraId="7164FA2D" w14:textId="77777777" w:rsidR="007C7C84" w:rsidRDefault="007C7C84" w:rsidP="000B5EE0">
      <w:pPr>
        <w:pStyle w:val="ListParagraph"/>
        <w:numPr>
          <w:ilvl w:val="0"/>
          <w:numId w:val="6"/>
        </w:numPr>
        <w:rPr>
          <w:lang w:eastAsia="zh-CN"/>
        </w:rPr>
      </w:pPr>
      <w:r>
        <w:rPr>
          <w:lang w:eastAsia="zh-CN"/>
        </w:rPr>
        <w:t>What sector do you work in?</w:t>
      </w:r>
    </w:p>
    <w:p w14:paraId="3570FD84" w14:textId="77777777" w:rsidR="004F56EF" w:rsidRDefault="007C7C84" w:rsidP="000B5EE0">
      <w:pPr>
        <w:pStyle w:val="ListParagraph"/>
        <w:numPr>
          <w:ilvl w:val="0"/>
          <w:numId w:val="6"/>
        </w:numPr>
        <w:rPr>
          <w:lang w:eastAsia="zh-CN"/>
        </w:rPr>
      </w:pPr>
      <w:r>
        <w:rPr>
          <w:lang w:eastAsia="zh-CN"/>
        </w:rPr>
        <w:t>Does your work involve providing management reference points?</w:t>
      </w:r>
    </w:p>
    <w:p w14:paraId="2304C469" w14:textId="32BD4374" w:rsidR="004F56EF" w:rsidRDefault="004F56EF" w:rsidP="000B5EE0">
      <w:pPr>
        <w:pStyle w:val="ListParagraph"/>
        <w:numPr>
          <w:ilvl w:val="0"/>
          <w:numId w:val="6"/>
        </w:numPr>
        <w:rPr>
          <w:lang w:eastAsia="zh-CN"/>
        </w:rPr>
      </w:pPr>
      <w:r>
        <w:rPr>
          <w:lang w:eastAsia="zh-CN"/>
        </w:rPr>
        <w:t xml:space="preserve">Number of </w:t>
      </w:r>
      <w:proofErr w:type="spellStart"/>
      <w:r>
        <w:rPr>
          <w:lang w:eastAsia="zh-CN"/>
        </w:rPr>
        <w:t>years experience</w:t>
      </w:r>
      <w:proofErr w:type="spellEnd"/>
      <w:r>
        <w:rPr>
          <w:lang w:eastAsia="zh-CN"/>
        </w:rPr>
        <w:t xml:space="preserve"> providing reference </w:t>
      </w:r>
      <w:proofErr w:type="gramStart"/>
      <w:r>
        <w:rPr>
          <w:lang w:eastAsia="zh-CN"/>
        </w:rPr>
        <w:t>points?</w:t>
      </w:r>
      <w:proofErr w:type="gramEnd"/>
    </w:p>
    <w:p w14:paraId="007373B0" w14:textId="77777777" w:rsidR="004F56EF" w:rsidRDefault="004F56EF" w:rsidP="000B5EE0">
      <w:pPr>
        <w:pStyle w:val="ListParagraph"/>
        <w:numPr>
          <w:ilvl w:val="0"/>
          <w:numId w:val="6"/>
        </w:numPr>
        <w:rPr>
          <w:lang w:eastAsia="zh-CN"/>
        </w:rPr>
      </w:pPr>
      <w:r>
        <w:rPr>
          <w:lang w:eastAsia="zh-CN"/>
        </w:rPr>
        <w:t>Countries where reference points have been provided?</w:t>
      </w:r>
    </w:p>
    <w:p w14:paraId="52380FF4" w14:textId="77777777" w:rsidR="004F56EF" w:rsidRDefault="004F56EF" w:rsidP="000B5EE0">
      <w:pPr>
        <w:pStyle w:val="ListParagraph"/>
        <w:numPr>
          <w:ilvl w:val="0"/>
          <w:numId w:val="6"/>
        </w:numPr>
        <w:rPr>
          <w:lang w:eastAsia="zh-CN"/>
        </w:rPr>
      </w:pPr>
      <w:r>
        <w:rPr>
          <w:lang w:eastAsia="zh-CN"/>
        </w:rPr>
        <w:t>Fisheries where reference points have been provided?</w:t>
      </w:r>
    </w:p>
    <w:p w14:paraId="1BB85012"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Is changing ecosystem or fisheries productivity an issue in your experience? </w:t>
      </w:r>
    </w:p>
    <w:p w14:paraId="217A0BAD"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Should reference points be changed each time an assessment is updated? </w:t>
      </w:r>
    </w:p>
    <w:p w14:paraId="7BE19561"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What is/are the criterion/criteria to change management reference points? </w:t>
      </w:r>
    </w:p>
    <w:p w14:paraId="4C95759F"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Should reference points change, how often, and if so, what do you think would be the best process that leads to change? </w:t>
      </w:r>
    </w:p>
    <w:p w14:paraId="0979E380" w14:textId="6EC2B4AD" w:rsidR="004F56EF" w:rsidRDefault="004F56EF" w:rsidP="000B5EE0">
      <w:pPr>
        <w:pStyle w:val="ListParagraph"/>
        <w:numPr>
          <w:ilvl w:val="0"/>
          <w:numId w:val="6"/>
        </w:numPr>
        <w:rPr>
          <w:lang w:val="en-CA" w:eastAsia="zh-CN"/>
        </w:rPr>
      </w:pPr>
      <w:r>
        <w:rPr>
          <w:lang w:val="en-CA" w:eastAsia="zh-CN"/>
        </w:rPr>
        <w:t>H</w:t>
      </w:r>
      <w:r w:rsidRPr="004F56EF">
        <w:rPr>
          <w:lang w:val="en-CA" w:eastAsia="zh-CN"/>
        </w:rPr>
        <w:t xml:space="preserve">ow often do you see implementation of dynamic refence points in management practices? </w:t>
      </w:r>
    </w:p>
    <w:p w14:paraId="7484C745"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If you have seen implementation of dynamic reference points, for which fisheries are they applied? </w:t>
      </w:r>
    </w:p>
    <w:p w14:paraId="13AA4290"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If you think dynamic reference points are important, but not yet implemented, why aren't they? </w:t>
      </w:r>
    </w:p>
    <w:p w14:paraId="68979061"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Please identify method(s) to address dynamic reference points that you are familiar with (including references) </w:t>
      </w:r>
    </w:p>
    <w:p w14:paraId="5576600A"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Has/have this/these method(s) been applied? If so, please provide examples </w:t>
      </w:r>
    </w:p>
    <w:p w14:paraId="37F5A316"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Where are these methods useful? </w:t>
      </w:r>
    </w:p>
    <w:p w14:paraId="2CB4890B"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Where are these methods limited? </w:t>
      </w:r>
    </w:p>
    <w:p w14:paraId="635010DF" w14:textId="77777777" w:rsidR="004F56EF" w:rsidRPr="004F56EF" w:rsidRDefault="004F56EF" w:rsidP="000B5EE0">
      <w:pPr>
        <w:pStyle w:val="ListParagraph"/>
        <w:numPr>
          <w:ilvl w:val="0"/>
          <w:numId w:val="6"/>
        </w:numPr>
        <w:rPr>
          <w:lang w:val="en-CA" w:eastAsia="zh-CN"/>
        </w:rPr>
      </w:pPr>
      <w:r w:rsidRPr="004F56EF">
        <w:rPr>
          <w:lang w:val="en-CA" w:eastAsia="zh-CN"/>
        </w:rPr>
        <w:t xml:space="preserve">Data situation where this/these method(s) is/are applicable or not </w:t>
      </w:r>
    </w:p>
    <w:p w14:paraId="3E9A4D01" w14:textId="77777777" w:rsidR="004F56EF" w:rsidRPr="004F56EF" w:rsidRDefault="004F56EF" w:rsidP="004F56EF">
      <w:pPr>
        <w:pStyle w:val="ListParagraph"/>
        <w:ind w:left="2880"/>
        <w:rPr>
          <w:lang w:val="en-CA" w:eastAsia="zh-CN"/>
        </w:rPr>
      </w:pPr>
    </w:p>
    <w:p w14:paraId="35F5E0C4" w14:textId="3E249015" w:rsidR="0027399D" w:rsidRDefault="0027399D" w:rsidP="000B5EE0">
      <w:pPr>
        <w:pStyle w:val="ListParagraph"/>
        <w:numPr>
          <w:ilvl w:val="3"/>
          <w:numId w:val="6"/>
        </w:numPr>
        <w:rPr>
          <w:lang w:eastAsia="zh-CN"/>
        </w:rPr>
      </w:pPr>
      <w:r>
        <w:rPr>
          <w:lang w:eastAsia="zh-CN"/>
        </w:rPr>
        <w:br w:type="page"/>
      </w:r>
    </w:p>
    <w:p w14:paraId="0000010A" w14:textId="6FB73790" w:rsidR="00A449C7" w:rsidRDefault="000263F0" w:rsidP="000263F0">
      <w:pPr>
        <w:jc w:val="both"/>
        <w:rPr>
          <w:lang w:eastAsia="zh-CN"/>
        </w:rPr>
      </w:pPr>
      <w:r>
        <w:rPr>
          <w:lang w:eastAsia="zh-CN"/>
        </w:rPr>
        <w:lastRenderedPageBreak/>
        <w:t xml:space="preserve">Appendix 5: </w:t>
      </w:r>
      <w:r w:rsidR="0027399D">
        <w:rPr>
          <w:lang w:eastAsia="zh-CN"/>
        </w:rPr>
        <w:t>Links to keynote presentations</w:t>
      </w:r>
    </w:p>
    <w:p w14:paraId="14E06092" w14:textId="7EE58B24" w:rsidR="0043546F" w:rsidRDefault="0043546F" w:rsidP="00734AD0">
      <w:pPr>
        <w:ind w:left="964" w:hanging="482"/>
        <w:jc w:val="both"/>
        <w:rPr>
          <w:lang w:eastAsia="zh-CN"/>
        </w:rPr>
      </w:pPr>
    </w:p>
    <w:p w14:paraId="05E9F3A9" w14:textId="690FA34E" w:rsidR="0043546F" w:rsidRPr="0043546F" w:rsidRDefault="00704F6E" w:rsidP="0043546F">
      <w:pPr>
        <w:ind w:left="964" w:hanging="482"/>
        <w:jc w:val="both"/>
        <w:rPr>
          <w:lang w:val="en-CA"/>
        </w:rPr>
      </w:pPr>
      <w:hyperlink r:id="rId17" w:history="1">
        <w:r w:rsidR="0043546F" w:rsidRPr="007C7C84">
          <w:rPr>
            <w:rStyle w:val="Hyperlink"/>
            <w:lang w:val="en-CA"/>
          </w:rPr>
          <w:t xml:space="preserve">Prof. </w:t>
        </w:r>
        <w:r w:rsidR="0043546F" w:rsidRPr="0043546F">
          <w:rPr>
            <w:rStyle w:val="Hyperlink"/>
            <w:lang w:val="en-CA"/>
          </w:rPr>
          <w:t>Andre Punt</w:t>
        </w:r>
      </w:hyperlink>
      <w:r w:rsidR="0043546F">
        <w:t xml:space="preserve"> – University of Washington, US</w:t>
      </w:r>
    </w:p>
    <w:p w14:paraId="7B35580F" w14:textId="7ED5BEA8" w:rsidR="0043546F" w:rsidRPr="0043546F" w:rsidRDefault="00704F6E" w:rsidP="0043546F">
      <w:pPr>
        <w:ind w:left="964" w:hanging="482"/>
        <w:jc w:val="both"/>
        <w:rPr>
          <w:lang w:val="en-CA"/>
        </w:rPr>
      </w:pPr>
      <w:hyperlink r:id="rId18" w:history="1">
        <w:r w:rsidR="0043546F" w:rsidRPr="007C7C84">
          <w:rPr>
            <w:rStyle w:val="Hyperlink"/>
            <w:lang w:val="en-CA"/>
          </w:rPr>
          <w:t xml:space="preserve">Prof. </w:t>
        </w:r>
        <w:r w:rsidR="0043546F" w:rsidRPr="0043546F">
          <w:rPr>
            <w:rStyle w:val="Hyperlink"/>
            <w:lang w:val="en-CA"/>
          </w:rPr>
          <w:t>Anna Rindorf</w:t>
        </w:r>
      </w:hyperlink>
      <w:r w:rsidR="0043546F">
        <w:t xml:space="preserve"> – </w:t>
      </w:r>
      <w:r w:rsidR="0043546F" w:rsidRPr="0043546F">
        <w:rPr>
          <w:lang w:val="en-CA"/>
        </w:rPr>
        <w:t>Technical University of Denmark</w:t>
      </w:r>
    </w:p>
    <w:p w14:paraId="48802418" w14:textId="57CA6F33" w:rsidR="0043546F" w:rsidRPr="0043546F" w:rsidRDefault="00704F6E" w:rsidP="0043546F">
      <w:pPr>
        <w:ind w:left="964" w:hanging="482"/>
        <w:jc w:val="both"/>
        <w:rPr>
          <w:lang w:val="en-CA"/>
        </w:rPr>
      </w:pPr>
      <w:hyperlink r:id="rId19" w:history="1">
        <w:r w:rsidR="0043546F" w:rsidRPr="007C7C84">
          <w:rPr>
            <w:rStyle w:val="Hyperlink"/>
            <w:lang w:val="en-CA"/>
          </w:rPr>
          <w:t xml:space="preserve">Dr. </w:t>
        </w:r>
        <w:r w:rsidR="0043546F" w:rsidRPr="0043546F">
          <w:rPr>
            <w:rStyle w:val="Hyperlink"/>
            <w:lang w:val="en-CA"/>
          </w:rPr>
          <w:t>Jason Link</w:t>
        </w:r>
      </w:hyperlink>
      <w:r w:rsidR="0043546F">
        <w:t xml:space="preserve"> – NOAA, US</w:t>
      </w:r>
    </w:p>
    <w:p w14:paraId="76F5953E" w14:textId="443754EA" w:rsidR="0043546F" w:rsidRPr="0043546F" w:rsidRDefault="00704F6E" w:rsidP="0043546F">
      <w:pPr>
        <w:ind w:left="964" w:hanging="482"/>
        <w:jc w:val="both"/>
        <w:rPr>
          <w:lang w:val="en-CA"/>
        </w:rPr>
      </w:pPr>
      <w:hyperlink r:id="rId20" w:history="1">
        <w:r w:rsidR="0043546F" w:rsidRPr="007C7C84">
          <w:rPr>
            <w:rStyle w:val="Hyperlink"/>
            <w:lang w:val="en-CA"/>
          </w:rPr>
          <w:t xml:space="preserve">Dr. </w:t>
        </w:r>
        <w:r w:rsidR="0043546F" w:rsidRPr="0043546F">
          <w:rPr>
            <w:rStyle w:val="Hyperlink"/>
            <w:lang w:val="en-CA"/>
          </w:rPr>
          <w:t>Robyn Forrest</w:t>
        </w:r>
      </w:hyperlink>
      <w:r w:rsidR="0043546F">
        <w:t xml:space="preserve"> – DFO, Canada</w:t>
      </w:r>
    </w:p>
    <w:p w14:paraId="4717D692" w14:textId="77777777" w:rsidR="0043546F" w:rsidRDefault="0043546F" w:rsidP="00734AD0">
      <w:pPr>
        <w:ind w:left="964" w:hanging="482"/>
        <w:jc w:val="both"/>
      </w:pPr>
    </w:p>
    <w:sectPr w:rsidR="0043546F" w:rsidSect="002D6C28">
      <w:footerReference w:type="default" r:id="rId21"/>
      <w:pgSz w:w="12240" w:h="15840"/>
      <w:pgMar w:top="1482"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E902B" w14:textId="77777777" w:rsidR="00704F6E" w:rsidRDefault="00704F6E" w:rsidP="006B0EE8">
      <w:pPr>
        <w:spacing w:line="240" w:lineRule="auto"/>
      </w:pPr>
      <w:r>
        <w:separator/>
      </w:r>
    </w:p>
  </w:endnote>
  <w:endnote w:type="continuationSeparator" w:id="0">
    <w:p w14:paraId="7B833605" w14:textId="77777777" w:rsidR="00704F6E" w:rsidRDefault="00704F6E" w:rsidP="006B0EE8">
      <w:pPr>
        <w:spacing w:line="240" w:lineRule="auto"/>
      </w:pPr>
      <w:r>
        <w:continuationSeparator/>
      </w:r>
    </w:p>
  </w:endnote>
  <w:endnote w:type="continuationNotice" w:id="1">
    <w:p w14:paraId="19C0B666" w14:textId="77777777" w:rsidR="00704F6E" w:rsidRDefault="00704F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2" w:usb2="00000016" w:usb3="00000000" w:csb0="0004001F" w:csb1="00000000"/>
  </w:font>
  <w:font w:name="ArialMT">
    <w:altName w:val="Arial"/>
    <w:panose1 w:val="020B0604020202020204"/>
    <w:charset w:val="00"/>
    <w:family w:val="roman"/>
    <w:notTrueType/>
    <w:pitch w:val="default"/>
  </w:font>
  <w:font w:name="Roboto">
    <w:altName w:val="Arial"/>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9318833"/>
      <w:docPartObj>
        <w:docPartGallery w:val="Page Numbers (Bottom of Page)"/>
        <w:docPartUnique/>
      </w:docPartObj>
    </w:sdtPr>
    <w:sdtEndPr>
      <w:rPr>
        <w:rStyle w:val="PageNumber"/>
      </w:rPr>
    </w:sdtEndPr>
    <w:sdtContent>
      <w:p w14:paraId="2317328B" w14:textId="6D8A181B" w:rsidR="005D7991" w:rsidRDefault="005D7991" w:rsidP="005D79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733273654"/>
      <w:docPartObj>
        <w:docPartGallery w:val="Page Numbers (Bottom of Page)"/>
        <w:docPartUnique/>
      </w:docPartObj>
    </w:sdtPr>
    <w:sdtEndPr>
      <w:rPr>
        <w:rStyle w:val="PageNumber"/>
      </w:rPr>
    </w:sdtEndPr>
    <w:sdtContent>
      <w:p w14:paraId="41D23943" w14:textId="4379D333" w:rsidR="005D7991" w:rsidRDefault="005D7991" w:rsidP="005D79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71335331"/>
      <w:docPartObj>
        <w:docPartGallery w:val="Page Numbers (Bottom of Page)"/>
        <w:docPartUnique/>
      </w:docPartObj>
    </w:sdtPr>
    <w:sdtEndPr>
      <w:rPr>
        <w:rStyle w:val="PageNumber"/>
      </w:rPr>
    </w:sdtEndPr>
    <w:sdtContent>
      <w:p w14:paraId="5CE0768D" w14:textId="2E4C14C3" w:rsidR="005D7991" w:rsidRDefault="005D7991" w:rsidP="005D79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25423821"/>
      <w:docPartObj>
        <w:docPartGallery w:val="Page Numbers (Bottom of Page)"/>
        <w:docPartUnique/>
      </w:docPartObj>
    </w:sdtPr>
    <w:sdtEndPr>
      <w:rPr>
        <w:rStyle w:val="PageNumber"/>
      </w:rPr>
    </w:sdtEndPr>
    <w:sdtContent>
      <w:p w14:paraId="5B2F13EF" w14:textId="6BCA70B9" w:rsidR="005D7991" w:rsidRDefault="005D7991" w:rsidP="005D79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B9BA5C" w14:textId="77777777" w:rsidR="005D7991" w:rsidRDefault="005D7991" w:rsidP="002D6C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2421324"/>
      <w:docPartObj>
        <w:docPartGallery w:val="Page Numbers (Bottom of Page)"/>
        <w:docPartUnique/>
      </w:docPartObj>
    </w:sdtPr>
    <w:sdtEndPr>
      <w:rPr>
        <w:rStyle w:val="PageNumber"/>
      </w:rPr>
    </w:sdtEndPr>
    <w:sdtContent>
      <w:p w14:paraId="264301A8" w14:textId="3CFFB567" w:rsidR="005D7991" w:rsidRDefault="005D7991" w:rsidP="005D79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4ADFCE" w14:textId="7C633FDB" w:rsidR="005D7991" w:rsidRDefault="005D7991" w:rsidP="002D6C28">
    <w:pPr>
      <w:pStyle w:val="Footer"/>
      <w:ind w:right="360"/>
      <w:jc w:val="center"/>
    </w:pPr>
  </w:p>
  <w:p w14:paraId="2E662E16" w14:textId="77777777" w:rsidR="005D7991" w:rsidRDefault="005D79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024F4" w14:textId="3F8A127B" w:rsidR="005D7991" w:rsidRDefault="005D7991" w:rsidP="005D7991">
    <w:pPr>
      <w:pStyle w:val="Footer"/>
      <w:framePr w:wrap="none" w:vAnchor="text" w:hAnchor="margin" w:xAlign="right" w:y="1"/>
      <w:rPr>
        <w:rStyle w:val="PageNumber"/>
      </w:rPr>
    </w:pPr>
  </w:p>
  <w:p w14:paraId="6FA6940E" w14:textId="77777777" w:rsidR="005D7991" w:rsidRDefault="005D7991" w:rsidP="002D6C28">
    <w:pPr>
      <w:pStyle w:val="Footer"/>
      <w:ind w:right="360"/>
      <w:jc w:val="center"/>
    </w:pPr>
  </w:p>
  <w:p w14:paraId="648AE12F" w14:textId="77777777" w:rsidR="005D7991" w:rsidRDefault="005D79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0083546"/>
      <w:docPartObj>
        <w:docPartGallery w:val="Page Numbers (Bottom of Page)"/>
        <w:docPartUnique/>
      </w:docPartObj>
    </w:sdtPr>
    <w:sdtEndPr>
      <w:rPr>
        <w:rStyle w:val="PageNumber"/>
      </w:rPr>
    </w:sdtEndPr>
    <w:sdtContent>
      <w:p w14:paraId="35136989" w14:textId="6C3BA6B9" w:rsidR="005D7991" w:rsidRDefault="005D7991" w:rsidP="005D79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44480">
          <w:rPr>
            <w:rStyle w:val="PageNumber"/>
            <w:noProof/>
          </w:rPr>
          <w:t>13</w:t>
        </w:r>
        <w:r>
          <w:rPr>
            <w:rStyle w:val="PageNumber"/>
          </w:rPr>
          <w:fldChar w:fldCharType="end"/>
        </w:r>
      </w:p>
    </w:sdtContent>
  </w:sdt>
  <w:p w14:paraId="78E4AE59" w14:textId="77777777" w:rsidR="005D7991" w:rsidRDefault="005D7991" w:rsidP="005D7991">
    <w:pPr>
      <w:pStyle w:val="Footer"/>
      <w:framePr w:wrap="none" w:vAnchor="text" w:hAnchor="margin" w:xAlign="right" w:y="1"/>
      <w:rPr>
        <w:rStyle w:val="PageNumber"/>
      </w:rPr>
    </w:pPr>
  </w:p>
  <w:p w14:paraId="78019260" w14:textId="77777777" w:rsidR="005D7991" w:rsidRDefault="005D7991" w:rsidP="002D6C28">
    <w:pPr>
      <w:pStyle w:val="Footer"/>
      <w:ind w:right="360"/>
      <w:jc w:val="center"/>
    </w:pPr>
  </w:p>
  <w:p w14:paraId="6F596B6D" w14:textId="77777777" w:rsidR="005D7991" w:rsidRDefault="005D7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9DD2B" w14:textId="77777777" w:rsidR="00704F6E" w:rsidRDefault="00704F6E" w:rsidP="006B0EE8">
      <w:pPr>
        <w:spacing w:line="240" w:lineRule="auto"/>
      </w:pPr>
      <w:r>
        <w:separator/>
      </w:r>
    </w:p>
  </w:footnote>
  <w:footnote w:type="continuationSeparator" w:id="0">
    <w:p w14:paraId="11AF2AE2" w14:textId="77777777" w:rsidR="00704F6E" w:rsidRDefault="00704F6E" w:rsidP="006B0EE8">
      <w:pPr>
        <w:spacing w:line="240" w:lineRule="auto"/>
      </w:pPr>
      <w:r>
        <w:continuationSeparator/>
      </w:r>
    </w:p>
  </w:footnote>
  <w:footnote w:type="continuationNotice" w:id="1">
    <w:p w14:paraId="71093052" w14:textId="77777777" w:rsidR="00704F6E" w:rsidRDefault="00704F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2D683" w14:textId="77777777" w:rsidR="00EE0326" w:rsidRPr="00EE0326" w:rsidRDefault="00EE0326" w:rsidP="00EE0326">
    <w:pPr>
      <w:pStyle w:val="Header"/>
      <w:jc w:val="center"/>
      <w:rPr>
        <w:i/>
        <w:iCs/>
        <w:sz w:val="18"/>
        <w:szCs w:val="18"/>
        <w:lang w:val="en-CA"/>
      </w:rPr>
    </w:pPr>
    <w:r w:rsidRPr="00EE0326">
      <w:rPr>
        <w:i/>
        <w:iCs/>
        <w:sz w:val="18"/>
        <w:szCs w:val="18"/>
        <w:lang w:val="en-CA"/>
      </w:rPr>
      <w:t>OFI Dynamic Reference Points Workshop Report</w:t>
    </w:r>
  </w:p>
  <w:p w14:paraId="47C25A1D" w14:textId="1A1AE57E" w:rsidR="005D7991" w:rsidRPr="00EE0326" w:rsidRDefault="005D7991" w:rsidP="00EE03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569C1"/>
    <w:multiLevelType w:val="multilevel"/>
    <w:tmpl w:val="9C04D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2F0022"/>
    <w:multiLevelType w:val="multilevel"/>
    <w:tmpl w:val="73A4E6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14900A3"/>
    <w:multiLevelType w:val="multilevel"/>
    <w:tmpl w:val="51EA0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564394"/>
    <w:multiLevelType w:val="multilevel"/>
    <w:tmpl w:val="73A4E6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44E1B18"/>
    <w:multiLevelType w:val="multilevel"/>
    <w:tmpl w:val="17881C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D0C7CCF"/>
    <w:multiLevelType w:val="multilevel"/>
    <w:tmpl w:val="AB50C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9C7"/>
    <w:rsid w:val="000263F0"/>
    <w:rsid w:val="000661F0"/>
    <w:rsid w:val="00067052"/>
    <w:rsid w:val="00095D92"/>
    <w:rsid w:val="000B5EE0"/>
    <w:rsid w:val="000E0BB5"/>
    <w:rsid w:val="0010473E"/>
    <w:rsid w:val="00144D11"/>
    <w:rsid w:val="00153983"/>
    <w:rsid w:val="0019340B"/>
    <w:rsid w:val="001C3B66"/>
    <w:rsid w:val="001D38F8"/>
    <w:rsid w:val="001E182A"/>
    <w:rsid w:val="0027399D"/>
    <w:rsid w:val="00276C99"/>
    <w:rsid w:val="002C1E21"/>
    <w:rsid w:val="002C7FDF"/>
    <w:rsid w:val="002D6C28"/>
    <w:rsid w:val="00344480"/>
    <w:rsid w:val="003457D1"/>
    <w:rsid w:val="003D0296"/>
    <w:rsid w:val="003D3B5B"/>
    <w:rsid w:val="003D68AC"/>
    <w:rsid w:val="00407E91"/>
    <w:rsid w:val="00425655"/>
    <w:rsid w:val="0043546F"/>
    <w:rsid w:val="00482133"/>
    <w:rsid w:val="00482451"/>
    <w:rsid w:val="004A5B87"/>
    <w:rsid w:val="004C345A"/>
    <w:rsid w:val="004F56EF"/>
    <w:rsid w:val="004F72A9"/>
    <w:rsid w:val="005159F1"/>
    <w:rsid w:val="00526DE6"/>
    <w:rsid w:val="00563238"/>
    <w:rsid w:val="00572ABE"/>
    <w:rsid w:val="005A3141"/>
    <w:rsid w:val="005B00D6"/>
    <w:rsid w:val="005C6E7E"/>
    <w:rsid w:val="005D7991"/>
    <w:rsid w:val="005E2617"/>
    <w:rsid w:val="005F3C36"/>
    <w:rsid w:val="006055B2"/>
    <w:rsid w:val="00615150"/>
    <w:rsid w:val="00655F28"/>
    <w:rsid w:val="00677C81"/>
    <w:rsid w:val="006855D3"/>
    <w:rsid w:val="0069160D"/>
    <w:rsid w:val="006B0EE8"/>
    <w:rsid w:val="0070476D"/>
    <w:rsid w:val="00704F6E"/>
    <w:rsid w:val="00720913"/>
    <w:rsid w:val="00734AD0"/>
    <w:rsid w:val="007409C3"/>
    <w:rsid w:val="007A48D9"/>
    <w:rsid w:val="007C7C84"/>
    <w:rsid w:val="007D1591"/>
    <w:rsid w:val="0082419D"/>
    <w:rsid w:val="00842D96"/>
    <w:rsid w:val="00882502"/>
    <w:rsid w:val="008D030E"/>
    <w:rsid w:val="008D4AF4"/>
    <w:rsid w:val="00932B4D"/>
    <w:rsid w:val="009418A5"/>
    <w:rsid w:val="00943C2D"/>
    <w:rsid w:val="00963BA2"/>
    <w:rsid w:val="009718B9"/>
    <w:rsid w:val="009D3467"/>
    <w:rsid w:val="00A02530"/>
    <w:rsid w:val="00A449C7"/>
    <w:rsid w:val="00A47C2E"/>
    <w:rsid w:val="00A77BB2"/>
    <w:rsid w:val="00AA659F"/>
    <w:rsid w:val="00AE3F48"/>
    <w:rsid w:val="00AF5C9F"/>
    <w:rsid w:val="00B01C86"/>
    <w:rsid w:val="00B2610B"/>
    <w:rsid w:val="00B306AF"/>
    <w:rsid w:val="00B33C0B"/>
    <w:rsid w:val="00B45D33"/>
    <w:rsid w:val="00B6197C"/>
    <w:rsid w:val="00B64EDF"/>
    <w:rsid w:val="00B70EE6"/>
    <w:rsid w:val="00B81737"/>
    <w:rsid w:val="00B93481"/>
    <w:rsid w:val="00BA4112"/>
    <w:rsid w:val="00BE2266"/>
    <w:rsid w:val="00C169CF"/>
    <w:rsid w:val="00C51D53"/>
    <w:rsid w:val="00C527FC"/>
    <w:rsid w:val="00C6227C"/>
    <w:rsid w:val="00C741AA"/>
    <w:rsid w:val="00CD07A9"/>
    <w:rsid w:val="00CE3A84"/>
    <w:rsid w:val="00D245DA"/>
    <w:rsid w:val="00D3311D"/>
    <w:rsid w:val="00D43CB6"/>
    <w:rsid w:val="00D442F1"/>
    <w:rsid w:val="00D47A0B"/>
    <w:rsid w:val="00D55081"/>
    <w:rsid w:val="00D83ADF"/>
    <w:rsid w:val="00DA0480"/>
    <w:rsid w:val="00DB7E18"/>
    <w:rsid w:val="00DC7624"/>
    <w:rsid w:val="00DF3E30"/>
    <w:rsid w:val="00E449D1"/>
    <w:rsid w:val="00E56CE3"/>
    <w:rsid w:val="00E74323"/>
    <w:rsid w:val="00EA0CC8"/>
    <w:rsid w:val="00ED6D9B"/>
    <w:rsid w:val="00EE0326"/>
    <w:rsid w:val="00F20BB1"/>
    <w:rsid w:val="00F21DEB"/>
    <w:rsid w:val="00F26586"/>
    <w:rsid w:val="00F4151D"/>
    <w:rsid w:val="00F45019"/>
    <w:rsid w:val="00F50904"/>
    <w:rsid w:val="00F63940"/>
    <w:rsid w:val="00FA4307"/>
    <w:rsid w:val="00FD4A2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8046C"/>
  <w15:docId w15:val="{259FA1B8-8ACA-094A-AF7C-6FA4AD851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SimSun" w:hAnsi="Arial" w:cs="Arial"/>
        <w:sz w:val="22"/>
        <w:szCs w:val="22"/>
        <w:lang w:val="en" w:eastAsia="es-ES_trad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F3C36"/>
    <w:pPr>
      <w:keepNext/>
      <w:keepLines/>
      <w:spacing w:before="240" w:after="120"/>
      <w:outlineLvl w:val="0"/>
    </w:pPr>
    <w:rPr>
      <w:sz w:val="40"/>
      <w:szCs w:val="40"/>
    </w:rPr>
  </w:style>
  <w:style w:type="paragraph" w:styleId="Heading2">
    <w:name w:val="heading 2"/>
    <w:basedOn w:val="Normal"/>
    <w:next w:val="Normal"/>
    <w:uiPriority w:val="9"/>
    <w:unhideWhenUsed/>
    <w:qFormat/>
    <w:rsid w:val="005F3C36"/>
    <w:pPr>
      <w:keepNext/>
      <w:keepLines/>
      <w:spacing w:before="120" w:after="120"/>
      <w:outlineLvl w:val="1"/>
    </w:pPr>
    <w:rPr>
      <w:sz w:val="32"/>
      <w:szCs w:val="32"/>
    </w:rPr>
  </w:style>
  <w:style w:type="paragraph" w:styleId="Heading3">
    <w:name w:val="heading 3"/>
    <w:basedOn w:val="Normal"/>
    <w:next w:val="Normal"/>
    <w:uiPriority w:val="9"/>
    <w:unhideWhenUsed/>
    <w:qFormat/>
    <w:rsid w:val="005F3C36"/>
    <w:pPr>
      <w:keepNext/>
      <w:keepLines/>
      <w:spacing w:before="1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47C2E"/>
    <w:rPr>
      <w:b/>
      <w:bCs/>
    </w:rPr>
  </w:style>
  <w:style w:type="character" w:customStyle="1" w:styleId="CommentSubjectChar">
    <w:name w:val="Comment Subject Char"/>
    <w:basedOn w:val="CommentTextChar"/>
    <w:link w:val="CommentSubject"/>
    <w:uiPriority w:val="99"/>
    <w:semiHidden/>
    <w:rsid w:val="00A47C2E"/>
    <w:rPr>
      <w:b/>
      <w:bCs/>
      <w:sz w:val="20"/>
      <w:szCs w:val="20"/>
    </w:rPr>
  </w:style>
  <w:style w:type="character" w:styleId="SubtleEmphasis">
    <w:name w:val="Subtle Emphasis"/>
    <w:basedOn w:val="DefaultParagraphFont"/>
    <w:uiPriority w:val="19"/>
    <w:qFormat/>
    <w:rsid w:val="00A47C2E"/>
    <w:rPr>
      <w:i/>
      <w:iCs/>
      <w:color w:val="404040" w:themeColor="text1" w:themeTint="BF"/>
    </w:rPr>
  </w:style>
  <w:style w:type="paragraph" w:styleId="TOCHeading">
    <w:name w:val="TOC Heading"/>
    <w:basedOn w:val="Heading1"/>
    <w:next w:val="Normal"/>
    <w:uiPriority w:val="39"/>
    <w:unhideWhenUsed/>
    <w:qFormat/>
    <w:rsid w:val="00DA0480"/>
    <w:pPr>
      <w:spacing w:before="480" w:after="0"/>
      <w:outlineLvl w:val="9"/>
    </w:pPr>
    <w:rPr>
      <w:rFonts w:asciiTheme="majorHAnsi" w:eastAsiaTheme="majorEastAsia" w:hAnsiTheme="majorHAnsi" w:cstheme="majorBidi"/>
      <w:b/>
      <w:bCs/>
      <w:color w:val="365F91" w:themeColor="accent1" w:themeShade="BF"/>
      <w:sz w:val="28"/>
      <w:szCs w:val="28"/>
      <w:lang w:val="es-ES"/>
    </w:rPr>
  </w:style>
  <w:style w:type="paragraph" w:styleId="TOC1">
    <w:name w:val="toc 1"/>
    <w:basedOn w:val="Normal"/>
    <w:next w:val="Normal"/>
    <w:autoRedefine/>
    <w:uiPriority w:val="39"/>
    <w:unhideWhenUsed/>
    <w:rsid w:val="00DA0480"/>
    <w:pPr>
      <w:spacing w:before="120"/>
    </w:pPr>
    <w:rPr>
      <w:rFonts w:asciiTheme="minorHAnsi" w:hAnsiTheme="minorHAnsi"/>
      <w:b/>
      <w:bCs/>
      <w:i/>
      <w:iCs/>
      <w:sz w:val="24"/>
      <w:szCs w:val="24"/>
    </w:rPr>
  </w:style>
  <w:style w:type="character" w:styleId="Hyperlink">
    <w:name w:val="Hyperlink"/>
    <w:basedOn w:val="DefaultParagraphFont"/>
    <w:uiPriority w:val="99"/>
    <w:unhideWhenUsed/>
    <w:rsid w:val="00DA0480"/>
    <w:rPr>
      <w:color w:val="0000FF" w:themeColor="hyperlink"/>
      <w:u w:val="single"/>
    </w:rPr>
  </w:style>
  <w:style w:type="paragraph" w:styleId="TOC2">
    <w:name w:val="toc 2"/>
    <w:basedOn w:val="Normal"/>
    <w:next w:val="Normal"/>
    <w:autoRedefine/>
    <w:uiPriority w:val="39"/>
    <w:unhideWhenUsed/>
    <w:rsid w:val="00DA0480"/>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DA0480"/>
    <w:pPr>
      <w:ind w:left="440"/>
    </w:pPr>
    <w:rPr>
      <w:rFonts w:asciiTheme="minorHAnsi" w:hAnsiTheme="minorHAnsi"/>
      <w:sz w:val="20"/>
      <w:szCs w:val="20"/>
    </w:rPr>
  </w:style>
  <w:style w:type="paragraph" w:styleId="TOC4">
    <w:name w:val="toc 4"/>
    <w:basedOn w:val="Normal"/>
    <w:next w:val="Normal"/>
    <w:autoRedefine/>
    <w:uiPriority w:val="39"/>
    <w:semiHidden/>
    <w:unhideWhenUsed/>
    <w:rsid w:val="00DA0480"/>
    <w:pPr>
      <w:ind w:left="660"/>
    </w:pPr>
    <w:rPr>
      <w:rFonts w:asciiTheme="minorHAnsi" w:hAnsiTheme="minorHAnsi"/>
      <w:sz w:val="20"/>
      <w:szCs w:val="20"/>
    </w:rPr>
  </w:style>
  <w:style w:type="paragraph" w:styleId="TOC5">
    <w:name w:val="toc 5"/>
    <w:basedOn w:val="Normal"/>
    <w:next w:val="Normal"/>
    <w:autoRedefine/>
    <w:uiPriority w:val="39"/>
    <w:semiHidden/>
    <w:unhideWhenUsed/>
    <w:rsid w:val="00DA0480"/>
    <w:pPr>
      <w:ind w:left="880"/>
    </w:pPr>
    <w:rPr>
      <w:rFonts w:asciiTheme="minorHAnsi" w:hAnsiTheme="minorHAnsi"/>
      <w:sz w:val="20"/>
      <w:szCs w:val="20"/>
    </w:rPr>
  </w:style>
  <w:style w:type="paragraph" w:styleId="TOC6">
    <w:name w:val="toc 6"/>
    <w:basedOn w:val="Normal"/>
    <w:next w:val="Normal"/>
    <w:autoRedefine/>
    <w:uiPriority w:val="39"/>
    <w:semiHidden/>
    <w:unhideWhenUsed/>
    <w:rsid w:val="00DA0480"/>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DA0480"/>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DA0480"/>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DA0480"/>
    <w:pPr>
      <w:ind w:left="1760"/>
    </w:pPr>
    <w:rPr>
      <w:rFonts w:asciiTheme="minorHAnsi" w:hAnsiTheme="minorHAnsi"/>
      <w:sz w:val="20"/>
      <w:szCs w:val="20"/>
    </w:rPr>
  </w:style>
  <w:style w:type="paragraph" w:styleId="NormalWeb">
    <w:name w:val="Normal (Web)"/>
    <w:basedOn w:val="Normal"/>
    <w:uiPriority w:val="99"/>
    <w:unhideWhenUsed/>
    <w:rsid w:val="00F50904"/>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Header">
    <w:name w:val="header"/>
    <w:basedOn w:val="Normal"/>
    <w:link w:val="HeaderChar"/>
    <w:uiPriority w:val="99"/>
    <w:unhideWhenUsed/>
    <w:rsid w:val="006B0EE8"/>
    <w:pPr>
      <w:tabs>
        <w:tab w:val="center" w:pos="4419"/>
        <w:tab w:val="right" w:pos="8838"/>
      </w:tabs>
      <w:spacing w:line="240" w:lineRule="auto"/>
    </w:pPr>
  </w:style>
  <w:style w:type="character" w:customStyle="1" w:styleId="HeaderChar">
    <w:name w:val="Header Char"/>
    <w:basedOn w:val="DefaultParagraphFont"/>
    <w:link w:val="Header"/>
    <w:uiPriority w:val="99"/>
    <w:rsid w:val="006B0EE8"/>
  </w:style>
  <w:style w:type="paragraph" w:styleId="Footer">
    <w:name w:val="footer"/>
    <w:basedOn w:val="Normal"/>
    <w:link w:val="FooterChar"/>
    <w:uiPriority w:val="99"/>
    <w:unhideWhenUsed/>
    <w:rsid w:val="006B0EE8"/>
    <w:pPr>
      <w:tabs>
        <w:tab w:val="center" w:pos="4419"/>
        <w:tab w:val="right" w:pos="8838"/>
      </w:tabs>
      <w:spacing w:line="240" w:lineRule="auto"/>
    </w:pPr>
  </w:style>
  <w:style w:type="character" w:customStyle="1" w:styleId="FooterChar">
    <w:name w:val="Footer Char"/>
    <w:basedOn w:val="DefaultParagraphFont"/>
    <w:link w:val="Footer"/>
    <w:uiPriority w:val="99"/>
    <w:rsid w:val="006B0EE8"/>
  </w:style>
  <w:style w:type="paragraph" w:styleId="ListParagraph">
    <w:name w:val="List Paragraph"/>
    <w:basedOn w:val="Normal"/>
    <w:uiPriority w:val="34"/>
    <w:qFormat/>
    <w:rsid w:val="001E182A"/>
    <w:pPr>
      <w:ind w:left="720"/>
      <w:contextualSpacing/>
    </w:pPr>
  </w:style>
  <w:style w:type="paragraph" w:styleId="BalloonText">
    <w:name w:val="Balloon Text"/>
    <w:basedOn w:val="Normal"/>
    <w:link w:val="BalloonTextChar"/>
    <w:uiPriority w:val="99"/>
    <w:semiHidden/>
    <w:unhideWhenUsed/>
    <w:rsid w:val="00734AD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AD0"/>
    <w:rPr>
      <w:rFonts w:ascii="Segoe UI" w:hAnsi="Segoe UI" w:cs="Segoe UI"/>
      <w:sz w:val="18"/>
      <w:szCs w:val="18"/>
    </w:rPr>
  </w:style>
  <w:style w:type="character" w:styleId="PageNumber">
    <w:name w:val="page number"/>
    <w:basedOn w:val="DefaultParagraphFont"/>
    <w:uiPriority w:val="99"/>
    <w:semiHidden/>
    <w:unhideWhenUsed/>
    <w:rsid w:val="002D6C28"/>
  </w:style>
  <w:style w:type="character" w:styleId="UnresolvedMention">
    <w:name w:val="Unresolved Mention"/>
    <w:basedOn w:val="DefaultParagraphFont"/>
    <w:uiPriority w:val="99"/>
    <w:semiHidden/>
    <w:unhideWhenUsed/>
    <w:rsid w:val="0043546F"/>
    <w:rPr>
      <w:color w:val="605E5C"/>
      <w:shd w:val="clear" w:color="auto" w:fill="E1DFDD"/>
    </w:rPr>
  </w:style>
  <w:style w:type="character" w:styleId="FollowedHyperlink">
    <w:name w:val="FollowedHyperlink"/>
    <w:basedOn w:val="DefaultParagraphFont"/>
    <w:uiPriority w:val="99"/>
    <w:semiHidden/>
    <w:unhideWhenUsed/>
    <w:rsid w:val="004354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54984">
      <w:bodyDiv w:val="1"/>
      <w:marLeft w:val="0"/>
      <w:marRight w:val="0"/>
      <w:marTop w:val="0"/>
      <w:marBottom w:val="0"/>
      <w:divBdr>
        <w:top w:val="none" w:sz="0" w:space="0" w:color="auto"/>
        <w:left w:val="none" w:sz="0" w:space="0" w:color="auto"/>
        <w:bottom w:val="none" w:sz="0" w:space="0" w:color="auto"/>
        <w:right w:val="none" w:sz="0" w:space="0" w:color="auto"/>
      </w:divBdr>
      <w:divsChild>
        <w:div w:id="1716545760">
          <w:marLeft w:val="0"/>
          <w:marRight w:val="0"/>
          <w:marTop w:val="0"/>
          <w:marBottom w:val="0"/>
          <w:divBdr>
            <w:top w:val="none" w:sz="0" w:space="0" w:color="auto"/>
            <w:left w:val="none" w:sz="0" w:space="0" w:color="auto"/>
            <w:bottom w:val="none" w:sz="0" w:space="0" w:color="auto"/>
            <w:right w:val="none" w:sz="0" w:space="0" w:color="auto"/>
          </w:divBdr>
          <w:divsChild>
            <w:div w:id="417480981">
              <w:marLeft w:val="0"/>
              <w:marRight w:val="0"/>
              <w:marTop w:val="0"/>
              <w:marBottom w:val="0"/>
              <w:divBdr>
                <w:top w:val="none" w:sz="0" w:space="0" w:color="auto"/>
                <w:left w:val="none" w:sz="0" w:space="0" w:color="auto"/>
                <w:bottom w:val="none" w:sz="0" w:space="0" w:color="auto"/>
                <w:right w:val="none" w:sz="0" w:space="0" w:color="auto"/>
              </w:divBdr>
              <w:divsChild>
                <w:div w:id="28824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8025">
      <w:bodyDiv w:val="1"/>
      <w:marLeft w:val="0"/>
      <w:marRight w:val="0"/>
      <w:marTop w:val="0"/>
      <w:marBottom w:val="0"/>
      <w:divBdr>
        <w:top w:val="none" w:sz="0" w:space="0" w:color="auto"/>
        <w:left w:val="none" w:sz="0" w:space="0" w:color="auto"/>
        <w:bottom w:val="none" w:sz="0" w:space="0" w:color="auto"/>
        <w:right w:val="none" w:sz="0" w:space="0" w:color="auto"/>
      </w:divBdr>
      <w:divsChild>
        <w:div w:id="132604588">
          <w:marLeft w:val="0"/>
          <w:marRight w:val="0"/>
          <w:marTop w:val="0"/>
          <w:marBottom w:val="0"/>
          <w:divBdr>
            <w:top w:val="none" w:sz="0" w:space="0" w:color="auto"/>
            <w:left w:val="none" w:sz="0" w:space="0" w:color="auto"/>
            <w:bottom w:val="none" w:sz="0" w:space="0" w:color="auto"/>
            <w:right w:val="none" w:sz="0" w:space="0" w:color="auto"/>
          </w:divBdr>
          <w:divsChild>
            <w:div w:id="1194032063">
              <w:marLeft w:val="0"/>
              <w:marRight w:val="0"/>
              <w:marTop w:val="0"/>
              <w:marBottom w:val="0"/>
              <w:divBdr>
                <w:top w:val="none" w:sz="0" w:space="0" w:color="auto"/>
                <w:left w:val="none" w:sz="0" w:space="0" w:color="auto"/>
                <w:bottom w:val="none" w:sz="0" w:space="0" w:color="auto"/>
                <w:right w:val="none" w:sz="0" w:space="0" w:color="auto"/>
              </w:divBdr>
              <w:divsChild>
                <w:div w:id="1027367638">
                  <w:marLeft w:val="0"/>
                  <w:marRight w:val="0"/>
                  <w:marTop w:val="0"/>
                  <w:marBottom w:val="0"/>
                  <w:divBdr>
                    <w:top w:val="none" w:sz="0" w:space="0" w:color="auto"/>
                    <w:left w:val="none" w:sz="0" w:space="0" w:color="auto"/>
                    <w:bottom w:val="none" w:sz="0" w:space="0" w:color="auto"/>
                    <w:right w:val="none" w:sz="0" w:space="0" w:color="auto"/>
                  </w:divBdr>
                  <w:divsChild>
                    <w:div w:id="155943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107300">
      <w:bodyDiv w:val="1"/>
      <w:marLeft w:val="0"/>
      <w:marRight w:val="0"/>
      <w:marTop w:val="0"/>
      <w:marBottom w:val="0"/>
      <w:divBdr>
        <w:top w:val="none" w:sz="0" w:space="0" w:color="auto"/>
        <w:left w:val="none" w:sz="0" w:space="0" w:color="auto"/>
        <w:bottom w:val="none" w:sz="0" w:space="0" w:color="auto"/>
        <w:right w:val="none" w:sz="0" w:space="0" w:color="auto"/>
      </w:divBdr>
      <w:divsChild>
        <w:div w:id="264730554">
          <w:marLeft w:val="0"/>
          <w:marRight w:val="0"/>
          <w:marTop w:val="0"/>
          <w:marBottom w:val="0"/>
          <w:divBdr>
            <w:top w:val="none" w:sz="0" w:space="0" w:color="auto"/>
            <w:left w:val="none" w:sz="0" w:space="0" w:color="auto"/>
            <w:bottom w:val="none" w:sz="0" w:space="0" w:color="auto"/>
            <w:right w:val="none" w:sz="0" w:space="0" w:color="auto"/>
          </w:divBdr>
        </w:div>
        <w:div w:id="1182862031">
          <w:marLeft w:val="0"/>
          <w:marRight w:val="0"/>
          <w:marTop w:val="0"/>
          <w:marBottom w:val="0"/>
          <w:divBdr>
            <w:top w:val="none" w:sz="0" w:space="0" w:color="auto"/>
            <w:left w:val="none" w:sz="0" w:space="0" w:color="auto"/>
            <w:bottom w:val="none" w:sz="0" w:space="0" w:color="auto"/>
            <w:right w:val="none" w:sz="0" w:space="0" w:color="auto"/>
          </w:divBdr>
        </w:div>
        <w:div w:id="526874208">
          <w:marLeft w:val="0"/>
          <w:marRight w:val="0"/>
          <w:marTop w:val="0"/>
          <w:marBottom w:val="0"/>
          <w:divBdr>
            <w:top w:val="none" w:sz="0" w:space="0" w:color="auto"/>
            <w:left w:val="none" w:sz="0" w:space="0" w:color="auto"/>
            <w:bottom w:val="none" w:sz="0" w:space="0" w:color="auto"/>
            <w:right w:val="none" w:sz="0" w:space="0" w:color="auto"/>
          </w:divBdr>
        </w:div>
        <w:div w:id="2025934060">
          <w:marLeft w:val="0"/>
          <w:marRight w:val="0"/>
          <w:marTop w:val="0"/>
          <w:marBottom w:val="0"/>
          <w:divBdr>
            <w:top w:val="none" w:sz="0" w:space="0" w:color="auto"/>
            <w:left w:val="none" w:sz="0" w:space="0" w:color="auto"/>
            <w:bottom w:val="none" w:sz="0" w:space="0" w:color="auto"/>
            <w:right w:val="none" w:sz="0" w:space="0" w:color="auto"/>
          </w:divBdr>
        </w:div>
      </w:divsChild>
    </w:div>
    <w:div w:id="332998796">
      <w:bodyDiv w:val="1"/>
      <w:marLeft w:val="0"/>
      <w:marRight w:val="0"/>
      <w:marTop w:val="0"/>
      <w:marBottom w:val="0"/>
      <w:divBdr>
        <w:top w:val="none" w:sz="0" w:space="0" w:color="auto"/>
        <w:left w:val="none" w:sz="0" w:space="0" w:color="auto"/>
        <w:bottom w:val="none" w:sz="0" w:space="0" w:color="auto"/>
        <w:right w:val="none" w:sz="0" w:space="0" w:color="auto"/>
      </w:divBdr>
      <w:divsChild>
        <w:div w:id="290594301">
          <w:marLeft w:val="0"/>
          <w:marRight w:val="0"/>
          <w:marTop w:val="0"/>
          <w:marBottom w:val="0"/>
          <w:divBdr>
            <w:top w:val="none" w:sz="0" w:space="0" w:color="auto"/>
            <w:left w:val="none" w:sz="0" w:space="0" w:color="auto"/>
            <w:bottom w:val="none" w:sz="0" w:space="0" w:color="auto"/>
            <w:right w:val="none" w:sz="0" w:space="0" w:color="auto"/>
          </w:divBdr>
          <w:divsChild>
            <w:div w:id="84689038">
              <w:marLeft w:val="0"/>
              <w:marRight w:val="0"/>
              <w:marTop w:val="0"/>
              <w:marBottom w:val="0"/>
              <w:divBdr>
                <w:top w:val="none" w:sz="0" w:space="0" w:color="auto"/>
                <w:left w:val="none" w:sz="0" w:space="0" w:color="auto"/>
                <w:bottom w:val="none" w:sz="0" w:space="0" w:color="auto"/>
                <w:right w:val="none" w:sz="0" w:space="0" w:color="auto"/>
              </w:divBdr>
              <w:divsChild>
                <w:div w:id="2061785775">
                  <w:marLeft w:val="0"/>
                  <w:marRight w:val="0"/>
                  <w:marTop w:val="0"/>
                  <w:marBottom w:val="0"/>
                  <w:divBdr>
                    <w:top w:val="none" w:sz="0" w:space="0" w:color="auto"/>
                    <w:left w:val="none" w:sz="0" w:space="0" w:color="auto"/>
                    <w:bottom w:val="none" w:sz="0" w:space="0" w:color="auto"/>
                    <w:right w:val="none" w:sz="0" w:space="0" w:color="auto"/>
                  </w:divBdr>
                  <w:divsChild>
                    <w:div w:id="18691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094171">
      <w:bodyDiv w:val="1"/>
      <w:marLeft w:val="0"/>
      <w:marRight w:val="0"/>
      <w:marTop w:val="0"/>
      <w:marBottom w:val="0"/>
      <w:divBdr>
        <w:top w:val="none" w:sz="0" w:space="0" w:color="auto"/>
        <w:left w:val="none" w:sz="0" w:space="0" w:color="auto"/>
        <w:bottom w:val="none" w:sz="0" w:space="0" w:color="auto"/>
        <w:right w:val="none" w:sz="0" w:space="0" w:color="auto"/>
      </w:divBdr>
    </w:div>
    <w:div w:id="567232956">
      <w:bodyDiv w:val="1"/>
      <w:marLeft w:val="0"/>
      <w:marRight w:val="0"/>
      <w:marTop w:val="0"/>
      <w:marBottom w:val="0"/>
      <w:divBdr>
        <w:top w:val="none" w:sz="0" w:space="0" w:color="auto"/>
        <w:left w:val="none" w:sz="0" w:space="0" w:color="auto"/>
        <w:bottom w:val="none" w:sz="0" w:space="0" w:color="auto"/>
        <w:right w:val="none" w:sz="0" w:space="0" w:color="auto"/>
      </w:divBdr>
      <w:divsChild>
        <w:div w:id="397898984">
          <w:marLeft w:val="0"/>
          <w:marRight w:val="0"/>
          <w:marTop w:val="0"/>
          <w:marBottom w:val="0"/>
          <w:divBdr>
            <w:top w:val="none" w:sz="0" w:space="0" w:color="auto"/>
            <w:left w:val="none" w:sz="0" w:space="0" w:color="auto"/>
            <w:bottom w:val="none" w:sz="0" w:space="0" w:color="auto"/>
            <w:right w:val="none" w:sz="0" w:space="0" w:color="auto"/>
          </w:divBdr>
          <w:divsChild>
            <w:div w:id="1540971100">
              <w:marLeft w:val="0"/>
              <w:marRight w:val="0"/>
              <w:marTop w:val="0"/>
              <w:marBottom w:val="0"/>
              <w:divBdr>
                <w:top w:val="none" w:sz="0" w:space="0" w:color="auto"/>
                <w:left w:val="none" w:sz="0" w:space="0" w:color="auto"/>
                <w:bottom w:val="none" w:sz="0" w:space="0" w:color="auto"/>
                <w:right w:val="none" w:sz="0" w:space="0" w:color="auto"/>
              </w:divBdr>
              <w:divsChild>
                <w:div w:id="1350597132">
                  <w:marLeft w:val="0"/>
                  <w:marRight w:val="0"/>
                  <w:marTop w:val="0"/>
                  <w:marBottom w:val="0"/>
                  <w:divBdr>
                    <w:top w:val="none" w:sz="0" w:space="0" w:color="auto"/>
                    <w:left w:val="none" w:sz="0" w:space="0" w:color="auto"/>
                    <w:bottom w:val="none" w:sz="0" w:space="0" w:color="auto"/>
                    <w:right w:val="none" w:sz="0" w:space="0" w:color="auto"/>
                  </w:divBdr>
                  <w:divsChild>
                    <w:div w:id="201471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958713">
      <w:bodyDiv w:val="1"/>
      <w:marLeft w:val="0"/>
      <w:marRight w:val="0"/>
      <w:marTop w:val="0"/>
      <w:marBottom w:val="0"/>
      <w:divBdr>
        <w:top w:val="none" w:sz="0" w:space="0" w:color="auto"/>
        <w:left w:val="none" w:sz="0" w:space="0" w:color="auto"/>
        <w:bottom w:val="none" w:sz="0" w:space="0" w:color="auto"/>
        <w:right w:val="none" w:sz="0" w:space="0" w:color="auto"/>
      </w:divBdr>
      <w:divsChild>
        <w:div w:id="225919208">
          <w:marLeft w:val="0"/>
          <w:marRight w:val="0"/>
          <w:marTop w:val="0"/>
          <w:marBottom w:val="0"/>
          <w:divBdr>
            <w:top w:val="none" w:sz="0" w:space="0" w:color="auto"/>
            <w:left w:val="none" w:sz="0" w:space="0" w:color="auto"/>
            <w:bottom w:val="none" w:sz="0" w:space="0" w:color="auto"/>
            <w:right w:val="none" w:sz="0" w:space="0" w:color="auto"/>
          </w:divBdr>
          <w:divsChild>
            <w:div w:id="475532352">
              <w:marLeft w:val="0"/>
              <w:marRight w:val="0"/>
              <w:marTop w:val="0"/>
              <w:marBottom w:val="0"/>
              <w:divBdr>
                <w:top w:val="none" w:sz="0" w:space="0" w:color="auto"/>
                <w:left w:val="none" w:sz="0" w:space="0" w:color="auto"/>
                <w:bottom w:val="none" w:sz="0" w:space="0" w:color="auto"/>
                <w:right w:val="none" w:sz="0" w:space="0" w:color="auto"/>
              </w:divBdr>
              <w:divsChild>
                <w:div w:id="234972204">
                  <w:marLeft w:val="0"/>
                  <w:marRight w:val="0"/>
                  <w:marTop w:val="0"/>
                  <w:marBottom w:val="0"/>
                  <w:divBdr>
                    <w:top w:val="none" w:sz="0" w:space="0" w:color="auto"/>
                    <w:left w:val="none" w:sz="0" w:space="0" w:color="auto"/>
                    <w:bottom w:val="none" w:sz="0" w:space="0" w:color="auto"/>
                    <w:right w:val="none" w:sz="0" w:space="0" w:color="auto"/>
                  </w:divBdr>
                  <w:divsChild>
                    <w:div w:id="189585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066948">
      <w:bodyDiv w:val="1"/>
      <w:marLeft w:val="0"/>
      <w:marRight w:val="0"/>
      <w:marTop w:val="0"/>
      <w:marBottom w:val="0"/>
      <w:divBdr>
        <w:top w:val="none" w:sz="0" w:space="0" w:color="auto"/>
        <w:left w:val="none" w:sz="0" w:space="0" w:color="auto"/>
        <w:bottom w:val="none" w:sz="0" w:space="0" w:color="auto"/>
        <w:right w:val="none" w:sz="0" w:space="0" w:color="auto"/>
      </w:divBdr>
    </w:div>
    <w:div w:id="794758308">
      <w:bodyDiv w:val="1"/>
      <w:marLeft w:val="0"/>
      <w:marRight w:val="0"/>
      <w:marTop w:val="0"/>
      <w:marBottom w:val="0"/>
      <w:divBdr>
        <w:top w:val="none" w:sz="0" w:space="0" w:color="auto"/>
        <w:left w:val="none" w:sz="0" w:space="0" w:color="auto"/>
        <w:bottom w:val="none" w:sz="0" w:space="0" w:color="auto"/>
        <w:right w:val="none" w:sz="0" w:space="0" w:color="auto"/>
      </w:divBdr>
      <w:divsChild>
        <w:div w:id="1706952045">
          <w:marLeft w:val="0"/>
          <w:marRight w:val="0"/>
          <w:marTop w:val="0"/>
          <w:marBottom w:val="0"/>
          <w:divBdr>
            <w:top w:val="none" w:sz="0" w:space="0" w:color="auto"/>
            <w:left w:val="none" w:sz="0" w:space="0" w:color="auto"/>
            <w:bottom w:val="none" w:sz="0" w:space="0" w:color="auto"/>
            <w:right w:val="none" w:sz="0" w:space="0" w:color="auto"/>
          </w:divBdr>
          <w:divsChild>
            <w:div w:id="823619181">
              <w:marLeft w:val="0"/>
              <w:marRight w:val="0"/>
              <w:marTop w:val="0"/>
              <w:marBottom w:val="0"/>
              <w:divBdr>
                <w:top w:val="none" w:sz="0" w:space="0" w:color="auto"/>
                <w:left w:val="none" w:sz="0" w:space="0" w:color="auto"/>
                <w:bottom w:val="none" w:sz="0" w:space="0" w:color="auto"/>
                <w:right w:val="none" w:sz="0" w:space="0" w:color="auto"/>
              </w:divBdr>
              <w:divsChild>
                <w:div w:id="1363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98778">
      <w:bodyDiv w:val="1"/>
      <w:marLeft w:val="0"/>
      <w:marRight w:val="0"/>
      <w:marTop w:val="0"/>
      <w:marBottom w:val="0"/>
      <w:divBdr>
        <w:top w:val="none" w:sz="0" w:space="0" w:color="auto"/>
        <w:left w:val="none" w:sz="0" w:space="0" w:color="auto"/>
        <w:bottom w:val="none" w:sz="0" w:space="0" w:color="auto"/>
        <w:right w:val="none" w:sz="0" w:space="0" w:color="auto"/>
      </w:divBdr>
      <w:divsChild>
        <w:div w:id="1939826319">
          <w:marLeft w:val="0"/>
          <w:marRight w:val="0"/>
          <w:marTop w:val="0"/>
          <w:marBottom w:val="0"/>
          <w:divBdr>
            <w:top w:val="none" w:sz="0" w:space="0" w:color="auto"/>
            <w:left w:val="none" w:sz="0" w:space="0" w:color="auto"/>
            <w:bottom w:val="none" w:sz="0" w:space="0" w:color="auto"/>
            <w:right w:val="none" w:sz="0" w:space="0" w:color="auto"/>
          </w:divBdr>
          <w:divsChild>
            <w:div w:id="1297954249">
              <w:marLeft w:val="0"/>
              <w:marRight w:val="0"/>
              <w:marTop w:val="0"/>
              <w:marBottom w:val="0"/>
              <w:divBdr>
                <w:top w:val="none" w:sz="0" w:space="0" w:color="auto"/>
                <w:left w:val="none" w:sz="0" w:space="0" w:color="auto"/>
                <w:bottom w:val="none" w:sz="0" w:space="0" w:color="auto"/>
                <w:right w:val="none" w:sz="0" w:space="0" w:color="auto"/>
              </w:divBdr>
              <w:divsChild>
                <w:div w:id="1560168295">
                  <w:marLeft w:val="0"/>
                  <w:marRight w:val="0"/>
                  <w:marTop w:val="0"/>
                  <w:marBottom w:val="0"/>
                  <w:divBdr>
                    <w:top w:val="none" w:sz="0" w:space="0" w:color="auto"/>
                    <w:left w:val="none" w:sz="0" w:space="0" w:color="auto"/>
                    <w:bottom w:val="none" w:sz="0" w:space="0" w:color="auto"/>
                    <w:right w:val="none" w:sz="0" w:space="0" w:color="auto"/>
                  </w:divBdr>
                  <w:divsChild>
                    <w:div w:id="167156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545636">
      <w:bodyDiv w:val="1"/>
      <w:marLeft w:val="0"/>
      <w:marRight w:val="0"/>
      <w:marTop w:val="0"/>
      <w:marBottom w:val="0"/>
      <w:divBdr>
        <w:top w:val="none" w:sz="0" w:space="0" w:color="auto"/>
        <w:left w:val="none" w:sz="0" w:space="0" w:color="auto"/>
        <w:bottom w:val="none" w:sz="0" w:space="0" w:color="auto"/>
        <w:right w:val="none" w:sz="0" w:space="0" w:color="auto"/>
      </w:divBdr>
      <w:divsChild>
        <w:div w:id="1603415104">
          <w:marLeft w:val="0"/>
          <w:marRight w:val="0"/>
          <w:marTop w:val="0"/>
          <w:marBottom w:val="0"/>
          <w:divBdr>
            <w:top w:val="none" w:sz="0" w:space="0" w:color="auto"/>
            <w:left w:val="none" w:sz="0" w:space="0" w:color="auto"/>
            <w:bottom w:val="none" w:sz="0" w:space="0" w:color="auto"/>
            <w:right w:val="none" w:sz="0" w:space="0" w:color="auto"/>
          </w:divBdr>
          <w:divsChild>
            <w:div w:id="903563625">
              <w:marLeft w:val="0"/>
              <w:marRight w:val="0"/>
              <w:marTop w:val="0"/>
              <w:marBottom w:val="0"/>
              <w:divBdr>
                <w:top w:val="none" w:sz="0" w:space="0" w:color="auto"/>
                <w:left w:val="none" w:sz="0" w:space="0" w:color="auto"/>
                <w:bottom w:val="none" w:sz="0" w:space="0" w:color="auto"/>
                <w:right w:val="none" w:sz="0" w:space="0" w:color="auto"/>
              </w:divBdr>
              <w:divsChild>
                <w:div w:id="155033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138831">
      <w:bodyDiv w:val="1"/>
      <w:marLeft w:val="0"/>
      <w:marRight w:val="0"/>
      <w:marTop w:val="0"/>
      <w:marBottom w:val="0"/>
      <w:divBdr>
        <w:top w:val="none" w:sz="0" w:space="0" w:color="auto"/>
        <w:left w:val="none" w:sz="0" w:space="0" w:color="auto"/>
        <w:bottom w:val="none" w:sz="0" w:space="0" w:color="auto"/>
        <w:right w:val="none" w:sz="0" w:space="0" w:color="auto"/>
      </w:divBdr>
      <w:divsChild>
        <w:div w:id="949166364">
          <w:marLeft w:val="0"/>
          <w:marRight w:val="0"/>
          <w:marTop w:val="0"/>
          <w:marBottom w:val="0"/>
          <w:divBdr>
            <w:top w:val="none" w:sz="0" w:space="0" w:color="auto"/>
            <w:left w:val="none" w:sz="0" w:space="0" w:color="auto"/>
            <w:bottom w:val="none" w:sz="0" w:space="0" w:color="auto"/>
            <w:right w:val="none" w:sz="0" w:space="0" w:color="auto"/>
          </w:divBdr>
        </w:div>
        <w:div w:id="940336393">
          <w:marLeft w:val="0"/>
          <w:marRight w:val="0"/>
          <w:marTop w:val="0"/>
          <w:marBottom w:val="0"/>
          <w:divBdr>
            <w:top w:val="none" w:sz="0" w:space="0" w:color="auto"/>
            <w:left w:val="none" w:sz="0" w:space="0" w:color="auto"/>
            <w:bottom w:val="none" w:sz="0" w:space="0" w:color="auto"/>
            <w:right w:val="none" w:sz="0" w:space="0" w:color="auto"/>
          </w:divBdr>
        </w:div>
        <w:div w:id="1013066574">
          <w:marLeft w:val="0"/>
          <w:marRight w:val="0"/>
          <w:marTop w:val="0"/>
          <w:marBottom w:val="0"/>
          <w:divBdr>
            <w:top w:val="none" w:sz="0" w:space="0" w:color="auto"/>
            <w:left w:val="none" w:sz="0" w:space="0" w:color="auto"/>
            <w:bottom w:val="none" w:sz="0" w:space="0" w:color="auto"/>
            <w:right w:val="none" w:sz="0" w:space="0" w:color="auto"/>
          </w:divBdr>
        </w:div>
        <w:div w:id="1644771964">
          <w:marLeft w:val="0"/>
          <w:marRight w:val="0"/>
          <w:marTop w:val="0"/>
          <w:marBottom w:val="0"/>
          <w:divBdr>
            <w:top w:val="none" w:sz="0" w:space="0" w:color="auto"/>
            <w:left w:val="none" w:sz="0" w:space="0" w:color="auto"/>
            <w:bottom w:val="none" w:sz="0" w:space="0" w:color="auto"/>
            <w:right w:val="none" w:sz="0" w:space="0" w:color="auto"/>
          </w:divBdr>
        </w:div>
      </w:divsChild>
    </w:div>
    <w:div w:id="1132795314">
      <w:bodyDiv w:val="1"/>
      <w:marLeft w:val="0"/>
      <w:marRight w:val="0"/>
      <w:marTop w:val="0"/>
      <w:marBottom w:val="0"/>
      <w:divBdr>
        <w:top w:val="none" w:sz="0" w:space="0" w:color="auto"/>
        <w:left w:val="none" w:sz="0" w:space="0" w:color="auto"/>
        <w:bottom w:val="none" w:sz="0" w:space="0" w:color="auto"/>
        <w:right w:val="none" w:sz="0" w:space="0" w:color="auto"/>
      </w:divBdr>
      <w:divsChild>
        <w:div w:id="1687750638">
          <w:marLeft w:val="0"/>
          <w:marRight w:val="0"/>
          <w:marTop w:val="0"/>
          <w:marBottom w:val="0"/>
          <w:divBdr>
            <w:top w:val="none" w:sz="0" w:space="0" w:color="auto"/>
            <w:left w:val="none" w:sz="0" w:space="0" w:color="auto"/>
            <w:bottom w:val="none" w:sz="0" w:space="0" w:color="auto"/>
            <w:right w:val="none" w:sz="0" w:space="0" w:color="auto"/>
          </w:divBdr>
          <w:divsChild>
            <w:div w:id="2037078989">
              <w:marLeft w:val="0"/>
              <w:marRight w:val="0"/>
              <w:marTop w:val="0"/>
              <w:marBottom w:val="0"/>
              <w:divBdr>
                <w:top w:val="none" w:sz="0" w:space="0" w:color="auto"/>
                <w:left w:val="none" w:sz="0" w:space="0" w:color="auto"/>
                <w:bottom w:val="none" w:sz="0" w:space="0" w:color="auto"/>
                <w:right w:val="none" w:sz="0" w:space="0" w:color="auto"/>
              </w:divBdr>
              <w:divsChild>
                <w:div w:id="1068504716">
                  <w:marLeft w:val="0"/>
                  <w:marRight w:val="0"/>
                  <w:marTop w:val="0"/>
                  <w:marBottom w:val="0"/>
                  <w:divBdr>
                    <w:top w:val="none" w:sz="0" w:space="0" w:color="auto"/>
                    <w:left w:val="none" w:sz="0" w:space="0" w:color="auto"/>
                    <w:bottom w:val="none" w:sz="0" w:space="0" w:color="auto"/>
                    <w:right w:val="none" w:sz="0" w:space="0" w:color="auto"/>
                  </w:divBdr>
                  <w:divsChild>
                    <w:div w:id="24715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081916">
      <w:bodyDiv w:val="1"/>
      <w:marLeft w:val="0"/>
      <w:marRight w:val="0"/>
      <w:marTop w:val="0"/>
      <w:marBottom w:val="0"/>
      <w:divBdr>
        <w:top w:val="none" w:sz="0" w:space="0" w:color="auto"/>
        <w:left w:val="none" w:sz="0" w:space="0" w:color="auto"/>
        <w:bottom w:val="none" w:sz="0" w:space="0" w:color="auto"/>
        <w:right w:val="none" w:sz="0" w:space="0" w:color="auto"/>
      </w:divBdr>
      <w:divsChild>
        <w:div w:id="110322863">
          <w:marLeft w:val="0"/>
          <w:marRight w:val="0"/>
          <w:marTop w:val="0"/>
          <w:marBottom w:val="0"/>
          <w:divBdr>
            <w:top w:val="none" w:sz="0" w:space="0" w:color="auto"/>
            <w:left w:val="none" w:sz="0" w:space="0" w:color="auto"/>
            <w:bottom w:val="none" w:sz="0" w:space="0" w:color="auto"/>
            <w:right w:val="none" w:sz="0" w:space="0" w:color="auto"/>
          </w:divBdr>
          <w:divsChild>
            <w:div w:id="894001376">
              <w:marLeft w:val="0"/>
              <w:marRight w:val="0"/>
              <w:marTop w:val="0"/>
              <w:marBottom w:val="0"/>
              <w:divBdr>
                <w:top w:val="none" w:sz="0" w:space="0" w:color="auto"/>
                <w:left w:val="none" w:sz="0" w:space="0" w:color="auto"/>
                <w:bottom w:val="none" w:sz="0" w:space="0" w:color="auto"/>
                <w:right w:val="none" w:sz="0" w:space="0" w:color="auto"/>
              </w:divBdr>
              <w:divsChild>
                <w:div w:id="1458332353">
                  <w:marLeft w:val="0"/>
                  <w:marRight w:val="0"/>
                  <w:marTop w:val="0"/>
                  <w:marBottom w:val="0"/>
                  <w:divBdr>
                    <w:top w:val="none" w:sz="0" w:space="0" w:color="auto"/>
                    <w:left w:val="none" w:sz="0" w:space="0" w:color="auto"/>
                    <w:bottom w:val="none" w:sz="0" w:space="0" w:color="auto"/>
                    <w:right w:val="none" w:sz="0" w:space="0" w:color="auto"/>
                  </w:divBdr>
                  <w:divsChild>
                    <w:div w:id="132763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841895">
      <w:bodyDiv w:val="1"/>
      <w:marLeft w:val="0"/>
      <w:marRight w:val="0"/>
      <w:marTop w:val="0"/>
      <w:marBottom w:val="0"/>
      <w:divBdr>
        <w:top w:val="none" w:sz="0" w:space="0" w:color="auto"/>
        <w:left w:val="none" w:sz="0" w:space="0" w:color="auto"/>
        <w:bottom w:val="none" w:sz="0" w:space="0" w:color="auto"/>
        <w:right w:val="none" w:sz="0" w:space="0" w:color="auto"/>
      </w:divBdr>
      <w:divsChild>
        <w:div w:id="240526494">
          <w:marLeft w:val="0"/>
          <w:marRight w:val="0"/>
          <w:marTop w:val="0"/>
          <w:marBottom w:val="0"/>
          <w:divBdr>
            <w:top w:val="none" w:sz="0" w:space="0" w:color="auto"/>
            <w:left w:val="none" w:sz="0" w:space="0" w:color="auto"/>
            <w:bottom w:val="none" w:sz="0" w:space="0" w:color="auto"/>
            <w:right w:val="none" w:sz="0" w:space="0" w:color="auto"/>
          </w:divBdr>
          <w:divsChild>
            <w:div w:id="501089371">
              <w:marLeft w:val="0"/>
              <w:marRight w:val="0"/>
              <w:marTop w:val="0"/>
              <w:marBottom w:val="0"/>
              <w:divBdr>
                <w:top w:val="none" w:sz="0" w:space="0" w:color="auto"/>
                <w:left w:val="none" w:sz="0" w:space="0" w:color="auto"/>
                <w:bottom w:val="none" w:sz="0" w:space="0" w:color="auto"/>
                <w:right w:val="none" w:sz="0" w:space="0" w:color="auto"/>
              </w:divBdr>
              <w:divsChild>
                <w:div w:id="1044865859">
                  <w:marLeft w:val="0"/>
                  <w:marRight w:val="0"/>
                  <w:marTop w:val="0"/>
                  <w:marBottom w:val="0"/>
                  <w:divBdr>
                    <w:top w:val="none" w:sz="0" w:space="0" w:color="auto"/>
                    <w:left w:val="none" w:sz="0" w:space="0" w:color="auto"/>
                    <w:bottom w:val="none" w:sz="0" w:space="0" w:color="auto"/>
                    <w:right w:val="none" w:sz="0" w:space="0" w:color="auto"/>
                  </w:divBdr>
                  <w:divsChild>
                    <w:div w:id="12295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849548">
      <w:bodyDiv w:val="1"/>
      <w:marLeft w:val="0"/>
      <w:marRight w:val="0"/>
      <w:marTop w:val="0"/>
      <w:marBottom w:val="0"/>
      <w:divBdr>
        <w:top w:val="none" w:sz="0" w:space="0" w:color="auto"/>
        <w:left w:val="none" w:sz="0" w:space="0" w:color="auto"/>
        <w:bottom w:val="none" w:sz="0" w:space="0" w:color="auto"/>
        <w:right w:val="none" w:sz="0" w:space="0" w:color="auto"/>
      </w:divBdr>
      <w:divsChild>
        <w:div w:id="693993123">
          <w:marLeft w:val="0"/>
          <w:marRight w:val="0"/>
          <w:marTop w:val="0"/>
          <w:marBottom w:val="0"/>
          <w:divBdr>
            <w:top w:val="none" w:sz="0" w:space="0" w:color="auto"/>
            <w:left w:val="none" w:sz="0" w:space="0" w:color="auto"/>
            <w:bottom w:val="none" w:sz="0" w:space="0" w:color="auto"/>
            <w:right w:val="none" w:sz="0" w:space="0" w:color="auto"/>
          </w:divBdr>
          <w:divsChild>
            <w:div w:id="2035302322">
              <w:marLeft w:val="0"/>
              <w:marRight w:val="0"/>
              <w:marTop w:val="0"/>
              <w:marBottom w:val="0"/>
              <w:divBdr>
                <w:top w:val="none" w:sz="0" w:space="0" w:color="auto"/>
                <w:left w:val="none" w:sz="0" w:space="0" w:color="auto"/>
                <w:bottom w:val="none" w:sz="0" w:space="0" w:color="auto"/>
                <w:right w:val="none" w:sz="0" w:space="0" w:color="auto"/>
              </w:divBdr>
            </w:div>
          </w:divsChild>
        </w:div>
        <w:div w:id="1867327199">
          <w:marLeft w:val="0"/>
          <w:marRight w:val="0"/>
          <w:marTop w:val="0"/>
          <w:marBottom w:val="0"/>
          <w:divBdr>
            <w:top w:val="none" w:sz="0" w:space="0" w:color="auto"/>
            <w:left w:val="none" w:sz="0" w:space="0" w:color="auto"/>
            <w:bottom w:val="none" w:sz="0" w:space="0" w:color="auto"/>
            <w:right w:val="none" w:sz="0" w:space="0" w:color="auto"/>
          </w:divBdr>
          <w:divsChild>
            <w:div w:id="1725785949">
              <w:marLeft w:val="0"/>
              <w:marRight w:val="0"/>
              <w:marTop w:val="0"/>
              <w:marBottom w:val="0"/>
              <w:divBdr>
                <w:top w:val="none" w:sz="0" w:space="0" w:color="auto"/>
                <w:left w:val="none" w:sz="0" w:space="0" w:color="auto"/>
                <w:bottom w:val="none" w:sz="0" w:space="0" w:color="auto"/>
                <w:right w:val="none" w:sz="0" w:space="0" w:color="auto"/>
              </w:divBdr>
            </w:div>
          </w:divsChild>
        </w:div>
        <w:div w:id="1400783748">
          <w:marLeft w:val="0"/>
          <w:marRight w:val="0"/>
          <w:marTop w:val="0"/>
          <w:marBottom w:val="0"/>
          <w:divBdr>
            <w:top w:val="none" w:sz="0" w:space="0" w:color="auto"/>
            <w:left w:val="none" w:sz="0" w:space="0" w:color="auto"/>
            <w:bottom w:val="none" w:sz="0" w:space="0" w:color="auto"/>
            <w:right w:val="none" w:sz="0" w:space="0" w:color="auto"/>
          </w:divBdr>
          <w:divsChild>
            <w:div w:id="1069425608">
              <w:marLeft w:val="0"/>
              <w:marRight w:val="0"/>
              <w:marTop w:val="0"/>
              <w:marBottom w:val="0"/>
              <w:divBdr>
                <w:top w:val="none" w:sz="0" w:space="0" w:color="auto"/>
                <w:left w:val="none" w:sz="0" w:space="0" w:color="auto"/>
                <w:bottom w:val="none" w:sz="0" w:space="0" w:color="auto"/>
                <w:right w:val="none" w:sz="0" w:space="0" w:color="auto"/>
              </w:divBdr>
            </w:div>
          </w:divsChild>
        </w:div>
        <w:div w:id="1739400438">
          <w:marLeft w:val="0"/>
          <w:marRight w:val="0"/>
          <w:marTop w:val="0"/>
          <w:marBottom w:val="0"/>
          <w:divBdr>
            <w:top w:val="none" w:sz="0" w:space="0" w:color="auto"/>
            <w:left w:val="none" w:sz="0" w:space="0" w:color="auto"/>
            <w:bottom w:val="none" w:sz="0" w:space="0" w:color="auto"/>
            <w:right w:val="none" w:sz="0" w:space="0" w:color="auto"/>
          </w:divBdr>
          <w:divsChild>
            <w:div w:id="1084836058">
              <w:marLeft w:val="0"/>
              <w:marRight w:val="0"/>
              <w:marTop w:val="0"/>
              <w:marBottom w:val="0"/>
              <w:divBdr>
                <w:top w:val="none" w:sz="0" w:space="0" w:color="auto"/>
                <w:left w:val="none" w:sz="0" w:space="0" w:color="auto"/>
                <w:bottom w:val="none" w:sz="0" w:space="0" w:color="auto"/>
                <w:right w:val="none" w:sz="0" w:space="0" w:color="auto"/>
              </w:divBdr>
            </w:div>
          </w:divsChild>
        </w:div>
        <w:div w:id="880022714">
          <w:marLeft w:val="0"/>
          <w:marRight w:val="0"/>
          <w:marTop w:val="0"/>
          <w:marBottom w:val="0"/>
          <w:divBdr>
            <w:top w:val="none" w:sz="0" w:space="0" w:color="auto"/>
            <w:left w:val="none" w:sz="0" w:space="0" w:color="auto"/>
            <w:bottom w:val="none" w:sz="0" w:space="0" w:color="auto"/>
            <w:right w:val="none" w:sz="0" w:space="0" w:color="auto"/>
          </w:divBdr>
          <w:divsChild>
            <w:div w:id="37556183">
              <w:marLeft w:val="0"/>
              <w:marRight w:val="0"/>
              <w:marTop w:val="0"/>
              <w:marBottom w:val="0"/>
              <w:divBdr>
                <w:top w:val="none" w:sz="0" w:space="0" w:color="auto"/>
                <w:left w:val="none" w:sz="0" w:space="0" w:color="auto"/>
                <w:bottom w:val="none" w:sz="0" w:space="0" w:color="auto"/>
                <w:right w:val="none" w:sz="0" w:space="0" w:color="auto"/>
              </w:divBdr>
            </w:div>
          </w:divsChild>
        </w:div>
        <w:div w:id="481388508">
          <w:marLeft w:val="0"/>
          <w:marRight w:val="0"/>
          <w:marTop w:val="0"/>
          <w:marBottom w:val="0"/>
          <w:divBdr>
            <w:top w:val="none" w:sz="0" w:space="0" w:color="auto"/>
            <w:left w:val="none" w:sz="0" w:space="0" w:color="auto"/>
            <w:bottom w:val="none" w:sz="0" w:space="0" w:color="auto"/>
            <w:right w:val="none" w:sz="0" w:space="0" w:color="auto"/>
          </w:divBdr>
          <w:divsChild>
            <w:div w:id="629016624">
              <w:marLeft w:val="0"/>
              <w:marRight w:val="0"/>
              <w:marTop w:val="0"/>
              <w:marBottom w:val="0"/>
              <w:divBdr>
                <w:top w:val="none" w:sz="0" w:space="0" w:color="auto"/>
                <w:left w:val="none" w:sz="0" w:space="0" w:color="auto"/>
                <w:bottom w:val="none" w:sz="0" w:space="0" w:color="auto"/>
                <w:right w:val="none" w:sz="0" w:space="0" w:color="auto"/>
              </w:divBdr>
            </w:div>
          </w:divsChild>
        </w:div>
        <w:div w:id="1805923197">
          <w:marLeft w:val="0"/>
          <w:marRight w:val="0"/>
          <w:marTop w:val="0"/>
          <w:marBottom w:val="0"/>
          <w:divBdr>
            <w:top w:val="none" w:sz="0" w:space="0" w:color="auto"/>
            <w:left w:val="none" w:sz="0" w:space="0" w:color="auto"/>
            <w:bottom w:val="none" w:sz="0" w:space="0" w:color="auto"/>
            <w:right w:val="none" w:sz="0" w:space="0" w:color="auto"/>
          </w:divBdr>
          <w:divsChild>
            <w:div w:id="325518939">
              <w:marLeft w:val="0"/>
              <w:marRight w:val="0"/>
              <w:marTop w:val="0"/>
              <w:marBottom w:val="0"/>
              <w:divBdr>
                <w:top w:val="none" w:sz="0" w:space="0" w:color="auto"/>
                <w:left w:val="none" w:sz="0" w:space="0" w:color="auto"/>
                <w:bottom w:val="none" w:sz="0" w:space="0" w:color="auto"/>
                <w:right w:val="none" w:sz="0" w:space="0" w:color="auto"/>
              </w:divBdr>
            </w:div>
          </w:divsChild>
        </w:div>
        <w:div w:id="1751460121">
          <w:marLeft w:val="0"/>
          <w:marRight w:val="0"/>
          <w:marTop w:val="0"/>
          <w:marBottom w:val="0"/>
          <w:divBdr>
            <w:top w:val="none" w:sz="0" w:space="0" w:color="auto"/>
            <w:left w:val="none" w:sz="0" w:space="0" w:color="auto"/>
            <w:bottom w:val="none" w:sz="0" w:space="0" w:color="auto"/>
            <w:right w:val="none" w:sz="0" w:space="0" w:color="auto"/>
          </w:divBdr>
          <w:divsChild>
            <w:div w:id="1506169581">
              <w:marLeft w:val="0"/>
              <w:marRight w:val="0"/>
              <w:marTop w:val="0"/>
              <w:marBottom w:val="0"/>
              <w:divBdr>
                <w:top w:val="none" w:sz="0" w:space="0" w:color="auto"/>
                <w:left w:val="none" w:sz="0" w:space="0" w:color="auto"/>
                <w:bottom w:val="none" w:sz="0" w:space="0" w:color="auto"/>
                <w:right w:val="none" w:sz="0" w:space="0" w:color="auto"/>
              </w:divBdr>
            </w:div>
          </w:divsChild>
        </w:div>
        <w:div w:id="420176193">
          <w:marLeft w:val="0"/>
          <w:marRight w:val="0"/>
          <w:marTop w:val="0"/>
          <w:marBottom w:val="0"/>
          <w:divBdr>
            <w:top w:val="none" w:sz="0" w:space="0" w:color="auto"/>
            <w:left w:val="none" w:sz="0" w:space="0" w:color="auto"/>
            <w:bottom w:val="none" w:sz="0" w:space="0" w:color="auto"/>
            <w:right w:val="none" w:sz="0" w:space="0" w:color="auto"/>
          </w:divBdr>
          <w:divsChild>
            <w:div w:id="666204983">
              <w:marLeft w:val="0"/>
              <w:marRight w:val="0"/>
              <w:marTop w:val="0"/>
              <w:marBottom w:val="0"/>
              <w:divBdr>
                <w:top w:val="none" w:sz="0" w:space="0" w:color="auto"/>
                <w:left w:val="none" w:sz="0" w:space="0" w:color="auto"/>
                <w:bottom w:val="none" w:sz="0" w:space="0" w:color="auto"/>
                <w:right w:val="none" w:sz="0" w:space="0" w:color="auto"/>
              </w:divBdr>
            </w:div>
          </w:divsChild>
        </w:div>
        <w:div w:id="279188452">
          <w:marLeft w:val="0"/>
          <w:marRight w:val="0"/>
          <w:marTop w:val="0"/>
          <w:marBottom w:val="0"/>
          <w:divBdr>
            <w:top w:val="none" w:sz="0" w:space="0" w:color="auto"/>
            <w:left w:val="none" w:sz="0" w:space="0" w:color="auto"/>
            <w:bottom w:val="none" w:sz="0" w:space="0" w:color="auto"/>
            <w:right w:val="none" w:sz="0" w:space="0" w:color="auto"/>
          </w:divBdr>
          <w:divsChild>
            <w:div w:id="459538989">
              <w:marLeft w:val="0"/>
              <w:marRight w:val="0"/>
              <w:marTop w:val="0"/>
              <w:marBottom w:val="0"/>
              <w:divBdr>
                <w:top w:val="none" w:sz="0" w:space="0" w:color="auto"/>
                <w:left w:val="none" w:sz="0" w:space="0" w:color="auto"/>
                <w:bottom w:val="none" w:sz="0" w:space="0" w:color="auto"/>
                <w:right w:val="none" w:sz="0" w:space="0" w:color="auto"/>
              </w:divBdr>
            </w:div>
          </w:divsChild>
        </w:div>
        <w:div w:id="936787085">
          <w:marLeft w:val="0"/>
          <w:marRight w:val="0"/>
          <w:marTop w:val="0"/>
          <w:marBottom w:val="0"/>
          <w:divBdr>
            <w:top w:val="none" w:sz="0" w:space="0" w:color="auto"/>
            <w:left w:val="none" w:sz="0" w:space="0" w:color="auto"/>
            <w:bottom w:val="none" w:sz="0" w:space="0" w:color="auto"/>
            <w:right w:val="none" w:sz="0" w:space="0" w:color="auto"/>
          </w:divBdr>
          <w:divsChild>
            <w:div w:id="64605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22281">
      <w:bodyDiv w:val="1"/>
      <w:marLeft w:val="0"/>
      <w:marRight w:val="0"/>
      <w:marTop w:val="0"/>
      <w:marBottom w:val="0"/>
      <w:divBdr>
        <w:top w:val="none" w:sz="0" w:space="0" w:color="auto"/>
        <w:left w:val="none" w:sz="0" w:space="0" w:color="auto"/>
        <w:bottom w:val="none" w:sz="0" w:space="0" w:color="auto"/>
        <w:right w:val="none" w:sz="0" w:space="0" w:color="auto"/>
      </w:divBdr>
      <w:divsChild>
        <w:div w:id="991831919">
          <w:marLeft w:val="0"/>
          <w:marRight w:val="0"/>
          <w:marTop w:val="0"/>
          <w:marBottom w:val="0"/>
          <w:divBdr>
            <w:top w:val="none" w:sz="0" w:space="0" w:color="auto"/>
            <w:left w:val="none" w:sz="0" w:space="0" w:color="auto"/>
            <w:bottom w:val="none" w:sz="0" w:space="0" w:color="auto"/>
            <w:right w:val="none" w:sz="0" w:space="0" w:color="auto"/>
          </w:divBdr>
          <w:divsChild>
            <w:div w:id="1602495081">
              <w:marLeft w:val="0"/>
              <w:marRight w:val="0"/>
              <w:marTop w:val="0"/>
              <w:marBottom w:val="0"/>
              <w:divBdr>
                <w:top w:val="none" w:sz="0" w:space="0" w:color="auto"/>
                <w:left w:val="none" w:sz="0" w:space="0" w:color="auto"/>
                <w:bottom w:val="none" w:sz="0" w:space="0" w:color="auto"/>
                <w:right w:val="none" w:sz="0" w:space="0" w:color="auto"/>
              </w:divBdr>
              <w:divsChild>
                <w:div w:id="1268777299">
                  <w:marLeft w:val="0"/>
                  <w:marRight w:val="0"/>
                  <w:marTop w:val="0"/>
                  <w:marBottom w:val="0"/>
                  <w:divBdr>
                    <w:top w:val="none" w:sz="0" w:space="0" w:color="auto"/>
                    <w:left w:val="none" w:sz="0" w:space="0" w:color="auto"/>
                    <w:bottom w:val="none" w:sz="0" w:space="0" w:color="auto"/>
                    <w:right w:val="none" w:sz="0" w:space="0" w:color="auto"/>
                  </w:divBdr>
                  <w:divsChild>
                    <w:div w:id="166732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242404">
      <w:bodyDiv w:val="1"/>
      <w:marLeft w:val="0"/>
      <w:marRight w:val="0"/>
      <w:marTop w:val="0"/>
      <w:marBottom w:val="0"/>
      <w:divBdr>
        <w:top w:val="none" w:sz="0" w:space="0" w:color="auto"/>
        <w:left w:val="none" w:sz="0" w:space="0" w:color="auto"/>
        <w:bottom w:val="none" w:sz="0" w:space="0" w:color="auto"/>
        <w:right w:val="none" w:sz="0" w:space="0" w:color="auto"/>
      </w:divBdr>
      <w:divsChild>
        <w:div w:id="1586720525">
          <w:marLeft w:val="0"/>
          <w:marRight w:val="0"/>
          <w:marTop w:val="0"/>
          <w:marBottom w:val="0"/>
          <w:divBdr>
            <w:top w:val="none" w:sz="0" w:space="0" w:color="auto"/>
            <w:left w:val="none" w:sz="0" w:space="0" w:color="auto"/>
            <w:bottom w:val="none" w:sz="0" w:space="0" w:color="auto"/>
            <w:right w:val="none" w:sz="0" w:space="0" w:color="auto"/>
          </w:divBdr>
          <w:divsChild>
            <w:div w:id="1678001810">
              <w:marLeft w:val="0"/>
              <w:marRight w:val="0"/>
              <w:marTop w:val="0"/>
              <w:marBottom w:val="0"/>
              <w:divBdr>
                <w:top w:val="none" w:sz="0" w:space="0" w:color="auto"/>
                <w:left w:val="none" w:sz="0" w:space="0" w:color="auto"/>
                <w:bottom w:val="none" w:sz="0" w:space="0" w:color="auto"/>
                <w:right w:val="none" w:sz="0" w:space="0" w:color="auto"/>
              </w:divBdr>
              <w:divsChild>
                <w:div w:id="1962345221">
                  <w:marLeft w:val="0"/>
                  <w:marRight w:val="0"/>
                  <w:marTop w:val="0"/>
                  <w:marBottom w:val="0"/>
                  <w:divBdr>
                    <w:top w:val="none" w:sz="0" w:space="0" w:color="auto"/>
                    <w:left w:val="none" w:sz="0" w:space="0" w:color="auto"/>
                    <w:bottom w:val="none" w:sz="0" w:space="0" w:color="auto"/>
                    <w:right w:val="none" w:sz="0" w:space="0" w:color="auto"/>
                  </w:divBdr>
                  <w:divsChild>
                    <w:div w:id="50162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497482">
      <w:bodyDiv w:val="1"/>
      <w:marLeft w:val="0"/>
      <w:marRight w:val="0"/>
      <w:marTop w:val="0"/>
      <w:marBottom w:val="0"/>
      <w:divBdr>
        <w:top w:val="none" w:sz="0" w:space="0" w:color="auto"/>
        <w:left w:val="none" w:sz="0" w:space="0" w:color="auto"/>
        <w:bottom w:val="none" w:sz="0" w:space="0" w:color="auto"/>
        <w:right w:val="none" w:sz="0" w:space="0" w:color="auto"/>
      </w:divBdr>
      <w:divsChild>
        <w:div w:id="1642348938">
          <w:marLeft w:val="0"/>
          <w:marRight w:val="0"/>
          <w:marTop w:val="0"/>
          <w:marBottom w:val="0"/>
          <w:divBdr>
            <w:top w:val="none" w:sz="0" w:space="0" w:color="auto"/>
            <w:left w:val="none" w:sz="0" w:space="0" w:color="auto"/>
            <w:bottom w:val="none" w:sz="0" w:space="0" w:color="auto"/>
            <w:right w:val="none" w:sz="0" w:space="0" w:color="auto"/>
          </w:divBdr>
          <w:divsChild>
            <w:div w:id="435489401">
              <w:marLeft w:val="0"/>
              <w:marRight w:val="0"/>
              <w:marTop w:val="0"/>
              <w:marBottom w:val="0"/>
              <w:divBdr>
                <w:top w:val="none" w:sz="0" w:space="0" w:color="auto"/>
                <w:left w:val="none" w:sz="0" w:space="0" w:color="auto"/>
                <w:bottom w:val="none" w:sz="0" w:space="0" w:color="auto"/>
                <w:right w:val="none" w:sz="0" w:space="0" w:color="auto"/>
              </w:divBdr>
              <w:divsChild>
                <w:div w:id="945307820">
                  <w:marLeft w:val="0"/>
                  <w:marRight w:val="0"/>
                  <w:marTop w:val="0"/>
                  <w:marBottom w:val="0"/>
                  <w:divBdr>
                    <w:top w:val="none" w:sz="0" w:space="0" w:color="auto"/>
                    <w:left w:val="none" w:sz="0" w:space="0" w:color="auto"/>
                    <w:bottom w:val="none" w:sz="0" w:space="0" w:color="auto"/>
                    <w:right w:val="none" w:sz="0" w:space="0" w:color="auto"/>
                  </w:divBdr>
                  <w:divsChild>
                    <w:div w:id="27945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357139">
      <w:bodyDiv w:val="1"/>
      <w:marLeft w:val="0"/>
      <w:marRight w:val="0"/>
      <w:marTop w:val="0"/>
      <w:marBottom w:val="0"/>
      <w:divBdr>
        <w:top w:val="none" w:sz="0" w:space="0" w:color="auto"/>
        <w:left w:val="none" w:sz="0" w:space="0" w:color="auto"/>
        <w:bottom w:val="none" w:sz="0" w:space="0" w:color="auto"/>
        <w:right w:val="none" w:sz="0" w:space="0" w:color="auto"/>
      </w:divBdr>
      <w:divsChild>
        <w:div w:id="300498147">
          <w:marLeft w:val="0"/>
          <w:marRight w:val="0"/>
          <w:marTop w:val="0"/>
          <w:marBottom w:val="0"/>
          <w:divBdr>
            <w:top w:val="none" w:sz="0" w:space="0" w:color="auto"/>
            <w:left w:val="none" w:sz="0" w:space="0" w:color="auto"/>
            <w:bottom w:val="none" w:sz="0" w:space="0" w:color="auto"/>
            <w:right w:val="none" w:sz="0" w:space="0" w:color="auto"/>
          </w:divBdr>
          <w:divsChild>
            <w:div w:id="1558276471">
              <w:marLeft w:val="0"/>
              <w:marRight w:val="0"/>
              <w:marTop w:val="0"/>
              <w:marBottom w:val="0"/>
              <w:divBdr>
                <w:top w:val="none" w:sz="0" w:space="0" w:color="auto"/>
                <w:left w:val="none" w:sz="0" w:space="0" w:color="auto"/>
                <w:bottom w:val="none" w:sz="0" w:space="0" w:color="auto"/>
                <w:right w:val="none" w:sz="0" w:space="0" w:color="auto"/>
              </w:divBdr>
              <w:divsChild>
                <w:div w:id="1252160646">
                  <w:marLeft w:val="0"/>
                  <w:marRight w:val="0"/>
                  <w:marTop w:val="0"/>
                  <w:marBottom w:val="0"/>
                  <w:divBdr>
                    <w:top w:val="none" w:sz="0" w:space="0" w:color="auto"/>
                    <w:left w:val="none" w:sz="0" w:space="0" w:color="auto"/>
                    <w:bottom w:val="none" w:sz="0" w:space="0" w:color="auto"/>
                    <w:right w:val="none" w:sz="0" w:space="0" w:color="auto"/>
                  </w:divBdr>
                  <w:divsChild>
                    <w:div w:id="114755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youtu.be/ydaoyVZ5GgA"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youtu.be/68lFgKY5FZo" TargetMode="External"/><Relationship Id="rId2" Type="http://schemas.openxmlformats.org/officeDocument/2006/relationships/numbering" Target="numbering.xml"/><Relationship Id="rId16" Type="http://schemas.openxmlformats.org/officeDocument/2006/relationships/hyperlink" Target="https://canlii.ca/t/543j4" TargetMode="External"/><Relationship Id="rId20" Type="http://schemas.openxmlformats.org/officeDocument/2006/relationships/hyperlink" Target="https://youtu.be/CM4H5QxP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arie-julie.roux@dfo-mpo.gc.ca"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youtu.be/_dVre20iIl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7CE55-F583-43C4-90D9-EBBDF47C2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27</Pages>
  <Words>9985</Words>
  <Characters>56920</Characters>
  <Application>Microsoft Office Word</Application>
  <DocSecurity>0</DocSecurity>
  <Lines>474</Lines>
  <Paragraphs>133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Marentette, Julie</dc:creator>
  <cp:lastModifiedBy>Tyler Eddy</cp:lastModifiedBy>
  <cp:revision>16</cp:revision>
  <dcterms:created xsi:type="dcterms:W3CDTF">2021-05-18T14:28:00Z</dcterms:created>
  <dcterms:modified xsi:type="dcterms:W3CDTF">2021-05-18T15:00:00Z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fb733f-faef-464c-9b6d-731b56f94973_Enabled">
    <vt:lpwstr>true</vt:lpwstr>
  </property>
  <property fmtid="{D5CDD505-2E9C-101B-9397-08002B2CF9AE}" pid="3" name="MSIP_Label_1bfb733f-faef-464c-9b6d-731b56f94973_SetDate">
    <vt:lpwstr>2021-05-14T18:09:11Z</vt:lpwstr>
  </property>
  <property fmtid="{D5CDD505-2E9C-101B-9397-08002B2CF9AE}" pid="4" name="MSIP_Label_1bfb733f-faef-464c-9b6d-731b56f94973_Method">
    <vt:lpwstr>Standard</vt:lpwstr>
  </property>
  <property fmtid="{D5CDD505-2E9C-101B-9397-08002B2CF9AE}" pid="5" name="MSIP_Label_1bfb733f-faef-464c-9b6d-731b56f94973_Name">
    <vt:lpwstr>Unclass - Non-Classifié</vt:lpwstr>
  </property>
  <property fmtid="{D5CDD505-2E9C-101B-9397-08002B2CF9AE}" pid="6" name="MSIP_Label_1bfb733f-faef-464c-9b6d-731b56f94973_SiteId">
    <vt:lpwstr>1594fdae-a1d9-4405-915d-011467234338</vt:lpwstr>
  </property>
  <property fmtid="{D5CDD505-2E9C-101B-9397-08002B2CF9AE}" pid="7" name="MSIP_Label_1bfb733f-faef-464c-9b6d-731b56f94973_ActionId">
    <vt:lpwstr>3ef2ac19-8d95-40f5-94aa-90913a3cd53e</vt:lpwstr>
  </property>
  <property fmtid="{D5CDD505-2E9C-101B-9397-08002B2CF9AE}" pid="8" name="MSIP_Label_1bfb733f-faef-464c-9b6d-731b56f94973_ContentBits">
    <vt:lpwstr>0</vt:lpwstr>
  </property>
  <property fmtid="{D5CDD505-2E9C-101B-9397-08002B2CF9AE}" pid="9" name="Mendeley Recent Style Id 0_1">
    <vt:lpwstr>http://www.zotero.org/styles/american-medical-association</vt:lpwstr>
  </property>
  <property fmtid="{D5CDD505-2E9C-101B-9397-08002B2CF9AE}" pid="10" name="Mendeley Recent Style Name 0_1">
    <vt:lpwstr>American Medical Association 11th edition</vt:lpwstr>
  </property>
  <property fmtid="{D5CDD505-2E9C-101B-9397-08002B2CF9AE}" pid="11" name="Mendeley Recent Style Id 1_1">
    <vt:lpwstr>http://www.zotero.org/styles/american-political-science-association</vt:lpwstr>
  </property>
  <property fmtid="{D5CDD505-2E9C-101B-9397-08002B2CF9AE}" pid="12" name="Mendeley Recent Style Name 1_1">
    <vt:lpwstr>American Political Science Association</vt:lpwstr>
  </property>
  <property fmtid="{D5CDD505-2E9C-101B-9397-08002B2CF9AE}" pid="13" name="Mendeley Recent Style Id 2_1">
    <vt:lpwstr>http://www.zotero.org/styles/apa</vt:lpwstr>
  </property>
  <property fmtid="{D5CDD505-2E9C-101B-9397-08002B2CF9AE}" pid="14" name="Mendeley Recent Style Name 2_1">
    <vt:lpwstr>American Psychological Association 7th edition</vt:lpwstr>
  </property>
  <property fmtid="{D5CDD505-2E9C-101B-9397-08002B2CF9AE}" pid="15" name="Mendeley Recent Style Id 3_1">
    <vt:lpwstr>http://www.zotero.org/styles/american-sociological-association</vt:lpwstr>
  </property>
  <property fmtid="{D5CDD505-2E9C-101B-9397-08002B2CF9AE}" pid="16" name="Mendeley Recent Style Name 3_1">
    <vt:lpwstr>American Sociological Association 6th edition</vt:lpwstr>
  </property>
  <property fmtid="{D5CDD505-2E9C-101B-9397-08002B2CF9AE}" pid="17" name="Mendeley Recent Style Id 4_1">
    <vt:lpwstr>http://www.zotero.org/styles/chicago-author-date</vt:lpwstr>
  </property>
  <property fmtid="{D5CDD505-2E9C-101B-9397-08002B2CF9AE}" pid="18" name="Mendeley Recent Style Name 4_1">
    <vt:lpwstr>Chicago Manual of Style 17th edition (author-date)</vt:lpwstr>
  </property>
  <property fmtid="{D5CDD505-2E9C-101B-9397-08002B2CF9AE}" pid="19" name="Mendeley Recent Style Id 5_1">
    <vt:lpwstr>http://www.zotero.org/styles/harvard-cite-them-right</vt:lpwstr>
  </property>
  <property fmtid="{D5CDD505-2E9C-101B-9397-08002B2CF9AE}" pid="20" name="Mendeley Recent Style Name 5_1">
    <vt:lpwstr>Cite Them Right 10th edition - Harvard</vt:lpwstr>
  </property>
  <property fmtid="{D5CDD505-2E9C-101B-9397-08002B2CF9AE}" pid="21" name="Mendeley Recent Style Id 6_1">
    <vt:lpwstr>http://www.zotero.org/styles/ieee</vt:lpwstr>
  </property>
  <property fmtid="{D5CDD505-2E9C-101B-9397-08002B2CF9AE}" pid="22" name="Mendeley Recent Style Name 6_1">
    <vt:lpwstr>IEEE</vt:lpwstr>
  </property>
  <property fmtid="{D5CDD505-2E9C-101B-9397-08002B2CF9AE}" pid="23" name="Mendeley Recent Style Id 7_1">
    <vt:lpwstr>http://www.zotero.org/styles/modern-humanities-research-association</vt:lpwstr>
  </property>
  <property fmtid="{D5CDD505-2E9C-101B-9397-08002B2CF9AE}" pid="24" name="Mendeley Recent Style Name 7_1">
    <vt:lpwstr>Modern Humanities Research Association 3rd edition (note with bibliography)</vt:lpwstr>
  </property>
  <property fmtid="{D5CDD505-2E9C-101B-9397-08002B2CF9AE}" pid="25" name="Mendeley Recent Style Id 8_1">
    <vt:lpwstr>http://www.zotero.org/styles/modern-language-association</vt:lpwstr>
  </property>
  <property fmtid="{D5CDD505-2E9C-101B-9397-08002B2CF9AE}" pid="26" name="Mendeley Recent Style Name 8_1">
    <vt:lpwstr>Modern Language Association 8th edition</vt:lpwstr>
  </property>
  <property fmtid="{D5CDD505-2E9C-101B-9397-08002B2CF9AE}" pid="27" name="Mendeley Recent Style Id 9_1">
    <vt:lpwstr>http://www.zotero.org/styles/nature</vt:lpwstr>
  </property>
  <property fmtid="{D5CDD505-2E9C-101B-9397-08002B2CF9AE}" pid="28" name="Mendeley Recent Style Name 9_1">
    <vt:lpwstr>Nature</vt:lpwstr>
  </property>
  <property fmtid="{D5CDD505-2E9C-101B-9397-08002B2CF9AE}" pid="29" name="Mendeley Document_1">
    <vt:lpwstr>True</vt:lpwstr>
  </property>
  <property fmtid="{D5CDD505-2E9C-101B-9397-08002B2CF9AE}" pid="30" name="Mendeley Unique User Id_1">
    <vt:lpwstr>e7f38ed2-7175-34ad-9299-d92f733f052b</vt:lpwstr>
  </property>
  <property fmtid="{D5CDD505-2E9C-101B-9397-08002B2CF9AE}" pid="31" name="Mendeley Citation Style_1">
    <vt:lpwstr>http://www.zotero.org/styles/apa</vt:lpwstr>
  </property>
</Properties>
</file>