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D71" w:rsidRPr="007A1201" w:rsidRDefault="003C7025"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Understanding plant microbiomes requires a G x E framework</w:t>
      </w:r>
    </w:p>
    <w:p w:rsidR="00F20D71" w:rsidRPr="007A1201" w:rsidRDefault="00F20D71" w:rsidP="00FF1461">
      <w:pPr>
        <w:spacing w:after="0" w:line="480" w:lineRule="auto"/>
        <w:jc w:val="left"/>
        <w:rPr>
          <w:rFonts w:ascii="Times New Roman" w:hAnsi="Times New Roman" w:cs="Times New Roman"/>
          <w:sz w:val="24"/>
          <w:szCs w:val="24"/>
        </w:rPr>
      </w:pP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t>Jun-Hee Jung</w:t>
      </w:r>
      <w:r w:rsidRPr="007A1201">
        <w:rPr>
          <w:rFonts w:ascii="Times New Roman" w:hAnsi="Times New Roman" w:cs="Times New Roman"/>
          <w:sz w:val="24"/>
          <w:szCs w:val="24"/>
          <w:vertAlign w:val="superscript"/>
        </w:rPr>
        <w:t>1</w:t>
      </w:r>
      <w:r w:rsidRPr="007A1201">
        <w:rPr>
          <w:rFonts w:ascii="Times New Roman" w:hAnsi="Times New Roman" w:cs="Times New Roman"/>
          <w:sz w:val="24"/>
          <w:szCs w:val="24"/>
        </w:rPr>
        <w:t>*, Frank Reis</w:t>
      </w:r>
      <w:r w:rsidRPr="007A1201">
        <w:rPr>
          <w:rFonts w:ascii="Times New Roman" w:hAnsi="Times New Roman" w:cs="Times New Roman"/>
          <w:sz w:val="24"/>
          <w:szCs w:val="24"/>
          <w:vertAlign w:val="superscript"/>
        </w:rPr>
        <w:t>1</w:t>
      </w:r>
      <w:r w:rsidRPr="007A1201">
        <w:rPr>
          <w:rFonts w:ascii="Times New Roman" w:hAnsi="Times New Roman" w:cs="Times New Roman"/>
          <w:sz w:val="24"/>
          <w:szCs w:val="24"/>
        </w:rPr>
        <w:t>*, Christina L. Richards</w:t>
      </w:r>
      <w:r w:rsidRPr="007A1201">
        <w:rPr>
          <w:rFonts w:ascii="Times New Roman" w:hAnsi="Times New Roman" w:cs="Times New Roman"/>
          <w:sz w:val="24"/>
          <w:szCs w:val="24"/>
          <w:vertAlign w:val="superscript"/>
        </w:rPr>
        <w:t xml:space="preserve">1,2 </w:t>
      </w:r>
      <w:r w:rsidRPr="007A1201">
        <w:rPr>
          <w:rFonts w:ascii="Times New Roman" w:hAnsi="Times New Roman" w:cs="Times New Roman"/>
          <w:sz w:val="24"/>
          <w:szCs w:val="24"/>
        </w:rPr>
        <w:t>and Oliver Bossdorf</w:t>
      </w:r>
      <w:r w:rsidRPr="007A1201">
        <w:rPr>
          <w:rFonts w:ascii="Times New Roman" w:hAnsi="Times New Roman" w:cs="Times New Roman"/>
          <w:sz w:val="24"/>
          <w:szCs w:val="24"/>
          <w:vertAlign w:val="superscript"/>
        </w:rPr>
        <w:t>1</w:t>
      </w:r>
    </w:p>
    <w:p w:rsidR="00F20D71" w:rsidRPr="007A1201" w:rsidRDefault="00F20D71" w:rsidP="00FF1461">
      <w:pPr>
        <w:spacing w:after="0" w:line="480" w:lineRule="auto"/>
        <w:jc w:val="left"/>
        <w:rPr>
          <w:rFonts w:ascii="Times New Roman" w:hAnsi="Times New Roman" w:cs="Times New Roman"/>
          <w:sz w:val="24"/>
          <w:szCs w:val="24"/>
        </w:rPr>
      </w:pP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vertAlign w:val="superscript"/>
        </w:rPr>
        <w:t xml:space="preserve">1 </w:t>
      </w:r>
      <w:r w:rsidRPr="007A1201">
        <w:rPr>
          <w:rFonts w:ascii="Times New Roman" w:hAnsi="Times New Roman" w:cs="Times New Roman"/>
          <w:sz w:val="24"/>
          <w:szCs w:val="24"/>
        </w:rPr>
        <w:t>Plant Evolutionary Ecology, Institute of Evolution and Ecology, Auf der Morgenstelle 5, University of Tübingen, 72076 Tübingen, Germany</w:t>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vertAlign w:val="superscript"/>
        </w:rPr>
        <w:t xml:space="preserve">2 </w:t>
      </w:r>
      <w:r w:rsidRPr="007A1201">
        <w:rPr>
          <w:rFonts w:ascii="Times New Roman" w:hAnsi="Times New Roman" w:cs="Times New Roman"/>
          <w:sz w:val="24"/>
          <w:szCs w:val="24"/>
        </w:rPr>
        <w:t>Department of Integrative Biology, University of South Florida, Tampa, FL 33620, USA</w:t>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t>* indicates equal contributions</w:t>
      </w:r>
    </w:p>
    <w:p w:rsidR="007A1201" w:rsidRPr="007A1201" w:rsidRDefault="007A1201" w:rsidP="00FF1461">
      <w:pPr>
        <w:spacing w:after="0" w:line="480" w:lineRule="auto"/>
        <w:jc w:val="left"/>
        <w:rPr>
          <w:rFonts w:ascii="Times New Roman" w:hAnsi="Times New Roman" w:cs="Times New Roman"/>
          <w:sz w:val="24"/>
          <w:szCs w:val="24"/>
        </w:rPr>
      </w:pPr>
    </w:p>
    <w:p w:rsidR="00F20D71" w:rsidRPr="007A1201" w:rsidRDefault="007A1201"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Keywords:</w:t>
      </w:r>
      <w:r w:rsidRPr="007A1201">
        <w:rPr>
          <w:rFonts w:ascii="Times New Roman" w:hAnsi="Times New Roman" w:cs="Times New Roman"/>
          <w:sz w:val="24"/>
          <w:szCs w:val="24"/>
        </w:rPr>
        <w:t xml:space="preserve"> </w:t>
      </w:r>
      <w:r w:rsidR="00B804E0">
        <w:rPr>
          <w:rFonts w:ascii="Times New Roman" w:hAnsi="Times New Roman" w:cs="Times New Roman"/>
          <w:sz w:val="24"/>
          <w:szCs w:val="24"/>
        </w:rPr>
        <w:t xml:space="preserve">experimental design, genotype-by-environment, intraspecific variation, plant microbiota </w:t>
      </w:r>
      <w:r w:rsidR="003C7025" w:rsidRPr="007A1201">
        <w:rPr>
          <w:rFonts w:ascii="Times New Roman" w:hAnsi="Times New Roman" w:cs="Times New Roman"/>
          <w:b/>
          <w:sz w:val="24"/>
          <w:szCs w:val="24"/>
        </w:rPr>
        <w:br w:type="page"/>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lastRenderedPageBreak/>
        <w:t>Plant microbiomes have become one of the hottest topics in plant biology. Driven by the increased availability of metagenome sequencing methods, analyses of plant-associated microbiomes have been skyrocketing during the last decade. They have generally ta</w:t>
      </w:r>
      <w:r w:rsidRPr="007A1201">
        <w:rPr>
          <w:rFonts w:ascii="Times New Roman" w:hAnsi="Times New Roman" w:cs="Times New Roman"/>
          <w:sz w:val="24"/>
          <w:szCs w:val="24"/>
        </w:rPr>
        <w:t>ken one of two main perspectives: (1) a focus on the microbiome itself, where researchers describe microbiome diversity and attempt to understand its drivers (Fig. 1A), or (2) a focus on the consequences of microbiomes, where researchers analyse effects of</w:t>
      </w:r>
      <w:r w:rsidRPr="007A1201">
        <w:rPr>
          <w:rFonts w:ascii="Times New Roman" w:hAnsi="Times New Roman" w:cs="Times New Roman"/>
          <w:sz w:val="24"/>
          <w:szCs w:val="24"/>
        </w:rPr>
        <w:t xml:space="preserve"> microbiomes on plants (Fig. 1B). Below, we briefly discuss these two perspectives, and we argue that for both a genotype-by-environment (G x E) framework will be key for achieving a deeper and more general understanding of plant microbiomes.</w:t>
      </w:r>
    </w:p>
    <w:p w:rsidR="00FF1461" w:rsidRPr="007A1201" w:rsidRDefault="00FF1461" w:rsidP="00FF1461">
      <w:pPr>
        <w:spacing w:after="0" w:line="480" w:lineRule="auto"/>
        <w:jc w:val="left"/>
        <w:rPr>
          <w:rFonts w:ascii="Times New Roman" w:hAnsi="Times New Roman" w:cs="Times New Roman"/>
          <w:b/>
          <w:sz w:val="24"/>
          <w:szCs w:val="24"/>
        </w:rPr>
      </w:pPr>
    </w:p>
    <w:p w:rsidR="00F20D71" w:rsidRPr="007A1201" w:rsidRDefault="003C7025"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Two perspecti</w:t>
      </w:r>
      <w:r w:rsidRPr="007A1201">
        <w:rPr>
          <w:rFonts w:ascii="Times New Roman" w:hAnsi="Times New Roman" w:cs="Times New Roman"/>
          <w:b/>
          <w:sz w:val="24"/>
          <w:szCs w:val="24"/>
        </w:rPr>
        <w:t>ves in plant microbiome research</w:t>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t>Studies with a microbiome focus typically describe the diversity and composition of the root or leaf microbiomes of plants, and they often test influences of plant characteristics or environmental conditions on the microbio</w:t>
      </w:r>
      <w:r w:rsidRPr="007A1201">
        <w:rPr>
          <w:rFonts w:ascii="Times New Roman" w:hAnsi="Times New Roman" w:cs="Times New Roman"/>
          <w:sz w:val="24"/>
          <w:szCs w:val="24"/>
        </w:rPr>
        <w:t xml:space="preserve">mes (Fig. 1A). For instance, previous studies show that microbiome composition varies within and among plant species, with significant influences of plant genotype </w:t>
      </w:r>
      <w:hyperlink r:id="rId4">
        <w:r w:rsidRPr="007A1201">
          <w:rPr>
            <w:rFonts w:ascii="Times New Roman" w:hAnsi="Times New Roman" w:cs="Times New Roman"/>
            <w:color w:val="000000"/>
            <w:sz w:val="24"/>
            <w:szCs w:val="24"/>
          </w:rPr>
          <w:t>(Agler et al., 2016; W</w:t>
        </w:r>
        <w:r w:rsidRPr="007A1201">
          <w:rPr>
            <w:rFonts w:ascii="Times New Roman" w:hAnsi="Times New Roman" w:cs="Times New Roman"/>
            <w:color w:val="000000"/>
            <w:sz w:val="24"/>
            <w:szCs w:val="24"/>
          </w:rPr>
          <w:t>agner et al., 2016; Bowen et al., 2017; Bergelson et al., 2019)</w:t>
        </w:r>
      </w:hyperlink>
      <w:r w:rsidRPr="007A1201">
        <w:rPr>
          <w:rFonts w:ascii="Times New Roman" w:hAnsi="Times New Roman" w:cs="Times New Roman"/>
          <w:sz w:val="24"/>
          <w:szCs w:val="24"/>
        </w:rPr>
        <w:t xml:space="preserve"> and phylogeny </w:t>
      </w:r>
      <w:hyperlink r:id="rId5">
        <w:r w:rsidRPr="007A1201">
          <w:rPr>
            <w:rFonts w:ascii="Times New Roman" w:hAnsi="Times New Roman" w:cs="Times New Roman"/>
            <w:color w:val="000000"/>
            <w:sz w:val="24"/>
            <w:szCs w:val="24"/>
          </w:rPr>
          <w:t>(Fitzpatrick et al., 2018)</w:t>
        </w:r>
      </w:hyperlink>
      <w:r w:rsidRPr="007A1201">
        <w:rPr>
          <w:rFonts w:ascii="Times New Roman" w:hAnsi="Times New Roman" w:cs="Times New Roman"/>
          <w:sz w:val="24"/>
          <w:szCs w:val="24"/>
        </w:rPr>
        <w:t xml:space="preserve">, and that plant tissue but also plant age and developmental stage </w:t>
      </w:r>
      <w:hyperlink r:id="rId6">
        <w:r w:rsidRPr="007A1201">
          <w:rPr>
            <w:rFonts w:ascii="Times New Roman" w:hAnsi="Times New Roman" w:cs="Times New Roman"/>
            <w:color w:val="000000"/>
            <w:sz w:val="24"/>
            <w:szCs w:val="24"/>
          </w:rPr>
          <w:t>(Chaparro et al., 2014; Wagner et al., 2016)</w:t>
        </w:r>
      </w:hyperlink>
      <w:r w:rsidRPr="007A1201">
        <w:rPr>
          <w:rFonts w:ascii="Times New Roman" w:hAnsi="Times New Roman" w:cs="Times New Roman"/>
          <w:sz w:val="24"/>
          <w:szCs w:val="24"/>
        </w:rPr>
        <w:t xml:space="preserve"> influence plant microbiomes. In addition to plant characteristics, environmental conditions also play a role in microbiome development. For instance, soil conditions and root exuda</w:t>
      </w:r>
      <w:r w:rsidRPr="007A1201">
        <w:rPr>
          <w:rFonts w:ascii="Times New Roman" w:hAnsi="Times New Roman" w:cs="Times New Roman"/>
          <w:sz w:val="24"/>
          <w:szCs w:val="24"/>
        </w:rPr>
        <w:t xml:space="preserve">tes strongly influence root microbiomes </w:t>
      </w:r>
      <w:hyperlink r:id="rId7">
        <w:r w:rsidRPr="007A1201">
          <w:rPr>
            <w:rFonts w:ascii="Times New Roman" w:hAnsi="Times New Roman" w:cs="Times New Roman"/>
            <w:color w:val="000000"/>
            <w:sz w:val="24"/>
            <w:szCs w:val="24"/>
          </w:rPr>
          <w:t>(Fitzpatrick et al., 2018; Hu et al., 2018; Sasse et al., 2018)</w:t>
        </w:r>
      </w:hyperlink>
      <w:r w:rsidRPr="007A1201">
        <w:rPr>
          <w:rFonts w:ascii="Times New Roman" w:hAnsi="Times New Roman" w:cs="Times New Roman"/>
          <w:sz w:val="24"/>
          <w:szCs w:val="24"/>
        </w:rPr>
        <w:t xml:space="preserve">, and leaf microbiomes vary predictably among different habitats </w:t>
      </w:r>
      <w:hyperlink r:id="rId8">
        <w:r w:rsidRPr="007A1201">
          <w:rPr>
            <w:rFonts w:ascii="Times New Roman" w:hAnsi="Times New Roman" w:cs="Times New Roman"/>
            <w:color w:val="000000"/>
            <w:sz w:val="24"/>
            <w:szCs w:val="24"/>
          </w:rPr>
          <w:t>(Agler et al., 2016; Wagner et al., 2016)</w:t>
        </w:r>
      </w:hyperlink>
      <w:r w:rsidRPr="007A1201">
        <w:rPr>
          <w:rFonts w:ascii="Times New Roman" w:hAnsi="Times New Roman" w:cs="Times New Roman"/>
          <w:sz w:val="24"/>
          <w:szCs w:val="24"/>
        </w:rPr>
        <w:t>.</w:t>
      </w:r>
    </w:p>
    <w:p w:rsidR="00F20D71" w:rsidRPr="007A1201" w:rsidRDefault="003C7025" w:rsidP="00FF1461">
      <w:pPr>
        <w:spacing w:after="0" w:line="480" w:lineRule="auto"/>
        <w:ind w:firstLine="567"/>
        <w:jc w:val="left"/>
        <w:rPr>
          <w:rFonts w:ascii="Times New Roman" w:hAnsi="Times New Roman" w:cs="Times New Roman"/>
          <w:sz w:val="24"/>
          <w:szCs w:val="24"/>
        </w:rPr>
      </w:pPr>
      <w:r w:rsidRPr="007A1201">
        <w:rPr>
          <w:rFonts w:ascii="Times New Roman" w:hAnsi="Times New Roman" w:cs="Times New Roman"/>
          <w:sz w:val="24"/>
          <w:szCs w:val="24"/>
        </w:rPr>
        <w:t xml:space="preserve">Microbiome studies with a plant focus, in contrast, are interested in how the microbiome of </w:t>
      </w:r>
      <w:r w:rsidRPr="007A1201">
        <w:rPr>
          <w:rFonts w:ascii="Times New Roman" w:hAnsi="Times New Roman" w:cs="Times New Roman"/>
          <w:sz w:val="24"/>
          <w:szCs w:val="24"/>
        </w:rPr>
        <w:lastRenderedPageBreak/>
        <w:t>a plant affects its growth or environmental tolerances. They test - through experi</w:t>
      </w:r>
      <w:r w:rsidRPr="007A1201">
        <w:rPr>
          <w:rFonts w:ascii="Times New Roman" w:hAnsi="Times New Roman" w:cs="Times New Roman"/>
          <w:sz w:val="24"/>
          <w:szCs w:val="24"/>
        </w:rPr>
        <w:t>ments or association patterns - how plant performance is influenced by the presence or composition of microbiota, sometimes also taking plant or environmental characteristics into account (Fig. 1B). Studies with individual microbe taxa have demonstrated th</w:t>
      </w:r>
      <w:r w:rsidRPr="007A1201">
        <w:rPr>
          <w:rFonts w:ascii="Times New Roman" w:hAnsi="Times New Roman" w:cs="Times New Roman"/>
          <w:sz w:val="24"/>
          <w:szCs w:val="24"/>
        </w:rPr>
        <w:t xml:space="preserve">at these can promote growth and stress tolerance of plants </w:t>
      </w:r>
      <w:hyperlink r:id="rId9">
        <w:r w:rsidRPr="007A1201">
          <w:rPr>
            <w:rFonts w:ascii="Times New Roman" w:hAnsi="Times New Roman" w:cs="Times New Roman"/>
            <w:color w:val="000000"/>
            <w:sz w:val="24"/>
            <w:szCs w:val="24"/>
          </w:rPr>
          <w:t>(Rodriguez et al., 2008; Lugtenberg and Kamilova, 2009)</w:t>
        </w:r>
      </w:hyperlink>
      <w:r w:rsidRPr="007A1201">
        <w:rPr>
          <w:rFonts w:ascii="Times New Roman" w:hAnsi="Times New Roman" w:cs="Times New Roman"/>
          <w:sz w:val="24"/>
          <w:szCs w:val="24"/>
        </w:rPr>
        <w:t xml:space="preserve"> and influence pathogen and herbivore resistance </w:t>
      </w:r>
      <w:hyperlink r:id="rId10">
        <w:r w:rsidRPr="007A1201">
          <w:rPr>
            <w:rFonts w:ascii="Times New Roman" w:hAnsi="Times New Roman" w:cs="Times New Roman"/>
            <w:color w:val="000000"/>
            <w:sz w:val="24"/>
            <w:szCs w:val="24"/>
          </w:rPr>
          <w:t>(Pieterse et al., 2014; Hu et al., 2018)</w:t>
        </w:r>
      </w:hyperlink>
      <w:r w:rsidRPr="007A1201">
        <w:rPr>
          <w:rFonts w:ascii="Times New Roman" w:hAnsi="Times New Roman" w:cs="Times New Roman"/>
          <w:sz w:val="24"/>
          <w:szCs w:val="24"/>
        </w:rPr>
        <w:t xml:space="preserve">. More recent studies with complex microbiomes have confirmed these effects: inoculation with diverse microbiota altered plant growth and physiology </w:t>
      </w:r>
      <w:hyperlink r:id="rId11">
        <w:r w:rsidRPr="007A1201">
          <w:rPr>
            <w:rFonts w:ascii="Times New Roman" w:hAnsi="Times New Roman" w:cs="Times New Roman"/>
            <w:color w:val="000000"/>
            <w:sz w:val="24"/>
            <w:szCs w:val="24"/>
          </w:rPr>
          <w:t>(Fitzpatrick et al., 2019; Belimov et al., 2020)</w:t>
        </w:r>
      </w:hyperlink>
      <w:r w:rsidRPr="007A1201">
        <w:rPr>
          <w:rFonts w:ascii="Times New Roman" w:hAnsi="Times New Roman" w:cs="Times New Roman"/>
          <w:sz w:val="24"/>
          <w:szCs w:val="24"/>
        </w:rPr>
        <w:t xml:space="preserve">, phenology </w:t>
      </w:r>
      <w:hyperlink r:id="rId12">
        <w:r w:rsidRPr="007A1201">
          <w:rPr>
            <w:rFonts w:ascii="Times New Roman" w:hAnsi="Times New Roman" w:cs="Times New Roman"/>
            <w:color w:val="000000"/>
            <w:sz w:val="24"/>
            <w:szCs w:val="24"/>
          </w:rPr>
          <w:t>(Panke-Buisse et al., 2015)</w:t>
        </w:r>
      </w:hyperlink>
      <w:r w:rsidRPr="007A1201">
        <w:rPr>
          <w:rFonts w:ascii="Times New Roman" w:hAnsi="Times New Roman" w:cs="Times New Roman"/>
          <w:sz w:val="24"/>
          <w:szCs w:val="24"/>
        </w:rPr>
        <w:t xml:space="preserve"> and pathogen resistance </w:t>
      </w:r>
      <w:hyperlink r:id="rId13">
        <w:r w:rsidRPr="007A1201">
          <w:rPr>
            <w:rFonts w:ascii="Times New Roman" w:hAnsi="Times New Roman" w:cs="Times New Roman"/>
            <w:color w:val="000000"/>
            <w:sz w:val="24"/>
            <w:szCs w:val="24"/>
          </w:rPr>
          <w:t>(Berends</w:t>
        </w:r>
        <w:r w:rsidRPr="007A1201">
          <w:rPr>
            <w:rFonts w:ascii="Times New Roman" w:hAnsi="Times New Roman" w:cs="Times New Roman"/>
            <w:color w:val="000000"/>
            <w:sz w:val="24"/>
            <w:szCs w:val="24"/>
          </w:rPr>
          <w:t>en et al., 2018; Berg and Koskella, 2018)</w:t>
        </w:r>
      </w:hyperlink>
      <w:r w:rsidRPr="007A1201">
        <w:rPr>
          <w:rFonts w:ascii="Times New Roman" w:hAnsi="Times New Roman" w:cs="Times New Roman"/>
          <w:sz w:val="24"/>
          <w:szCs w:val="24"/>
        </w:rPr>
        <w:t xml:space="preserve">, sometimes in a genotype- or environment-dependent fashion </w:t>
      </w:r>
      <w:hyperlink r:id="rId14">
        <w:r w:rsidRPr="007A1201">
          <w:rPr>
            <w:rFonts w:ascii="Times New Roman" w:hAnsi="Times New Roman" w:cs="Times New Roman"/>
            <w:color w:val="000000"/>
            <w:sz w:val="24"/>
            <w:szCs w:val="24"/>
          </w:rPr>
          <w:t>(Berg and Koskella, 2018; Belimov et al., 2020)</w:t>
        </w:r>
      </w:hyperlink>
      <w:r w:rsidRPr="007A1201">
        <w:rPr>
          <w:rFonts w:ascii="Times New Roman" w:hAnsi="Times New Roman" w:cs="Times New Roman"/>
          <w:sz w:val="24"/>
          <w:szCs w:val="24"/>
        </w:rPr>
        <w:t xml:space="preserve">. </w:t>
      </w:r>
    </w:p>
    <w:p w:rsidR="00F20D71" w:rsidRPr="007A1201" w:rsidRDefault="003C7025" w:rsidP="00FF1461">
      <w:pPr>
        <w:spacing w:after="0" w:line="480" w:lineRule="auto"/>
        <w:ind w:firstLine="567"/>
        <w:jc w:val="left"/>
        <w:rPr>
          <w:rFonts w:ascii="Times New Roman" w:hAnsi="Times New Roman" w:cs="Times New Roman"/>
          <w:sz w:val="24"/>
          <w:szCs w:val="24"/>
        </w:rPr>
      </w:pPr>
      <w:r w:rsidRPr="007A1201">
        <w:rPr>
          <w:rFonts w:ascii="Times New Roman" w:hAnsi="Times New Roman" w:cs="Times New Roman"/>
          <w:sz w:val="24"/>
          <w:szCs w:val="24"/>
        </w:rPr>
        <w:t>In summary, recent research has demonstrated the ubiquity and importance of plant microbiomes, but it has also shown that microbiomes are complex, and influenced by a range of plant and environmental factors. Another challenge is that drivers of microbiome</w:t>
      </w:r>
      <w:r w:rsidRPr="007A1201">
        <w:rPr>
          <w:rFonts w:ascii="Times New Roman" w:hAnsi="Times New Roman" w:cs="Times New Roman"/>
          <w:sz w:val="24"/>
          <w:szCs w:val="24"/>
        </w:rPr>
        <w:t xml:space="preserve"> variation often interact. For instance, </w:t>
      </w:r>
      <w:hyperlink r:id="rId15">
        <w:r w:rsidRPr="007A1201">
          <w:rPr>
            <w:rFonts w:ascii="Times New Roman" w:hAnsi="Times New Roman" w:cs="Times New Roman"/>
            <w:color w:val="000000"/>
            <w:sz w:val="24"/>
            <w:szCs w:val="24"/>
          </w:rPr>
          <w:t>Wagner et al.</w:t>
        </w:r>
        <w:r w:rsidR="00FF1461" w:rsidRPr="007A1201">
          <w:rPr>
            <w:rFonts w:ascii="Times New Roman" w:hAnsi="Times New Roman" w:cs="Times New Roman"/>
            <w:color w:val="000000"/>
            <w:sz w:val="24"/>
            <w:szCs w:val="24"/>
          </w:rPr>
          <w:t xml:space="preserve"> (</w:t>
        </w:r>
        <w:r w:rsidRPr="007A1201">
          <w:rPr>
            <w:rFonts w:ascii="Times New Roman" w:hAnsi="Times New Roman" w:cs="Times New Roman"/>
            <w:color w:val="000000"/>
            <w:sz w:val="24"/>
            <w:szCs w:val="24"/>
          </w:rPr>
          <w:t>2016)</w:t>
        </w:r>
      </w:hyperlink>
      <w:r w:rsidRPr="007A1201">
        <w:rPr>
          <w:rFonts w:ascii="Times New Roman" w:hAnsi="Times New Roman" w:cs="Times New Roman"/>
          <w:sz w:val="24"/>
          <w:szCs w:val="24"/>
        </w:rPr>
        <w:t xml:space="preserve"> carried out a multi-site field experiment with different genotypes of </w:t>
      </w:r>
      <w:r w:rsidRPr="007A1201">
        <w:rPr>
          <w:rFonts w:ascii="Times New Roman" w:hAnsi="Times New Roman" w:cs="Times New Roman"/>
          <w:i/>
          <w:sz w:val="24"/>
          <w:szCs w:val="24"/>
        </w:rPr>
        <w:t>Boechera stricta</w:t>
      </w:r>
      <w:r w:rsidRPr="007A1201">
        <w:rPr>
          <w:rFonts w:ascii="Times New Roman" w:hAnsi="Times New Roman" w:cs="Times New Roman"/>
          <w:sz w:val="24"/>
          <w:szCs w:val="24"/>
        </w:rPr>
        <w:t xml:space="preserve"> and found that genotype- and age-effects on bacteri</w:t>
      </w:r>
      <w:r w:rsidRPr="007A1201">
        <w:rPr>
          <w:rFonts w:ascii="Times New Roman" w:hAnsi="Times New Roman" w:cs="Times New Roman"/>
          <w:sz w:val="24"/>
          <w:szCs w:val="24"/>
        </w:rPr>
        <w:t xml:space="preserve">al microbiomes were often site-specific. In an experiment with natural ecotypes of </w:t>
      </w:r>
      <w:r w:rsidRPr="007A1201">
        <w:rPr>
          <w:rFonts w:ascii="Times New Roman" w:hAnsi="Times New Roman" w:cs="Times New Roman"/>
          <w:i/>
          <w:sz w:val="24"/>
          <w:szCs w:val="24"/>
        </w:rPr>
        <w:t>Arabidopsis thaliana</w:t>
      </w:r>
      <w:r w:rsidRPr="007A1201">
        <w:rPr>
          <w:rFonts w:ascii="Times New Roman" w:hAnsi="Times New Roman" w:cs="Times New Roman"/>
          <w:sz w:val="24"/>
          <w:szCs w:val="24"/>
        </w:rPr>
        <w:t xml:space="preserve">, </w:t>
      </w:r>
      <w:hyperlink r:id="rId16">
        <w:r w:rsidRPr="007A1201">
          <w:rPr>
            <w:rFonts w:ascii="Times New Roman" w:hAnsi="Times New Roman" w:cs="Times New Roman"/>
            <w:color w:val="000000"/>
            <w:sz w:val="24"/>
            <w:szCs w:val="24"/>
          </w:rPr>
          <w:t>Fitzpatrick et al.</w:t>
        </w:r>
        <w:r w:rsidRPr="007A1201">
          <w:rPr>
            <w:rFonts w:ascii="Times New Roman" w:hAnsi="Times New Roman" w:cs="Times New Roman"/>
            <w:color w:val="000000"/>
            <w:sz w:val="24"/>
            <w:szCs w:val="24"/>
          </w:rPr>
          <w:t xml:space="preserve"> </w:t>
        </w:r>
        <w:r w:rsidR="00FF1461" w:rsidRPr="007A1201">
          <w:rPr>
            <w:rFonts w:ascii="Times New Roman" w:hAnsi="Times New Roman" w:cs="Times New Roman"/>
            <w:color w:val="000000"/>
            <w:sz w:val="24"/>
            <w:szCs w:val="24"/>
          </w:rPr>
          <w:t>(</w:t>
        </w:r>
        <w:r w:rsidRPr="007A1201">
          <w:rPr>
            <w:rFonts w:ascii="Times New Roman" w:hAnsi="Times New Roman" w:cs="Times New Roman"/>
            <w:color w:val="000000"/>
            <w:sz w:val="24"/>
            <w:szCs w:val="24"/>
          </w:rPr>
          <w:t>2019)</w:t>
        </w:r>
      </w:hyperlink>
      <w:r w:rsidRPr="007A1201">
        <w:rPr>
          <w:rFonts w:ascii="Times New Roman" w:hAnsi="Times New Roman" w:cs="Times New Roman"/>
          <w:sz w:val="24"/>
          <w:szCs w:val="24"/>
        </w:rPr>
        <w:t xml:space="preserve"> found that the effects of a natural soil microbiome on plant fitness </w:t>
      </w:r>
      <w:r w:rsidRPr="007A1201">
        <w:rPr>
          <w:rFonts w:ascii="Times New Roman" w:hAnsi="Times New Roman" w:cs="Times New Roman"/>
          <w:sz w:val="24"/>
          <w:szCs w:val="24"/>
        </w:rPr>
        <w:t xml:space="preserve">depended on the plant genotype but also the ecological conditions under which they were tested. </w:t>
      </w:r>
    </w:p>
    <w:p w:rsidR="00F20D71" w:rsidRPr="007A1201" w:rsidRDefault="003C7025" w:rsidP="00FF1461">
      <w:pPr>
        <w:spacing w:after="0" w:line="480" w:lineRule="auto"/>
        <w:ind w:firstLine="567"/>
        <w:jc w:val="left"/>
        <w:rPr>
          <w:rFonts w:ascii="Times New Roman" w:hAnsi="Times New Roman" w:cs="Times New Roman"/>
          <w:sz w:val="24"/>
          <w:szCs w:val="24"/>
        </w:rPr>
      </w:pPr>
      <w:r w:rsidRPr="007A1201">
        <w:rPr>
          <w:rFonts w:ascii="Times New Roman" w:hAnsi="Times New Roman" w:cs="Times New Roman"/>
          <w:sz w:val="24"/>
          <w:szCs w:val="24"/>
        </w:rPr>
        <w:t>In spite of the many and often interacting drivers of microbiome diversity and microbiome effects, the vast majority of previous studies focused on only one or</w:t>
      </w:r>
      <w:r w:rsidRPr="007A1201">
        <w:rPr>
          <w:rFonts w:ascii="Times New Roman" w:hAnsi="Times New Roman" w:cs="Times New Roman"/>
          <w:sz w:val="24"/>
          <w:szCs w:val="24"/>
        </w:rPr>
        <w:t xml:space="preserve"> few drivers, and there have been very few solid multifactorial studies to date that allowed to test for interactions between </w:t>
      </w:r>
      <w:r w:rsidRPr="007A1201">
        <w:rPr>
          <w:rFonts w:ascii="Times New Roman" w:hAnsi="Times New Roman" w:cs="Times New Roman"/>
          <w:sz w:val="24"/>
          <w:szCs w:val="24"/>
        </w:rPr>
        <w:lastRenderedPageBreak/>
        <w:t>different factors. As a result, the generality of many previous results remains uncertain, and we are still far from understanding</w:t>
      </w:r>
      <w:r w:rsidRPr="007A1201">
        <w:rPr>
          <w:rFonts w:ascii="Times New Roman" w:hAnsi="Times New Roman" w:cs="Times New Roman"/>
          <w:sz w:val="24"/>
          <w:szCs w:val="24"/>
        </w:rPr>
        <w:t xml:space="preserve"> natural plant microbiomes. A significant step forward could therefore be to embrace an important conceptual framework from evolutionary ecology: that of genotype-by-environment interactions.</w:t>
      </w:r>
    </w:p>
    <w:p w:rsidR="00FF1461" w:rsidRPr="007A1201" w:rsidRDefault="00FF1461" w:rsidP="00FF1461">
      <w:pPr>
        <w:spacing w:after="0" w:line="480" w:lineRule="auto"/>
        <w:ind w:firstLine="567"/>
        <w:jc w:val="left"/>
        <w:rPr>
          <w:rFonts w:ascii="Times New Roman" w:hAnsi="Times New Roman" w:cs="Times New Roman"/>
          <w:sz w:val="24"/>
          <w:szCs w:val="24"/>
        </w:rPr>
      </w:pPr>
    </w:p>
    <w:p w:rsidR="00F20D71" w:rsidRPr="007A1201" w:rsidRDefault="003C7025"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Adopting a G x E framework</w:t>
      </w:r>
    </w:p>
    <w:p w:rsidR="00F20D71" w:rsidRPr="007A1201" w:rsidRDefault="003C7025" w:rsidP="00FF1461">
      <w:pPr>
        <w:spacing w:after="0" w:line="480" w:lineRule="auto"/>
        <w:jc w:val="left"/>
        <w:rPr>
          <w:rFonts w:ascii="Times New Roman" w:hAnsi="Times New Roman" w:cs="Times New Roman"/>
          <w:sz w:val="24"/>
          <w:szCs w:val="24"/>
          <w:highlight w:val="yellow"/>
        </w:rPr>
      </w:pPr>
      <w:r w:rsidRPr="007A1201">
        <w:rPr>
          <w:rFonts w:ascii="Times New Roman" w:hAnsi="Times New Roman" w:cs="Times New Roman"/>
          <w:sz w:val="24"/>
          <w:szCs w:val="24"/>
        </w:rPr>
        <w:t>Genotype-by-environment (G x E) inter</w:t>
      </w:r>
      <w:r w:rsidRPr="007A1201">
        <w:rPr>
          <w:rFonts w:ascii="Times New Roman" w:hAnsi="Times New Roman" w:cs="Times New Roman"/>
          <w:sz w:val="24"/>
          <w:szCs w:val="24"/>
        </w:rPr>
        <w:t xml:space="preserve">actions are statistical interactions between the effects of genotypes and environment on phenotypes, i.e. when phenotypic differences among genotypes depend on the environment in which they are tested, or </w:t>
      </w:r>
      <w:r w:rsidRPr="007A1201">
        <w:rPr>
          <w:rFonts w:ascii="Times New Roman" w:hAnsi="Times New Roman" w:cs="Times New Roman"/>
          <w:i/>
          <w:sz w:val="24"/>
          <w:szCs w:val="24"/>
        </w:rPr>
        <w:t>vice versa</w:t>
      </w:r>
      <w:r w:rsidRPr="007A1201">
        <w:rPr>
          <w:rFonts w:ascii="Times New Roman" w:hAnsi="Times New Roman" w:cs="Times New Roman"/>
          <w:sz w:val="24"/>
          <w:szCs w:val="24"/>
        </w:rPr>
        <w:t xml:space="preserve"> phenotypic responses to environment depe</w:t>
      </w:r>
      <w:r w:rsidRPr="007A1201">
        <w:rPr>
          <w:rFonts w:ascii="Times New Roman" w:hAnsi="Times New Roman" w:cs="Times New Roman"/>
          <w:sz w:val="24"/>
          <w:szCs w:val="24"/>
        </w:rPr>
        <w:t xml:space="preserve">nd on the genotype. The G x E concept has long been central to plant evolutionary ecology </w:t>
      </w:r>
      <w:hyperlink r:id="rId17">
        <w:r w:rsidRPr="007A1201">
          <w:rPr>
            <w:rFonts w:ascii="Times New Roman" w:hAnsi="Times New Roman" w:cs="Times New Roman"/>
            <w:color w:val="000000"/>
            <w:sz w:val="24"/>
            <w:szCs w:val="24"/>
          </w:rPr>
          <w:t>(Sultan, 2000)</w:t>
        </w:r>
      </w:hyperlink>
      <w:r w:rsidRPr="007A1201">
        <w:rPr>
          <w:rFonts w:ascii="Times New Roman" w:hAnsi="Times New Roman" w:cs="Times New Roman"/>
          <w:sz w:val="24"/>
          <w:szCs w:val="24"/>
        </w:rPr>
        <w:t xml:space="preserve">, and a large body of research has often found strong G x E interactions in many plant species - </w:t>
      </w:r>
      <w:r w:rsidRPr="007A1201">
        <w:rPr>
          <w:rFonts w:ascii="Times New Roman" w:hAnsi="Times New Roman" w:cs="Times New Roman"/>
          <w:sz w:val="24"/>
          <w:szCs w:val="24"/>
        </w:rPr>
        <w:t>to the extent that genotype effects may be strong in some but completely absent in other environments, and phenotypic responses to environment are sometimes opposite for different genotypes. Similar results in animal research confirmed that G x E interacti</w:t>
      </w:r>
      <w:r w:rsidRPr="007A1201">
        <w:rPr>
          <w:rFonts w:ascii="Times New Roman" w:hAnsi="Times New Roman" w:cs="Times New Roman"/>
          <w:sz w:val="24"/>
          <w:szCs w:val="24"/>
        </w:rPr>
        <w:t>ons are the rule in natural populations, and that one therefore needs to be cautious with generalisation from single-factor studies.</w:t>
      </w:r>
    </w:p>
    <w:p w:rsidR="00F20D71" w:rsidRPr="007A1201" w:rsidRDefault="003C7025" w:rsidP="00FF1461">
      <w:pPr>
        <w:spacing w:after="0" w:line="480" w:lineRule="auto"/>
        <w:ind w:firstLine="567"/>
        <w:jc w:val="left"/>
        <w:rPr>
          <w:rFonts w:ascii="Times New Roman" w:hAnsi="Times New Roman" w:cs="Times New Roman"/>
          <w:sz w:val="24"/>
          <w:szCs w:val="24"/>
        </w:rPr>
      </w:pPr>
      <w:r w:rsidRPr="007A1201">
        <w:rPr>
          <w:rFonts w:ascii="Times New Roman" w:hAnsi="Times New Roman" w:cs="Times New Roman"/>
          <w:sz w:val="24"/>
          <w:szCs w:val="24"/>
        </w:rPr>
        <w:t xml:space="preserve">The classic experimental approach to testing G x E interactions is a common garden experiment where multiple genotypes are </w:t>
      </w:r>
      <w:r w:rsidRPr="007A1201">
        <w:rPr>
          <w:rFonts w:ascii="Times New Roman" w:hAnsi="Times New Roman" w:cs="Times New Roman"/>
          <w:sz w:val="24"/>
          <w:szCs w:val="24"/>
        </w:rPr>
        <w:t xml:space="preserve">replicated across different environments in a multi-factorial design, so that the generality of both genotype and environment effects, as well as their interactions, can be statistically tested. The results of such experiments are often visualized through </w:t>
      </w:r>
      <w:r w:rsidRPr="007A1201">
        <w:rPr>
          <w:rFonts w:ascii="Times New Roman" w:hAnsi="Times New Roman" w:cs="Times New Roman"/>
          <w:sz w:val="24"/>
          <w:szCs w:val="24"/>
        </w:rPr>
        <w:t>reaction norm plots that show genotype-specific responses to environment, or other relevant interactions (Fig. 1C,D). We can easily apply these concepts and experimental approaches to a multi-factorial study of plant microbiomes, both for the microbiome an</w:t>
      </w:r>
      <w:r w:rsidRPr="007A1201">
        <w:rPr>
          <w:rFonts w:ascii="Times New Roman" w:hAnsi="Times New Roman" w:cs="Times New Roman"/>
          <w:sz w:val="24"/>
          <w:szCs w:val="24"/>
        </w:rPr>
        <w:t xml:space="preserve">d the </w:t>
      </w:r>
      <w:r w:rsidRPr="007A1201">
        <w:rPr>
          <w:rFonts w:ascii="Times New Roman" w:hAnsi="Times New Roman" w:cs="Times New Roman"/>
          <w:sz w:val="24"/>
          <w:szCs w:val="24"/>
        </w:rPr>
        <w:lastRenderedPageBreak/>
        <w:t>plant perspective.</w:t>
      </w:r>
    </w:p>
    <w:p w:rsidR="00F20D71" w:rsidRPr="007A1201" w:rsidRDefault="003C7025" w:rsidP="00FF1461">
      <w:pPr>
        <w:spacing w:after="0" w:line="480" w:lineRule="auto"/>
        <w:ind w:firstLine="567"/>
        <w:jc w:val="left"/>
        <w:rPr>
          <w:rFonts w:ascii="Times New Roman" w:hAnsi="Times New Roman" w:cs="Times New Roman"/>
          <w:sz w:val="24"/>
          <w:szCs w:val="24"/>
        </w:rPr>
      </w:pPr>
      <w:r w:rsidRPr="007A1201">
        <w:rPr>
          <w:rFonts w:ascii="Times New Roman" w:hAnsi="Times New Roman" w:cs="Times New Roman"/>
          <w:sz w:val="24"/>
          <w:szCs w:val="24"/>
        </w:rPr>
        <w:t>Microbiome-focused studies with a G x E character will essentially treat the microbiome as an ‘extended phenotype’ of the plant that is subject to the same complex influences as other plant phenotypes. Such studies will e.g. test t</w:t>
      </w:r>
      <w:r w:rsidRPr="007A1201">
        <w:rPr>
          <w:rFonts w:ascii="Times New Roman" w:hAnsi="Times New Roman" w:cs="Times New Roman"/>
          <w:sz w:val="24"/>
          <w:szCs w:val="24"/>
        </w:rPr>
        <w:t xml:space="preserve">he influence of plant genotype on plant microbiomes under different environmental conditions, or </w:t>
      </w:r>
      <w:r w:rsidRPr="007A1201">
        <w:rPr>
          <w:rFonts w:ascii="Times New Roman" w:hAnsi="Times New Roman" w:cs="Times New Roman"/>
          <w:i/>
          <w:sz w:val="24"/>
          <w:szCs w:val="24"/>
        </w:rPr>
        <w:t>vice versa</w:t>
      </w:r>
      <w:r w:rsidRPr="007A1201">
        <w:rPr>
          <w:rFonts w:ascii="Times New Roman" w:hAnsi="Times New Roman" w:cs="Times New Roman"/>
          <w:sz w:val="24"/>
          <w:szCs w:val="24"/>
        </w:rPr>
        <w:t xml:space="preserve"> environmental effects on plant microbiomes across multiple plant genotypes (Fig. 1C). For instance, field experiments can transplant multiple plant </w:t>
      </w:r>
      <w:r w:rsidRPr="007A1201">
        <w:rPr>
          <w:rFonts w:ascii="Times New Roman" w:hAnsi="Times New Roman" w:cs="Times New Roman"/>
          <w:sz w:val="24"/>
          <w:szCs w:val="24"/>
        </w:rPr>
        <w:t xml:space="preserve">genotypes into different habitats and test the interactive effects of genotype and habitat on spontaneous microbiome development </w:t>
      </w:r>
      <w:hyperlink r:id="rId18">
        <w:r w:rsidRPr="007A1201">
          <w:rPr>
            <w:rFonts w:ascii="Times New Roman" w:hAnsi="Times New Roman" w:cs="Times New Roman"/>
            <w:color w:val="000000"/>
            <w:sz w:val="24"/>
            <w:szCs w:val="24"/>
          </w:rPr>
          <w:t>(Wagner et al., 2016)</w:t>
        </w:r>
      </w:hyperlink>
      <w:r w:rsidRPr="007A1201">
        <w:rPr>
          <w:rFonts w:ascii="Times New Roman" w:hAnsi="Times New Roman" w:cs="Times New Roman"/>
          <w:sz w:val="24"/>
          <w:szCs w:val="24"/>
        </w:rPr>
        <w:t>. Lab experiments can inoculate different plant gen</w:t>
      </w:r>
      <w:r w:rsidRPr="007A1201">
        <w:rPr>
          <w:rFonts w:ascii="Times New Roman" w:hAnsi="Times New Roman" w:cs="Times New Roman"/>
          <w:sz w:val="24"/>
          <w:szCs w:val="24"/>
        </w:rPr>
        <w:t>otypes with identical microbial communities and follow their dynamics under different growth conditions. With a generous interpretation of the G x E concept, these studies may also include plant factors other than genotype, such as plant tissue, plant age,</w:t>
      </w:r>
      <w:r w:rsidRPr="007A1201">
        <w:rPr>
          <w:rFonts w:ascii="Times New Roman" w:hAnsi="Times New Roman" w:cs="Times New Roman"/>
          <w:sz w:val="24"/>
          <w:szCs w:val="24"/>
        </w:rPr>
        <w:t xml:space="preserve"> or even plant species. More complex studies may include several environmental factors and/or additional microbial drivers of microbiome composition (Fig. 1A).</w:t>
      </w:r>
    </w:p>
    <w:p w:rsidR="00F20D71" w:rsidRPr="007A1201" w:rsidRDefault="003C7025" w:rsidP="00FF1461">
      <w:pPr>
        <w:spacing w:after="0" w:line="480" w:lineRule="auto"/>
        <w:ind w:firstLine="567"/>
        <w:jc w:val="left"/>
        <w:rPr>
          <w:rFonts w:ascii="Times New Roman" w:hAnsi="Times New Roman" w:cs="Times New Roman"/>
          <w:sz w:val="24"/>
          <w:szCs w:val="24"/>
        </w:rPr>
      </w:pPr>
      <w:r w:rsidRPr="007A1201">
        <w:rPr>
          <w:rFonts w:ascii="Times New Roman" w:hAnsi="Times New Roman" w:cs="Times New Roman"/>
          <w:sz w:val="24"/>
          <w:szCs w:val="24"/>
        </w:rPr>
        <w:t>Plant-focused studies with a G x E framework generally test microbiome effects on plant performa</w:t>
      </w:r>
      <w:r w:rsidRPr="007A1201">
        <w:rPr>
          <w:rFonts w:ascii="Times New Roman" w:hAnsi="Times New Roman" w:cs="Times New Roman"/>
          <w:sz w:val="24"/>
          <w:szCs w:val="24"/>
        </w:rPr>
        <w:t>nce or stress tolerance not only for one narrow type of experimental set-up but across a range of different environments and/or multiple plant genotypes (Fig. 1B). For instance, lab experiments can study the beneficial or pathogenic effects of different mi</w:t>
      </w:r>
      <w:r w:rsidRPr="007A1201">
        <w:rPr>
          <w:rFonts w:ascii="Times New Roman" w:hAnsi="Times New Roman" w:cs="Times New Roman"/>
          <w:sz w:val="24"/>
          <w:szCs w:val="24"/>
        </w:rPr>
        <w:t xml:space="preserve">crobial inoculates under several, controlled levels of resource availability or abiotic stress </w:t>
      </w:r>
      <w:hyperlink r:id="rId19">
        <w:r w:rsidRPr="007A1201">
          <w:rPr>
            <w:rFonts w:ascii="Times New Roman" w:hAnsi="Times New Roman" w:cs="Times New Roman"/>
            <w:color w:val="000000"/>
            <w:sz w:val="24"/>
            <w:szCs w:val="24"/>
          </w:rPr>
          <w:t>(Fitzpatrick et al., 2019)</w:t>
        </w:r>
      </w:hyperlink>
      <w:r w:rsidRPr="007A1201">
        <w:rPr>
          <w:rFonts w:ascii="Times New Roman" w:hAnsi="Times New Roman" w:cs="Times New Roman"/>
          <w:sz w:val="24"/>
          <w:szCs w:val="24"/>
        </w:rPr>
        <w:t>. For more realistic tests, field experiments can plant seedlings inoculated wit</w:t>
      </w:r>
      <w:r w:rsidRPr="007A1201">
        <w:rPr>
          <w:rFonts w:ascii="Times New Roman" w:hAnsi="Times New Roman" w:cs="Times New Roman"/>
          <w:sz w:val="24"/>
          <w:szCs w:val="24"/>
        </w:rPr>
        <w:t>h different microbial communities into a range of natural habitats. Depending on one’s perspective and strategy of data analysis, these approaches will examine how microbiome effects on plants are modulated by environmental influences or – an equally impor</w:t>
      </w:r>
      <w:r w:rsidRPr="007A1201">
        <w:rPr>
          <w:rFonts w:ascii="Times New Roman" w:hAnsi="Times New Roman" w:cs="Times New Roman"/>
          <w:sz w:val="24"/>
          <w:szCs w:val="24"/>
        </w:rPr>
        <w:t xml:space="preserve">tant perspective – how plant responses to the environment (phenotypic plasticity; environmental tolerances) are modulated by microbes (Fig. </w:t>
      </w:r>
      <w:r w:rsidRPr="007A1201">
        <w:rPr>
          <w:rFonts w:ascii="Times New Roman" w:hAnsi="Times New Roman" w:cs="Times New Roman"/>
          <w:sz w:val="24"/>
          <w:szCs w:val="24"/>
        </w:rPr>
        <w:lastRenderedPageBreak/>
        <w:t>1D). Finally, the ‘environment’ component in such experiments may also include additional biotic factors, such as co</w:t>
      </w:r>
      <w:r w:rsidRPr="007A1201">
        <w:rPr>
          <w:rFonts w:ascii="Times New Roman" w:hAnsi="Times New Roman" w:cs="Times New Roman"/>
          <w:sz w:val="24"/>
          <w:szCs w:val="24"/>
        </w:rPr>
        <w:t xml:space="preserve">mpetitors </w:t>
      </w:r>
      <w:hyperlink r:id="rId20">
        <w:r w:rsidRPr="007A1201">
          <w:rPr>
            <w:rFonts w:ascii="Times New Roman" w:hAnsi="Times New Roman" w:cs="Times New Roman"/>
            <w:color w:val="000000"/>
            <w:sz w:val="24"/>
            <w:szCs w:val="24"/>
          </w:rPr>
          <w:t>(Fitzpatrick et al., 2019)</w:t>
        </w:r>
      </w:hyperlink>
      <w:r w:rsidRPr="007A1201">
        <w:rPr>
          <w:rFonts w:ascii="Times New Roman" w:hAnsi="Times New Roman" w:cs="Times New Roman"/>
          <w:sz w:val="24"/>
          <w:szCs w:val="24"/>
        </w:rPr>
        <w:t>, herbivores or other (background) microbiota, which will allow for testing microbe-microbe interactions or other complex biotic interactions.</w:t>
      </w:r>
    </w:p>
    <w:p w:rsidR="00FF1461" w:rsidRPr="007A1201" w:rsidRDefault="00FF1461" w:rsidP="00FF1461">
      <w:pPr>
        <w:spacing w:after="0" w:line="480" w:lineRule="auto"/>
        <w:ind w:firstLine="567"/>
        <w:jc w:val="left"/>
        <w:rPr>
          <w:rFonts w:ascii="Times New Roman" w:hAnsi="Times New Roman" w:cs="Times New Roman"/>
          <w:sz w:val="24"/>
          <w:szCs w:val="24"/>
        </w:rPr>
      </w:pPr>
    </w:p>
    <w:p w:rsidR="00F20D71" w:rsidRPr="007A1201" w:rsidRDefault="003C7025"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Conclusions</w:t>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t xml:space="preserve">The study </w:t>
      </w:r>
      <w:r w:rsidRPr="007A1201">
        <w:rPr>
          <w:rFonts w:ascii="Times New Roman" w:hAnsi="Times New Roman" w:cs="Times New Roman"/>
          <w:sz w:val="24"/>
          <w:szCs w:val="24"/>
        </w:rPr>
        <w:t xml:space="preserve">of plant microbiomes is an important research frontier in current plant biology, with many open questions, particularly from an ecological-evolutionary </w:t>
      </w:r>
      <w:hyperlink r:id="rId21">
        <w:r w:rsidRPr="007A1201">
          <w:rPr>
            <w:rFonts w:ascii="Times New Roman" w:hAnsi="Times New Roman" w:cs="Times New Roman"/>
            <w:color w:val="000000"/>
            <w:sz w:val="24"/>
            <w:szCs w:val="24"/>
          </w:rPr>
          <w:t xml:space="preserve">(Koskella et al., 2017; Fitzpatrick et al., </w:t>
        </w:r>
        <w:r w:rsidRPr="007A1201">
          <w:rPr>
            <w:rFonts w:ascii="Times New Roman" w:hAnsi="Times New Roman" w:cs="Times New Roman"/>
            <w:color w:val="000000"/>
            <w:sz w:val="24"/>
            <w:szCs w:val="24"/>
          </w:rPr>
          <w:t>2020)</w:t>
        </w:r>
      </w:hyperlink>
      <w:r w:rsidRPr="007A1201">
        <w:rPr>
          <w:rFonts w:ascii="Times New Roman" w:hAnsi="Times New Roman" w:cs="Times New Roman"/>
          <w:sz w:val="24"/>
          <w:szCs w:val="24"/>
        </w:rPr>
        <w:t xml:space="preserve"> and agricultural perspective </w:t>
      </w:r>
      <w:hyperlink r:id="rId22">
        <w:r w:rsidRPr="007A1201">
          <w:rPr>
            <w:rFonts w:ascii="Times New Roman" w:hAnsi="Times New Roman" w:cs="Times New Roman"/>
            <w:color w:val="000000"/>
            <w:sz w:val="24"/>
            <w:szCs w:val="24"/>
          </w:rPr>
          <w:t>(Toju et al., 2018)</w:t>
        </w:r>
      </w:hyperlink>
      <w:r w:rsidRPr="007A1201">
        <w:rPr>
          <w:rFonts w:ascii="Times New Roman" w:hAnsi="Times New Roman" w:cs="Times New Roman"/>
          <w:sz w:val="24"/>
          <w:szCs w:val="24"/>
        </w:rPr>
        <w:t>. Irrespective of whether their focus is on the plant or the microbiome, plant microbiome studies are challenged by the complexity of their subject</w:t>
      </w:r>
      <w:r w:rsidRPr="007A1201">
        <w:rPr>
          <w:rFonts w:ascii="Times New Roman" w:hAnsi="Times New Roman" w:cs="Times New Roman"/>
          <w:sz w:val="24"/>
          <w:szCs w:val="24"/>
        </w:rPr>
        <w:t>. Plant microbiome studies that are too simple may therefore overlook important interactions between different factors, and they run the risk of overestimating or overgeneralizing their results. A more thorough understanding of plant microbiomes will requi</w:t>
      </w:r>
      <w:r w:rsidRPr="007A1201">
        <w:rPr>
          <w:rFonts w:ascii="Times New Roman" w:hAnsi="Times New Roman" w:cs="Times New Roman"/>
          <w:sz w:val="24"/>
          <w:szCs w:val="24"/>
        </w:rPr>
        <w:t>re not only working with a broader range of plant genotypes and non-model species, but also to take a G x E perspective and explicitly test the generality of plant-microbiome interactions across multiple, and interacting, drivers.</w:t>
      </w:r>
    </w:p>
    <w:p w:rsidR="00FF1461" w:rsidRPr="007A1201" w:rsidRDefault="00FF1461" w:rsidP="00FF1461">
      <w:pPr>
        <w:spacing w:after="0" w:line="480" w:lineRule="auto"/>
        <w:jc w:val="left"/>
        <w:rPr>
          <w:rFonts w:ascii="Times New Roman" w:hAnsi="Times New Roman" w:cs="Times New Roman"/>
          <w:sz w:val="24"/>
          <w:szCs w:val="24"/>
        </w:rPr>
      </w:pPr>
    </w:p>
    <w:p w:rsidR="00FF1461" w:rsidRPr="007A1201" w:rsidRDefault="00FF1461"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Acknowledgements</w:t>
      </w:r>
    </w:p>
    <w:p w:rsidR="00FF1461" w:rsidRPr="007A1201" w:rsidRDefault="00FF1461"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t xml:space="preserve">This </w:t>
      </w:r>
      <w:r w:rsidR="00991CE5" w:rsidRPr="007A1201">
        <w:rPr>
          <w:rFonts w:ascii="Times New Roman" w:hAnsi="Times New Roman" w:cs="Times New Roman"/>
          <w:sz w:val="24"/>
          <w:szCs w:val="24"/>
        </w:rPr>
        <w:t xml:space="preserve">work was supported by the Deutsche Forschungsgemeinschaft (DFG; </w:t>
      </w:r>
      <w:r w:rsidR="00991CE5" w:rsidRPr="007A1201">
        <w:rPr>
          <w:rFonts w:ascii="Times New Roman" w:hAnsi="Times New Roman" w:cs="Times New Roman"/>
          <w:sz w:val="24"/>
          <w:szCs w:val="24"/>
        </w:rPr>
        <w:t>BO 3241/10-1</w:t>
      </w:r>
      <w:r w:rsidR="00991CE5" w:rsidRPr="007A1201">
        <w:rPr>
          <w:rFonts w:ascii="Times New Roman" w:hAnsi="Times New Roman" w:cs="Times New Roman"/>
          <w:sz w:val="24"/>
          <w:szCs w:val="24"/>
        </w:rPr>
        <w:t xml:space="preserve"> and </w:t>
      </w:r>
      <w:r w:rsidR="00991CE5" w:rsidRPr="007A1201">
        <w:rPr>
          <w:rFonts w:ascii="Times New Roman" w:hAnsi="Times New Roman" w:cs="Times New Roman"/>
          <w:sz w:val="24"/>
          <w:szCs w:val="24"/>
        </w:rPr>
        <w:t>BO 3241/11-1</w:t>
      </w:r>
      <w:r w:rsidR="00991CE5" w:rsidRPr="007A1201">
        <w:rPr>
          <w:rFonts w:ascii="Times New Roman" w:hAnsi="Times New Roman" w:cs="Times New Roman"/>
          <w:sz w:val="24"/>
          <w:szCs w:val="24"/>
        </w:rPr>
        <w:t xml:space="preserve">) as part of the priority programme 2125 </w:t>
      </w:r>
      <w:r w:rsidR="00072F93" w:rsidRPr="007A1201">
        <w:rPr>
          <w:rFonts w:ascii="Times New Roman" w:hAnsi="Times New Roman" w:cs="Times New Roman"/>
          <w:sz w:val="24"/>
          <w:szCs w:val="24"/>
        </w:rPr>
        <w:t>Deconstruction and Reconstruction of the Plant Microbiota “</w:t>
      </w:r>
      <w:r w:rsidR="00991CE5" w:rsidRPr="007A1201">
        <w:rPr>
          <w:rFonts w:ascii="Times New Roman" w:hAnsi="Times New Roman" w:cs="Times New Roman"/>
          <w:sz w:val="24"/>
          <w:szCs w:val="24"/>
        </w:rPr>
        <w:t>DECRyPT</w:t>
      </w:r>
      <w:r w:rsidR="00072F93" w:rsidRPr="007A1201">
        <w:rPr>
          <w:rFonts w:ascii="Times New Roman" w:hAnsi="Times New Roman" w:cs="Times New Roman"/>
          <w:sz w:val="24"/>
          <w:szCs w:val="24"/>
        </w:rPr>
        <w:t>”</w:t>
      </w:r>
      <w:r w:rsidR="00991CE5" w:rsidRPr="007A1201">
        <w:rPr>
          <w:rFonts w:ascii="Times New Roman" w:hAnsi="Times New Roman" w:cs="Times New Roman"/>
          <w:sz w:val="24"/>
          <w:szCs w:val="24"/>
        </w:rPr>
        <w:t>.</w:t>
      </w:r>
    </w:p>
    <w:p w:rsidR="00FF1461" w:rsidRPr="007A1201" w:rsidRDefault="00FF1461" w:rsidP="00FF1461">
      <w:pPr>
        <w:spacing w:after="0" w:line="480" w:lineRule="auto"/>
        <w:jc w:val="left"/>
        <w:rPr>
          <w:rFonts w:ascii="Times New Roman" w:hAnsi="Times New Roman" w:cs="Times New Roman"/>
          <w:sz w:val="24"/>
          <w:szCs w:val="24"/>
        </w:rPr>
      </w:pPr>
    </w:p>
    <w:p w:rsidR="00FF1461" w:rsidRPr="007A1201" w:rsidRDefault="00FF1461"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Author contributions</w:t>
      </w:r>
    </w:p>
    <w:p w:rsidR="00FF1461" w:rsidRPr="007A1201" w:rsidRDefault="00FF1461"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sz w:val="24"/>
          <w:szCs w:val="24"/>
        </w:rPr>
        <w:lastRenderedPageBreak/>
        <w:t>All authors jointly developed the ideas in this essay and contributed to writing the manuscript.</w:t>
      </w:r>
    </w:p>
    <w:p w:rsidR="00FF1461" w:rsidRPr="007A1201" w:rsidRDefault="00FF1461" w:rsidP="00FF1461">
      <w:pPr>
        <w:spacing w:after="0" w:line="480" w:lineRule="auto"/>
        <w:jc w:val="left"/>
        <w:rPr>
          <w:rFonts w:ascii="Times New Roman" w:hAnsi="Times New Roman" w:cs="Times New Roman"/>
          <w:b/>
          <w:sz w:val="24"/>
          <w:szCs w:val="24"/>
        </w:rPr>
      </w:pPr>
    </w:p>
    <w:p w:rsidR="00F20D71" w:rsidRPr="007A1201" w:rsidRDefault="003C7025" w:rsidP="00FF1461">
      <w:pPr>
        <w:spacing w:after="0" w:line="480" w:lineRule="auto"/>
        <w:jc w:val="left"/>
        <w:rPr>
          <w:rFonts w:ascii="Times New Roman" w:hAnsi="Times New Roman" w:cs="Times New Roman"/>
          <w:b/>
          <w:sz w:val="24"/>
          <w:szCs w:val="24"/>
        </w:rPr>
      </w:pPr>
      <w:r w:rsidRPr="007A1201">
        <w:rPr>
          <w:rFonts w:ascii="Times New Roman" w:hAnsi="Times New Roman" w:cs="Times New Roman"/>
          <w:b/>
          <w:sz w:val="24"/>
          <w:szCs w:val="24"/>
        </w:rPr>
        <w:t>Literature Cited</w:t>
      </w:r>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23">
        <w:r w:rsidRPr="007A1201">
          <w:rPr>
            <w:rFonts w:ascii="Times New Roman" w:hAnsi="Times New Roman" w:cs="Times New Roman"/>
            <w:color w:val="000000"/>
            <w:sz w:val="24"/>
            <w:szCs w:val="24"/>
          </w:rPr>
          <w:t xml:space="preserve">Agler, M. T., J. Ruhe, S. Kroll, C. Morhenn, S.-T. Kim, D. Weigel, and E. M. Kemen. 2016. Microbial hub taxa link host and abiotic factors to plant microbiome variation. </w:t>
        </w:r>
      </w:hyperlink>
      <w:hyperlink r:id="rId24">
        <w:r w:rsidRPr="007A1201">
          <w:rPr>
            <w:rFonts w:ascii="Times New Roman" w:hAnsi="Times New Roman" w:cs="Times New Roman"/>
            <w:i/>
            <w:color w:val="000000"/>
            <w:sz w:val="24"/>
            <w:szCs w:val="24"/>
          </w:rPr>
          <w:t>PLoS Biology</w:t>
        </w:r>
      </w:hyperlink>
      <w:hyperlink r:id="rId25">
        <w:r w:rsidRPr="007A1201">
          <w:rPr>
            <w:rFonts w:ascii="Times New Roman" w:hAnsi="Times New Roman" w:cs="Times New Roman"/>
            <w:color w:val="000000"/>
            <w:sz w:val="24"/>
            <w:szCs w:val="24"/>
          </w:rPr>
          <w:t xml:space="preserve"> 14: e1002352.</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26">
        <w:r w:rsidRPr="007A1201">
          <w:rPr>
            <w:rFonts w:ascii="Times New Roman" w:hAnsi="Times New Roman" w:cs="Times New Roman"/>
            <w:color w:val="000000"/>
            <w:sz w:val="24"/>
            <w:szCs w:val="24"/>
          </w:rPr>
          <w:t>Belimov, A. A., A. I. Shaposhnikov, D. S. Syrova, A. A. Kichko, P. V. Guro, O. S. Yuzikhin, T. S. Aza</w:t>
        </w:r>
        <w:r w:rsidRPr="007A1201">
          <w:rPr>
            <w:rFonts w:ascii="Times New Roman" w:hAnsi="Times New Roman" w:cs="Times New Roman"/>
            <w:color w:val="000000"/>
            <w:sz w:val="24"/>
            <w:szCs w:val="24"/>
          </w:rPr>
          <w:t xml:space="preserve">rova, et al. 2020. The role of symbiotic microorganisms, nutrient uptake and rhizosphere bacterial community in response of pea (Pisum sativum L.) genotypes to elevated Al concentrations in soil. </w:t>
        </w:r>
      </w:hyperlink>
      <w:hyperlink r:id="rId27">
        <w:r w:rsidRPr="007A1201">
          <w:rPr>
            <w:rFonts w:ascii="Times New Roman" w:hAnsi="Times New Roman" w:cs="Times New Roman"/>
            <w:i/>
            <w:color w:val="000000"/>
            <w:sz w:val="24"/>
            <w:szCs w:val="24"/>
          </w:rPr>
          <w:t>Plants</w:t>
        </w:r>
      </w:hyperlink>
      <w:hyperlink r:id="rId28">
        <w:r w:rsidRPr="007A1201">
          <w:rPr>
            <w:rFonts w:ascii="Times New Roman" w:hAnsi="Times New Roman" w:cs="Times New Roman"/>
            <w:color w:val="000000"/>
            <w:sz w:val="24"/>
            <w:szCs w:val="24"/>
          </w:rPr>
          <w:t xml:space="preserve"> 9.</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29">
        <w:r w:rsidRPr="007A1201">
          <w:rPr>
            <w:rFonts w:ascii="Times New Roman" w:hAnsi="Times New Roman" w:cs="Times New Roman"/>
            <w:color w:val="000000"/>
            <w:sz w:val="24"/>
            <w:szCs w:val="24"/>
          </w:rPr>
          <w:t>Berendsen, R. L., G. Vismans, K. Yu, Y. Song, R. de Jonge, W. P. Burgman, M. Burmølle, et al. 2018. Disease-induced assemblage of a plant-benefi</w:t>
        </w:r>
        <w:r w:rsidRPr="007A1201">
          <w:rPr>
            <w:rFonts w:ascii="Times New Roman" w:hAnsi="Times New Roman" w:cs="Times New Roman"/>
            <w:color w:val="000000"/>
            <w:sz w:val="24"/>
            <w:szCs w:val="24"/>
          </w:rPr>
          <w:t xml:space="preserve">cial bacterial consortium. </w:t>
        </w:r>
      </w:hyperlink>
      <w:hyperlink r:id="rId30">
        <w:r w:rsidRPr="007A1201">
          <w:rPr>
            <w:rFonts w:ascii="Times New Roman" w:hAnsi="Times New Roman" w:cs="Times New Roman"/>
            <w:i/>
            <w:color w:val="000000"/>
            <w:sz w:val="24"/>
            <w:szCs w:val="24"/>
          </w:rPr>
          <w:t>The ISME Journal</w:t>
        </w:r>
      </w:hyperlink>
      <w:hyperlink r:id="rId31">
        <w:r w:rsidRPr="007A1201">
          <w:rPr>
            <w:rFonts w:ascii="Times New Roman" w:hAnsi="Times New Roman" w:cs="Times New Roman"/>
            <w:color w:val="000000"/>
            <w:sz w:val="24"/>
            <w:szCs w:val="24"/>
          </w:rPr>
          <w:t xml:space="preserve"> 12: 1496–1507.</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32">
        <w:r w:rsidRPr="007A1201">
          <w:rPr>
            <w:rFonts w:ascii="Times New Roman" w:hAnsi="Times New Roman" w:cs="Times New Roman"/>
            <w:color w:val="000000"/>
            <w:sz w:val="24"/>
            <w:szCs w:val="24"/>
          </w:rPr>
          <w:t>Bergelson, J., J. Mittelstrass, and</w:t>
        </w:r>
        <w:r w:rsidRPr="007A1201">
          <w:rPr>
            <w:rFonts w:ascii="Times New Roman" w:hAnsi="Times New Roman" w:cs="Times New Roman"/>
            <w:color w:val="000000"/>
            <w:sz w:val="24"/>
            <w:szCs w:val="24"/>
          </w:rPr>
          <w:t xml:space="preserve"> M. W. Horton. 2019. Characterizing both bacteria and fungi improves understanding of the Arabidopsis root microbiome. </w:t>
        </w:r>
      </w:hyperlink>
      <w:hyperlink r:id="rId33">
        <w:r w:rsidRPr="007A1201">
          <w:rPr>
            <w:rFonts w:ascii="Times New Roman" w:hAnsi="Times New Roman" w:cs="Times New Roman"/>
            <w:i/>
            <w:color w:val="000000"/>
            <w:sz w:val="24"/>
            <w:szCs w:val="24"/>
          </w:rPr>
          <w:t>Scientific Reports</w:t>
        </w:r>
      </w:hyperlink>
      <w:hyperlink r:id="rId34">
        <w:r w:rsidRPr="007A1201">
          <w:rPr>
            <w:rFonts w:ascii="Times New Roman" w:hAnsi="Times New Roman" w:cs="Times New Roman"/>
            <w:color w:val="000000"/>
            <w:sz w:val="24"/>
            <w:szCs w:val="24"/>
          </w:rPr>
          <w:t xml:space="preserve"> 9: 24.</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35">
        <w:r w:rsidRPr="007A1201">
          <w:rPr>
            <w:rFonts w:ascii="Times New Roman" w:hAnsi="Times New Roman" w:cs="Times New Roman"/>
            <w:color w:val="000000"/>
            <w:sz w:val="24"/>
            <w:szCs w:val="24"/>
          </w:rPr>
          <w:t xml:space="preserve">Berg, M., and B. Koskella. 2018. Nutrient- and dose-dependent microbiome-mediated protection against a plant pathogen. </w:t>
        </w:r>
      </w:hyperlink>
      <w:hyperlink r:id="rId36">
        <w:r w:rsidRPr="007A1201">
          <w:rPr>
            <w:rFonts w:ascii="Times New Roman" w:hAnsi="Times New Roman" w:cs="Times New Roman"/>
            <w:i/>
            <w:color w:val="000000"/>
            <w:sz w:val="24"/>
            <w:szCs w:val="24"/>
          </w:rPr>
          <w:t>Current biology: CB</w:t>
        </w:r>
      </w:hyperlink>
      <w:hyperlink r:id="rId37">
        <w:r w:rsidRPr="007A1201">
          <w:rPr>
            <w:rFonts w:ascii="Times New Roman" w:hAnsi="Times New Roman" w:cs="Times New Roman"/>
            <w:color w:val="000000"/>
            <w:sz w:val="24"/>
            <w:szCs w:val="24"/>
          </w:rPr>
          <w:t xml:space="preserve"> 28: 2487–2492.e3.</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38">
        <w:r w:rsidRPr="007A1201">
          <w:rPr>
            <w:rFonts w:ascii="Times New Roman" w:hAnsi="Times New Roman" w:cs="Times New Roman"/>
            <w:color w:val="000000"/>
            <w:sz w:val="24"/>
            <w:szCs w:val="24"/>
          </w:rPr>
          <w:t>Bowen, J. L., P. J. Kearns, J. E. K. Byrnes, S. Wigginton, W. J. Allen, M. Greenwood, K. Tran, et al. 2017. Lineage overwhelms environmental c</w:t>
        </w:r>
        <w:r w:rsidRPr="007A1201">
          <w:rPr>
            <w:rFonts w:ascii="Times New Roman" w:hAnsi="Times New Roman" w:cs="Times New Roman"/>
            <w:color w:val="000000"/>
            <w:sz w:val="24"/>
            <w:szCs w:val="24"/>
          </w:rPr>
          <w:t xml:space="preserve">onditions in determining rhizosphere bacterial community structure in a cosmopolitan invasive plant. </w:t>
        </w:r>
      </w:hyperlink>
      <w:hyperlink r:id="rId39">
        <w:r w:rsidRPr="007A1201">
          <w:rPr>
            <w:rFonts w:ascii="Times New Roman" w:hAnsi="Times New Roman" w:cs="Times New Roman"/>
            <w:i/>
            <w:color w:val="000000"/>
            <w:sz w:val="24"/>
            <w:szCs w:val="24"/>
          </w:rPr>
          <w:t>Nature Communications</w:t>
        </w:r>
      </w:hyperlink>
      <w:hyperlink r:id="rId40">
        <w:r w:rsidRPr="007A1201">
          <w:rPr>
            <w:rFonts w:ascii="Times New Roman" w:hAnsi="Times New Roman" w:cs="Times New Roman"/>
            <w:color w:val="000000"/>
            <w:sz w:val="24"/>
            <w:szCs w:val="24"/>
          </w:rPr>
          <w:t xml:space="preserve"> 8: 433.</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41">
        <w:r w:rsidRPr="007A1201">
          <w:rPr>
            <w:rFonts w:ascii="Times New Roman" w:hAnsi="Times New Roman" w:cs="Times New Roman"/>
            <w:color w:val="000000"/>
            <w:sz w:val="24"/>
            <w:szCs w:val="24"/>
          </w:rPr>
          <w:t xml:space="preserve">Chaparro, J. M., D. V. Badri, and J. M. Vivanco. 2014. Rhizosphere microbiome assemblage is affected by plant development. </w:t>
        </w:r>
      </w:hyperlink>
      <w:hyperlink r:id="rId42">
        <w:r w:rsidRPr="007A1201">
          <w:rPr>
            <w:rFonts w:ascii="Times New Roman" w:hAnsi="Times New Roman" w:cs="Times New Roman"/>
            <w:i/>
            <w:color w:val="000000"/>
            <w:sz w:val="24"/>
            <w:szCs w:val="24"/>
          </w:rPr>
          <w:t>The ISME Journal</w:t>
        </w:r>
      </w:hyperlink>
      <w:hyperlink r:id="rId43">
        <w:r w:rsidRPr="007A1201">
          <w:rPr>
            <w:rFonts w:ascii="Times New Roman" w:hAnsi="Times New Roman" w:cs="Times New Roman"/>
            <w:color w:val="000000"/>
            <w:sz w:val="24"/>
            <w:szCs w:val="24"/>
          </w:rPr>
          <w:t xml:space="preserve"> 8: 790–803.</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44">
        <w:r w:rsidRPr="007A1201">
          <w:rPr>
            <w:rFonts w:ascii="Times New Roman" w:hAnsi="Times New Roman" w:cs="Times New Roman"/>
            <w:color w:val="000000"/>
            <w:sz w:val="24"/>
            <w:szCs w:val="24"/>
          </w:rPr>
          <w:t>Fitzpatrick, C. R., J. Copeland, P. W. Wang, D. S. Guttman, P. M. Kotanen, and M. T. J. Johnson. 2018. Assembly and ecological function of the ro</w:t>
        </w:r>
        <w:r w:rsidRPr="007A1201">
          <w:rPr>
            <w:rFonts w:ascii="Times New Roman" w:hAnsi="Times New Roman" w:cs="Times New Roman"/>
            <w:color w:val="000000"/>
            <w:sz w:val="24"/>
            <w:szCs w:val="24"/>
          </w:rPr>
          <w:t xml:space="preserve">ot microbiome across angiosperm plant species. </w:t>
        </w:r>
      </w:hyperlink>
      <w:hyperlink r:id="rId45">
        <w:r w:rsidRPr="007A1201">
          <w:rPr>
            <w:rFonts w:ascii="Times New Roman" w:hAnsi="Times New Roman" w:cs="Times New Roman"/>
            <w:i/>
            <w:color w:val="000000"/>
            <w:sz w:val="24"/>
            <w:szCs w:val="24"/>
          </w:rPr>
          <w:t>Proceedings of the National Academy of Sciences of the United States of America</w:t>
        </w:r>
      </w:hyperlink>
      <w:hyperlink r:id="rId46">
        <w:r w:rsidRPr="007A1201">
          <w:rPr>
            <w:rFonts w:ascii="Times New Roman" w:hAnsi="Times New Roman" w:cs="Times New Roman"/>
            <w:color w:val="000000"/>
            <w:sz w:val="24"/>
            <w:szCs w:val="24"/>
          </w:rPr>
          <w:t xml:space="preserve"> 115: E1157–E1165.</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47">
        <w:r w:rsidRPr="007A1201">
          <w:rPr>
            <w:rFonts w:ascii="Times New Roman" w:hAnsi="Times New Roman" w:cs="Times New Roman"/>
            <w:color w:val="000000"/>
            <w:sz w:val="24"/>
            <w:szCs w:val="24"/>
          </w:rPr>
          <w:t xml:space="preserve">Fitzpatrick, C. R., Z. Mustafa, and J. Viliunas. 2019. Soil microbes alter plant fitness under competition and drought. </w:t>
        </w:r>
      </w:hyperlink>
      <w:hyperlink r:id="rId48">
        <w:r w:rsidRPr="007A1201">
          <w:rPr>
            <w:rFonts w:ascii="Times New Roman" w:hAnsi="Times New Roman" w:cs="Times New Roman"/>
            <w:i/>
            <w:color w:val="000000"/>
            <w:sz w:val="24"/>
            <w:szCs w:val="24"/>
          </w:rPr>
          <w:t>Journal of Evolutionary Biolo</w:t>
        </w:r>
        <w:r w:rsidRPr="007A1201">
          <w:rPr>
            <w:rFonts w:ascii="Times New Roman" w:hAnsi="Times New Roman" w:cs="Times New Roman"/>
            <w:i/>
            <w:color w:val="000000"/>
            <w:sz w:val="24"/>
            <w:szCs w:val="24"/>
          </w:rPr>
          <w:t>gy</w:t>
        </w:r>
      </w:hyperlink>
      <w:hyperlink r:id="rId49">
        <w:r w:rsidRPr="007A1201">
          <w:rPr>
            <w:rFonts w:ascii="Times New Roman" w:hAnsi="Times New Roman" w:cs="Times New Roman"/>
            <w:color w:val="000000"/>
            <w:sz w:val="24"/>
            <w:szCs w:val="24"/>
          </w:rPr>
          <w:t xml:space="preserve"> 32: 438–450.</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50">
        <w:r w:rsidRPr="007A1201">
          <w:rPr>
            <w:rFonts w:ascii="Times New Roman" w:hAnsi="Times New Roman" w:cs="Times New Roman"/>
            <w:color w:val="000000"/>
            <w:sz w:val="24"/>
            <w:szCs w:val="24"/>
          </w:rPr>
          <w:t>Fitzpatrick, C. R., I. Salas-González, J. M. Conway, O. M. Finkel, S. Gilbert, D. Russ, P. J. P. L. Teixeira, and J. L. Dangl. 2020.</w:t>
        </w:r>
        <w:r w:rsidRPr="007A1201">
          <w:rPr>
            <w:rFonts w:ascii="Times New Roman" w:hAnsi="Times New Roman" w:cs="Times New Roman"/>
            <w:color w:val="000000"/>
            <w:sz w:val="24"/>
            <w:szCs w:val="24"/>
          </w:rPr>
          <w:t xml:space="preserve"> The plant microbiome: from ecology to reductionism and beyond. </w:t>
        </w:r>
      </w:hyperlink>
      <w:hyperlink r:id="rId51">
        <w:r w:rsidRPr="007A1201">
          <w:rPr>
            <w:rFonts w:ascii="Times New Roman" w:hAnsi="Times New Roman" w:cs="Times New Roman"/>
            <w:i/>
            <w:color w:val="000000"/>
            <w:sz w:val="24"/>
            <w:szCs w:val="24"/>
          </w:rPr>
          <w:t>Annual Review of Microbiology</w:t>
        </w:r>
      </w:hyperlink>
      <w:hyperlink r:id="rId52">
        <w:r w:rsidRPr="007A1201">
          <w:rPr>
            <w:rFonts w:ascii="Times New Roman" w:hAnsi="Times New Roman" w:cs="Times New Roman"/>
            <w:color w:val="000000"/>
            <w:sz w:val="24"/>
            <w:szCs w:val="24"/>
          </w:rPr>
          <w:t xml:space="preserve"> 74: 81–100.</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53">
        <w:r w:rsidRPr="007A1201">
          <w:rPr>
            <w:rFonts w:ascii="Times New Roman" w:hAnsi="Times New Roman" w:cs="Times New Roman"/>
            <w:color w:val="000000"/>
            <w:sz w:val="24"/>
            <w:szCs w:val="24"/>
          </w:rPr>
          <w:t xml:space="preserve">Hu, L., C. A. M. Robert, S. Cadot, X. Zhang, M. Ye, B. Li, D. Manzo, et al. 2018. Root exudate metabolites drive plant-soil feedbacks on growth and defense by shaping the rhizosphere microbiota. </w:t>
        </w:r>
      </w:hyperlink>
      <w:hyperlink r:id="rId54">
        <w:r w:rsidRPr="007A1201">
          <w:rPr>
            <w:rFonts w:ascii="Times New Roman" w:hAnsi="Times New Roman" w:cs="Times New Roman"/>
            <w:i/>
            <w:color w:val="000000"/>
            <w:sz w:val="24"/>
            <w:szCs w:val="24"/>
          </w:rPr>
          <w:t>Nature Communications</w:t>
        </w:r>
      </w:hyperlink>
      <w:hyperlink r:id="rId55">
        <w:r w:rsidRPr="007A1201">
          <w:rPr>
            <w:rFonts w:ascii="Times New Roman" w:hAnsi="Times New Roman" w:cs="Times New Roman"/>
            <w:color w:val="000000"/>
            <w:sz w:val="24"/>
            <w:szCs w:val="24"/>
          </w:rPr>
          <w:t xml:space="preserve"> 9: 2738.</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56">
        <w:r w:rsidRPr="007A1201">
          <w:rPr>
            <w:rFonts w:ascii="Times New Roman" w:hAnsi="Times New Roman" w:cs="Times New Roman"/>
            <w:color w:val="000000"/>
            <w:sz w:val="24"/>
            <w:szCs w:val="24"/>
          </w:rPr>
          <w:t>Koskella, B., L. J. Hall, and C. J. E. Metcalf. 2017. The microbiome beyond the horizon of ecological and evolut</w:t>
        </w:r>
        <w:r w:rsidRPr="007A1201">
          <w:rPr>
            <w:rFonts w:ascii="Times New Roman" w:hAnsi="Times New Roman" w:cs="Times New Roman"/>
            <w:color w:val="000000"/>
            <w:sz w:val="24"/>
            <w:szCs w:val="24"/>
          </w:rPr>
          <w:t xml:space="preserve">ionary theory. </w:t>
        </w:r>
      </w:hyperlink>
      <w:hyperlink r:id="rId57">
        <w:r w:rsidRPr="007A1201">
          <w:rPr>
            <w:rFonts w:ascii="Times New Roman" w:hAnsi="Times New Roman" w:cs="Times New Roman"/>
            <w:i/>
            <w:color w:val="000000"/>
            <w:sz w:val="24"/>
            <w:szCs w:val="24"/>
          </w:rPr>
          <w:t>Nature Ecology &amp; Evolution</w:t>
        </w:r>
      </w:hyperlink>
      <w:hyperlink r:id="rId58">
        <w:r w:rsidRPr="007A1201">
          <w:rPr>
            <w:rFonts w:ascii="Times New Roman" w:hAnsi="Times New Roman" w:cs="Times New Roman"/>
            <w:color w:val="000000"/>
            <w:sz w:val="24"/>
            <w:szCs w:val="24"/>
          </w:rPr>
          <w:t xml:space="preserve"> 1: 1606–1615.</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59">
        <w:r w:rsidRPr="007A1201">
          <w:rPr>
            <w:rFonts w:ascii="Times New Roman" w:hAnsi="Times New Roman" w:cs="Times New Roman"/>
            <w:color w:val="000000"/>
            <w:sz w:val="24"/>
            <w:szCs w:val="24"/>
          </w:rPr>
          <w:t>Lugtenberg, B., and F. Kamilova. 2009.</w:t>
        </w:r>
        <w:r w:rsidRPr="007A1201">
          <w:rPr>
            <w:rFonts w:ascii="Times New Roman" w:hAnsi="Times New Roman" w:cs="Times New Roman"/>
            <w:color w:val="000000"/>
            <w:sz w:val="24"/>
            <w:szCs w:val="24"/>
          </w:rPr>
          <w:t xml:space="preserve"> Plant-growth-promoting rhizobacteria. </w:t>
        </w:r>
      </w:hyperlink>
      <w:hyperlink r:id="rId60">
        <w:r w:rsidRPr="007A1201">
          <w:rPr>
            <w:rFonts w:ascii="Times New Roman" w:hAnsi="Times New Roman" w:cs="Times New Roman"/>
            <w:i/>
            <w:color w:val="000000"/>
            <w:sz w:val="24"/>
            <w:szCs w:val="24"/>
          </w:rPr>
          <w:t>Annual Review of Microbiology</w:t>
        </w:r>
      </w:hyperlink>
      <w:hyperlink r:id="rId61">
        <w:r w:rsidRPr="007A1201">
          <w:rPr>
            <w:rFonts w:ascii="Times New Roman" w:hAnsi="Times New Roman" w:cs="Times New Roman"/>
            <w:color w:val="000000"/>
            <w:sz w:val="24"/>
            <w:szCs w:val="24"/>
          </w:rPr>
          <w:t xml:space="preserve"> 63: 541–556.</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62">
        <w:r w:rsidRPr="007A1201">
          <w:rPr>
            <w:rFonts w:ascii="Times New Roman" w:hAnsi="Times New Roman" w:cs="Times New Roman"/>
            <w:color w:val="000000"/>
            <w:sz w:val="24"/>
            <w:szCs w:val="24"/>
          </w:rPr>
          <w:t xml:space="preserve">Panke-Buisse, K., A. C. Poole, J. K. Goodrich, R. E. Ley, and J. Kao-Kniffin. 2015. Selection on soil microbiomes reveals reproducible impacts on plant function. </w:t>
        </w:r>
      </w:hyperlink>
      <w:hyperlink r:id="rId63">
        <w:r w:rsidRPr="007A1201">
          <w:rPr>
            <w:rFonts w:ascii="Times New Roman" w:hAnsi="Times New Roman" w:cs="Times New Roman"/>
            <w:i/>
            <w:color w:val="000000"/>
            <w:sz w:val="24"/>
            <w:szCs w:val="24"/>
          </w:rPr>
          <w:t>The ISME journal</w:t>
        </w:r>
      </w:hyperlink>
      <w:hyperlink r:id="rId64">
        <w:r w:rsidRPr="007A1201">
          <w:rPr>
            <w:rFonts w:ascii="Times New Roman" w:hAnsi="Times New Roman" w:cs="Times New Roman"/>
            <w:color w:val="000000"/>
            <w:sz w:val="24"/>
            <w:szCs w:val="24"/>
          </w:rPr>
          <w:t xml:space="preserve"> 9: 980–989.</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65">
        <w:r w:rsidRPr="007A1201">
          <w:rPr>
            <w:rFonts w:ascii="Times New Roman" w:hAnsi="Times New Roman" w:cs="Times New Roman"/>
            <w:color w:val="000000"/>
            <w:sz w:val="24"/>
            <w:szCs w:val="24"/>
          </w:rPr>
          <w:t>Pieterse, C. M. J., C. Zamioudis, R. L. Berendsen, D. M. Weller, S. C. M. Van Wees, and P. A. H. M. Bakker. 2014. Induced systemic resistance by beneficial m</w:t>
        </w:r>
        <w:r w:rsidRPr="007A1201">
          <w:rPr>
            <w:rFonts w:ascii="Times New Roman" w:hAnsi="Times New Roman" w:cs="Times New Roman"/>
            <w:color w:val="000000"/>
            <w:sz w:val="24"/>
            <w:szCs w:val="24"/>
          </w:rPr>
          <w:t xml:space="preserve">icrobes. </w:t>
        </w:r>
      </w:hyperlink>
      <w:hyperlink r:id="rId66">
        <w:r w:rsidRPr="007A1201">
          <w:rPr>
            <w:rFonts w:ascii="Times New Roman" w:hAnsi="Times New Roman" w:cs="Times New Roman"/>
            <w:i/>
            <w:color w:val="000000"/>
            <w:sz w:val="24"/>
            <w:szCs w:val="24"/>
          </w:rPr>
          <w:t>Annual review of phytopathology</w:t>
        </w:r>
      </w:hyperlink>
      <w:hyperlink r:id="rId67">
        <w:r w:rsidRPr="007A1201">
          <w:rPr>
            <w:rFonts w:ascii="Times New Roman" w:hAnsi="Times New Roman" w:cs="Times New Roman"/>
            <w:color w:val="000000"/>
            <w:sz w:val="24"/>
            <w:szCs w:val="24"/>
          </w:rPr>
          <w:t xml:space="preserve"> 52: 347–375.</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68">
        <w:r w:rsidRPr="007A1201">
          <w:rPr>
            <w:rFonts w:ascii="Times New Roman" w:hAnsi="Times New Roman" w:cs="Times New Roman"/>
            <w:color w:val="000000"/>
            <w:sz w:val="24"/>
            <w:szCs w:val="24"/>
          </w:rPr>
          <w:t xml:space="preserve">Rodriguez, R. J., J. Henson, E. Van Volkenburgh, M. Hoy, L. Wright, F. Beckwith, Y.-O. Kim, </w:t>
        </w:r>
        <w:r w:rsidRPr="007A1201">
          <w:rPr>
            <w:rFonts w:ascii="Times New Roman" w:hAnsi="Times New Roman" w:cs="Times New Roman"/>
            <w:color w:val="000000"/>
            <w:sz w:val="24"/>
            <w:szCs w:val="24"/>
          </w:rPr>
          <w:lastRenderedPageBreak/>
          <w:t xml:space="preserve">and R. S. Redman. 2008. Stress tolerance in plants via habitat-adapted symbiosis. </w:t>
        </w:r>
      </w:hyperlink>
      <w:hyperlink r:id="rId69">
        <w:r w:rsidRPr="007A1201">
          <w:rPr>
            <w:rFonts w:ascii="Times New Roman" w:hAnsi="Times New Roman" w:cs="Times New Roman"/>
            <w:i/>
            <w:color w:val="000000"/>
            <w:sz w:val="24"/>
            <w:szCs w:val="24"/>
          </w:rPr>
          <w:t>The ISME Journal</w:t>
        </w:r>
      </w:hyperlink>
      <w:hyperlink r:id="rId70">
        <w:r w:rsidRPr="007A1201">
          <w:rPr>
            <w:rFonts w:ascii="Times New Roman" w:hAnsi="Times New Roman" w:cs="Times New Roman"/>
            <w:color w:val="000000"/>
            <w:sz w:val="24"/>
            <w:szCs w:val="24"/>
          </w:rPr>
          <w:t xml:space="preserve"> 2: 404–416.</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71">
        <w:r w:rsidRPr="007A1201">
          <w:rPr>
            <w:rFonts w:ascii="Times New Roman" w:hAnsi="Times New Roman" w:cs="Times New Roman"/>
            <w:color w:val="000000"/>
            <w:sz w:val="24"/>
            <w:szCs w:val="24"/>
          </w:rPr>
          <w:t xml:space="preserve">Sasse, J., E. Martinoia, and T. Northen. 2018. Feed your friends: do plant exudates shape the root microbiome? </w:t>
        </w:r>
      </w:hyperlink>
      <w:hyperlink r:id="rId72">
        <w:r w:rsidRPr="007A1201">
          <w:rPr>
            <w:rFonts w:ascii="Times New Roman" w:hAnsi="Times New Roman" w:cs="Times New Roman"/>
            <w:i/>
            <w:color w:val="000000"/>
            <w:sz w:val="24"/>
            <w:szCs w:val="24"/>
          </w:rPr>
          <w:t>Trends in Plant Science</w:t>
        </w:r>
      </w:hyperlink>
      <w:hyperlink r:id="rId73">
        <w:r w:rsidRPr="007A1201">
          <w:rPr>
            <w:rFonts w:ascii="Times New Roman" w:hAnsi="Times New Roman" w:cs="Times New Roman"/>
            <w:color w:val="000000"/>
            <w:sz w:val="24"/>
            <w:szCs w:val="24"/>
          </w:rPr>
          <w:t xml:space="preserve"> 23: 25–41.</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74">
        <w:r w:rsidRPr="007A1201">
          <w:rPr>
            <w:rFonts w:ascii="Times New Roman" w:hAnsi="Times New Roman" w:cs="Times New Roman"/>
            <w:color w:val="000000"/>
            <w:sz w:val="24"/>
            <w:szCs w:val="24"/>
          </w:rPr>
          <w:t xml:space="preserve">Sultan, S. E. 2000. Phenotypic plasticity for plant development, function and life history. </w:t>
        </w:r>
      </w:hyperlink>
      <w:hyperlink r:id="rId75">
        <w:r w:rsidRPr="007A1201">
          <w:rPr>
            <w:rFonts w:ascii="Times New Roman" w:hAnsi="Times New Roman" w:cs="Times New Roman"/>
            <w:i/>
            <w:color w:val="000000"/>
            <w:sz w:val="24"/>
            <w:szCs w:val="24"/>
          </w:rPr>
          <w:t>Trends in Plant Science</w:t>
        </w:r>
      </w:hyperlink>
      <w:hyperlink r:id="rId76">
        <w:r w:rsidRPr="007A1201">
          <w:rPr>
            <w:rFonts w:ascii="Times New Roman" w:hAnsi="Times New Roman" w:cs="Times New Roman"/>
            <w:color w:val="000000"/>
            <w:sz w:val="24"/>
            <w:szCs w:val="24"/>
          </w:rPr>
          <w:t xml:space="preserve"> 5: 537–542.</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77">
        <w:r w:rsidRPr="007A1201">
          <w:rPr>
            <w:rFonts w:ascii="Times New Roman" w:hAnsi="Times New Roman" w:cs="Times New Roman"/>
            <w:color w:val="000000"/>
            <w:sz w:val="24"/>
            <w:szCs w:val="24"/>
          </w:rPr>
          <w:t>Toju, H., K. G. Peay, M. Yamamichi, K. Narisawa, K. Hiruma</w:t>
        </w:r>
        <w:r w:rsidRPr="007A1201">
          <w:rPr>
            <w:rFonts w:ascii="Times New Roman" w:hAnsi="Times New Roman" w:cs="Times New Roman"/>
            <w:color w:val="000000"/>
            <w:sz w:val="24"/>
            <w:szCs w:val="24"/>
          </w:rPr>
          <w:t xml:space="preserve">, K. Naito, S. Fukuda, et al. 2018. Core microbiomes for sustainable agroecosystems. </w:t>
        </w:r>
      </w:hyperlink>
      <w:hyperlink r:id="rId78">
        <w:r w:rsidRPr="007A1201">
          <w:rPr>
            <w:rFonts w:ascii="Times New Roman" w:hAnsi="Times New Roman" w:cs="Times New Roman"/>
            <w:i/>
            <w:color w:val="000000"/>
            <w:sz w:val="24"/>
            <w:szCs w:val="24"/>
          </w:rPr>
          <w:t>Nature Plants</w:t>
        </w:r>
      </w:hyperlink>
      <w:hyperlink r:id="rId79">
        <w:r w:rsidRPr="007A1201">
          <w:rPr>
            <w:rFonts w:ascii="Times New Roman" w:hAnsi="Times New Roman" w:cs="Times New Roman"/>
            <w:color w:val="000000"/>
            <w:sz w:val="24"/>
            <w:szCs w:val="24"/>
          </w:rPr>
          <w:t xml:space="preserve"> 4: 247–257.</w:t>
        </w:r>
      </w:hyperlink>
    </w:p>
    <w:p w:rsidR="00F20D71" w:rsidRPr="007A1201" w:rsidRDefault="003C7025" w:rsidP="00FF1461">
      <w:pPr>
        <w:pBdr>
          <w:top w:val="nil"/>
          <w:left w:val="nil"/>
          <w:bottom w:val="nil"/>
          <w:right w:val="nil"/>
          <w:between w:val="nil"/>
        </w:pBdr>
        <w:spacing w:after="0" w:line="480" w:lineRule="auto"/>
        <w:ind w:left="440" w:hanging="440"/>
        <w:jc w:val="left"/>
        <w:rPr>
          <w:rFonts w:ascii="Times New Roman" w:hAnsi="Times New Roman" w:cs="Times New Roman"/>
          <w:color w:val="000000"/>
          <w:sz w:val="24"/>
          <w:szCs w:val="24"/>
        </w:rPr>
      </w:pPr>
      <w:hyperlink r:id="rId80">
        <w:r w:rsidRPr="007A1201">
          <w:rPr>
            <w:rFonts w:ascii="Times New Roman" w:hAnsi="Times New Roman" w:cs="Times New Roman"/>
            <w:color w:val="000000"/>
            <w:sz w:val="24"/>
            <w:szCs w:val="24"/>
          </w:rPr>
          <w:t xml:space="preserve">Wagner, M. R., D. S. Lundberg, T. G. Del Rio, S. G. Tringe, J. L. Dangl, and T. Mitchell-Olds. 2016. Host genotype and age shape the leaf and root microbiomes of a wild perennial plant. </w:t>
        </w:r>
      </w:hyperlink>
      <w:hyperlink r:id="rId81">
        <w:r w:rsidRPr="007A1201">
          <w:rPr>
            <w:rFonts w:ascii="Times New Roman" w:hAnsi="Times New Roman" w:cs="Times New Roman"/>
            <w:i/>
            <w:color w:val="000000"/>
            <w:sz w:val="24"/>
            <w:szCs w:val="24"/>
          </w:rPr>
          <w:t>Nature Communications</w:t>
        </w:r>
      </w:hyperlink>
      <w:hyperlink r:id="rId82">
        <w:r w:rsidRPr="007A1201">
          <w:rPr>
            <w:rFonts w:ascii="Times New Roman" w:hAnsi="Times New Roman" w:cs="Times New Roman"/>
            <w:color w:val="000000"/>
            <w:sz w:val="24"/>
            <w:szCs w:val="24"/>
          </w:rPr>
          <w:t xml:space="preserve"> 7: 12151.</w:t>
        </w:r>
      </w:hyperlink>
    </w:p>
    <w:p w:rsidR="00A1113B" w:rsidRDefault="00A1113B">
      <w:pPr>
        <w:rPr>
          <w:rFonts w:ascii="Times New Roman" w:hAnsi="Times New Roman" w:cs="Times New Roman"/>
          <w:sz w:val="24"/>
          <w:szCs w:val="24"/>
        </w:rPr>
      </w:pPr>
      <w:r>
        <w:rPr>
          <w:rFonts w:ascii="Times New Roman" w:hAnsi="Times New Roman" w:cs="Times New Roman"/>
          <w:sz w:val="24"/>
          <w:szCs w:val="24"/>
        </w:rPr>
        <w:br w:type="page"/>
      </w:r>
    </w:p>
    <w:p w:rsidR="00A1113B" w:rsidRPr="007A1201" w:rsidRDefault="00A1113B" w:rsidP="00A1113B">
      <w:pPr>
        <w:spacing w:after="0" w:line="480" w:lineRule="auto"/>
        <w:jc w:val="left"/>
        <w:rPr>
          <w:rFonts w:ascii="Times New Roman" w:hAnsi="Times New Roman" w:cs="Times New Roman"/>
          <w:sz w:val="24"/>
          <w:szCs w:val="24"/>
        </w:rPr>
      </w:pPr>
      <w:r w:rsidRPr="007A1201">
        <w:rPr>
          <w:rFonts w:ascii="Times New Roman" w:hAnsi="Times New Roman" w:cs="Times New Roman"/>
          <w:b/>
          <w:sz w:val="24"/>
          <w:szCs w:val="24"/>
        </w:rPr>
        <w:lastRenderedPageBreak/>
        <w:t>Figure 1.</w:t>
      </w:r>
      <w:r w:rsidRPr="007A1201">
        <w:rPr>
          <w:rFonts w:ascii="Times New Roman" w:hAnsi="Times New Roman" w:cs="Times New Roman"/>
          <w:sz w:val="24"/>
          <w:szCs w:val="24"/>
        </w:rPr>
        <w:t xml:space="preserve"> Two main perspectives in plant microbiome research, and reaction norm plots illustrating possible G x E interactions tested in each. With a microbiome perspective, researchers usually study community-level characteristics of the microbiome, and test effects of plant genotype or other plant characteristics (P1/P2) and environmental conditions (E1/E2). With a plant perspective, the dependent variables are measures of plant performance, and experiments test influences of microbiomes (M1/M2), environmental conditions, and their interactions. The dashed lines in the upper graphs indicate indirect effects where some drivers of plant or microbiome variation alter plant or microbiome responses to others. Note that while the bottom graphs display only categorical variables, the G x E framework can be equally applied to continuous explanatory variables.</w:t>
      </w:r>
    </w:p>
    <w:p w:rsidR="00F20D71" w:rsidRPr="007A1201" w:rsidRDefault="003C7025" w:rsidP="00FF1461">
      <w:pPr>
        <w:spacing w:after="0" w:line="480" w:lineRule="auto"/>
        <w:jc w:val="left"/>
        <w:rPr>
          <w:rFonts w:ascii="Times New Roman" w:hAnsi="Times New Roman" w:cs="Times New Roman"/>
          <w:sz w:val="24"/>
          <w:szCs w:val="24"/>
        </w:rPr>
      </w:pPr>
      <w:bookmarkStart w:id="0" w:name="_GoBack"/>
      <w:bookmarkEnd w:id="0"/>
      <w:r w:rsidRPr="007A1201">
        <w:rPr>
          <w:rFonts w:ascii="Times New Roman" w:hAnsi="Times New Roman" w:cs="Times New Roman"/>
          <w:sz w:val="24"/>
          <w:szCs w:val="24"/>
        </w:rPr>
        <w:br w:type="page"/>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noProof/>
          <w:sz w:val="24"/>
          <w:szCs w:val="24"/>
        </w:rPr>
        <w:lastRenderedPageBreak/>
        <w:drawing>
          <wp:inline distT="114300" distB="114300" distL="114300" distR="114300">
            <wp:extent cx="5943600" cy="453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3"/>
                    <a:srcRect/>
                    <a:stretch>
                      <a:fillRect/>
                    </a:stretch>
                  </pic:blipFill>
                  <pic:spPr>
                    <a:xfrm>
                      <a:off x="0" y="0"/>
                      <a:ext cx="5943600" cy="4533900"/>
                    </a:xfrm>
                    <a:prstGeom prst="rect">
                      <a:avLst/>
                    </a:prstGeom>
                    <a:ln/>
                  </pic:spPr>
                </pic:pic>
              </a:graphicData>
            </a:graphic>
          </wp:inline>
        </w:drawing>
      </w:r>
    </w:p>
    <w:p w:rsidR="00F20D71" w:rsidRPr="007A1201" w:rsidRDefault="003C7025" w:rsidP="00FF1461">
      <w:pPr>
        <w:spacing w:after="0" w:line="480" w:lineRule="auto"/>
        <w:jc w:val="left"/>
        <w:rPr>
          <w:rFonts w:ascii="Times New Roman" w:hAnsi="Times New Roman" w:cs="Times New Roman"/>
          <w:sz w:val="24"/>
          <w:szCs w:val="24"/>
        </w:rPr>
      </w:pPr>
      <w:r w:rsidRPr="007A1201">
        <w:rPr>
          <w:rFonts w:ascii="Times New Roman" w:hAnsi="Times New Roman" w:cs="Times New Roman"/>
          <w:b/>
          <w:sz w:val="24"/>
          <w:szCs w:val="24"/>
        </w:rPr>
        <w:t>Figure 1.</w:t>
      </w:r>
      <w:r w:rsidRPr="007A1201">
        <w:rPr>
          <w:rFonts w:ascii="Times New Roman" w:hAnsi="Times New Roman" w:cs="Times New Roman"/>
          <w:sz w:val="24"/>
          <w:szCs w:val="24"/>
        </w:rPr>
        <w:t xml:space="preserve"> Two main perspectives in plant microbiome research, and reaction norm plots illustrating possible G x E interactions te</w:t>
      </w:r>
      <w:r w:rsidRPr="007A1201">
        <w:rPr>
          <w:rFonts w:ascii="Times New Roman" w:hAnsi="Times New Roman" w:cs="Times New Roman"/>
          <w:sz w:val="24"/>
          <w:szCs w:val="24"/>
        </w:rPr>
        <w:t>sted in each. With a microbiome perspective, researchers usually study community-level characteristics of the microbiome, and test effects of plant genotype or other plant characteristics (P1/P2) and environmental conditions (E1/E2). With a plant perspecti</w:t>
      </w:r>
      <w:r w:rsidRPr="007A1201">
        <w:rPr>
          <w:rFonts w:ascii="Times New Roman" w:hAnsi="Times New Roman" w:cs="Times New Roman"/>
          <w:sz w:val="24"/>
          <w:szCs w:val="24"/>
        </w:rPr>
        <w:t>ve, the dependent variables are measures of plant performance, and experiments test influences of microbiomes (M1/M2), environmental conditions, and their interactions. The dashed lines in the upper graphs indicate indirect effects where some drivers of pl</w:t>
      </w:r>
      <w:r w:rsidRPr="007A1201">
        <w:rPr>
          <w:rFonts w:ascii="Times New Roman" w:hAnsi="Times New Roman" w:cs="Times New Roman"/>
          <w:sz w:val="24"/>
          <w:szCs w:val="24"/>
        </w:rPr>
        <w:t>ant or microbiome variation alter plant or microbiome responses to others. Note that while the bottom graphs display only categorical variables, the G x E framework can be equally applied to continuous explanatory variables.</w:t>
      </w:r>
    </w:p>
    <w:sectPr w:rsidR="00F20D71" w:rsidRPr="007A1201" w:rsidSect="00FF1461">
      <w:pgSz w:w="12240" w:h="15840"/>
      <w:pgMar w:top="1440" w:right="1440" w:bottom="1440" w:left="1440" w:header="851" w:footer="992" w:gutter="0"/>
      <w:lnNumType w:countBy="1" w:restart="continuous"/>
      <w:pgNumType w:start="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D71"/>
    <w:rsid w:val="00072F93"/>
    <w:rsid w:val="003C7025"/>
    <w:rsid w:val="007A1201"/>
    <w:rsid w:val="00991CE5"/>
    <w:rsid w:val="00A1113B"/>
    <w:rsid w:val="00AD6587"/>
    <w:rsid w:val="00B804E0"/>
    <w:rsid w:val="00BE5AF1"/>
    <w:rsid w:val="00F20D71"/>
    <w:rsid w:val="00FF1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F5BD"/>
  <w15:docId w15:val="{CB7E8742-793D-45E6-BFE5-22DA8653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n-US" w:eastAsia="en-GB" w:bidi="ar-SA"/>
      </w:rPr>
    </w:rPrDefault>
    <w:pPrDefault>
      <w:pPr>
        <w:widowControl w:val="0"/>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FF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paperpile.com/c/l99beT/01Gf+qKtC" TargetMode="External"/><Relationship Id="rId18" Type="http://schemas.openxmlformats.org/officeDocument/2006/relationships/hyperlink" Target="https://paperpile.com/c/l99beT/PXwq" TargetMode="External"/><Relationship Id="rId26" Type="http://schemas.openxmlformats.org/officeDocument/2006/relationships/hyperlink" Target="http://paperpile.com/b/l99beT/o4s3" TargetMode="External"/><Relationship Id="rId39" Type="http://schemas.openxmlformats.org/officeDocument/2006/relationships/hyperlink" Target="http://paperpile.com/b/l99beT/2IKE" TargetMode="External"/><Relationship Id="rId21" Type="http://schemas.openxmlformats.org/officeDocument/2006/relationships/hyperlink" Target="https://paperpile.com/c/l99beT/QF5X+fNF4" TargetMode="External"/><Relationship Id="rId34" Type="http://schemas.openxmlformats.org/officeDocument/2006/relationships/hyperlink" Target="http://paperpile.com/b/l99beT/6gnf" TargetMode="External"/><Relationship Id="rId42" Type="http://schemas.openxmlformats.org/officeDocument/2006/relationships/hyperlink" Target="http://paperpile.com/b/l99beT/h8GA" TargetMode="External"/><Relationship Id="rId47" Type="http://schemas.openxmlformats.org/officeDocument/2006/relationships/hyperlink" Target="http://paperpile.com/b/l99beT/JrtH" TargetMode="External"/><Relationship Id="rId50" Type="http://schemas.openxmlformats.org/officeDocument/2006/relationships/hyperlink" Target="http://paperpile.com/b/l99beT/fNF4" TargetMode="External"/><Relationship Id="rId55" Type="http://schemas.openxmlformats.org/officeDocument/2006/relationships/hyperlink" Target="http://paperpile.com/b/l99beT/loeS" TargetMode="External"/><Relationship Id="rId63" Type="http://schemas.openxmlformats.org/officeDocument/2006/relationships/hyperlink" Target="http://paperpile.com/b/l99beT/yx1wB" TargetMode="External"/><Relationship Id="rId68" Type="http://schemas.openxmlformats.org/officeDocument/2006/relationships/hyperlink" Target="http://paperpile.com/b/l99beT/L04g" TargetMode="External"/><Relationship Id="rId76" Type="http://schemas.openxmlformats.org/officeDocument/2006/relationships/hyperlink" Target="http://paperpile.com/b/l99beT/dREH" TargetMode="External"/><Relationship Id="rId84" Type="http://schemas.openxmlformats.org/officeDocument/2006/relationships/fontTable" Target="fontTable.xml"/><Relationship Id="rId7" Type="http://schemas.openxmlformats.org/officeDocument/2006/relationships/hyperlink" Target="https://paperpile.com/c/l99beT/TA71t+xn1A9+loeS" TargetMode="External"/><Relationship Id="rId71" Type="http://schemas.openxmlformats.org/officeDocument/2006/relationships/hyperlink" Target="http://paperpile.com/b/l99beT/xn1A9" TargetMode="External"/><Relationship Id="rId2" Type="http://schemas.openxmlformats.org/officeDocument/2006/relationships/settings" Target="settings.xml"/><Relationship Id="rId16" Type="http://schemas.openxmlformats.org/officeDocument/2006/relationships/hyperlink" Target="https://paperpile.com/c/l99beT/JrtH" TargetMode="External"/><Relationship Id="rId29" Type="http://schemas.openxmlformats.org/officeDocument/2006/relationships/hyperlink" Target="http://paperpile.com/b/l99beT/01Gf" TargetMode="External"/><Relationship Id="rId11" Type="http://schemas.openxmlformats.org/officeDocument/2006/relationships/hyperlink" Target="https://paperpile.com/c/l99beT/o4s3+JrtH" TargetMode="External"/><Relationship Id="rId24" Type="http://schemas.openxmlformats.org/officeDocument/2006/relationships/hyperlink" Target="http://paperpile.com/b/l99beT/qPXp" TargetMode="External"/><Relationship Id="rId32" Type="http://schemas.openxmlformats.org/officeDocument/2006/relationships/hyperlink" Target="http://paperpile.com/b/l99beT/6gnf" TargetMode="External"/><Relationship Id="rId37" Type="http://schemas.openxmlformats.org/officeDocument/2006/relationships/hyperlink" Target="http://paperpile.com/b/l99beT/qKtC" TargetMode="External"/><Relationship Id="rId40" Type="http://schemas.openxmlformats.org/officeDocument/2006/relationships/hyperlink" Target="http://paperpile.com/b/l99beT/2IKE" TargetMode="External"/><Relationship Id="rId45" Type="http://schemas.openxmlformats.org/officeDocument/2006/relationships/hyperlink" Target="http://paperpile.com/b/l99beT/TA71t" TargetMode="External"/><Relationship Id="rId53" Type="http://schemas.openxmlformats.org/officeDocument/2006/relationships/hyperlink" Target="http://paperpile.com/b/l99beT/loeS" TargetMode="External"/><Relationship Id="rId58" Type="http://schemas.openxmlformats.org/officeDocument/2006/relationships/hyperlink" Target="http://paperpile.com/b/l99beT/QF5X" TargetMode="External"/><Relationship Id="rId66" Type="http://schemas.openxmlformats.org/officeDocument/2006/relationships/hyperlink" Target="http://paperpile.com/b/l99beT/jbZV" TargetMode="External"/><Relationship Id="rId74" Type="http://schemas.openxmlformats.org/officeDocument/2006/relationships/hyperlink" Target="http://paperpile.com/b/l99beT/dREH" TargetMode="External"/><Relationship Id="rId79" Type="http://schemas.openxmlformats.org/officeDocument/2006/relationships/hyperlink" Target="http://paperpile.com/b/l99beT/LIh8" TargetMode="External"/><Relationship Id="rId5" Type="http://schemas.openxmlformats.org/officeDocument/2006/relationships/hyperlink" Target="https://paperpile.com/c/l99beT/TA71t" TargetMode="External"/><Relationship Id="rId61" Type="http://schemas.openxmlformats.org/officeDocument/2006/relationships/hyperlink" Target="http://paperpile.com/b/l99beT/3VS1" TargetMode="External"/><Relationship Id="rId82" Type="http://schemas.openxmlformats.org/officeDocument/2006/relationships/hyperlink" Target="http://paperpile.com/b/l99beT/PXwq" TargetMode="External"/><Relationship Id="rId19" Type="http://schemas.openxmlformats.org/officeDocument/2006/relationships/hyperlink" Target="https://paperpile.com/c/l99beT/JrtH" TargetMode="External"/><Relationship Id="rId4" Type="http://schemas.openxmlformats.org/officeDocument/2006/relationships/hyperlink" Target="https://paperpile.com/c/l99beT/PXwq+qPXp+6gnf+2IKE" TargetMode="External"/><Relationship Id="rId9" Type="http://schemas.openxmlformats.org/officeDocument/2006/relationships/hyperlink" Target="https://paperpile.com/c/l99beT/3VS1+L04g" TargetMode="External"/><Relationship Id="rId14" Type="http://schemas.openxmlformats.org/officeDocument/2006/relationships/hyperlink" Target="https://paperpile.com/c/l99beT/o4s3+qKtC" TargetMode="External"/><Relationship Id="rId22" Type="http://schemas.openxmlformats.org/officeDocument/2006/relationships/hyperlink" Target="https://paperpile.com/c/l99beT/LIh8" TargetMode="External"/><Relationship Id="rId27" Type="http://schemas.openxmlformats.org/officeDocument/2006/relationships/hyperlink" Target="http://paperpile.com/b/l99beT/o4s3" TargetMode="External"/><Relationship Id="rId30" Type="http://schemas.openxmlformats.org/officeDocument/2006/relationships/hyperlink" Target="http://paperpile.com/b/l99beT/01Gf" TargetMode="External"/><Relationship Id="rId35" Type="http://schemas.openxmlformats.org/officeDocument/2006/relationships/hyperlink" Target="http://paperpile.com/b/l99beT/qKtC" TargetMode="External"/><Relationship Id="rId43" Type="http://schemas.openxmlformats.org/officeDocument/2006/relationships/hyperlink" Target="http://paperpile.com/b/l99beT/h8GA" TargetMode="External"/><Relationship Id="rId48" Type="http://schemas.openxmlformats.org/officeDocument/2006/relationships/hyperlink" Target="http://paperpile.com/b/l99beT/JrtH" TargetMode="External"/><Relationship Id="rId56" Type="http://schemas.openxmlformats.org/officeDocument/2006/relationships/hyperlink" Target="http://paperpile.com/b/l99beT/QF5X" TargetMode="External"/><Relationship Id="rId64" Type="http://schemas.openxmlformats.org/officeDocument/2006/relationships/hyperlink" Target="http://paperpile.com/b/l99beT/yx1wB" TargetMode="External"/><Relationship Id="rId69" Type="http://schemas.openxmlformats.org/officeDocument/2006/relationships/hyperlink" Target="http://paperpile.com/b/l99beT/L04g" TargetMode="External"/><Relationship Id="rId77" Type="http://schemas.openxmlformats.org/officeDocument/2006/relationships/hyperlink" Target="http://paperpile.com/b/l99beT/LIh8" TargetMode="External"/><Relationship Id="rId8" Type="http://schemas.openxmlformats.org/officeDocument/2006/relationships/hyperlink" Target="https://paperpile.com/c/l99beT/PXwq+qPXp" TargetMode="External"/><Relationship Id="rId51" Type="http://schemas.openxmlformats.org/officeDocument/2006/relationships/hyperlink" Target="http://paperpile.com/b/l99beT/fNF4" TargetMode="External"/><Relationship Id="rId72" Type="http://schemas.openxmlformats.org/officeDocument/2006/relationships/hyperlink" Target="http://paperpile.com/b/l99beT/xn1A9" TargetMode="External"/><Relationship Id="rId80" Type="http://schemas.openxmlformats.org/officeDocument/2006/relationships/hyperlink" Target="http://paperpile.com/b/l99beT/PXwq"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paperpile.com/c/l99beT/yx1wB" TargetMode="External"/><Relationship Id="rId17" Type="http://schemas.openxmlformats.org/officeDocument/2006/relationships/hyperlink" Target="https://paperpile.com/c/l99beT/dREH" TargetMode="External"/><Relationship Id="rId25" Type="http://schemas.openxmlformats.org/officeDocument/2006/relationships/hyperlink" Target="http://paperpile.com/b/l99beT/qPXp" TargetMode="External"/><Relationship Id="rId33" Type="http://schemas.openxmlformats.org/officeDocument/2006/relationships/hyperlink" Target="http://paperpile.com/b/l99beT/6gnf" TargetMode="External"/><Relationship Id="rId38" Type="http://schemas.openxmlformats.org/officeDocument/2006/relationships/hyperlink" Target="http://paperpile.com/b/l99beT/2IKE" TargetMode="External"/><Relationship Id="rId46" Type="http://schemas.openxmlformats.org/officeDocument/2006/relationships/hyperlink" Target="http://paperpile.com/b/l99beT/TA71t" TargetMode="External"/><Relationship Id="rId59" Type="http://schemas.openxmlformats.org/officeDocument/2006/relationships/hyperlink" Target="http://paperpile.com/b/l99beT/3VS1" TargetMode="External"/><Relationship Id="rId67" Type="http://schemas.openxmlformats.org/officeDocument/2006/relationships/hyperlink" Target="http://paperpile.com/b/l99beT/jbZV" TargetMode="External"/><Relationship Id="rId20" Type="http://schemas.openxmlformats.org/officeDocument/2006/relationships/hyperlink" Target="https://paperpile.com/c/l99beT/JrtH" TargetMode="External"/><Relationship Id="rId41" Type="http://schemas.openxmlformats.org/officeDocument/2006/relationships/hyperlink" Target="http://paperpile.com/b/l99beT/h8GA" TargetMode="External"/><Relationship Id="rId54" Type="http://schemas.openxmlformats.org/officeDocument/2006/relationships/hyperlink" Target="http://paperpile.com/b/l99beT/loeS" TargetMode="External"/><Relationship Id="rId62" Type="http://schemas.openxmlformats.org/officeDocument/2006/relationships/hyperlink" Target="http://paperpile.com/b/l99beT/yx1wB" TargetMode="External"/><Relationship Id="rId70" Type="http://schemas.openxmlformats.org/officeDocument/2006/relationships/hyperlink" Target="http://paperpile.com/b/l99beT/L04g" TargetMode="External"/><Relationship Id="rId75" Type="http://schemas.openxmlformats.org/officeDocument/2006/relationships/hyperlink" Target="http://paperpile.com/b/l99beT/dREH" TargetMode="External"/><Relationship Id="rId83" Type="http://schemas.openxmlformats.org/officeDocument/2006/relationships/image" Target="media/image1.png"/><Relationship Id="rId1" Type="http://schemas.openxmlformats.org/officeDocument/2006/relationships/styles" Target="styles.xml"/><Relationship Id="rId6" Type="http://schemas.openxmlformats.org/officeDocument/2006/relationships/hyperlink" Target="https://paperpile.com/c/l99beT/PXwq+h8GA" TargetMode="External"/><Relationship Id="rId15" Type="http://schemas.openxmlformats.org/officeDocument/2006/relationships/hyperlink" Target="https://paperpile.com/c/l99beT/PXwq" TargetMode="External"/><Relationship Id="rId23" Type="http://schemas.openxmlformats.org/officeDocument/2006/relationships/hyperlink" Target="http://paperpile.com/b/l99beT/qPXp" TargetMode="External"/><Relationship Id="rId28" Type="http://schemas.openxmlformats.org/officeDocument/2006/relationships/hyperlink" Target="http://paperpile.com/b/l99beT/o4s3" TargetMode="External"/><Relationship Id="rId36" Type="http://schemas.openxmlformats.org/officeDocument/2006/relationships/hyperlink" Target="http://paperpile.com/b/l99beT/qKtC" TargetMode="External"/><Relationship Id="rId49" Type="http://schemas.openxmlformats.org/officeDocument/2006/relationships/hyperlink" Target="http://paperpile.com/b/l99beT/JrtH" TargetMode="External"/><Relationship Id="rId57" Type="http://schemas.openxmlformats.org/officeDocument/2006/relationships/hyperlink" Target="http://paperpile.com/b/l99beT/QF5X" TargetMode="External"/><Relationship Id="rId10" Type="http://schemas.openxmlformats.org/officeDocument/2006/relationships/hyperlink" Target="https://paperpile.com/c/l99beT/loeS+jbZV" TargetMode="External"/><Relationship Id="rId31" Type="http://schemas.openxmlformats.org/officeDocument/2006/relationships/hyperlink" Target="http://paperpile.com/b/l99beT/01Gf" TargetMode="External"/><Relationship Id="rId44" Type="http://schemas.openxmlformats.org/officeDocument/2006/relationships/hyperlink" Target="http://paperpile.com/b/l99beT/TA71t" TargetMode="External"/><Relationship Id="rId52" Type="http://schemas.openxmlformats.org/officeDocument/2006/relationships/hyperlink" Target="http://paperpile.com/b/l99beT/fNF4" TargetMode="External"/><Relationship Id="rId60" Type="http://schemas.openxmlformats.org/officeDocument/2006/relationships/hyperlink" Target="http://paperpile.com/b/l99beT/3VS1" TargetMode="External"/><Relationship Id="rId65" Type="http://schemas.openxmlformats.org/officeDocument/2006/relationships/hyperlink" Target="http://paperpile.com/b/l99beT/jbZV" TargetMode="External"/><Relationship Id="rId73" Type="http://schemas.openxmlformats.org/officeDocument/2006/relationships/hyperlink" Target="http://paperpile.com/b/l99beT/xn1A9" TargetMode="External"/><Relationship Id="rId78" Type="http://schemas.openxmlformats.org/officeDocument/2006/relationships/hyperlink" Target="http://paperpile.com/b/l99beT/LIh8" TargetMode="External"/><Relationship Id="rId81" Type="http://schemas.openxmlformats.org/officeDocument/2006/relationships/hyperlink" Target="http://paperpile.com/b/l99beT/PXw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2978</Words>
  <Characters>16979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ZDV</Company>
  <LinksUpToDate>false</LinksUpToDate>
  <CharactersWithSpaces>19918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Bossdorf</dc:creator>
  <cp:lastModifiedBy>Oliver Bossdorf</cp:lastModifiedBy>
  <cp:revision>2</cp:revision>
  <dcterms:created xsi:type="dcterms:W3CDTF">2021-04-18T16:40:00Z</dcterms:created>
  <dcterms:modified xsi:type="dcterms:W3CDTF">2021-04-18T16:40:00Z</dcterms:modified>
</cp:coreProperties>
</file>