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p w14:paraId="10F187FC" w14:textId="34E07293" w:rsidR="00F86B43" w:rsidRDefault="00F86B43" w:rsidP="00BC583F">
      <w:pPr>
        <w:spacing w:after="120" w:line="360" w:lineRule="auto"/>
        <w:jc w:val="center"/>
        <w:rPr>
          <w:b/>
          <w:bCs/>
        </w:rPr>
      </w:pPr>
      <w:r>
        <w:rPr>
          <w:b/>
          <w:bCs/>
        </w:rPr>
        <w:t>Plant herbivore protection by arbuscular mycorrhizas: A role for fungal diversity?</w:t>
      </w:r>
    </w:p>
    <w:p w14:paraId="48877E53" w14:textId="6DBE4840" w:rsidR="00967C95" w:rsidRDefault="00967C95" w:rsidP="001C3A34">
      <w:pPr>
        <w:spacing w:after="120" w:line="360" w:lineRule="auto"/>
        <w:rPr>
          <w:b/>
          <w:bCs/>
        </w:rPr>
      </w:pPr>
    </w:p>
    <w:p w14:paraId="467A1650" w14:textId="19F1F618" w:rsidR="007136D8" w:rsidRPr="00D864AB" w:rsidRDefault="004002E9" w:rsidP="001C3A34">
      <w:pPr>
        <w:spacing w:after="120" w:line="360" w:lineRule="auto"/>
        <w:rPr>
          <w:sz w:val="22"/>
          <w:szCs w:val="22"/>
        </w:rPr>
      </w:pPr>
      <w:r w:rsidRPr="00E65A3C">
        <w:rPr>
          <w:sz w:val="22"/>
          <w:szCs w:val="22"/>
        </w:rPr>
        <w:t>Adam Frew</w:t>
      </w:r>
      <w:r w:rsidR="006B5D22" w:rsidRPr="00E65A3C">
        <w:rPr>
          <w:sz w:val="22"/>
          <w:szCs w:val="22"/>
        </w:rPr>
        <w:t>*</w:t>
      </w:r>
      <w:r w:rsidR="00A2104E" w:rsidRPr="00E65A3C">
        <w:rPr>
          <w:sz w:val="22"/>
          <w:szCs w:val="22"/>
          <w:vertAlign w:val="superscript"/>
        </w:rPr>
        <w:t>1</w:t>
      </w:r>
      <w:r w:rsidR="009B744E" w:rsidRPr="00E65A3C">
        <w:rPr>
          <w:sz w:val="22"/>
          <w:szCs w:val="22"/>
          <w:vertAlign w:val="superscript"/>
        </w:rPr>
        <w:t>,2</w:t>
      </w:r>
      <w:r w:rsidRPr="00E65A3C">
        <w:rPr>
          <w:sz w:val="22"/>
          <w:szCs w:val="22"/>
        </w:rPr>
        <w:t>, Pedro M. Antunes</w:t>
      </w:r>
      <w:r w:rsidR="009B744E" w:rsidRPr="00E65A3C">
        <w:rPr>
          <w:sz w:val="22"/>
          <w:szCs w:val="22"/>
          <w:vertAlign w:val="superscript"/>
        </w:rPr>
        <w:t>3</w:t>
      </w:r>
      <w:r w:rsidRPr="00E65A3C">
        <w:rPr>
          <w:sz w:val="22"/>
          <w:szCs w:val="22"/>
        </w:rPr>
        <w:t>, Duncan D. Cameron</w:t>
      </w:r>
      <w:r w:rsidR="00944093">
        <w:rPr>
          <w:sz w:val="22"/>
          <w:szCs w:val="22"/>
          <w:vertAlign w:val="superscript"/>
        </w:rPr>
        <w:t>4</w:t>
      </w:r>
      <w:r w:rsidR="00A2104E" w:rsidRPr="00E65A3C">
        <w:rPr>
          <w:sz w:val="22"/>
          <w:szCs w:val="22"/>
          <w:vertAlign w:val="superscript"/>
        </w:rPr>
        <w:t>,</w:t>
      </w:r>
      <w:r w:rsidR="00944093">
        <w:rPr>
          <w:sz w:val="22"/>
          <w:szCs w:val="22"/>
          <w:vertAlign w:val="superscript"/>
        </w:rPr>
        <w:t>5</w:t>
      </w:r>
      <w:r w:rsidRPr="00E65A3C">
        <w:rPr>
          <w:sz w:val="22"/>
          <w:szCs w:val="22"/>
        </w:rPr>
        <w:t>, Sue E. Hartley</w:t>
      </w:r>
      <w:r w:rsidR="00944093">
        <w:rPr>
          <w:sz w:val="22"/>
          <w:szCs w:val="22"/>
          <w:vertAlign w:val="superscript"/>
        </w:rPr>
        <w:t>4</w:t>
      </w:r>
      <w:r w:rsidRPr="00E65A3C">
        <w:rPr>
          <w:sz w:val="22"/>
          <w:szCs w:val="22"/>
        </w:rPr>
        <w:t>, Scott N. Johnson</w:t>
      </w:r>
      <w:r w:rsidR="00944093">
        <w:rPr>
          <w:sz w:val="22"/>
          <w:szCs w:val="22"/>
          <w:vertAlign w:val="superscript"/>
        </w:rPr>
        <w:t>6</w:t>
      </w:r>
      <w:r w:rsidRPr="00E65A3C">
        <w:rPr>
          <w:sz w:val="22"/>
          <w:szCs w:val="22"/>
        </w:rPr>
        <w:t>, Matt</w:t>
      </w:r>
      <w:r w:rsidR="00630751" w:rsidRPr="00E65A3C">
        <w:rPr>
          <w:sz w:val="22"/>
          <w:szCs w:val="22"/>
        </w:rPr>
        <w:t>h</w:t>
      </w:r>
      <w:r w:rsidRPr="00E65A3C">
        <w:rPr>
          <w:sz w:val="22"/>
          <w:szCs w:val="22"/>
        </w:rPr>
        <w:t xml:space="preserve">ias C. </w:t>
      </w:r>
      <w:proofErr w:type="spellStart"/>
      <w:r w:rsidRPr="00E65A3C">
        <w:rPr>
          <w:sz w:val="22"/>
          <w:szCs w:val="22"/>
        </w:rPr>
        <w:t>Rillig</w:t>
      </w:r>
      <w:proofErr w:type="spellEnd"/>
      <w:r w:rsidR="009B744E" w:rsidRPr="00E65A3C">
        <w:rPr>
          <w:sz w:val="22"/>
          <w:szCs w:val="22"/>
        </w:rPr>
        <w:t xml:space="preserve"> </w:t>
      </w:r>
      <w:r w:rsidR="00944093">
        <w:rPr>
          <w:sz w:val="22"/>
          <w:szCs w:val="22"/>
          <w:vertAlign w:val="superscript"/>
        </w:rPr>
        <w:t>7</w:t>
      </w:r>
      <w:r w:rsidR="009B744E" w:rsidRPr="00E65A3C">
        <w:rPr>
          <w:sz w:val="22"/>
          <w:szCs w:val="22"/>
          <w:vertAlign w:val="superscript"/>
        </w:rPr>
        <w:t>,</w:t>
      </w:r>
      <w:r w:rsidR="00944093">
        <w:rPr>
          <w:sz w:val="22"/>
          <w:szCs w:val="22"/>
          <w:vertAlign w:val="superscript"/>
        </w:rPr>
        <w:t>8</w:t>
      </w:r>
      <w:r w:rsidR="00D864AB">
        <w:rPr>
          <w:sz w:val="22"/>
          <w:szCs w:val="22"/>
        </w:rPr>
        <w:t xml:space="preserve">, </w:t>
      </w:r>
      <w:r w:rsidR="00D864AB" w:rsidRPr="00E65A3C">
        <w:rPr>
          <w:sz w:val="22"/>
          <w:szCs w:val="22"/>
        </w:rPr>
        <w:t>Alison E. Bennett</w:t>
      </w:r>
      <w:r w:rsidR="00944093">
        <w:rPr>
          <w:sz w:val="22"/>
          <w:szCs w:val="22"/>
          <w:vertAlign w:val="superscript"/>
        </w:rPr>
        <w:t>9</w:t>
      </w:r>
    </w:p>
    <w:p w14:paraId="5181712B" w14:textId="77777777" w:rsidR="009B744E" w:rsidRPr="00E46B27" w:rsidRDefault="009B744E" w:rsidP="001C3A34">
      <w:pPr>
        <w:spacing w:after="120" w:line="360" w:lineRule="auto"/>
        <w:rPr>
          <w:sz w:val="22"/>
          <w:szCs w:val="22"/>
        </w:rPr>
      </w:pPr>
    </w:p>
    <w:p w14:paraId="3CFEEF36" w14:textId="46527D0F" w:rsidR="009B744E" w:rsidRPr="00E65A3C" w:rsidRDefault="009B744E" w:rsidP="00783716">
      <w:pPr>
        <w:spacing w:after="120" w:line="276" w:lineRule="auto"/>
        <w:rPr>
          <w:sz w:val="21"/>
          <w:szCs w:val="21"/>
        </w:rPr>
      </w:pPr>
      <w:r w:rsidRPr="00E46B27">
        <w:rPr>
          <w:sz w:val="22"/>
          <w:szCs w:val="22"/>
          <w:vertAlign w:val="superscript"/>
        </w:rPr>
        <w:t>1.</w:t>
      </w:r>
      <w:r w:rsidRPr="00E46B27">
        <w:rPr>
          <w:sz w:val="22"/>
          <w:szCs w:val="22"/>
        </w:rPr>
        <w:t xml:space="preserve"> </w:t>
      </w:r>
      <w:r w:rsidR="003F23AC" w:rsidRPr="00E65A3C">
        <w:rPr>
          <w:sz w:val="21"/>
          <w:szCs w:val="21"/>
        </w:rPr>
        <w:t>School of Sciences, University of Southern Queensland, Toowoomba, QLD, Australia</w:t>
      </w:r>
    </w:p>
    <w:p w14:paraId="1B2BBDA4" w14:textId="70E2C285" w:rsidR="009B744E" w:rsidRPr="00E65A3C" w:rsidRDefault="009B744E" w:rsidP="00783716">
      <w:pPr>
        <w:spacing w:after="120" w:line="276" w:lineRule="auto"/>
        <w:rPr>
          <w:sz w:val="21"/>
          <w:szCs w:val="21"/>
        </w:rPr>
      </w:pPr>
      <w:r w:rsidRPr="00E65A3C">
        <w:rPr>
          <w:sz w:val="21"/>
          <w:szCs w:val="21"/>
          <w:vertAlign w:val="superscript"/>
        </w:rPr>
        <w:t>2.</w:t>
      </w:r>
      <w:r w:rsidRPr="00E65A3C">
        <w:rPr>
          <w:sz w:val="21"/>
          <w:szCs w:val="21"/>
        </w:rPr>
        <w:t xml:space="preserve"> </w:t>
      </w:r>
      <w:r w:rsidR="003F23AC" w:rsidRPr="00E65A3C">
        <w:rPr>
          <w:sz w:val="21"/>
          <w:szCs w:val="21"/>
        </w:rPr>
        <w:t>Centre for Crop Health, University of Southern Queensland, Toowoomba, QLD, Australia</w:t>
      </w:r>
    </w:p>
    <w:p w14:paraId="7816F9F1" w14:textId="7E002C43" w:rsidR="009B744E" w:rsidRPr="00E65A3C" w:rsidRDefault="009B744E" w:rsidP="00783716">
      <w:pPr>
        <w:spacing w:after="120" w:line="276" w:lineRule="auto"/>
        <w:rPr>
          <w:sz w:val="21"/>
          <w:szCs w:val="21"/>
        </w:rPr>
      </w:pPr>
      <w:r w:rsidRPr="00E65A3C">
        <w:rPr>
          <w:sz w:val="21"/>
          <w:szCs w:val="21"/>
          <w:vertAlign w:val="superscript"/>
        </w:rPr>
        <w:t>3.</w:t>
      </w:r>
      <w:r w:rsidRPr="00E65A3C">
        <w:rPr>
          <w:sz w:val="21"/>
          <w:szCs w:val="21"/>
        </w:rPr>
        <w:t xml:space="preserve"> Department of Biology, Algoma University, Sault </w:t>
      </w:r>
      <w:proofErr w:type="spellStart"/>
      <w:r w:rsidRPr="00E65A3C">
        <w:rPr>
          <w:sz w:val="21"/>
          <w:szCs w:val="21"/>
        </w:rPr>
        <w:t>Ste.</w:t>
      </w:r>
      <w:proofErr w:type="spellEnd"/>
      <w:r w:rsidRPr="00E65A3C">
        <w:rPr>
          <w:sz w:val="21"/>
          <w:szCs w:val="21"/>
        </w:rPr>
        <w:t xml:space="preserve"> Marie, ON, Canada</w:t>
      </w:r>
    </w:p>
    <w:p w14:paraId="4BD1F795" w14:textId="65CE0262" w:rsidR="009B744E" w:rsidRPr="00E65A3C" w:rsidRDefault="00944093" w:rsidP="00783716">
      <w:pPr>
        <w:spacing w:after="120" w:line="276" w:lineRule="auto"/>
        <w:rPr>
          <w:sz w:val="21"/>
          <w:szCs w:val="21"/>
        </w:rPr>
      </w:pPr>
      <w:r>
        <w:rPr>
          <w:sz w:val="21"/>
          <w:szCs w:val="21"/>
          <w:vertAlign w:val="superscript"/>
        </w:rPr>
        <w:t>4</w:t>
      </w:r>
      <w:r w:rsidR="009B744E" w:rsidRPr="00E65A3C">
        <w:rPr>
          <w:sz w:val="21"/>
          <w:szCs w:val="21"/>
          <w:vertAlign w:val="superscript"/>
        </w:rPr>
        <w:t>.</w:t>
      </w:r>
      <w:r w:rsidR="009B744E" w:rsidRPr="00E65A3C">
        <w:rPr>
          <w:sz w:val="21"/>
          <w:szCs w:val="21"/>
        </w:rPr>
        <w:t xml:space="preserve"> Department of Animal and Plant Sciences, University of Sheffield, Sheffield, UK </w:t>
      </w:r>
    </w:p>
    <w:p w14:paraId="5113F661" w14:textId="54844CFC" w:rsidR="009B744E" w:rsidRPr="00E65A3C" w:rsidRDefault="00944093" w:rsidP="00783716">
      <w:pPr>
        <w:spacing w:after="120" w:line="276" w:lineRule="auto"/>
        <w:rPr>
          <w:sz w:val="21"/>
          <w:szCs w:val="21"/>
        </w:rPr>
      </w:pPr>
      <w:r>
        <w:rPr>
          <w:sz w:val="21"/>
          <w:szCs w:val="21"/>
          <w:vertAlign w:val="superscript"/>
        </w:rPr>
        <w:t>5</w:t>
      </w:r>
      <w:r w:rsidR="009B744E" w:rsidRPr="00E65A3C">
        <w:rPr>
          <w:sz w:val="21"/>
          <w:szCs w:val="21"/>
          <w:vertAlign w:val="superscript"/>
        </w:rPr>
        <w:t>.</w:t>
      </w:r>
      <w:r w:rsidR="009B744E" w:rsidRPr="00E65A3C">
        <w:rPr>
          <w:sz w:val="21"/>
          <w:szCs w:val="21"/>
        </w:rPr>
        <w:t xml:space="preserve"> Institute for Sustainable Food, University of Sheffield, Sheffield, UK</w:t>
      </w:r>
    </w:p>
    <w:p w14:paraId="05DFCC9F" w14:textId="0CDAA8CC" w:rsidR="009B744E" w:rsidRPr="00E65A3C" w:rsidRDefault="00944093" w:rsidP="00783716">
      <w:pPr>
        <w:spacing w:after="120" w:line="276" w:lineRule="auto"/>
        <w:rPr>
          <w:sz w:val="21"/>
          <w:szCs w:val="21"/>
        </w:rPr>
      </w:pPr>
      <w:r>
        <w:rPr>
          <w:sz w:val="21"/>
          <w:szCs w:val="21"/>
          <w:vertAlign w:val="superscript"/>
        </w:rPr>
        <w:t>6</w:t>
      </w:r>
      <w:r w:rsidR="009B744E" w:rsidRPr="00E65A3C">
        <w:rPr>
          <w:sz w:val="21"/>
          <w:szCs w:val="21"/>
          <w:vertAlign w:val="superscript"/>
        </w:rPr>
        <w:t>.</w:t>
      </w:r>
      <w:r w:rsidR="009B744E" w:rsidRPr="00E65A3C">
        <w:rPr>
          <w:sz w:val="21"/>
          <w:szCs w:val="21"/>
        </w:rPr>
        <w:t xml:space="preserve"> Hawkesbury Institute for the Environment, Western Sydney University, NSW, Australia</w:t>
      </w:r>
    </w:p>
    <w:p w14:paraId="75B99A05" w14:textId="31258097" w:rsidR="009B744E" w:rsidRPr="0077340B" w:rsidRDefault="00944093" w:rsidP="00783716">
      <w:pPr>
        <w:spacing w:after="120" w:line="276" w:lineRule="auto"/>
        <w:rPr>
          <w:sz w:val="21"/>
          <w:szCs w:val="21"/>
          <w:lang w:val="de-DE"/>
        </w:rPr>
      </w:pPr>
      <w:r>
        <w:rPr>
          <w:sz w:val="21"/>
          <w:szCs w:val="21"/>
          <w:vertAlign w:val="superscript"/>
          <w:lang w:val="de-DE"/>
        </w:rPr>
        <w:t>7</w:t>
      </w:r>
      <w:r w:rsidR="009B744E" w:rsidRPr="0077340B">
        <w:rPr>
          <w:sz w:val="21"/>
          <w:szCs w:val="21"/>
          <w:vertAlign w:val="superscript"/>
          <w:lang w:val="de-DE"/>
        </w:rPr>
        <w:t>.</w:t>
      </w:r>
      <w:r w:rsidR="009B744E" w:rsidRPr="0077340B">
        <w:rPr>
          <w:sz w:val="21"/>
          <w:szCs w:val="21"/>
          <w:lang w:val="de-DE"/>
        </w:rPr>
        <w:t xml:space="preserve"> Institut für Biologie, Plant Ecology, Freie Universität Berlin, Berlin, Germany</w:t>
      </w:r>
    </w:p>
    <w:p w14:paraId="24A8B835" w14:textId="4F39BFDC" w:rsidR="00A2104E" w:rsidRPr="00E65A3C" w:rsidRDefault="00944093" w:rsidP="00783716">
      <w:pPr>
        <w:spacing w:after="120" w:line="276" w:lineRule="auto"/>
        <w:rPr>
          <w:sz w:val="21"/>
          <w:szCs w:val="21"/>
        </w:rPr>
      </w:pPr>
      <w:r>
        <w:rPr>
          <w:sz w:val="21"/>
          <w:szCs w:val="21"/>
          <w:vertAlign w:val="superscript"/>
        </w:rPr>
        <w:t>8</w:t>
      </w:r>
      <w:r w:rsidR="009B744E" w:rsidRPr="00E65A3C">
        <w:rPr>
          <w:sz w:val="21"/>
          <w:szCs w:val="21"/>
          <w:vertAlign w:val="superscript"/>
        </w:rPr>
        <w:t>.</w:t>
      </w:r>
      <w:r w:rsidR="009B744E" w:rsidRPr="00E65A3C">
        <w:rPr>
          <w:sz w:val="21"/>
          <w:szCs w:val="21"/>
        </w:rPr>
        <w:t xml:space="preserve"> Berlin‐Brandenburg Institute of Advanced Biodiversity Research (BBIB), Berlin, Germany</w:t>
      </w:r>
    </w:p>
    <w:p w14:paraId="54429F5F" w14:textId="77777777" w:rsidR="00944093" w:rsidRPr="00E65A3C" w:rsidRDefault="00944093" w:rsidP="00944093">
      <w:pPr>
        <w:spacing w:after="120" w:line="276" w:lineRule="auto"/>
        <w:rPr>
          <w:sz w:val="21"/>
          <w:szCs w:val="21"/>
        </w:rPr>
      </w:pPr>
      <w:r>
        <w:rPr>
          <w:sz w:val="21"/>
          <w:szCs w:val="21"/>
          <w:vertAlign w:val="superscript"/>
        </w:rPr>
        <w:t>9</w:t>
      </w:r>
      <w:r w:rsidRPr="00E65A3C">
        <w:rPr>
          <w:sz w:val="21"/>
          <w:szCs w:val="21"/>
          <w:vertAlign w:val="superscript"/>
        </w:rPr>
        <w:t>.</w:t>
      </w:r>
      <w:r w:rsidRPr="00E65A3C">
        <w:rPr>
          <w:sz w:val="21"/>
          <w:szCs w:val="21"/>
        </w:rPr>
        <w:t xml:space="preserve"> Department of Evolution, Ecology, &amp; Organismal Biology, The Ohio State University, Columbus, OH, USA</w:t>
      </w:r>
    </w:p>
    <w:p w14:paraId="7CDD46A0" w14:textId="4FEB5838" w:rsidR="00132BA2" w:rsidRPr="00E46B27" w:rsidRDefault="00132BA2" w:rsidP="00783716">
      <w:pPr>
        <w:spacing w:after="120" w:line="276" w:lineRule="auto"/>
        <w:rPr>
          <w:b/>
          <w:bCs/>
          <w:sz w:val="22"/>
          <w:szCs w:val="22"/>
        </w:rPr>
      </w:pPr>
    </w:p>
    <w:p w14:paraId="2F14AC7F" w14:textId="77777777" w:rsidR="00BA35B1" w:rsidRPr="00E65A3C" w:rsidRDefault="00BA35B1" w:rsidP="00783716">
      <w:pPr>
        <w:spacing w:after="120" w:line="276" w:lineRule="auto"/>
        <w:rPr>
          <w:sz w:val="21"/>
          <w:szCs w:val="21"/>
        </w:rPr>
      </w:pPr>
      <w:r w:rsidRPr="00E65A3C">
        <w:rPr>
          <w:sz w:val="21"/>
          <w:szCs w:val="21"/>
        </w:rPr>
        <w:t>*Corresponding author:</w:t>
      </w:r>
    </w:p>
    <w:p w14:paraId="7E472479" w14:textId="1B0EE641" w:rsidR="00BA35B1" w:rsidRPr="00E65A3C" w:rsidRDefault="00BA35B1" w:rsidP="00783716">
      <w:pPr>
        <w:spacing w:after="120" w:line="276" w:lineRule="auto"/>
        <w:ind w:firstLine="720"/>
        <w:rPr>
          <w:sz w:val="21"/>
          <w:szCs w:val="21"/>
        </w:rPr>
      </w:pPr>
      <w:r w:rsidRPr="00E65A3C">
        <w:rPr>
          <w:sz w:val="21"/>
          <w:szCs w:val="21"/>
        </w:rPr>
        <w:t xml:space="preserve">email: </w:t>
      </w:r>
      <w:hyperlink r:id="rId8" w:history="1">
        <w:r w:rsidRPr="00E65A3C">
          <w:rPr>
            <w:rStyle w:val="Hyperlink"/>
            <w:sz w:val="21"/>
            <w:szCs w:val="21"/>
          </w:rPr>
          <w:t>adam.frew@usq.edu.au</w:t>
        </w:r>
      </w:hyperlink>
    </w:p>
    <w:p w14:paraId="12A42BFF" w14:textId="64611CC5" w:rsidR="00132BA2" w:rsidRPr="00E65A3C" w:rsidRDefault="00BA35B1" w:rsidP="00783716">
      <w:pPr>
        <w:spacing w:after="120" w:line="276" w:lineRule="auto"/>
        <w:ind w:firstLine="720"/>
        <w:rPr>
          <w:sz w:val="21"/>
          <w:szCs w:val="21"/>
        </w:rPr>
      </w:pPr>
      <w:r w:rsidRPr="00E65A3C">
        <w:rPr>
          <w:sz w:val="21"/>
          <w:szCs w:val="21"/>
        </w:rPr>
        <w:t>Telephone: +61(0)746315535</w:t>
      </w:r>
    </w:p>
    <w:p w14:paraId="7C999119" w14:textId="0BF893AF" w:rsidR="00BA35B1" w:rsidRPr="00E65A3C" w:rsidRDefault="00BA35B1" w:rsidP="00783716">
      <w:pPr>
        <w:spacing w:after="120" w:line="276" w:lineRule="auto"/>
        <w:ind w:left="720"/>
        <w:rPr>
          <w:sz w:val="21"/>
          <w:szCs w:val="21"/>
        </w:rPr>
      </w:pPr>
      <w:r w:rsidRPr="00E65A3C">
        <w:rPr>
          <w:sz w:val="21"/>
          <w:szCs w:val="21"/>
        </w:rPr>
        <w:t xml:space="preserve">Address: </w:t>
      </w:r>
      <w:r w:rsidR="001C31DF" w:rsidRPr="00E65A3C">
        <w:rPr>
          <w:sz w:val="21"/>
          <w:szCs w:val="21"/>
        </w:rPr>
        <w:t>University of Southern Queensland, West Street, Toowoomba, QLD</w:t>
      </w:r>
      <w:r w:rsidR="00AE7513" w:rsidRPr="00E65A3C">
        <w:rPr>
          <w:sz w:val="21"/>
          <w:szCs w:val="21"/>
        </w:rPr>
        <w:t xml:space="preserve"> 4350, Australia</w:t>
      </w:r>
    </w:p>
    <w:p w14:paraId="5A464630" w14:textId="27FC8C3E" w:rsidR="004335A3" w:rsidRPr="00E46B27" w:rsidRDefault="004335A3" w:rsidP="00AE7513">
      <w:pPr>
        <w:spacing w:after="120" w:line="360" w:lineRule="auto"/>
        <w:ind w:left="720"/>
        <w:rPr>
          <w:sz w:val="22"/>
          <w:szCs w:val="22"/>
        </w:rPr>
      </w:pPr>
    </w:p>
    <w:p w14:paraId="1E9CF9D9" w14:textId="2FF0D977" w:rsidR="00783716" w:rsidRDefault="00C7374D" w:rsidP="00C7374D">
      <w:pPr>
        <w:spacing w:after="120" w:line="360" w:lineRule="auto"/>
        <w:rPr>
          <w:sz w:val="22"/>
          <w:szCs w:val="22"/>
        </w:rPr>
      </w:pPr>
      <w:r>
        <w:rPr>
          <w:sz w:val="22"/>
          <w:szCs w:val="22"/>
        </w:rPr>
        <w:t>Total word count: 3,902</w:t>
      </w:r>
    </w:p>
    <w:p w14:paraId="4070251C" w14:textId="05F7EA13" w:rsidR="00C7374D" w:rsidRPr="00E46B27" w:rsidRDefault="00C7374D" w:rsidP="00C7374D">
      <w:pPr>
        <w:spacing w:after="120" w:line="360" w:lineRule="auto"/>
        <w:rPr>
          <w:sz w:val="22"/>
          <w:szCs w:val="22"/>
        </w:rPr>
      </w:pPr>
      <w:r>
        <w:rPr>
          <w:sz w:val="22"/>
          <w:szCs w:val="22"/>
        </w:rPr>
        <w:t>Number of figures: 2 figures</w:t>
      </w:r>
    </w:p>
    <w:p w14:paraId="65446537" w14:textId="3113C947" w:rsidR="00783716" w:rsidRPr="00E46B27" w:rsidRDefault="00783716" w:rsidP="00AE7513">
      <w:pPr>
        <w:spacing w:after="120" w:line="360" w:lineRule="auto"/>
        <w:ind w:left="720"/>
        <w:rPr>
          <w:sz w:val="22"/>
          <w:szCs w:val="22"/>
        </w:rPr>
      </w:pPr>
    </w:p>
    <w:p w14:paraId="5F1D8374" w14:textId="502D3C33" w:rsidR="00783716" w:rsidRPr="00E46B27" w:rsidRDefault="00783716" w:rsidP="00AE7513">
      <w:pPr>
        <w:spacing w:after="120" w:line="360" w:lineRule="auto"/>
        <w:ind w:left="720"/>
        <w:rPr>
          <w:sz w:val="22"/>
          <w:szCs w:val="22"/>
        </w:rPr>
      </w:pPr>
    </w:p>
    <w:p w14:paraId="726B4053" w14:textId="77777777" w:rsidR="00783716" w:rsidRPr="00E46B27" w:rsidRDefault="00783716" w:rsidP="00AE7513">
      <w:pPr>
        <w:spacing w:after="120" w:line="360" w:lineRule="auto"/>
        <w:ind w:left="720"/>
        <w:rPr>
          <w:sz w:val="22"/>
          <w:szCs w:val="22"/>
        </w:rPr>
      </w:pPr>
    </w:p>
    <w:p w14:paraId="162B1022" w14:textId="36E5F49A" w:rsidR="00B135B7" w:rsidRDefault="00B135B7" w:rsidP="001C3A34">
      <w:pPr>
        <w:spacing w:after="120" w:line="360" w:lineRule="auto"/>
        <w:rPr>
          <w:b/>
          <w:bCs/>
          <w:sz w:val="22"/>
          <w:szCs w:val="22"/>
        </w:rPr>
      </w:pPr>
    </w:p>
    <w:p w14:paraId="2EE59289" w14:textId="77777777" w:rsidR="00B135B7" w:rsidRDefault="00B135B7" w:rsidP="001C3A34">
      <w:pPr>
        <w:spacing w:after="120" w:line="360" w:lineRule="auto"/>
        <w:rPr>
          <w:sz w:val="22"/>
          <w:szCs w:val="22"/>
        </w:rPr>
      </w:pPr>
    </w:p>
    <w:p w14:paraId="5F41ED50" w14:textId="77777777" w:rsidR="00E46B27" w:rsidRDefault="00E46B27" w:rsidP="001C3A34">
      <w:pPr>
        <w:spacing w:after="120" w:line="360" w:lineRule="auto"/>
        <w:rPr>
          <w:sz w:val="22"/>
          <w:szCs w:val="22"/>
        </w:rPr>
      </w:pPr>
    </w:p>
    <w:p w14:paraId="1F293C6B" w14:textId="77777777" w:rsidR="00E36808" w:rsidRDefault="00E36808" w:rsidP="001C3A34">
      <w:pPr>
        <w:spacing w:after="120" w:line="360" w:lineRule="auto"/>
        <w:rPr>
          <w:sz w:val="22"/>
          <w:szCs w:val="22"/>
        </w:rPr>
      </w:pPr>
    </w:p>
    <w:p w14:paraId="1749E15F" w14:textId="748452E2" w:rsidR="00FD4618" w:rsidRPr="00E46B27" w:rsidRDefault="0007004C" w:rsidP="001C3A34">
      <w:pPr>
        <w:spacing w:after="120" w:line="360" w:lineRule="auto"/>
        <w:rPr>
          <w:sz w:val="22"/>
          <w:szCs w:val="22"/>
        </w:rPr>
      </w:pPr>
      <w:r w:rsidRPr="00E46B27">
        <w:rPr>
          <w:sz w:val="22"/>
          <w:szCs w:val="22"/>
        </w:rPr>
        <w:lastRenderedPageBreak/>
        <w:t>The symbiosis between a</w:t>
      </w:r>
      <w:r w:rsidR="0044657A" w:rsidRPr="00E46B27">
        <w:rPr>
          <w:sz w:val="22"/>
          <w:szCs w:val="22"/>
        </w:rPr>
        <w:t>rbuscular mycorrhizal</w:t>
      </w:r>
      <w:r w:rsidR="007A6996" w:rsidRPr="00E46B27">
        <w:rPr>
          <w:sz w:val="22"/>
          <w:szCs w:val="22"/>
        </w:rPr>
        <w:t xml:space="preserve"> (AM)</w:t>
      </w:r>
      <w:r w:rsidR="0044657A" w:rsidRPr="00E46B27">
        <w:rPr>
          <w:sz w:val="22"/>
          <w:szCs w:val="22"/>
        </w:rPr>
        <w:t xml:space="preserve"> fungi</w:t>
      </w:r>
      <w:r w:rsidRPr="00E46B27">
        <w:rPr>
          <w:sz w:val="22"/>
          <w:szCs w:val="22"/>
        </w:rPr>
        <w:t xml:space="preserve">, </w:t>
      </w:r>
      <w:r w:rsidR="0044657A" w:rsidRPr="00E46B27">
        <w:rPr>
          <w:sz w:val="22"/>
          <w:szCs w:val="22"/>
        </w:rPr>
        <w:t xml:space="preserve">subphylum </w:t>
      </w:r>
      <w:proofErr w:type="spellStart"/>
      <w:r w:rsidR="0044657A" w:rsidRPr="00E46B27">
        <w:rPr>
          <w:sz w:val="22"/>
          <w:szCs w:val="22"/>
        </w:rPr>
        <w:t>Glomeromycotina</w:t>
      </w:r>
      <w:proofErr w:type="spellEnd"/>
      <w:r w:rsidR="00794D36">
        <w:rPr>
          <w:sz w:val="22"/>
          <w:szCs w:val="22"/>
        </w:rPr>
        <w:t>,</w:t>
      </w:r>
      <w:r w:rsidRPr="00E46B27">
        <w:rPr>
          <w:sz w:val="22"/>
          <w:szCs w:val="22"/>
        </w:rPr>
        <w:t xml:space="preserve"> and terrestrial plants is one of the most widespread and arguably </w:t>
      </w:r>
      <w:r w:rsidR="00973D99" w:rsidRPr="00E46B27">
        <w:rPr>
          <w:sz w:val="22"/>
          <w:szCs w:val="22"/>
        </w:rPr>
        <w:t xml:space="preserve">most </w:t>
      </w:r>
      <w:r w:rsidRPr="00E46B27">
        <w:rPr>
          <w:sz w:val="22"/>
          <w:szCs w:val="22"/>
        </w:rPr>
        <w:t xml:space="preserve">successful </w:t>
      </w:r>
      <w:r w:rsidR="00C271F9">
        <w:rPr>
          <w:sz w:val="22"/>
          <w:szCs w:val="22"/>
        </w:rPr>
        <w:t xml:space="preserve">plant </w:t>
      </w:r>
      <w:r w:rsidRPr="00E46B27">
        <w:rPr>
          <w:sz w:val="22"/>
          <w:szCs w:val="22"/>
        </w:rPr>
        <w:t>symbios</w:t>
      </w:r>
      <w:r w:rsidR="004B4543" w:rsidRPr="00E46B27">
        <w:rPr>
          <w:sz w:val="22"/>
          <w:szCs w:val="22"/>
        </w:rPr>
        <w:t>e</w:t>
      </w:r>
      <w:r w:rsidRPr="00E46B27">
        <w:rPr>
          <w:sz w:val="22"/>
          <w:szCs w:val="22"/>
        </w:rPr>
        <w:t xml:space="preserve">s on Earth. </w:t>
      </w:r>
      <w:r w:rsidR="00CF621F" w:rsidRPr="00E46B27">
        <w:rPr>
          <w:sz w:val="22"/>
          <w:szCs w:val="22"/>
        </w:rPr>
        <w:t xml:space="preserve">This ancient relationship, going back 475 MY </w:t>
      </w:r>
      <w:r w:rsidR="00CF621F" w:rsidRPr="00E46B27">
        <w:rPr>
          <w:sz w:val="22"/>
          <w:szCs w:val="22"/>
        </w:rPr>
        <w:fldChar w:fldCharType="begin"/>
      </w:r>
      <w:r w:rsidR="00EC4E95">
        <w:rPr>
          <w:sz w:val="22"/>
          <w:szCs w:val="22"/>
        </w:rPr>
        <w:instrText xml:space="preserve"> ADDIN ZOTERO_ITEM CSL_CITATION {"citationID":"fggtdQTF","properties":{"formattedCitation":"(Remy {\\i{}et al.}, 1994; Redecker &amp; Raab, 2006; Field {\\i{}et al.}, 2015; Rich {\\i{}et al.}, 2021)","plainCitation":"(Remy et al., 1994; Redecker &amp; Raab, 2006; Field et al., 2015; Rich et al., 2021)","noteIndex":0},"citationItems":[{"id":3717,"uris":["http://zotero.org/users/3750636/items/L96ZLB2R"],"uri":["http://zotero.org/users/3750636/items/L96ZLB2R"],"itemData":{"id":3717,"type":"article-journal","abstract":"The discovery of arbuscules in Aglaophyton major, an Early Devonian land plant, provides unequivocal evidence that mycorrhizae were established &gt;400 million years ago. Nonseptate hyphac and arbuscules occur in a specialized meristematic region of the cortex that continually provided new cells for fungal infection. Arbuscules are morphologically identical to those of living arbuscular mycorrhizae in consisting of a basal trunk and repeatedly branched bush-like tuft within the plant cell. Although interpretations of the evolution of mycorrhizal mutualisms continue to be speculative, the existence of arbuscules in the Early Devonian indicates that nutrient transfer mutualism may have been in existence when plants invaded the land.","container-title":"Proceedings of the National Academy of Sciences","DOI":"10.1073/pnas.91.25.11841","ISSN":"0027-8424, 1091-6490","issue":"25","journalAbbreviation":"PNAS","language":"en","note":"publisher: National Academy of Sciences\nsection: Research Article\nPMID: 11607500","page":"11841-11843","source":"www.pnas.org","title":"Four hundred-million-year-old vesicular arbuscular mycorrhizae","volume":"91","author":[{"family":"Remy","given":"W."},{"family":"Taylor","given":"T. N."},{"family":"Hass","given":"H."},{"family":"Kerp","given":"H."}],"issued":{"date-parts":[["1994",12,6]]}}},{"id":3904,"uris":["http://zotero.org/users/3750636/items/EXJ4YZJ4"],"uri":["http://zotero.org/users/3750636/items/EXJ4YZJ4"],"itemData":{"id":3904,"type":"article-journal","abstract":"The fungal symbionts of arbuscular mycorrhiza form a monophyletic group in the true Fungi, the phylum Glomeromycota. Fewer than 200 described species currently are included in this group. The only member of this clade known to form a different type of symbiosis is Geosiphon pyriformis, which associates with cyanobacteria. Because none of these fungi has been cultivated without their plant hosts or cyanobacterial partners, progress in obtaining multigene phylogenies has been slow and the nuclear-encoded ribosomal RNA genes have remained the only widely accessible molecular markers. rDNA phylogenies have revealed considerable poly-phyly of some glomeromycotan genera that has been used to reassess taxonomic concepts. Environmental studies using phylogenetic methods for molecular identification have recovered an amazing diversity of unknown phylotypes, suggesting considerable cryptic species diversity. Protein gene sequences that have become available recently have challenged the rDNA-supported sister group relationship of the Glomeromycota with Asco/Basidiomycota. However the number of taxa analyzed with these new markers is still too small to provide a comprehensive picture of intraphylum relationships. We use nuclear-encoded rDNA and rpb1 protein gene sequences to reassess the phylogeny of the Glomeromycota and discuss possible implications.","container-title":"Mycologia","DOI":"10.1080/15572536.2006.11832618","ISSN":"0027-5514","issue":"6","note":"publisher: Taylor &amp; Francis\n_eprint: https://doi.org/10.1080/15572536.2006.11832618","page":"885-895","source":"Taylor and Francis+NEJM","title":"Phylogeny of the Glomeromycota (arbuscular mycorrhizal fungi): recent developments and new gene markers","title-short":"Phylogeny of the Glomeromycota (arbuscular mycorrhizal fungi)","volume":"98","author":[{"family":"Redecker","given":"Dirk"},{"family":"Raab","given":"Philipp"}],"issued":{"date-parts":[["2006",11,1]]}}},{"id":3901,"uris":["http://zotero.org/users/3750636/items/B7MER5ZM"],"uri":["http://zotero.org/users/3750636/items/B7MER5ZM"],"itemData":{"id":3901,"type":"article-journal","abstract":"The discovery that Mucoromycotina, an ancient and partially saprotrophic fungal lineage, associates with the basal liverwort lineage Haplomitriopsida casts doubt on the widely held view that Glomeromycota formed the sole ancestral plant–fungus symbiosis. Whether this association is mutualistic, and how its functioning was affected by the fall in atmospheric CO2 concentration that followed plant terrestrialization in the Palaeozoic, remains unknown. We measured carbon-for-nutrient exchanges between Haplomitriopsida liverworts and Mucoromycotina fungi under simulated mid-Palaeozoic (1500 ppm) and near-contemporary (440 ppm) CO2 concentrations using isotope tracers, and analysed cytological differences in plant–fungal interactions. Concomitantly, we cultured both partners axenically, resynthesized the associations in vitro, and characterized their cytology. We demonstrate that liverwort–Mucoromycotina symbiosis is mutualistic and mycorrhiza-like, but differs from liverwort–Glomeromycota symbiosis in maintaining functional efficiency of carbon-for-nutrient exchange between partners across CO2 concentrations. Inoculation of axenic plants with Mucoromycotina caused major cytological changes affecting the anatomy of plant tissues, similar to that observed in wild-collected plants colonized by Mucoromycotina fungi. By demonstrating reciprocal exchange of carbon for nutrients between partners, our results provide support for Mucoromycotina establishing the earliest mutualistic symbiosis with land plants. As symbiotic functional efficiency was not compromised by reduced CO2, we suggest that other factors led to the modern predominance of the Glomeromycota symbiosis.","container-title":"New Phytologist","DOI":"https://doi.org/10.1111/nph.13024","ISSN":"1469-8137","issue":"2","journalAbbreviation":"New Phytol","language":"en","note":"_eprint: https://nph.onlinelibrary.wiley.com/doi/pdf/10.1111/nph.13024","page":"743-756","source":"Wiley Online Library","title":"First evidence of mutualism between ancient plant lineages (Haplomitriopsida liverworts) and Mucoromycotina fungi and its response to simulated Palaeozoic changes in atmospheric CO&lt;sub&gt;2&lt;/sub&gt;","volume":"205","author":[{"family":"Field","given":"Katie J."},{"family":"Rimington","given":"William R."},{"family":"Bidartondo","given":"Martin I."},{"family":"Allinson","given":"Kate E."},{"family":"Beerling","given":"David J."},{"family":"Cameron","given":"Duncan D."},{"family":"Duckett","given":"Jeffrey G."},{"family":"Leake","given":"Jonathan R."},{"family":"Pressel","given":"Silvia"}],"issued":{"date-parts":[["2015"]]}}},{"id":4211,"uris":["http://zotero.org/users/3750636/items/XI9S4NJA"],"uri":["http://zotero.org/users/3750636/items/XI9S4NJA"],"itemData":{"id":4211,"type":"article-journal","abstract":"&lt;p&gt;Symbiosis with arbuscular mycorrhizal fungi (AMF) improves plant nutrition in most land plants, and its contribution to the colonization of land by plants has been hypothesized. Here, we identify a conserved transcriptomic response to AMF among land plants, including the activation of lipid metabolism. Using gain of function, we show the transfer of lipids from the liverwort &lt;i&gt;Marchantia paleacea&lt;/i&gt; to AMF and its direct regulation by the transcription factor WRINKLED (WRI). Arbuscules, the nutrient-exchange structures, were not formed in loss-of-function &lt;i&gt;wri&lt;/i&gt; mutants in &lt;i&gt;M. paleacea&lt;/i&gt;, leading to aborted mutualism. Our results show the orthology of the symbiotic transfer of lipids across land plants and demonstrate that mutualism with arbuscular mycorrhizal fungi was present in the most recent ancestor of land plants 450 million years ago.&lt;/p&gt;","container-title":"Science","DOI":"10.1126/science.abg0929","ISSN":"0036-8075, 1095-9203","issue":"6544","language":"en","note":"publisher: American Association for the Advancement of Science\nsection: Report\nPMID: 34016782","page":"864-868","source":"science.sciencemag.org","title":"Lipid exchanges drove the evolution of mutualism during plant terrestrialization","volume":"372","author":[{"family":"Rich","given":"Mélanie K."},{"family":"Vigneron","given":"Nicolas"},{"family":"Libourel","given":"Cyril"},{"family":"Keller","given":"Jean"},{"family":"Xue","given":"Li"},{"family":"Hajheidari","given":"Mohsen"},{"family":"Radhakrishnan","given":"Guru V."},{"family":"Ru","given":"Aurélie Le"},{"family":"Diop","given":"Seydina Issa"},{"family":"Potente","given":"Giacomo"},{"family":"Conti","given":"Elena"},{"family":"Duijsings","given":"Danny"},{"family":"Batut","given":"Aurélie"},{"family":"Faouder","given":"Pauline Le"},{"family":"Kodama","given":"Kyoichi"},{"family":"Kyozuka","given":"Junko"},{"family":"Sallet","given":"Erika"},{"family":"Bécard","given":"Guillaume"},{"family":"Rodriguez-Franco","given":"Marta"},{"family":"Ott","given":"Thomas"},{"family":"Bertrand-Michel","given":"Justine"},{"family":"Oldroyd","given":"Giles E. D."},{"family":"Szövényi","given":"Péter"},{"family":"Bucher","given":"Marcel"},{"family":"Delaux","given":"Pierre-Marc"}],"issued":{"date-parts":[["2021",5,21]]}}}],"schema":"https://github.com/citation-style-language/schema/raw/master/csl-citation.json"} </w:instrText>
      </w:r>
      <w:r w:rsidR="00CF621F" w:rsidRPr="00E46B27">
        <w:rPr>
          <w:sz w:val="22"/>
          <w:szCs w:val="22"/>
        </w:rPr>
        <w:fldChar w:fldCharType="separate"/>
      </w:r>
      <w:r w:rsidR="00EC4E95" w:rsidRPr="00EC4E95">
        <w:rPr>
          <w:rFonts w:ascii="Calibri" w:cs="Calibri"/>
          <w:sz w:val="22"/>
          <w:lang w:val="en-GB"/>
        </w:rPr>
        <w:t xml:space="preserve">(Remy </w:t>
      </w:r>
      <w:r w:rsidR="00EC4E95" w:rsidRPr="00EC4E95">
        <w:rPr>
          <w:rFonts w:ascii="Calibri" w:cs="Calibri"/>
          <w:i/>
          <w:iCs/>
          <w:sz w:val="22"/>
          <w:lang w:val="en-GB"/>
        </w:rPr>
        <w:t>et al.</w:t>
      </w:r>
      <w:r w:rsidR="00EC4E95" w:rsidRPr="00EC4E95">
        <w:rPr>
          <w:rFonts w:ascii="Calibri" w:cs="Calibri"/>
          <w:sz w:val="22"/>
          <w:lang w:val="en-GB"/>
        </w:rPr>
        <w:t xml:space="preserve">, 1994; Redecker &amp; Raab, 2006; Field </w:t>
      </w:r>
      <w:r w:rsidR="00EC4E95" w:rsidRPr="00EC4E95">
        <w:rPr>
          <w:rFonts w:ascii="Calibri" w:cs="Calibri"/>
          <w:i/>
          <w:iCs/>
          <w:sz w:val="22"/>
          <w:lang w:val="en-GB"/>
        </w:rPr>
        <w:t>et al.</w:t>
      </w:r>
      <w:r w:rsidR="00EC4E95" w:rsidRPr="00EC4E95">
        <w:rPr>
          <w:rFonts w:ascii="Calibri" w:cs="Calibri"/>
          <w:sz w:val="22"/>
          <w:lang w:val="en-GB"/>
        </w:rPr>
        <w:t xml:space="preserve">, 2015; Rich </w:t>
      </w:r>
      <w:r w:rsidR="00EC4E95" w:rsidRPr="00EC4E95">
        <w:rPr>
          <w:rFonts w:ascii="Calibri" w:cs="Calibri"/>
          <w:i/>
          <w:iCs/>
          <w:sz w:val="22"/>
          <w:lang w:val="en-GB"/>
        </w:rPr>
        <w:t>et al.</w:t>
      </w:r>
      <w:r w:rsidR="00EC4E95" w:rsidRPr="00EC4E95">
        <w:rPr>
          <w:rFonts w:ascii="Calibri" w:cs="Calibri"/>
          <w:sz w:val="22"/>
          <w:lang w:val="en-GB"/>
        </w:rPr>
        <w:t>, 2021)</w:t>
      </w:r>
      <w:r w:rsidR="00CF621F" w:rsidRPr="00E46B27">
        <w:rPr>
          <w:sz w:val="22"/>
          <w:szCs w:val="22"/>
        </w:rPr>
        <w:fldChar w:fldCharType="end"/>
      </w:r>
      <w:r w:rsidR="00CF621F" w:rsidRPr="00E46B27">
        <w:rPr>
          <w:sz w:val="22"/>
          <w:szCs w:val="22"/>
        </w:rPr>
        <w:t xml:space="preserve"> typically benefits both plant and fungal partners. </w:t>
      </w:r>
      <w:r w:rsidRPr="00E46B27">
        <w:rPr>
          <w:sz w:val="22"/>
          <w:szCs w:val="22"/>
        </w:rPr>
        <w:t>Through colonisation of plant roots, the fungi provide their host plants with access to soil resources including phosphorus (P) and nitrogen (N) while the fungi are provided with carbon</w:t>
      </w:r>
      <w:r w:rsidR="00CA69A7" w:rsidRPr="00E46B27">
        <w:rPr>
          <w:sz w:val="22"/>
          <w:szCs w:val="22"/>
        </w:rPr>
        <w:t xml:space="preserve"> </w:t>
      </w:r>
      <w:r w:rsidR="006E4885" w:rsidRPr="00E46B27">
        <w:rPr>
          <w:sz w:val="22"/>
          <w:szCs w:val="22"/>
        </w:rPr>
        <w:fldChar w:fldCharType="begin"/>
      </w:r>
      <w:r w:rsidR="00982A31">
        <w:rPr>
          <w:sz w:val="22"/>
          <w:szCs w:val="22"/>
        </w:rPr>
        <w:instrText xml:space="preserve"> ADDIN ZOTERO_ITEM CSL_CITATION {"citationID":"zD7ETGeJ","properties":{"formattedCitation":"(Hodge {\\i{}et al.}, 2001; Smith &amp; Read, 2008; Keymer &amp; Gutjahr, 2018)","plainCitation":"(Hodge et al., 2001; Smith &amp; Read, 2008; Keymer &amp; Gutjahr, 2018)","noteIndex":0},"citationItems":[{"id":434,"uris":["http://zotero.org/users/3750636/items/BNCQEPY7"],"uri":["http://zotero.org/users/3750636/items/BNCQEPY7"],"itemData":{"id":434,"type":"article-journal","container-title":"Nature","page":"297–299","title":"An arbuscular mycorrhizal fungus accelerates decomposition and acquires nitrogen directly from organic material","author":[{"family":"Hodge","given":"Angela"},{"family":"Campbell","given":"Colin D"},{"family":"Fitter","given":"Alastair H"}],"issued":{"date-parts":[["2001"]]}}},{"id":367,"uris":["http://zotero.org/users/3750636/items/6BEEXMZZ"],"uri":["http://zotero.org/users/3750636/items/6BEEXMZZ"],"itemData":{"id":367,"type":"book","event-place":"Amsterdam, the Netherlands &amp; Boston, MA","publisher":"Academic Press","publisher-place":"Amsterdam, the Netherlands &amp; Boston, MA","title":"Mycorrhizal Symbiosis","author":[{"family":"Smith","given":"Sally E"},{"family":"Read","given":"David J"}],"issued":{"date-parts":[["2008"]]}}},{"id":38,"uris":["http://zotero.org/users/3750636/items/MAG6TVCC"],"uri":["http://zotero.org/users/3750636/items/MAG6TVCC"],"itemData":{"id":38,"type":"article-journal","abstract":"Arbuscular mycorrhiza (AM) is a widespread symbiosis between most land plants and fungi of the Glomeromycotina, which has existed for more than 400million years. AM fungi (AMF) improve plant nutrition with mineral nutrients and conversely, their growth and development is fueled by organic carbon supplied from their host. Recent studies demonstrated independently and with different experimental approaches that lipids are transferred from plants to fungi in addition to sugars, and that AMF are dependent on this lipid supply because they lack genes encoding fatty acid synthase I subunits. Dependence on host lipids or lipid parasitism occur in a range of interorganismic associations with participants from almost all kingdoms. Thus, these phenomena seem rather common in mutualistic and parasitic interactions.","collection-title":"Biotic Interactions","container-title":"Current Opinion in Plant Biology","DOI":"10.1016/j.pbi.2018.04.005","ISSN":"1369-5266","journalAbbreviation":"Curr Opin Plant Biol","page":"137-144","source":"ScienceDirect","title":"Cross-kingdom lipid transfer in arbuscular mycorrhiza symbiosis and beyond","volume":"44","author":[{"family":"Keymer","given":"Andreas"},{"family":"Gutjahr","given":"Caroline"}],"issued":{"date-parts":[["2018",8,1]]}}}],"schema":"https://github.com/citation-style-language/schema/raw/master/csl-citation.json"} </w:instrText>
      </w:r>
      <w:r w:rsidR="006E4885" w:rsidRPr="00E46B27">
        <w:rPr>
          <w:sz w:val="22"/>
          <w:szCs w:val="22"/>
        </w:rPr>
        <w:fldChar w:fldCharType="separate"/>
      </w:r>
      <w:r w:rsidR="00982A31" w:rsidRPr="00982A31">
        <w:rPr>
          <w:rFonts w:ascii="Calibri" w:cs="Calibri"/>
          <w:sz w:val="22"/>
          <w:lang w:val="en-GB"/>
        </w:rPr>
        <w:t xml:space="preserve">(Hodge </w:t>
      </w:r>
      <w:r w:rsidR="00982A31" w:rsidRPr="00982A31">
        <w:rPr>
          <w:rFonts w:ascii="Calibri" w:cs="Calibri"/>
          <w:i/>
          <w:iCs/>
          <w:sz w:val="22"/>
          <w:lang w:val="en-GB"/>
        </w:rPr>
        <w:t>et al.</w:t>
      </w:r>
      <w:r w:rsidR="00982A31" w:rsidRPr="00982A31">
        <w:rPr>
          <w:rFonts w:ascii="Calibri" w:cs="Calibri"/>
          <w:sz w:val="22"/>
          <w:lang w:val="en-GB"/>
        </w:rPr>
        <w:t>, 2001; Smith &amp; Read, 2008; Keymer &amp; Gutjahr, 2018)</w:t>
      </w:r>
      <w:r w:rsidR="006E4885" w:rsidRPr="00E46B27">
        <w:rPr>
          <w:sz w:val="22"/>
          <w:szCs w:val="22"/>
        </w:rPr>
        <w:fldChar w:fldCharType="end"/>
      </w:r>
      <w:r w:rsidRPr="00E46B27">
        <w:rPr>
          <w:sz w:val="22"/>
          <w:szCs w:val="22"/>
        </w:rPr>
        <w:t xml:space="preserve">. </w:t>
      </w:r>
      <w:r w:rsidR="00AF39AF" w:rsidRPr="00E46B27">
        <w:rPr>
          <w:sz w:val="22"/>
          <w:szCs w:val="22"/>
        </w:rPr>
        <w:t xml:space="preserve">The </w:t>
      </w:r>
      <w:r w:rsidR="002C500E" w:rsidRPr="00E46B27">
        <w:rPr>
          <w:sz w:val="22"/>
          <w:szCs w:val="22"/>
        </w:rPr>
        <w:t>contribution</w:t>
      </w:r>
      <w:r w:rsidR="00AF39AF" w:rsidRPr="00E46B27">
        <w:rPr>
          <w:sz w:val="22"/>
          <w:szCs w:val="22"/>
        </w:rPr>
        <w:t xml:space="preserve"> of AM fungi </w:t>
      </w:r>
      <w:r w:rsidR="00016D0F" w:rsidRPr="00E46B27">
        <w:rPr>
          <w:sz w:val="22"/>
          <w:szCs w:val="22"/>
        </w:rPr>
        <w:t xml:space="preserve">to ecosystems </w:t>
      </w:r>
      <w:r w:rsidR="00AF39AF" w:rsidRPr="00E46B27">
        <w:rPr>
          <w:sz w:val="22"/>
          <w:szCs w:val="22"/>
        </w:rPr>
        <w:t>go</w:t>
      </w:r>
      <w:r w:rsidR="002C500E" w:rsidRPr="00E46B27">
        <w:rPr>
          <w:sz w:val="22"/>
          <w:szCs w:val="22"/>
        </w:rPr>
        <w:t>e</w:t>
      </w:r>
      <w:r w:rsidR="0004454D" w:rsidRPr="00E46B27">
        <w:rPr>
          <w:sz w:val="22"/>
          <w:szCs w:val="22"/>
        </w:rPr>
        <w:t>s</w:t>
      </w:r>
      <w:r w:rsidR="00AF39AF" w:rsidRPr="00E46B27">
        <w:rPr>
          <w:sz w:val="22"/>
          <w:szCs w:val="22"/>
        </w:rPr>
        <w:t xml:space="preserve"> beyond </w:t>
      </w:r>
      <w:r w:rsidR="00EF1AC5" w:rsidRPr="00E46B27">
        <w:rPr>
          <w:sz w:val="22"/>
          <w:szCs w:val="22"/>
        </w:rPr>
        <w:t>nutrient</w:t>
      </w:r>
      <w:r w:rsidR="00AF39AF" w:rsidRPr="00E46B27">
        <w:rPr>
          <w:sz w:val="22"/>
          <w:szCs w:val="22"/>
        </w:rPr>
        <w:t xml:space="preserve"> delivery to plants</w:t>
      </w:r>
      <w:r w:rsidR="00616654" w:rsidRPr="00E46B27">
        <w:rPr>
          <w:sz w:val="22"/>
          <w:szCs w:val="22"/>
        </w:rPr>
        <w:t>.</w:t>
      </w:r>
      <w:r w:rsidR="00AF39AF" w:rsidRPr="00E46B27">
        <w:rPr>
          <w:sz w:val="22"/>
          <w:szCs w:val="22"/>
        </w:rPr>
        <w:t xml:space="preserve"> </w:t>
      </w:r>
      <w:r w:rsidR="00616654" w:rsidRPr="00E46B27">
        <w:rPr>
          <w:sz w:val="22"/>
          <w:szCs w:val="22"/>
        </w:rPr>
        <w:t>T</w:t>
      </w:r>
      <w:r w:rsidR="00AF39AF" w:rsidRPr="00E46B27">
        <w:rPr>
          <w:sz w:val="22"/>
          <w:szCs w:val="22"/>
        </w:rPr>
        <w:t xml:space="preserve">hey </w:t>
      </w:r>
      <w:r w:rsidR="00BD5EEF" w:rsidRPr="00E46B27">
        <w:rPr>
          <w:sz w:val="22"/>
          <w:szCs w:val="22"/>
        </w:rPr>
        <w:t>are active players</w:t>
      </w:r>
      <w:r w:rsidR="00016D0F" w:rsidRPr="00E46B27">
        <w:rPr>
          <w:sz w:val="22"/>
          <w:szCs w:val="22"/>
        </w:rPr>
        <w:t xml:space="preserve"> that influence </w:t>
      </w:r>
      <w:r w:rsidR="003A6C48">
        <w:rPr>
          <w:sz w:val="22"/>
          <w:szCs w:val="22"/>
        </w:rPr>
        <w:t xml:space="preserve">key ecosystem functions such as </w:t>
      </w:r>
      <w:r w:rsidR="00BD5EEF" w:rsidRPr="00E46B27">
        <w:rPr>
          <w:sz w:val="22"/>
          <w:szCs w:val="22"/>
        </w:rPr>
        <w:t xml:space="preserve">nutrient cycling, decomposition, soil aggregation, </w:t>
      </w:r>
      <w:r w:rsidR="001E12DE" w:rsidRPr="00E46B27">
        <w:rPr>
          <w:sz w:val="22"/>
          <w:szCs w:val="22"/>
        </w:rPr>
        <w:t>belowground biodiversity</w:t>
      </w:r>
      <w:r w:rsidR="00272B92" w:rsidRPr="00E46B27">
        <w:rPr>
          <w:sz w:val="22"/>
          <w:szCs w:val="22"/>
        </w:rPr>
        <w:t>, and</w:t>
      </w:r>
      <w:r w:rsidR="001E12DE" w:rsidRPr="00E46B27">
        <w:rPr>
          <w:sz w:val="22"/>
          <w:szCs w:val="22"/>
        </w:rPr>
        <w:t xml:space="preserve"> plant community </w:t>
      </w:r>
      <w:r w:rsidR="00272B92" w:rsidRPr="00E46B27">
        <w:rPr>
          <w:sz w:val="22"/>
          <w:szCs w:val="22"/>
        </w:rPr>
        <w:t>ecology</w:t>
      </w:r>
      <w:r w:rsidR="000C35C7" w:rsidRPr="00E46B27">
        <w:rPr>
          <w:sz w:val="22"/>
          <w:szCs w:val="22"/>
        </w:rPr>
        <w:t xml:space="preserve"> </w:t>
      </w:r>
      <w:r w:rsidR="000C35C7" w:rsidRPr="00E46B27">
        <w:rPr>
          <w:sz w:val="22"/>
          <w:szCs w:val="22"/>
        </w:rPr>
        <w:fldChar w:fldCharType="begin"/>
      </w:r>
      <w:r w:rsidR="00890B2C">
        <w:rPr>
          <w:sz w:val="22"/>
          <w:szCs w:val="22"/>
        </w:rPr>
        <w:instrText xml:space="preserve"> ADDIN ZOTERO_ITEM CSL_CITATION {"citationID":"qO4MWDBZ","properties":{"formattedCitation":"(Powell &amp; Rillig, 2018; Tedersoo {\\i{}et al.}, 2020)","plainCitation":"(Powell &amp; Rillig, 2018; Tedersoo et al., 2020)","noteIndex":0},"citationItems":[{"id":810,"uris":["http://zotero.org/users/3750636/items/UAUFG2Q7"],"uri":["http://zotero.org/users/3750636/items/UAUFG2Q7"],"itemData":{"id":810,"type":"article-journal","abstract":"Contents Summary 1059 I. Introduction: pathways of influence and pervasiveness of effects 1060 II. AM fungal richness effects on ecosystem functions 1062 III. Other dimensions of biodiversity 1062 IV. Back to basics – primary axes of niche differentiation by AM fungi 1066 V. Functional diversity of AM fungi – a role for biological stoichiometry? 1067 VI. Past, novel and future ecosystems 1068 VII. Opportunities and the way forward 1071 Acknowledgements 1072 References 1072 Summary Arbuscular mycorrhizal (AM) fungi play important functional roles in ecosystems, including the uptake and transfer of nutrients, modification of the physical soil environment and alteration of plant interactions with other biota. Several studies have demonstrated the potential for variation in AM fungal diversity to also affect ecosystem functioning, mainly via effects on primary productivity. Diversity in these studies is usually characterized in terms of the number of species, unique evolutionary lineages or complementary mycorrhizal traits, as well as the ability of plants to discriminate among AM fungi in space and time. However, the emergent outcomes of these relationships are usually indirect, and thus context dependent, and difficult to predict with certainty. Here, we advocate a fungal-centric view of AM fungal biodiversity–ecosystem function relationships that focuses on the direct and specific links between AM fungal fitness and consequences for their roles in ecosystems, especially highlighting functional diversity in hyphal resource economics. We conclude by arguing that an understanding of AM fungal functional diversity is fundamental to determine whether AM fungi have a role in the exploitation of marginal/novel environments (whether past, present or future) and highlight avenues for future research.","container-title":"New Phytologist","DOI":"10.1111/nph.15119","ISSN":"1469-8137","issue":"4","language":"en","page":"1059-1075","source":"Wiley Online Library","title":"Biodiversity of arbuscular mycorrhizal fungi and ecosystem function","volume":"220","author":[{"family":"Powell","given":"Jeff R."},{"family":"Rillig","given":"Matthias C."}],"issued":{"date-parts":[["2018"]]}}},{"id":2126,"uris":["http://zotero.org/users/3750636/items/6F5KHDRF"],"uri":["http://zotero.org/users/3750636/items/6F5KHDRF"],"itemData":{"id":2126,"type":"article-journal","abstract":"The pervasive power of mycorrhizas\nAssociations between plants and symbiotic fungi—mycorrhizas—are ubiquitous in plant communities. Tedersoo et al. review recent developments in mycorrhizal research, revealing the complex and pervasive nature of this largely invisible interaction. Complex networks of mycorrhizal hyphae connect the root systems of individual plants, regulating nutrient flow and competitive interactions between and within plant species, controlling seedling establishment, and ultimately influencing all aspects of plant community ecology and coexistence.\nScience, this issue p. eaba1223\nStructured Abstract\nBACKGROUNDAll vascular plants associate with fungi and bacteria—the microbiome. Root associations with mycorrhizal fungi benefit most plants by enhancing their nutrient access and stress tolerance. Mycorrhizal fungi also mediate plant interactions with other soil microbes, including pathogens and mycorrhizosphere mutualists that produce vitamins and protect against antagonists. Through these functions, mycorrhizal root symbionts influence the belowground traits of plants, regulate plant-plant interactions, and alter ecosystem processes. Extensive mycorrhizal networks physically connect conspecific and heterospecific plant individuals belowground, mediating nutrient transfer and transmission of phytochemical signals. Arbuscular mycorrhiza (AM), ectomycorrhiza (EcM), ericoid mycorrhiza (ErM), and orchid mycorrhiza (OM) have a distinct evolutionary history, anatomy, and ecology, thereby differently affecting plant protection, nutrient acquisition, and belowground C and nutrient cycling.\nADVANCESMycorrhizal fungi are commonly the key determinants of plant population and community dynamics, with several principal differences among mycorrhizal types. We synthesize current knowledge about mycorrhizal effects on plant-plant interactions and ecological specialization. We conclude that mycorrhizal associations per se and fungal diversity and mycorrhizal types directly or indirectly affect plant dispersal and competition that shape plant populations and communities, and regulate plant coexistence and diversity at a local scale. Among AM plants, which represent nearly 80% of plant species globally, mycorrhizal associations and belowground hyphal networks tend to intensify intraspecific competition and alleviate interspecific competition by promoting the performance of inferior competitors. In AM systems, fungal diversity enhances plant diversity and vice versa, by providing species-specific benefits and suppressing superior competitors. Compared with other mycorrhizal types, EcM fungi provide substantial protection against soil-borne pathogens by ensheathing feeder roots and acidifying soil. Pathogen suppression leads to positive plant-soil feedback that promotes seedling establishment near adult trees, which can result in monodominant plant communities with a low diversity of various organism groups. Orchids produce millions of dust seeds with high dispersal potential to encounter compatible OM fungal partners, which nourish plants, at least in the seedling stage. Species of Ericaceae achieve competitive advantage and large population densities by shedding allelopathic litter and establishing ErM root symbiosis with selected groups of ubiquitous humus saprotrophs that have evolved efficient enzymes to access nutrients in recalcitrant organic compounds in strongly acidic environments.\nOUTLOOKIncreasing evidence suggests that mycorrhizal fungi drive plant population biology and community ecology by affecting dispersal and establishment and regulating plant coexistence. Plant-fungal mycorrhizal associations per se and interlinking hyphal networks synergistically determine the functional traits and hence autecology of host plants, which is best reflected in the specialized nutrition and dispersal of orchids. Habitat patches dominated by either positive plant-soil feedback near EcM plants or negative conspecific feedback near AM plants may generate distinct regeneration patches for different plant species. Furthermore, niche differentiation both within and among mycorrhizal types enhances coexistence by leveraging interspecific competition through different rooting depths, foraging strategies, and soil nutrient partitioning. We still lack critical information about the mechanistic basis of several processes, such as interplant nutrient transfer through mycelial networks and the principles of carbon-to-nutrient exchange and trading in the mycorrhizal interface, as well as kin recognition and promotion. Understanding these processes will enable us to improve predictions about the impacts of global change and pollution on vegetation and soil processes and to elaborate technologies to improve yields in agriculture and forestry. &lt;img class=\"fragment-image\" aria-describedby=\"F1-caption\" src=\"https://science.sciencemag.org/content/sci/367/6480/eaba1223/F1.medium.gif\"/&gt; Download high-res image Open in new tab Download Powerpoint Scheme indicating how mycorrhizal types (circles) differ in their effects on plant population- and community-level processes (squares).Blue lines, positive effects; red lines, negative effects; green lines, overlap of plant taxa among mycorrhizal types; pink lines, overlap of fungal taxa among mycorrhizal types. Line breadth indicates relative effect strength.ILLUSTRATION: SIIRI JÜRIS\nMycorrhizal fungi provide plants with a range of benefits, including mineral nutrients and protection from stress and pathogens. Here we synthesize current information about how the presence and type of mycorrhizal association affect plant communities. We argue that mycorrhizal fungi regulate seedling establishment and species coexistence through stabilizing and equalizing mechanisms such as soil nutrient partitioning, feedback to soil antagonists, differential mycorrhizal benefits, and nutrient trade. Mycorrhizal fungi have strong effects on plant population and community biology, with mycorrhizal type–specific effects on seed dispersal, seedling establishment, and soil niche differentiation, as well as interspecific and intraspecific competition and hence plant diversity.","container-title":"Science","DOI":"10.1126/science.aba1223","ISSN":"0036-8075, 1095-9203","issue":"6480","language":"en","note":"PMID: 32079744","page":"eaba1223","source":"science.sciencemag.org","title":"How mycorrhizal associations drive plant population and community biology","volume":"367","author":[{"family":"Tedersoo","given":"Leho"},{"family":"Bahram","given":"Mohammad"},{"family":"Zobel","given":"Martin"}],"issued":{"date-parts":[["2020",2,21]]}}}],"schema":"https://github.com/citation-style-language/schema/raw/master/csl-citation.json"} </w:instrText>
      </w:r>
      <w:r w:rsidR="000C35C7" w:rsidRPr="00E46B27">
        <w:rPr>
          <w:sz w:val="22"/>
          <w:szCs w:val="22"/>
        </w:rPr>
        <w:fldChar w:fldCharType="separate"/>
      </w:r>
      <w:r w:rsidR="005C7742" w:rsidRPr="005C7742">
        <w:rPr>
          <w:rFonts w:ascii="Calibri" w:cs="Calibri"/>
          <w:sz w:val="22"/>
          <w:lang w:val="en-GB"/>
        </w:rPr>
        <w:t xml:space="preserve">(Powell &amp; Rillig, 2018; Tedersoo </w:t>
      </w:r>
      <w:r w:rsidR="005C7742" w:rsidRPr="005C7742">
        <w:rPr>
          <w:rFonts w:ascii="Calibri" w:cs="Calibri"/>
          <w:i/>
          <w:iCs/>
          <w:sz w:val="22"/>
          <w:lang w:val="en-GB"/>
        </w:rPr>
        <w:t>et al.</w:t>
      </w:r>
      <w:r w:rsidR="005C7742" w:rsidRPr="005C7742">
        <w:rPr>
          <w:rFonts w:ascii="Calibri" w:cs="Calibri"/>
          <w:sz w:val="22"/>
          <w:lang w:val="en-GB"/>
        </w:rPr>
        <w:t>, 2020)</w:t>
      </w:r>
      <w:r w:rsidR="000C35C7" w:rsidRPr="00E46B27">
        <w:rPr>
          <w:sz w:val="22"/>
          <w:szCs w:val="22"/>
        </w:rPr>
        <w:fldChar w:fldCharType="end"/>
      </w:r>
      <w:r w:rsidR="00272B92" w:rsidRPr="00E46B27">
        <w:rPr>
          <w:sz w:val="22"/>
          <w:szCs w:val="22"/>
        </w:rPr>
        <w:t xml:space="preserve">. </w:t>
      </w:r>
      <w:r w:rsidR="00B81948">
        <w:rPr>
          <w:sz w:val="22"/>
          <w:szCs w:val="22"/>
        </w:rPr>
        <w:t>T</w:t>
      </w:r>
      <w:r w:rsidR="00B66718" w:rsidRPr="00E46B27">
        <w:rPr>
          <w:sz w:val="22"/>
          <w:szCs w:val="22"/>
        </w:rPr>
        <w:t>here is</w:t>
      </w:r>
      <w:r w:rsidR="0048750A" w:rsidRPr="00E46B27">
        <w:rPr>
          <w:sz w:val="22"/>
          <w:szCs w:val="22"/>
        </w:rPr>
        <w:t xml:space="preserve"> widespread recognition </w:t>
      </w:r>
      <w:r w:rsidR="00B81948">
        <w:rPr>
          <w:sz w:val="22"/>
          <w:szCs w:val="22"/>
        </w:rPr>
        <w:t>that</w:t>
      </w:r>
      <w:r w:rsidR="0048750A" w:rsidRPr="00E46B27">
        <w:rPr>
          <w:sz w:val="22"/>
          <w:szCs w:val="22"/>
        </w:rPr>
        <w:t xml:space="preserve"> the </w:t>
      </w:r>
      <w:r w:rsidR="00CB0A93" w:rsidRPr="00E46B27">
        <w:rPr>
          <w:sz w:val="22"/>
          <w:szCs w:val="22"/>
        </w:rPr>
        <w:t xml:space="preserve">morphological and </w:t>
      </w:r>
      <w:r w:rsidR="0048750A" w:rsidRPr="00E46B27">
        <w:rPr>
          <w:sz w:val="22"/>
          <w:szCs w:val="22"/>
        </w:rPr>
        <w:t>functional diversity of AM fungi</w:t>
      </w:r>
      <w:r w:rsidR="00B81948">
        <w:rPr>
          <w:sz w:val="22"/>
          <w:szCs w:val="22"/>
        </w:rPr>
        <w:t xml:space="preserve"> affects their impact on these functions</w:t>
      </w:r>
      <w:r w:rsidR="00CB0A93" w:rsidRPr="00E46B27">
        <w:rPr>
          <w:sz w:val="22"/>
          <w:szCs w:val="22"/>
        </w:rPr>
        <w:t xml:space="preserve"> </w:t>
      </w:r>
      <w:r w:rsidR="007D733F" w:rsidRPr="00E46B27">
        <w:rPr>
          <w:sz w:val="22"/>
          <w:szCs w:val="22"/>
        </w:rPr>
        <w:fldChar w:fldCharType="begin"/>
      </w:r>
      <w:r w:rsidR="005C7742">
        <w:rPr>
          <w:sz w:val="22"/>
          <w:szCs w:val="22"/>
        </w:rPr>
        <w:instrText xml:space="preserve"> ADDIN ZOTERO_ITEM CSL_CITATION {"citationID":"opTCbUvZ","properties":{"formattedCitation":"(Van Der Heijden &amp; Scheublin, 2007)","plainCitation":"(Van Der Heijden &amp; Scheublin, 2007)","noteIndex":0},"citationItems":[{"id":4039,"uris":["http://zotero.org/users/3750636/items/SSQY3TA6"],"uri":["http://zotero.org/users/3750636/items/SSQY3TA6"],"itemData":{"id":4039,"type":"article-journal","container-title":"New Phytologist","issue":"2","note":"publisher: JSTOR","page":"244–250","title":"Functional traits in mycorrhizal ecology: their use for predicting the impact of arbuscular mycorrhizal fungal communities on plant growth and ecosystem functioning","volume":"174","author":[{"family":"Van Der Heijden","given":"Marcel GA"},{"family":"Scheublin","given":"Tanja R"}],"issued":{"date-parts":[["2007"]]}}}],"schema":"https://github.com/citation-style-language/schema/raw/master/csl-citation.json"} </w:instrText>
      </w:r>
      <w:r w:rsidR="007D733F" w:rsidRPr="00E46B27">
        <w:rPr>
          <w:sz w:val="22"/>
          <w:szCs w:val="22"/>
        </w:rPr>
        <w:fldChar w:fldCharType="separate"/>
      </w:r>
      <w:r w:rsidR="005C7742">
        <w:rPr>
          <w:noProof/>
          <w:sz w:val="22"/>
          <w:szCs w:val="22"/>
        </w:rPr>
        <w:t>(Van Der Heijden &amp; Scheublin, 2007)</w:t>
      </w:r>
      <w:r w:rsidR="007D733F" w:rsidRPr="00E46B27">
        <w:rPr>
          <w:sz w:val="22"/>
          <w:szCs w:val="22"/>
        </w:rPr>
        <w:fldChar w:fldCharType="end"/>
      </w:r>
      <w:r w:rsidR="0048750A" w:rsidRPr="00E46B27">
        <w:rPr>
          <w:sz w:val="22"/>
          <w:szCs w:val="22"/>
        </w:rPr>
        <w:t xml:space="preserve">, </w:t>
      </w:r>
      <w:r w:rsidR="00B81948">
        <w:rPr>
          <w:sz w:val="22"/>
          <w:szCs w:val="22"/>
        </w:rPr>
        <w:t>and on host plant growth promotion and nutrient uptake (</w:t>
      </w:r>
      <w:r w:rsidR="007D733F" w:rsidRPr="00E46B27">
        <w:rPr>
          <w:sz w:val="22"/>
          <w:szCs w:val="22"/>
        </w:rPr>
        <w:fldChar w:fldCharType="begin"/>
      </w:r>
      <w:r w:rsidR="001F40DA" w:rsidRPr="00E46B27">
        <w:rPr>
          <w:sz w:val="22"/>
          <w:szCs w:val="22"/>
        </w:rPr>
        <w:instrText xml:space="preserve"> ADDIN ZOTERO_ITEM CSL_CITATION {"citationID":"ZOMDsNV5","properties":{"formattedCitation":"(Chagnon et al., 2013)","plainCitation":"(Chagnon et al., 2013)","dontUpdate":true,"noteIndex":0},"citationItems":[{"id":3888,"uris":["http://zotero.org/users/3750636/items/WBPXEAM8"],"uri":["http://zotero.org/users/3750636/items/WBPXEAM8"],"itemData":{"id":3888,"type":"article-journal","abstract":"Despite the growing appreciation for the functional diversity of arbuscular mycorrhizal (AM) fungi, our understanding of the causes and consequences of this diversity is still poor. In this opinion article, we review published data on AM fungal functional traits and attempt to identify major axes of life history variation. We propose that a life history classification system based on the grouping of functional traits, such as Grime's C-S-R (competitor, stress tolerator, ruderal) framework, can help to explain life history diversification in AM fungi, successional dynamics, and the spatial structure of AM fungal assemblages. Using a common life history classification framework for both plants and AM fungi could also help in predicting probable species associations in natural communities and increase our fundamental understanding of the interaction between land plants and AM fungi.","container-title":"Trends in Plant Science","DOI":"10.1016/j.tplants.2013.05.001","ISSN":"1360-1385","issue":"9","journalAbbreviation":"Trends in Plant Science","language":"en","page":"484-491","source":"ScienceDirect","title":"A trait-based framework to understand life history of mycorrhizal fungi","volume":"18","author":[{"family":"Chagnon","given":"Pierre-Luc"},{"family":"Bradley","given":"Robert L."},{"family":"Maherali","given":"Hafiz"},{"family":"Klironomos","given":"John N."}],"issued":{"date-parts":[["2013",9,1]]}}}],"schema":"https://github.com/citation-style-language/schema/raw/master/csl-citation.json"} </w:instrText>
      </w:r>
      <w:r w:rsidR="007D733F" w:rsidRPr="00E46B27">
        <w:rPr>
          <w:sz w:val="22"/>
          <w:szCs w:val="22"/>
        </w:rPr>
        <w:fldChar w:fldCharType="separate"/>
      </w:r>
      <w:r w:rsidR="007D733F" w:rsidRPr="00E46B27">
        <w:rPr>
          <w:noProof/>
          <w:sz w:val="22"/>
          <w:szCs w:val="22"/>
        </w:rPr>
        <w:t>Chagnon et al., 2013)</w:t>
      </w:r>
      <w:r w:rsidR="007D733F" w:rsidRPr="00E46B27">
        <w:rPr>
          <w:sz w:val="22"/>
          <w:szCs w:val="22"/>
        </w:rPr>
        <w:fldChar w:fldCharType="end"/>
      </w:r>
      <w:r w:rsidR="00CA05F4" w:rsidRPr="00E46B27">
        <w:rPr>
          <w:sz w:val="22"/>
          <w:szCs w:val="22"/>
        </w:rPr>
        <w:t>.</w:t>
      </w:r>
      <w:r w:rsidR="0048750A" w:rsidRPr="00E46B27">
        <w:rPr>
          <w:sz w:val="22"/>
          <w:szCs w:val="22"/>
        </w:rPr>
        <w:t xml:space="preserve"> </w:t>
      </w:r>
    </w:p>
    <w:p w14:paraId="275DDC4E" w14:textId="0D938B1A" w:rsidR="00C75303" w:rsidRPr="00E46B27" w:rsidRDefault="00CB4B7D" w:rsidP="001C3A34">
      <w:pPr>
        <w:spacing w:after="120" w:line="360" w:lineRule="auto"/>
        <w:rPr>
          <w:sz w:val="22"/>
          <w:szCs w:val="22"/>
        </w:rPr>
      </w:pPr>
      <w:r w:rsidRPr="00E46B27">
        <w:rPr>
          <w:sz w:val="22"/>
          <w:szCs w:val="22"/>
        </w:rPr>
        <w:t>In addition to</w:t>
      </w:r>
      <w:r w:rsidR="00FD4618" w:rsidRPr="00E46B27">
        <w:rPr>
          <w:sz w:val="22"/>
          <w:szCs w:val="22"/>
        </w:rPr>
        <w:t xml:space="preserve"> these </w:t>
      </w:r>
      <w:r w:rsidR="00F72F82" w:rsidRPr="00E46B27">
        <w:rPr>
          <w:sz w:val="22"/>
          <w:szCs w:val="22"/>
        </w:rPr>
        <w:t>functions</w:t>
      </w:r>
      <w:r w:rsidR="00FD4618" w:rsidRPr="00E46B27">
        <w:rPr>
          <w:sz w:val="22"/>
          <w:szCs w:val="22"/>
        </w:rPr>
        <w:t xml:space="preserve">, AM fungi can enhance </w:t>
      </w:r>
      <w:r w:rsidR="007D11FA">
        <w:rPr>
          <w:sz w:val="22"/>
          <w:szCs w:val="22"/>
        </w:rPr>
        <w:t>h</w:t>
      </w:r>
      <w:r w:rsidR="005303D2">
        <w:rPr>
          <w:sz w:val="22"/>
          <w:szCs w:val="22"/>
        </w:rPr>
        <w:t xml:space="preserve">ost defence against </w:t>
      </w:r>
      <w:r w:rsidR="000B7D36" w:rsidRPr="00E46B27">
        <w:rPr>
          <w:sz w:val="22"/>
          <w:szCs w:val="22"/>
        </w:rPr>
        <w:t xml:space="preserve">pathogens and </w:t>
      </w:r>
      <w:r w:rsidR="0086739B" w:rsidRPr="00E46B27">
        <w:rPr>
          <w:sz w:val="22"/>
          <w:szCs w:val="22"/>
        </w:rPr>
        <w:t xml:space="preserve">insect </w:t>
      </w:r>
      <w:r w:rsidR="00FD4618" w:rsidRPr="00E46B27">
        <w:rPr>
          <w:sz w:val="22"/>
          <w:szCs w:val="22"/>
        </w:rPr>
        <w:t>herbivor</w:t>
      </w:r>
      <w:r w:rsidR="0086739B" w:rsidRPr="00E46B27">
        <w:rPr>
          <w:sz w:val="22"/>
          <w:szCs w:val="22"/>
        </w:rPr>
        <w:t>y</w:t>
      </w:r>
      <w:r w:rsidR="004458EB">
        <w:rPr>
          <w:sz w:val="22"/>
          <w:szCs w:val="22"/>
        </w:rPr>
        <w:t>, to which much</w:t>
      </w:r>
      <w:r w:rsidR="007E6ABC" w:rsidRPr="00E46B27">
        <w:rPr>
          <w:sz w:val="22"/>
          <w:szCs w:val="22"/>
        </w:rPr>
        <w:t xml:space="preserve"> research </w:t>
      </w:r>
      <w:r w:rsidR="004458EB">
        <w:rPr>
          <w:sz w:val="22"/>
          <w:szCs w:val="22"/>
        </w:rPr>
        <w:t xml:space="preserve">has been </w:t>
      </w:r>
      <w:r w:rsidR="007E6ABC" w:rsidRPr="00E46B27">
        <w:rPr>
          <w:sz w:val="22"/>
          <w:szCs w:val="22"/>
        </w:rPr>
        <w:t xml:space="preserve">dedicated </w:t>
      </w:r>
      <w:r w:rsidR="00E80CE6" w:rsidRPr="00E46B27">
        <w:rPr>
          <w:sz w:val="22"/>
          <w:szCs w:val="22"/>
        </w:rPr>
        <w:fldChar w:fldCharType="begin"/>
      </w:r>
      <w:r w:rsidR="00890B2C">
        <w:rPr>
          <w:sz w:val="22"/>
          <w:szCs w:val="22"/>
        </w:rPr>
        <w:instrText xml:space="preserve"> ADDIN ZOTERO_ITEM CSL_CITATION {"citationID":"fxuIDjFr","properties":{"formattedCitation":"(Bennett {\\i{}et al.}, 2006; Cameron {\\i{}et al.}, 2013; Tao {\\i{}et al.}, 2016; Rivero {\\i{}et al.}, 2021)","plainCitation":"(Bennett et al., 2006; Cameron et al., 2013; Tao et al., 2016; Rivero et al., 2021)","dontUpdate":true,"noteIndex":0},"citationItems":[{"id":409,"uris":["http://zotero.org/users/3750636/items/WQK8TW67"],"uri":["http://zotero.org/users/3750636/items/WQK8TW67"],"itemData":{"id":409,"type":"article-journal","abstract":"A number of studies have shown that an association with mycorrhizal fungi can alter the outcome of interactions between plants and their enemies. While the directions of these effects vary, their strength suggests the need for greater attention to multispecies interactions among plant enemies, plants, and mycorrhizal fungi. We recognize that mycorrhizal fungi could effect plant enemies by improving plant nutrition, modifying plant tolerance, or modifying plant defenses. In addition, mycorrhizal fungi could directly interfere with pathogen infection, herbivory, or parasitism by occupying root space. We formalize these alternative outcomes of multispecies interactions and explore the long‐term dynamics of the plant‐enemy interactions based on these different scenarios using a general model of interactions between plants and plant enemies. We then review the literature in terms of the assumptions of the alternative mechanisms and the predictions of these models. Through this effort, we identify new directions in the study of tritrophic interactions between enemies, plants, and soil mutualists.","container-title":"The American Naturalist","DOI":"10.1086/499379","ISSN":"0003-0147","issue":"2","journalAbbreviation":"The American Naturalist","page":"141-152","source":"journals.uchicago.edu (Atypon)","title":"Three‐way interactions among mutualistic mycorrhizal fungi, plants, and plant enemies: hypotheses and synthesis.","title-short":"Three‐Way Interactions among Mutualistic Mycorrhizal Fungi, Plants, and Plant Enemies","volume":"167","author":[{"family":"Bennett","given":"Alison E."},{"family":"Alers‐Garcia","given":"Janice"},{"family":"Bever","given":"James D."}],"issued":{"date-parts":[["2006",2,1]]}}},{"id":349,"uris":["http://zotero.org/users/3750636/items/BI9W7TN3"],"uri":["http://zotero.org/users/3750636/items/BI9W7TN3"],"itemData":{"id":349,"type":"article-journal","abstract":"Plants can develop an enhanced defensive capacity in response to infection by arbuscular mycorrhizal fungi (AMF). This ‘mycorrhiza-induced resistance’ (MIR) provides systemic protection against a wide range of attackers and shares characteristics with systemic acquired resistance (SAR) after pathogen infection and induced systemic resistance (ISR) following root colonisation by non-pathogenic rhizobacteria. It is commonly assumed that fungal stimulation of the plant immune system is solely responsible for MIR. In this opinion article, we present a novel model of MIR that integrates different aspects of the induced resistance phenomenon. We propose that MIR is a cumulative effect of direct plant responses to mycorrhizal infection and indirect immune responses to ISR-eliciting rhizobacteria in the mycorrhizosphere.","container-title":"Trends in Plant Science","DOI":"10.1016/j.tplants.2013.06.004","ISSN":"1360-1385","issue":"10","journalAbbreviation":"Trends Plant Sci","page":"539-545","source":"ScienceDirect","title":"Mycorrhiza-induced resistance: more than the sum of its parts?","title-short":"Mycorrhiza-induced resistance","volume":"18","author":[{"family":"Cameron","given":"Duncan D."},{"family":"Neal","given":"Andrew L."},{"family":"Wees","given":"Saskia C. M.","non-dropping-particle":"van"},{"family":"Ton","given":"Jurriaan"}],"issued":{"date-parts":[["2013",10,1]]}}},{"id":2154,"uris":["http://zotero.org/users/3750636/items/UGB2CWMC"],"uri":["http://zotero.org/users/3750636/items/UGB2CWMC"],"itemData":{"id":2154,"type":"article-journal","abstract":"Arbuscular mycorrhizal fungi (AMF) are ubiquitous plant symbionts that affect plant nutrient status, patterns of resource allocation and rates of plant growth. In addition, AMF influence the expression of plant defence, which may affect subsequent interactions between plants and higher trophic levels. Tolerance to herbivory and chemical defence represent two distinct defence strategies of plants, and there is accumulating evidence that AMF can influence each strategy separately. However, investigations on the simultaneous effects of AMF on tolerance and chemical defence mechanisms are lacking. Using six milkweed (Asclepias) species and three levels of AMF inoculum, we show that plant tolerance to herbivory increases with foliar P concentrations, while both foliar cardenolide concentration and latex exudation (major chemical defences in milkweeds) increase with foliar N concentrations, but decrease with plant growth rate. Additionally, foliar cardenolide concentration increases with foliar P concentration, and latex exudation increases with root biomass. Because AMF have significant effects on all of these traits (foliar N and P concentrations, root biomass and growth rate), AMF can change plant tolerance and chemical defence simultaneously, albeit through different mechanisms. Synthesis. Overall, plant tolerance and chemical defence to herbivores are affected by AMF through changes in basic plant physiology such as nutrient status, allocation patterns and growth rate, and our study suggests that it may be possible to predict effects of AMF on plant defences through these simple traits.","container-title":"Journal of Ecology","DOI":"10.1111/1365-2745.12535","ISSN":"1365-2745","issue":"2","journalAbbreviation":"J Ecol","language":"en","note":"_eprint: https://besjournals.onlinelibrary.wiley.com/doi/pdf/10.1111/1365-2745.12535","page":"561-571","source":"Wiley Online Library","title":"Arbuscular mycorrhizal fungi affect plant tolerance and chemical defences to herbivory through different mechanisms","volume":"104","author":[{"family":"Tao","given":"Leiling"},{"family":"Ahmad","given":"Aamina"},{"family":"Roode","given":"Jacobus C.","dropping-particle":"de"},{"family":"Hunter","given":"Mark D."}],"issued":{"date-parts":[["2016"]]}}},{"id":4169,"uris":["http://zotero.org/users/3750636/items/ZEAUVB57"],"uri":["http://zotero.org/users/3750636/items/ZEAUVB57"],"itemData":{"id":4169,"type":"article-journal","abstract":"Plant association with arbuscular mycorrhizal fungi (AMF) can increase their ability to overcome multiple stresses, but their impact on plant interactions with herbivorous insects is controversial. Here we show higher mortality of the leaf-chewer Spodoptera exigua when fed on tomato plants colonized by the AMF Funneliformis mosseae, evidencing mycorrhiza-induced resistance. In search of the underlying mechanisms, an untargeted metabolomic analysis through ultra-performance liquid chromatography tandem mass spectrometry (UPLC-MS) was performed. The results showed that mycorrhizal symbiosis had a very limited impact on the leaf metabolome in the absence of stress, but significantly modulated the response to herbivory in the damaged area. A cluster of over accumulated metabolites was identified in those leaflets damaged by S. exigua feeding in mycorrhizal plants, while unwounded distal leaflets responded similar to those from non-mycorrhizal plants. These primed-compounds were mostly related to alkaloids, fatty acid derivatives and phenylpropanoid-polyamine conjugates. The deleterious effect on larval survival of some of these compounds, including the alkaloid physostigmine, the fatty acid derivatives 4-oxododecanedioic acid and azelaic acid, was confirmed. Thus, our results evidence the impact of AMF on metabolic reprograming upon herbivory that leads to a primed accumulation of defensive compounds.","container-title":"Journal of Experimental Botany","DOI":"10.1093/jxb/erab171","ISSN":"0022-0957","journalAbbreviation":"Journal of Experimental Botany","page":"5038-5050","source":"Silverchair","title":"Mycorrhizal symbiosis primes the accumulation of antiherbivore compounds and enhances herbivore mortality in tomato","volume":"72","author":[{"family":"Rivero","given":"Javier"},{"family":"Lidoy","given":"Javier"},{"family":"Llopis-Giménez","given":"Ángel"},{"family":"Herrero","given":"Salvador"},{"family":"Flors","given":"Víctor"},{"family":"Pozo","given":"María J"}],"issued":{"date-parts":[["2021",4,22]]}}}],"schema":"https://github.com/citation-style-language/schema/raw/master/csl-citation.json"} </w:instrText>
      </w:r>
      <w:r w:rsidR="00E80CE6" w:rsidRPr="00E46B27">
        <w:rPr>
          <w:sz w:val="22"/>
          <w:szCs w:val="22"/>
        </w:rPr>
        <w:fldChar w:fldCharType="separate"/>
      </w:r>
      <w:r w:rsidR="00ED33D8" w:rsidRPr="00ED33D8">
        <w:rPr>
          <w:rFonts w:ascii="Calibri" w:cs="Calibri"/>
          <w:sz w:val="22"/>
          <w:lang w:val="en-GB"/>
        </w:rPr>
        <w:t>(</w:t>
      </w:r>
      <w:r w:rsidR="0003176F">
        <w:rPr>
          <w:rFonts w:ascii="Calibri" w:cs="Calibri"/>
          <w:sz w:val="22"/>
          <w:lang w:val="en-GB"/>
        </w:rPr>
        <w:t>e</w:t>
      </w:r>
      <w:r w:rsidR="00E10BF9">
        <w:rPr>
          <w:rFonts w:ascii="Calibri" w:cs="Calibri"/>
          <w:sz w:val="22"/>
          <w:lang w:val="en-GB"/>
        </w:rPr>
        <w:t xml:space="preserve">.g., </w:t>
      </w:r>
      <w:r w:rsidR="00ED33D8" w:rsidRPr="00ED33D8">
        <w:rPr>
          <w:rFonts w:ascii="Calibri" w:cs="Calibri"/>
          <w:sz w:val="22"/>
          <w:lang w:val="en-GB"/>
        </w:rPr>
        <w:t xml:space="preserve">Bennett </w:t>
      </w:r>
      <w:r w:rsidR="00ED33D8" w:rsidRPr="00ED33D8">
        <w:rPr>
          <w:rFonts w:ascii="Calibri" w:cs="Calibri"/>
          <w:i/>
          <w:iCs/>
          <w:sz w:val="22"/>
          <w:lang w:val="en-GB"/>
        </w:rPr>
        <w:t>et al.</w:t>
      </w:r>
      <w:r w:rsidR="00ED33D8" w:rsidRPr="00ED33D8">
        <w:rPr>
          <w:rFonts w:ascii="Calibri" w:cs="Calibri"/>
          <w:sz w:val="22"/>
          <w:lang w:val="en-GB"/>
        </w:rPr>
        <w:t xml:space="preserve">, </w:t>
      </w:r>
      <w:r w:rsidR="00DF5F81">
        <w:rPr>
          <w:rFonts w:ascii="Calibri" w:cs="Calibri"/>
          <w:sz w:val="22"/>
          <w:lang w:val="en-GB"/>
        </w:rPr>
        <w:t xml:space="preserve"> </w:t>
      </w:r>
      <w:r w:rsidR="00ED33D8" w:rsidRPr="00ED33D8">
        <w:rPr>
          <w:rFonts w:ascii="Calibri" w:cs="Calibri"/>
          <w:sz w:val="22"/>
          <w:lang w:val="en-GB"/>
        </w:rPr>
        <w:t xml:space="preserve">2006; Cameron </w:t>
      </w:r>
      <w:r w:rsidR="00ED33D8" w:rsidRPr="00ED33D8">
        <w:rPr>
          <w:rFonts w:ascii="Calibri" w:cs="Calibri"/>
          <w:i/>
          <w:iCs/>
          <w:sz w:val="22"/>
          <w:lang w:val="en-GB"/>
        </w:rPr>
        <w:t>et al.</w:t>
      </w:r>
      <w:r w:rsidR="00ED33D8" w:rsidRPr="00ED33D8">
        <w:rPr>
          <w:rFonts w:ascii="Calibri" w:cs="Calibri"/>
          <w:sz w:val="22"/>
          <w:lang w:val="en-GB"/>
        </w:rPr>
        <w:t xml:space="preserve">, 2013; Tao </w:t>
      </w:r>
      <w:r w:rsidR="00ED33D8" w:rsidRPr="00ED33D8">
        <w:rPr>
          <w:rFonts w:ascii="Calibri" w:cs="Calibri"/>
          <w:i/>
          <w:iCs/>
          <w:sz w:val="22"/>
          <w:lang w:val="en-GB"/>
        </w:rPr>
        <w:t>et al.</w:t>
      </w:r>
      <w:r w:rsidR="00ED33D8" w:rsidRPr="00ED33D8">
        <w:rPr>
          <w:rFonts w:ascii="Calibri" w:cs="Calibri"/>
          <w:sz w:val="22"/>
          <w:lang w:val="en-GB"/>
        </w:rPr>
        <w:t xml:space="preserve">, 2016; Rivero </w:t>
      </w:r>
      <w:r w:rsidR="00ED33D8" w:rsidRPr="00ED33D8">
        <w:rPr>
          <w:rFonts w:ascii="Calibri" w:cs="Calibri"/>
          <w:i/>
          <w:iCs/>
          <w:sz w:val="22"/>
          <w:lang w:val="en-GB"/>
        </w:rPr>
        <w:t>et al.</w:t>
      </w:r>
      <w:r w:rsidR="00ED33D8" w:rsidRPr="00ED33D8">
        <w:rPr>
          <w:rFonts w:ascii="Calibri" w:cs="Calibri"/>
          <w:sz w:val="22"/>
          <w:lang w:val="en-GB"/>
        </w:rPr>
        <w:t>, 2021)</w:t>
      </w:r>
      <w:r w:rsidR="00E80CE6" w:rsidRPr="00E46B27">
        <w:rPr>
          <w:sz w:val="22"/>
          <w:szCs w:val="22"/>
        </w:rPr>
        <w:fldChar w:fldCharType="end"/>
      </w:r>
      <w:r w:rsidR="00E80CE6" w:rsidRPr="00E46B27">
        <w:rPr>
          <w:sz w:val="22"/>
          <w:szCs w:val="22"/>
        </w:rPr>
        <w:t xml:space="preserve">. </w:t>
      </w:r>
      <w:r w:rsidR="00EA3C7C" w:rsidRPr="00E46B27">
        <w:rPr>
          <w:sz w:val="22"/>
          <w:szCs w:val="22"/>
        </w:rPr>
        <w:t xml:space="preserve">Despite </w:t>
      </w:r>
      <w:r w:rsidR="00222629" w:rsidRPr="00E46B27">
        <w:rPr>
          <w:sz w:val="22"/>
          <w:szCs w:val="22"/>
        </w:rPr>
        <w:t>this,</w:t>
      </w:r>
      <w:r w:rsidR="00EA3C7C" w:rsidRPr="00E46B27">
        <w:rPr>
          <w:sz w:val="22"/>
          <w:szCs w:val="22"/>
        </w:rPr>
        <w:t xml:space="preserve"> </w:t>
      </w:r>
      <w:r w:rsidR="00F568BD" w:rsidRPr="00E46B27">
        <w:rPr>
          <w:sz w:val="22"/>
          <w:szCs w:val="22"/>
        </w:rPr>
        <w:t xml:space="preserve">the role </w:t>
      </w:r>
      <w:r w:rsidR="00CE3C6F" w:rsidRPr="00E46B27">
        <w:rPr>
          <w:sz w:val="22"/>
          <w:szCs w:val="22"/>
        </w:rPr>
        <w:t xml:space="preserve">of </w:t>
      </w:r>
      <w:r w:rsidR="00512259" w:rsidRPr="00E46B27">
        <w:rPr>
          <w:sz w:val="22"/>
          <w:szCs w:val="22"/>
        </w:rPr>
        <w:t>AM fungal diversity</w:t>
      </w:r>
      <w:r w:rsidR="00222629" w:rsidRPr="00E46B27">
        <w:rPr>
          <w:sz w:val="22"/>
          <w:szCs w:val="22"/>
        </w:rPr>
        <w:t xml:space="preserve"> (</w:t>
      </w:r>
      <w:r w:rsidR="0032592A" w:rsidRPr="00E46B27">
        <w:rPr>
          <w:sz w:val="22"/>
          <w:szCs w:val="22"/>
        </w:rPr>
        <w:t>comprising</w:t>
      </w:r>
      <w:r w:rsidR="0052380B" w:rsidRPr="00E46B27">
        <w:rPr>
          <w:sz w:val="22"/>
          <w:szCs w:val="22"/>
        </w:rPr>
        <w:t xml:space="preserve"> the various </w:t>
      </w:r>
      <w:r w:rsidR="00161298" w:rsidRPr="00E46B27">
        <w:rPr>
          <w:sz w:val="22"/>
          <w:szCs w:val="22"/>
        </w:rPr>
        <w:t>modules</w:t>
      </w:r>
      <w:r w:rsidR="0052380B" w:rsidRPr="00E46B27">
        <w:rPr>
          <w:sz w:val="22"/>
          <w:szCs w:val="22"/>
        </w:rPr>
        <w:t xml:space="preserve"> of diversity </w:t>
      </w:r>
      <w:r w:rsidR="00B03DC2" w:rsidRPr="00E46B27">
        <w:rPr>
          <w:sz w:val="22"/>
          <w:szCs w:val="22"/>
        </w:rPr>
        <w:t>such as</w:t>
      </w:r>
      <w:r w:rsidR="00222629" w:rsidRPr="00E46B27">
        <w:rPr>
          <w:sz w:val="22"/>
          <w:szCs w:val="22"/>
        </w:rPr>
        <w:t xml:space="preserve"> </w:t>
      </w:r>
      <w:r w:rsidR="0052380B" w:rsidRPr="00E46B27">
        <w:rPr>
          <w:sz w:val="22"/>
          <w:szCs w:val="22"/>
        </w:rPr>
        <w:t>species richness</w:t>
      </w:r>
      <w:r w:rsidR="00AB1BED" w:rsidRPr="00E46B27">
        <w:rPr>
          <w:sz w:val="22"/>
          <w:szCs w:val="22"/>
        </w:rPr>
        <w:t xml:space="preserve"> and</w:t>
      </w:r>
      <w:r w:rsidR="0052380B" w:rsidRPr="00E46B27">
        <w:rPr>
          <w:sz w:val="22"/>
          <w:szCs w:val="22"/>
        </w:rPr>
        <w:t xml:space="preserve"> relative abundance)</w:t>
      </w:r>
      <w:r w:rsidR="00EA3C7C" w:rsidRPr="00E46B27">
        <w:rPr>
          <w:sz w:val="22"/>
          <w:szCs w:val="22"/>
        </w:rPr>
        <w:t xml:space="preserve"> </w:t>
      </w:r>
      <w:r w:rsidR="000763C6" w:rsidRPr="00E46B27">
        <w:rPr>
          <w:sz w:val="22"/>
          <w:szCs w:val="22"/>
        </w:rPr>
        <w:t>in these interactions</w:t>
      </w:r>
      <w:r w:rsidR="0052380B" w:rsidRPr="00E46B27">
        <w:rPr>
          <w:sz w:val="22"/>
          <w:szCs w:val="22"/>
        </w:rPr>
        <w:t xml:space="preserve"> </w:t>
      </w:r>
      <w:r w:rsidR="00EA3C7C" w:rsidRPr="00E46B27">
        <w:rPr>
          <w:sz w:val="22"/>
          <w:szCs w:val="22"/>
        </w:rPr>
        <w:t xml:space="preserve">continues to be largely </w:t>
      </w:r>
      <w:r w:rsidR="008A5AFB" w:rsidRPr="00E46B27">
        <w:rPr>
          <w:sz w:val="22"/>
          <w:szCs w:val="22"/>
        </w:rPr>
        <w:t>overlooked</w:t>
      </w:r>
      <w:r w:rsidR="00C271C9" w:rsidRPr="00E46B27">
        <w:rPr>
          <w:sz w:val="22"/>
          <w:szCs w:val="22"/>
        </w:rPr>
        <w:t xml:space="preserve"> by researchers.</w:t>
      </w:r>
      <w:r w:rsidR="00193EA9" w:rsidRPr="00E46B27">
        <w:rPr>
          <w:sz w:val="22"/>
          <w:szCs w:val="22"/>
        </w:rPr>
        <w:t xml:space="preserve"> </w:t>
      </w:r>
      <w:r w:rsidR="00563DC9" w:rsidRPr="00E46B27">
        <w:rPr>
          <w:sz w:val="22"/>
          <w:szCs w:val="22"/>
        </w:rPr>
        <w:t xml:space="preserve">This </w:t>
      </w:r>
      <w:r w:rsidR="00F14035">
        <w:rPr>
          <w:sz w:val="22"/>
          <w:szCs w:val="22"/>
        </w:rPr>
        <w:t>is</w:t>
      </w:r>
      <w:r w:rsidR="008A5AFB" w:rsidRPr="00E46B27">
        <w:rPr>
          <w:sz w:val="22"/>
          <w:szCs w:val="22"/>
        </w:rPr>
        <w:t xml:space="preserve"> problematic</w:t>
      </w:r>
      <w:r w:rsidR="00563DC9" w:rsidRPr="00E46B27">
        <w:rPr>
          <w:sz w:val="22"/>
          <w:szCs w:val="22"/>
        </w:rPr>
        <w:t xml:space="preserve"> c</w:t>
      </w:r>
      <w:r w:rsidR="00424650" w:rsidRPr="00E46B27">
        <w:rPr>
          <w:sz w:val="22"/>
          <w:szCs w:val="22"/>
        </w:rPr>
        <w:t>onsidering</w:t>
      </w:r>
      <w:r w:rsidR="00BD34E5" w:rsidRPr="00E46B27">
        <w:rPr>
          <w:sz w:val="22"/>
          <w:szCs w:val="22"/>
        </w:rPr>
        <w:t xml:space="preserve"> plants typically associate with multiple AM fung</w:t>
      </w:r>
      <w:r w:rsidR="00160D72" w:rsidRPr="00E46B27">
        <w:rPr>
          <w:sz w:val="22"/>
          <w:szCs w:val="22"/>
        </w:rPr>
        <w:t>i</w:t>
      </w:r>
      <w:r w:rsidR="00BD34E5" w:rsidRPr="00E46B27">
        <w:rPr>
          <w:sz w:val="22"/>
          <w:szCs w:val="22"/>
        </w:rPr>
        <w:t xml:space="preserve"> i</w:t>
      </w:r>
      <w:r w:rsidR="00193EA9" w:rsidRPr="00E46B27">
        <w:rPr>
          <w:sz w:val="22"/>
          <w:szCs w:val="22"/>
        </w:rPr>
        <w:t>n both</w:t>
      </w:r>
      <w:r w:rsidR="007F21F8" w:rsidRPr="00E46B27">
        <w:rPr>
          <w:sz w:val="22"/>
          <w:szCs w:val="22"/>
        </w:rPr>
        <w:t xml:space="preserve"> natural and agriculturally managed environments</w:t>
      </w:r>
      <w:r w:rsidR="00E76B00" w:rsidRPr="00E46B27">
        <w:rPr>
          <w:sz w:val="22"/>
          <w:szCs w:val="22"/>
        </w:rPr>
        <w:t xml:space="preserve"> </w:t>
      </w:r>
      <w:r w:rsidR="00E76B00" w:rsidRPr="00E46B27">
        <w:rPr>
          <w:sz w:val="22"/>
          <w:szCs w:val="22"/>
        </w:rPr>
        <w:fldChar w:fldCharType="begin"/>
      </w:r>
      <w:r w:rsidR="005C7742">
        <w:rPr>
          <w:sz w:val="22"/>
          <w:szCs w:val="22"/>
        </w:rPr>
        <w:instrText xml:space="preserve"> ADDIN ZOTERO_ITEM CSL_CITATION {"citationID":"u62lcT19","properties":{"formattedCitation":"(\\uc0\\u214{}pik {\\i{}et al.}, 2006, 2013; Bainard {\\i{}et al.}, 2014)","plainCitation":"(Öpik et al., 2006, 2013; Bainard et al., 2014)","noteIndex":0},"citationItems":[{"id":635,"uris":["http://zotero.org/users/3750636/items/VJTUEY6X"],"uri":["http://zotero.org/users/3750636/items/VJTUEY6X"],"itemData":{"id":635,"type":"article-journal","abstract":"Soil chemical properties (pH and phosphate) differentially influence the spatial and temporal structuring of arbuscular mycorrhizal fungal communities in a semi","container-title":"FEMS Microbiology Ecology","DOI":"10.1111/1574-6941.12300","ISSN":"0168-6496","issue":"2","journalAbbreviation":"FEMS Microbiol Ecol","language":"en","page":"333-344","source":"academic.oup.com","title":"Spatial and temporal structuring of arbuscular mycorrhizal communities is differentially influenced by abiotic factors and host crop in a semi-arid prairie agroecosystem","volume":"88","author":[{"family":"Bainard","given":"Luke D."},{"family":"Bainard","given":"Jillian D."},{"family":"Hamel","given":"Chantal"},{"family":"Gan","given":"Yantai"}],"issued":{"date-parts":[["2014",4,1]]}}},{"id":3831,"uris":["http://zotero.org/users/3750636/items/NDGKPKZE"],"uri":["http://zotero.org/users/3750636/items/NDGKPKZE"],"itemData":{"id":3831,"type":"article-journal","abstract":"We aimed to enhance understanding of the molecular diversity of arbuscular mycorrhizal fungi (AMF) by building a new global dataset targeting previously unstudied geographical areas. In total, we sampled 96 plant species from 25 sites that encompassed all continents except Antarctica. AMF in plant roots were detected by sequencing the nuclear SSU rRNA gene fragment using either cloning followed by Sanger sequencing or 454-sequencing. A total of 204 AMF phylogroups (virtual taxa, VT) were recorded, increasing the described number of Glomeromycota VT from 308 to 341 globally. Novel VT were detected from 21 sites; three novel but nevertheless widespread VT (Glomus spp. MO-G52, MO-G53, MO-G57) were recorded from six continents. The largest increases in regional VT number were recorded in previously little-studied Oceania and in the boreal and polar climatic zones — this study providing the first molecular data from the latter. Ordination revealed differences in AM fungal communities between different continents and climatic zones, suggesting that both biogeographic history and environmental conditions underlie the global variation of those communities. Our results show that a considerable proportion of Glomeromycota diversity has been recorded in many regions, though further large increases in richness can be expected in remaining unstudied areas.","container-title":"Mycorrhiza","DOI":"10.1007/s00572-013-0482-2","ISSN":"1432-1890","issue":"5","journalAbbreviation":"Mycorrhiza","language":"en","page":"411-430","source":"Springer Link","title":"Global sampling of plant roots expands the described molecular diversity of arbuscular mycorrhizal fungi","volume":"23","author":[{"family":"Öpik","given":"Maarja"},{"family":"Zobel","given":"Martin"},{"family":"Cantero","given":"Juan J."},{"family":"Davison","given":"John"},{"family":"Facelli","given":"José M."},{"family":"Hiiesalu","given":"Inga"},{"family":"Jairus","given":"Teele"},{"family":"Kalwij","given":"Jesse M."},{"family":"Koorem","given":"Kadri"},{"family":"Leal","given":"Miguel E."},{"family":"Liira","given":"Jaan"},{"family":"Metsis","given":"Madis"},{"family":"Neshataeva","given":"Valentina"},{"family":"Paal","given":"Jaanus"},{"family":"Phosri","given":"Cherdchai"},{"family":"Põlme","given":"Sergei"},{"family":"Reier","given":"Ülle"},{"family":"Saks","given":"Ülle"},{"family":"Schimann","given":"Heidy"},{"family":"Thiéry","given":"Odile"},{"family":"Vasar","given":"Martti"},{"family":"Moora","given":"Mari"}],"issued":{"date-parts":[["2013",7,1]]}}},{"id":22,"uris":["http://zotero.org/users/3750636/items/BXTE8INB"],"uri":["http://zotero.org/users/3750636/items/BXTE8INB"],"itemData":{"id":22,"type":"article-journal","abstract":"1 Arbuscular mycorrhizal (AM) fungi are obligate root symbionts that are present in most terrestrial ecosystems and have roles in plant mineral nutrition, carbon cycling and biotic interactions. In this work, 26 publications were surveyed that report on the occurrence of natural root-colonizing AM fungi identified using rDNA region sequences. A total of 52 host plant species were investigated. Sixteen publications provided data enabling a comparison to be made of AM fungal taxon richness and community composition across 36 host plant species and 25 locations. Ninety-five fungal taxa (small subunit rRNA gene sequence types) were involved, 49 of which were recorded from at least two study sites, and 65 from more than one host plant species. 2 The number of AM fungal taxa per host plant species differed between habitat types: a significantly higher richness was found in tropical forests (18.2 fungal taxa per plant species), followed by grasslands (8.3), temperate forests (5.6) and habitats under anthropogenic influence (arable fields and polluted sites, 5.2). 3 AM fu</w:instrText>
      </w:r>
      <w:r w:rsidR="005C7742" w:rsidRPr="0077340B">
        <w:rPr>
          <w:sz w:val="22"/>
          <w:szCs w:val="22"/>
          <w:lang w:val="de-DE"/>
        </w:rPr>
        <w:instrText xml:space="preserve">ngal communities exhibit differing compositions in broadly defined habitat types: tropical forests, temperate forests and habitats under anthropogenic influence. Grassland locations around the world host heterogeneous AM fungal communities. 4 A number of AM fungi had a global distribution, including sequence types related to the Glomus intraradices/fasciculatum group, G. mosseae, G. sp. UY1225 and G. hoi, as well as the Glomus and Scutellospora types of unknown taxonomic affiliation. Widespread taxa occur in both natural and anthropogenic (disturbed) habitats, and may show high local abundance. However, about 50% of taxa have been recorded from only a single site. 5 The current global analysis of AM fungal communities suggests that soil micro-organisms may exhibit different distribution patterns, resulting in a high variability of taxon richness and composition between particular ecosystems.","container-title":"Journal of Ecology","DOI":"10.1111/j.1365-2745.2006.01136.x","ISSN":"1365-2745","issue":"4","language":"en","page":"778-790","source":"Wiley Online Library","title":"Composition of root-colonizing arbuscular mycorrhizal fungal communities in different ecosystems around the globe","volume":"94","author":[{"family":"Öpik","given":"Maarja"},{"family":"Moora","given":"Mari"},{"family":"Liira","given":"Jaan"},{"family":"Zobel","given":"Martin"}],"issued":{"date-parts":[["2006"]]}}}],"schema":"https://github.com/citation-style-language/schema/raw/master/csl-citation.json"} </w:instrText>
      </w:r>
      <w:r w:rsidR="00E76B00" w:rsidRPr="00E46B27">
        <w:rPr>
          <w:sz w:val="22"/>
          <w:szCs w:val="22"/>
        </w:rPr>
        <w:fldChar w:fldCharType="separate"/>
      </w:r>
      <w:r w:rsidR="005C7742" w:rsidRPr="0077340B">
        <w:rPr>
          <w:rFonts w:ascii="Calibri" w:cs="Calibri"/>
          <w:sz w:val="22"/>
          <w:lang w:val="de-DE"/>
        </w:rPr>
        <w:t xml:space="preserve">(Öpik </w:t>
      </w:r>
      <w:r w:rsidR="005C7742" w:rsidRPr="0077340B">
        <w:rPr>
          <w:rFonts w:ascii="Calibri" w:cs="Calibri"/>
          <w:i/>
          <w:iCs/>
          <w:sz w:val="22"/>
          <w:lang w:val="de-DE"/>
        </w:rPr>
        <w:t>et al.</w:t>
      </w:r>
      <w:r w:rsidR="005C7742" w:rsidRPr="0077340B">
        <w:rPr>
          <w:rFonts w:ascii="Calibri" w:cs="Calibri"/>
          <w:sz w:val="22"/>
          <w:lang w:val="de-DE"/>
        </w:rPr>
        <w:t xml:space="preserve">, 2006, 2013; Bainard </w:t>
      </w:r>
      <w:r w:rsidR="005C7742" w:rsidRPr="0077340B">
        <w:rPr>
          <w:rFonts w:ascii="Calibri" w:cs="Calibri"/>
          <w:i/>
          <w:iCs/>
          <w:sz w:val="22"/>
          <w:lang w:val="de-DE"/>
        </w:rPr>
        <w:t>et al.</w:t>
      </w:r>
      <w:r w:rsidR="005C7742" w:rsidRPr="0077340B">
        <w:rPr>
          <w:rFonts w:ascii="Calibri" w:cs="Calibri"/>
          <w:sz w:val="22"/>
          <w:lang w:val="de-DE"/>
        </w:rPr>
        <w:t>, 2014)</w:t>
      </w:r>
      <w:r w:rsidR="00E76B00" w:rsidRPr="00E46B27">
        <w:rPr>
          <w:sz w:val="22"/>
          <w:szCs w:val="22"/>
        </w:rPr>
        <w:fldChar w:fldCharType="end"/>
      </w:r>
      <w:r w:rsidR="007F21F8" w:rsidRPr="0077340B">
        <w:rPr>
          <w:sz w:val="22"/>
          <w:szCs w:val="22"/>
          <w:lang w:val="de-DE"/>
        </w:rPr>
        <w:t>.</w:t>
      </w:r>
      <w:r w:rsidR="00C271C9" w:rsidRPr="0077340B">
        <w:rPr>
          <w:sz w:val="22"/>
          <w:szCs w:val="22"/>
          <w:lang w:val="de-DE"/>
        </w:rPr>
        <w:t xml:space="preserve"> </w:t>
      </w:r>
      <w:r w:rsidR="00C400A3" w:rsidRPr="0077340B">
        <w:rPr>
          <w:sz w:val="22"/>
          <w:szCs w:val="22"/>
          <w:lang w:val="de-DE"/>
        </w:rPr>
        <w:t xml:space="preserve">Wehner </w:t>
      </w:r>
      <w:r w:rsidR="00C400A3" w:rsidRPr="0077340B">
        <w:rPr>
          <w:i/>
          <w:iCs/>
          <w:sz w:val="22"/>
          <w:szCs w:val="22"/>
          <w:lang w:val="de-DE"/>
        </w:rPr>
        <w:t>et al</w:t>
      </w:r>
      <w:r w:rsidR="00C400A3" w:rsidRPr="0077340B">
        <w:rPr>
          <w:sz w:val="22"/>
          <w:szCs w:val="22"/>
          <w:lang w:val="de-DE"/>
        </w:rPr>
        <w:t xml:space="preserve">. </w:t>
      </w:r>
      <w:r w:rsidR="00AA167F" w:rsidRPr="00E46B27">
        <w:rPr>
          <w:sz w:val="22"/>
          <w:szCs w:val="22"/>
        </w:rPr>
        <w:fldChar w:fldCharType="begin"/>
      </w:r>
      <w:r w:rsidR="00AA167F" w:rsidRPr="0077340B">
        <w:rPr>
          <w:sz w:val="22"/>
          <w:szCs w:val="22"/>
          <w:lang w:val="de-DE"/>
        </w:rPr>
        <w:instrText xml:space="preserve"> ADDIN ZOTERO_ITEM CSL_CITATION {"citationID":"S1pdX0zw","properties":{"formattedCitation":"(2010)","plainCitation":"(2010)","noteIndex":0},"citationItems":[{"id":40,"uris":["http://zotero.org/users/3750636/items/WEYHCLS5"],"uri":["http://zotero.org/users/3750636/items/WEYHCLS5"],"itemData":{"id":40,"type":"article-journal","abstract":"Arbuscular mycorrhizal (AM) fungi can confer protection to host plants against some root pathogens, and several mechanisms for these phenomena have been proposed. If AM fungal taxa vary in the ways that they limit the negative effects of pathogens on host plants, additive and/or synergistic interactions among members of diverse AM fungal assemblages and communities may result in a greater pathogen protection than is currently predicted. However, in a review of the literature on interactions between AM and pathogenic fungi, we found few examples that compared the effectiveness of single- and multi-species AM fungal assemblages. Here, we briefly recount the generally recognized mechanisms of pathogen protection by AM fungi and present evidence, where appropriate, for functional diversity among AM fungal taxa with regard to these mechanisms. We propose that functional complementarity of AM fungal taxa in interactions with pathogens could mimic, or even be the cause of, previously observed relationships between AM fungal diversity and plant productivity.","container-title":"Pedobiologia","DOI":"10.1016/j.pedobi.2009.10.002","ISSN":"0031-4056","issue":"3","journalAbbreviation":"Pedobiologia","page":"197-201","source":"ScienceDirect","title":"Plant pathogen protection by arbuscular mycorrhizas: A role for fungal diversity?","title-short":"Plant pathogen protection by arbuscular mycorrhizas","volume":"53","author":[{"family":"Wehner","given":"Jeannine"},{"family":"Antunes","given":"Pedro M."},{"family":"Powell","given":"Jeff R."},{"family":"Mazukatow","given":"Jana"},{"family":"Rillig","given":"Matthias C."}],"issued":{"date-parts":[["2010",5,10]]}},"suppress-author":true}],"schema":"https://github.com/citation-style-language/schema/raw/master/csl-citation.json"} </w:instrText>
      </w:r>
      <w:r w:rsidR="00AA167F" w:rsidRPr="00E46B27">
        <w:rPr>
          <w:sz w:val="22"/>
          <w:szCs w:val="22"/>
        </w:rPr>
        <w:fldChar w:fldCharType="separate"/>
      </w:r>
      <w:r w:rsidR="005C7742" w:rsidRPr="0077340B">
        <w:rPr>
          <w:noProof/>
          <w:sz w:val="22"/>
          <w:szCs w:val="22"/>
          <w:lang w:val="de-DE"/>
        </w:rPr>
        <w:t>(2010)</w:t>
      </w:r>
      <w:r w:rsidR="00AA167F" w:rsidRPr="00E46B27">
        <w:rPr>
          <w:sz w:val="22"/>
          <w:szCs w:val="22"/>
        </w:rPr>
        <w:fldChar w:fldCharType="end"/>
      </w:r>
      <w:r w:rsidR="00AA167F" w:rsidRPr="0077340B">
        <w:rPr>
          <w:sz w:val="22"/>
          <w:szCs w:val="22"/>
          <w:lang w:val="de-DE"/>
        </w:rPr>
        <w:t xml:space="preserve"> </w:t>
      </w:r>
      <w:proofErr w:type="spellStart"/>
      <w:r w:rsidR="00110FE4">
        <w:rPr>
          <w:sz w:val="22"/>
          <w:szCs w:val="22"/>
          <w:lang w:val="de-DE"/>
        </w:rPr>
        <w:t>previously</w:t>
      </w:r>
      <w:proofErr w:type="spellEnd"/>
      <w:r w:rsidR="00110FE4">
        <w:rPr>
          <w:sz w:val="22"/>
          <w:szCs w:val="22"/>
          <w:lang w:val="de-DE"/>
        </w:rPr>
        <w:t xml:space="preserve"> </w:t>
      </w:r>
      <w:proofErr w:type="spellStart"/>
      <w:r w:rsidR="00AA167F" w:rsidRPr="0077340B">
        <w:rPr>
          <w:sz w:val="22"/>
          <w:szCs w:val="22"/>
          <w:lang w:val="de-DE"/>
        </w:rPr>
        <w:t>highlighted</w:t>
      </w:r>
      <w:proofErr w:type="spellEnd"/>
      <w:r w:rsidR="00AA167F" w:rsidRPr="0077340B">
        <w:rPr>
          <w:sz w:val="22"/>
          <w:szCs w:val="22"/>
          <w:lang w:val="de-DE"/>
        </w:rPr>
        <w:t xml:space="preserve"> </w:t>
      </w:r>
      <w:proofErr w:type="spellStart"/>
      <w:r w:rsidR="00AA167F" w:rsidRPr="0077340B">
        <w:rPr>
          <w:sz w:val="22"/>
          <w:szCs w:val="22"/>
          <w:lang w:val="de-DE"/>
        </w:rPr>
        <w:t>this</w:t>
      </w:r>
      <w:proofErr w:type="spellEnd"/>
      <w:r w:rsidR="00AA167F" w:rsidRPr="0077340B">
        <w:rPr>
          <w:sz w:val="22"/>
          <w:szCs w:val="22"/>
          <w:lang w:val="de-DE"/>
        </w:rPr>
        <w:t xml:space="preserve"> blind-spot</w:t>
      </w:r>
      <w:r w:rsidR="005B4E86" w:rsidRPr="0077340B">
        <w:rPr>
          <w:sz w:val="22"/>
          <w:szCs w:val="22"/>
          <w:lang w:val="de-DE"/>
        </w:rPr>
        <w:t xml:space="preserve"> </w:t>
      </w:r>
      <w:proofErr w:type="spellStart"/>
      <w:r w:rsidR="00C21FCF" w:rsidRPr="0077340B">
        <w:rPr>
          <w:sz w:val="22"/>
          <w:szCs w:val="22"/>
          <w:lang w:val="de-DE"/>
        </w:rPr>
        <w:t>with</w:t>
      </w:r>
      <w:proofErr w:type="spellEnd"/>
      <w:r w:rsidR="00C21FCF" w:rsidRPr="0077340B">
        <w:rPr>
          <w:sz w:val="22"/>
          <w:szCs w:val="22"/>
          <w:lang w:val="de-DE"/>
        </w:rPr>
        <w:t xml:space="preserve"> </w:t>
      </w:r>
      <w:proofErr w:type="spellStart"/>
      <w:r w:rsidR="00C21FCF" w:rsidRPr="0077340B">
        <w:rPr>
          <w:sz w:val="22"/>
          <w:szCs w:val="22"/>
          <w:lang w:val="de-DE"/>
        </w:rPr>
        <w:t>regard</w:t>
      </w:r>
      <w:proofErr w:type="spellEnd"/>
      <w:r w:rsidR="00C21FCF" w:rsidRPr="0077340B">
        <w:rPr>
          <w:sz w:val="22"/>
          <w:szCs w:val="22"/>
          <w:lang w:val="de-DE"/>
        </w:rPr>
        <w:t xml:space="preserve"> </w:t>
      </w:r>
      <w:proofErr w:type="spellStart"/>
      <w:r w:rsidR="00C21FCF" w:rsidRPr="0077340B">
        <w:rPr>
          <w:sz w:val="22"/>
          <w:szCs w:val="22"/>
          <w:lang w:val="de-DE"/>
        </w:rPr>
        <w:t>to</w:t>
      </w:r>
      <w:proofErr w:type="spellEnd"/>
      <w:r w:rsidR="005B4E86" w:rsidRPr="0077340B">
        <w:rPr>
          <w:sz w:val="22"/>
          <w:szCs w:val="22"/>
          <w:lang w:val="de-DE"/>
        </w:rPr>
        <w:t xml:space="preserve"> plant </w:t>
      </w:r>
      <w:proofErr w:type="spellStart"/>
      <w:r w:rsidR="005B4E86" w:rsidRPr="0077340B">
        <w:rPr>
          <w:sz w:val="22"/>
          <w:szCs w:val="22"/>
          <w:lang w:val="de-DE"/>
        </w:rPr>
        <w:t>protection</w:t>
      </w:r>
      <w:proofErr w:type="spellEnd"/>
      <w:r w:rsidR="005B4E86" w:rsidRPr="0077340B">
        <w:rPr>
          <w:sz w:val="22"/>
          <w:szCs w:val="22"/>
          <w:lang w:val="de-DE"/>
        </w:rPr>
        <w:t xml:space="preserve"> </w:t>
      </w:r>
      <w:proofErr w:type="spellStart"/>
      <w:r w:rsidR="005B4E86" w:rsidRPr="0077340B">
        <w:rPr>
          <w:sz w:val="22"/>
          <w:szCs w:val="22"/>
          <w:lang w:val="de-DE"/>
        </w:rPr>
        <w:t>from</w:t>
      </w:r>
      <w:proofErr w:type="spellEnd"/>
      <w:r w:rsidR="005B4E86" w:rsidRPr="0077340B">
        <w:rPr>
          <w:sz w:val="22"/>
          <w:szCs w:val="22"/>
          <w:lang w:val="de-DE"/>
        </w:rPr>
        <w:t xml:space="preserve"> </w:t>
      </w:r>
      <w:proofErr w:type="spellStart"/>
      <w:r w:rsidR="005B4E86" w:rsidRPr="0077340B">
        <w:rPr>
          <w:sz w:val="22"/>
          <w:szCs w:val="22"/>
          <w:lang w:val="de-DE"/>
        </w:rPr>
        <w:t>pathogens</w:t>
      </w:r>
      <w:proofErr w:type="spellEnd"/>
      <w:r w:rsidR="005B4E86" w:rsidRPr="0077340B">
        <w:rPr>
          <w:sz w:val="22"/>
          <w:szCs w:val="22"/>
          <w:lang w:val="de-DE"/>
        </w:rPr>
        <w:t>.</w:t>
      </w:r>
      <w:r w:rsidR="005F5D00" w:rsidRPr="0077340B">
        <w:rPr>
          <w:sz w:val="22"/>
          <w:szCs w:val="22"/>
          <w:lang w:val="de-DE"/>
        </w:rPr>
        <w:t xml:space="preserve"> </w:t>
      </w:r>
      <w:r w:rsidR="00AA7C76" w:rsidRPr="00E46B27">
        <w:rPr>
          <w:sz w:val="22"/>
          <w:szCs w:val="22"/>
        </w:rPr>
        <w:t>Here</w:t>
      </w:r>
      <w:r w:rsidR="005B4E86" w:rsidRPr="00E46B27">
        <w:rPr>
          <w:sz w:val="22"/>
          <w:szCs w:val="22"/>
        </w:rPr>
        <w:t xml:space="preserve">, we contend that </w:t>
      </w:r>
      <w:r w:rsidR="001B0EC0" w:rsidRPr="00E46B27">
        <w:rPr>
          <w:sz w:val="22"/>
          <w:szCs w:val="22"/>
        </w:rPr>
        <w:t xml:space="preserve">research on AM fungal effects on plant protection from insect herbivory suffers from a similar </w:t>
      </w:r>
      <w:r w:rsidR="00B543DB" w:rsidRPr="00E46B27">
        <w:rPr>
          <w:sz w:val="22"/>
          <w:szCs w:val="22"/>
        </w:rPr>
        <w:t>weakness</w:t>
      </w:r>
      <w:r w:rsidR="00F66CCA" w:rsidRPr="00E46B27">
        <w:rPr>
          <w:sz w:val="22"/>
          <w:szCs w:val="22"/>
        </w:rPr>
        <w:t xml:space="preserve">. </w:t>
      </w:r>
      <w:r w:rsidR="001A210C" w:rsidRPr="00E46B27">
        <w:rPr>
          <w:sz w:val="22"/>
          <w:szCs w:val="22"/>
        </w:rPr>
        <w:t>The importance of</w:t>
      </w:r>
      <w:r w:rsidR="00CF4B63" w:rsidRPr="00E46B27">
        <w:rPr>
          <w:sz w:val="22"/>
          <w:szCs w:val="22"/>
        </w:rPr>
        <w:t xml:space="preserve"> mycorrhizal</w:t>
      </w:r>
      <w:r w:rsidR="001A210C" w:rsidRPr="00E46B27">
        <w:rPr>
          <w:sz w:val="22"/>
          <w:szCs w:val="22"/>
        </w:rPr>
        <w:t xml:space="preserve"> fungal</w:t>
      </w:r>
      <w:r w:rsidR="00C827D2" w:rsidRPr="00E46B27">
        <w:rPr>
          <w:sz w:val="22"/>
          <w:szCs w:val="22"/>
        </w:rPr>
        <w:t xml:space="preserve"> diversity</w:t>
      </w:r>
      <w:r w:rsidR="001A210C" w:rsidRPr="00E46B27">
        <w:rPr>
          <w:sz w:val="22"/>
          <w:szCs w:val="22"/>
        </w:rPr>
        <w:t xml:space="preserve"> is being increasingly recognised and incorporated into </w:t>
      </w:r>
      <w:r w:rsidR="0074253C" w:rsidRPr="00E46B27">
        <w:rPr>
          <w:sz w:val="22"/>
          <w:szCs w:val="22"/>
        </w:rPr>
        <w:t>research efforts</w:t>
      </w:r>
      <w:r w:rsidR="001A210C" w:rsidRPr="00E46B27">
        <w:rPr>
          <w:sz w:val="22"/>
          <w:szCs w:val="22"/>
        </w:rPr>
        <w:t xml:space="preserve"> across various facets of ecology </w:t>
      </w:r>
      <w:r w:rsidR="001A210C" w:rsidRPr="00E46B27">
        <w:rPr>
          <w:sz w:val="22"/>
          <w:szCs w:val="22"/>
        </w:rPr>
        <w:fldChar w:fldCharType="begin"/>
      </w:r>
      <w:r w:rsidR="008539AC">
        <w:rPr>
          <w:sz w:val="22"/>
          <w:szCs w:val="22"/>
        </w:rPr>
        <w:instrText xml:space="preserve"> ADDIN ZOTERO_ITEM CSL_CITATION {"citationID":"VdOwoq6e","properties":{"formattedCitation":"(Anderson &amp; Cairney, 2004; Fr\\uc0\\u261{}c {\\i{}et al.}, 2018; Powell &amp; Rillig, 2018)","plainCitation":"(Anderson &amp; Cairney, 2004; Frąc et al., 2018; Powell &amp; Rillig, 2018)","noteIndex":0},"citationItems":[{"id":4035,"uris":["http://zotero.org/users/3750636/items/PLVEXTMW"],"uri":["http://zotero.org/users/3750636/items/PLVEXTMW"],"itemData":{"id":4035,"type":"article-journal","abstract":"Fungi fulfil a range of important ecological functions, yet current understanding of fungal biodiversity in soil is limited. Direct DNA extraction from soil, coupled with polymerase chain reaction amplification and community profiling techniques, has proved successful in investigations of bacterial ecology and shows great promise for elucidating the taxonomic and functional characteristics of soil fungal communities. These community profiling techniques include denaturing gradient gel electrophoresis (DGGE), temperature gradient gel electrophoresis (TGGE), single-strand conformation polymorphism (SSCP), terminal restriction fragment length polymorphism (T-RFLP), amplified rDNA restriction analysis (ARDRA), amplified ribosomal intergenic spacer analysis (ARISA) and cloning, and are generally coupled with DNA sequencing. The techniques and their potential limitations are discussed, along with recent advances that have been made possible through their application in soil fungal ecology. It is unlikely that a single approach will be universally applicable for assessing fungal diversity in all soils or circumstances. However, judicious selection of the methodology, keeping the experimental aims in mind, and the exploitation of emerging technologies will undoubtedly increase our understanding of soil fungal communities in the future.","container-title":"Environmental Microbiology","DOI":"https://doi.org/10.1111/j.1462-2920.2004.00675.x","ISSN":"1462-2920","issue":"8","language":"en","note":"_eprint: https://sfamjournals.onlinelibrary.wiley.com/doi/pdf/10.1111/j.1462-2920.2004.00675.x","page":"769-779","source":"Wiley Online Library","title":"Diversity and ecology of soil fungal communities: increased understanding through the application of molecular techniques","title-short":"Diversity and ecology of soil fungal communities","volume":"6","author":[{"family":"Anderson","given":"Ian C."},{"family":"Cairney","given":"John W. G."}],"issued":{"date-parts":[["2004"]]}}},{"id":4033,"uris":["http://zotero.org/users/3750636/items/I58G8GYC"],"uri":["http://zotero.org/users/3750636/items/I58G8GYC"],"itemData":{"id":4033,"type":"article-journal","abstract":"Soil health, and the closely related terms of soil quality and fertility, is considered as one of the most important characteristics of soil ecosystems. The integrated approach to soil health assumes that soil is a living system and soil health results from the interaction between different processes and properties, with a strong effect on the activity of soil microbiota. All soils can be described using physical, chemical and biological properties, but adaptation to environmental changes, driven by the processes of natural selection, are unique to the latter one. This mini review focuses on fungal biodiversity and its role in the health of managed soils as well as on the current methods used in soil mycobiome identification and utilization next generation sequencing (NGS) approaches. The authors separately focus on agriculture and horticulture as well as grassland and forest ecosystems. Moreover, this mini review describes the effect of land-use on the biodiversity and succession of fungi. In conclusion, the authors recommend a shift from cataloging fungal species in different soil ecosystems towards a more global analysis based on functions and interactions between organisms.","container-title":"Frontiers in Microbiology","DOI":"10.3389/fmicb.2018.00707","ISSN":"1664-302X","journalAbbreviation":"Front. Microbiol.","language":"English","note":"publisher: Frontiers","page":"707","source":"Frontiers","title":"Fungal biodiversity and their role in soil health","volume":"9","author":[{"family":"Frąc","given":"Magdalena"},{"family":"Hannula","given":"Silja E."},{"family":"Bełka","given":"Marta"},{"family":"Jędryczka","given":"Małgorzata"}],"issued":{"date-parts":[["2018"]]}}},{"id":810,"uris":["http://zotero.org/users/3750636/items/UAUFG2Q7"],"uri":["http://zotero.org/users/3750636/items/UAUFG2Q7"],"itemData":{"id":810,"type":"article-journal","abstract":"Contents Summary 1059 I. Introduction: pathways of influence and pervasiveness of effects 1060 II. AM fungal richness effects on ecosystem functions 1062 III. Other dimensions of biodiversity 1062 IV. Back to basics – primary axes of niche differentiation by AM fungi 1066 V. Functional diversity of AM fungi – a role for biological stoichiometry? 1067 VI. Past, novel and future ecosystems 1068 VII. Opportunities and the way forward 1071 Acknowledgements 1072 References 1072 Summary Arbuscular mycorrhizal (AM) fungi play important functional roles in ecosystems, including the uptake and transfer of nutrients, modification of the physical soil environment and alteration of plant interactions with other biota. Several studies have demonstrated the potential for variation in AM fungal diversity to also affect ecosystem functioning, mainly via effects on primary productivity. Diversity in these studies is usually characterized in terms of the number of species, unique evolutionary lineages or complementary mycorrhizal traits, as well as the ability of plants to discriminate among AM fungi in space and time. However, the emergent outcomes of these relationships are usually indirect, and thus context dependent, and difficult to predict with certainty. Here, we advocate a fungal-centric view of AM fungal biodiversity–ecosystem function relationships that focuses on the direct and specific links between AM fungal fitness and consequences for their roles in ecosystems, especially highlighting functional diversity in hyphal resource economics. We conclude by arguing that an understanding of AM fungal functional diversity is fundamental to determine whether AM fungi have a role in the exploitation of marginal/novel environments (whether past, present or future) and highlight avenues for future research.","container-title":"New Phytologist","DOI":"10.1111/nph.15119","ISSN":"1469-8137","issue":"4","language":"en","page":"1059-1075","source":"Wiley Online Library","title":"Biodiversity of arbuscular mycorrhizal fungi and ecosystem function","volume":"220","author":[{"family":"Powell","given":"Jeff R."},{"family":"Rillig","given":"Matthias C."}],"issued":{"date-parts":[["2018"]]}}}],"schema":"https://github.com/citation-style-language/schema/raw/master/csl-citation.json"} </w:instrText>
      </w:r>
      <w:r w:rsidR="001A210C" w:rsidRPr="00E46B27">
        <w:rPr>
          <w:sz w:val="22"/>
          <w:szCs w:val="22"/>
        </w:rPr>
        <w:fldChar w:fldCharType="separate"/>
      </w:r>
      <w:r w:rsidR="005C7742" w:rsidRPr="005C7742">
        <w:rPr>
          <w:rFonts w:ascii="Calibri" w:cs="Calibri"/>
          <w:sz w:val="22"/>
          <w:lang w:val="en-GB"/>
        </w:rPr>
        <w:t xml:space="preserve">(Anderson &amp; Cairney, 2004; Frąc </w:t>
      </w:r>
      <w:r w:rsidR="005C7742" w:rsidRPr="005C7742">
        <w:rPr>
          <w:rFonts w:ascii="Calibri" w:cs="Calibri"/>
          <w:i/>
          <w:iCs/>
          <w:sz w:val="22"/>
          <w:lang w:val="en-GB"/>
        </w:rPr>
        <w:t>et al.</w:t>
      </w:r>
      <w:r w:rsidR="005C7742" w:rsidRPr="005C7742">
        <w:rPr>
          <w:rFonts w:ascii="Calibri" w:cs="Calibri"/>
          <w:sz w:val="22"/>
          <w:lang w:val="en-GB"/>
        </w:rPr>
        <w:t>, 2018; Powell &amp; Rillig, 2018)</w:t>
      </w:r>
      <w:r w:rsidR="001A210C" w:rsidRPr="00E46B27">
        <w:rPr>
          <w:sz w:val="22"/>
          <w:szCs w:val="22"/>
        </w:rPr>
        <w:fldChar w:fldCharType="end"/>
      </w:r>
      <w:r w:rsidR="001A210C" w:rsidRPr="00E46B27">
        <w:rPr>
          <w:sz w:val="22"/>
          <w:szCs w:val="22"/>
        </w:rPr>
        <w:t xml:space="preserve">. </w:t>
      </w:r>
      <w:r w:rsidR="00260C03">
        <w:rPr>
          <w:sz w:val="22"/>
          <w:szCs w:val="22"/>
        </w:rPr>
        <w:t>Meanwhile</w:t>
      </w:r>
      <w:r w:rsidR="000E07D1" w:rsidRPr="00E46B27">
        <w:rPr>
          <w:sz w:val="22"/>
          <w:szCs w:val="22"/>
        </w:rPr>
        <w:t xml:space="preserve"> progress on how AM fungal diversity mediates mycorrhiza-enhanced protection from herbivory is disparate and piecemeal</w:t>
      </w:r>
      <w:r w:rsidR="00F66CCA" w:rsidRPr="00E46B27">
        <w:rPr>
          <w:sz w:val="22"/>
          <w:szCs w:val="22"/>
        </w:rPr>
        <w:t>.</w:t>
      </w:r>
      <w:r w:rsidR="00243A9B" w:rsidRPr="00E46B27">
        <w:rPr>
          <w:sz w:val="22"/>
          <w:szCs w:val="22"/>
        </w:rPr>
        <w:t xml:space="preserve"> </w:t>
      </w:r>
    </w:p>
    <w:p w14:paraId="0A9B6E8D" w14:textId="10489DB2" w:rsidR="0045212D" w:rsidRDefault="00D240BC" w:rsidP="001C3A34">
      <w:pPr>
        <w:spacing w:after="120" w:line="360" w:lineRule="auto"/>
        <w:rPr>
          <w:sz w:val="22"/>
          <w:szCs w:val="22"/>
        </w:rPr>
      </w:pPr>
      <w:r>
        <w:rPr>
          <w:sz w:val="22"/>
          <w:szCs w:val="22"/>
        </w:rPr>
        <w:t>Ou</w:t>
      </w:r>
      <w:r w:rsidR="008D3E97">
        <w:rPr>
          <w:sz w:val="22"/>
          <w:szCs w:val="22"/>
        </w:rPr>
        <w:t>r</w:t>
      </w:r>
      <w:r>
        <w:rPr>
          <w:sz w:val="22"/>
          <w:szCs w:val="22"/>
        </w:rPr>
        <w:t xml:space="preserve"> purpose </w:t>
      </w:r>
      <w:r w:rsidR="00A84DDF" w:rsidRPr="00E46B27">
        <w:rPr>
          <w:sz w:val="22"/>
          <w:szCs w:val="22"/>
        </w:rPr>
        <w:t>here</w:t>
      </w:r>
      <w:r w:rsidR="00243A9B" w:rsidRPr="00E46B27">
        <w:rPr>
          <w:sz w:val="22"/>
          <w:szCs w:val="22"/>
        </w:rPr>
        <w:t xml:space="preserve"> is </w:t>
      </w:r>
      <w:r w:rsidR="00EA6FA7" w:rsidRPr="00E46B27">
        <w:rPr>
          <w:sz w:val="22"/>
          <w:szCs w:val="22"/>
        </w:rPr>
        <w:t xml:space="preserve">to </w:t>
      </w:r>
      <w:r w:rsidR="00385970" w:rsidRPr="00E46B27">
        <w:rPr>
          <w:sz w:val="22"/>
          <w:szCs w:val="22"/>
        </w:rPr>
        <w:t>(</w:t>
      </w:r>
      <w:proofErr w:type="spellStart"/>
      <w:r w:rsidR="00385970" w:rsidRPr="00E46B27">
        <w:rPr>
          <w:sz w:val="22"/>
          <w:szCs w:val="22"/>
        </w:rPr>
        <w:t>i</w:t>
      </w:r>
      <w:proofErr w:type="spellEnd"/>
      <w:r w:rsidR="00385970" w:rsidRPr="00E46B27">
        <w:rPr>
          <w:sz w:val="22"/>
          <w:szCs w:val="22"/>
        </w:rPr>
        <w:t xml:space="preserve">) </w:t>
      </w:r>
      <w:r w:rsidR="00EA6FA7" w:rsidRPr="00E46B27">
        <w:rPr>
          <w:sz w:val="22"/>
          <w:szCs w:val="22"/>
        </w:rPr>
        <w:t xml:space="preserve">briefly outline </w:t>
      </w:r>
      <w:r w:rsidR="00E72BE7">
        <w:rPr>
          <w:sz w:val="22"/>
          <w:szCs w:val="22"/>
        </w:rPr>
        <w:t>key</w:t>
      </w:r>
      <w:r w:rsidR="00EA6FA7" w:rsidRPr="00E46B27">
        <w:rPr>
          <w:sz w:val="22"/>
          <w:szCs w:val="22"/>
        </w:rPr>
        <w:t xml:space="preserve"> </w:t>
      </w:r>
      <w:r w:rsidR="00385970" w:rsidRPr="00E46B27">
        <w:rPr>
          <w:sz w:val="22"/>
          <w:szCs w:val="22"/>
        </w:rPr>
        <w:t>mechanisms</w:t>
      </w:r>
      <w:r w:rsidR="00EA6FA7" w:rsidRPr="00E46B27">
        <w:rPr>
          <w:sz w:val="22"/>
          <w:szCs w:val="22"/>
        </w:rPr>
        <w:t xml:space="preserve"> by which the AM symbiosis enhances plant defences to insect herbivores</w:t>
      </w:r>
      <w:r w:rsidR="00385970" w:rsidRPr="00E46B27">
        <w:rPr>
          <w:sz w:val="22"/>
          <w:szCs w:val="22"/>
        </w:rPr>
        <w:t xml:space="preserve">, </w:t>
      </w:r>
      <w:r w:rsidR="00614C80" w:rsidRPr="00E46B27">
        <w:rPr>
          <w:sz w:val="22"/>
          <w:szCs w:val="22"/>
        </w:rPr>
        <w:t xml:space="preserve">(ii) </w:t>
      </w:r>
      <w:r w:rsidR="003970FA" w:rsidRPr="00E46B27">
        <w:rPr>
          <w:sz w:val="22"/>
          <w:szCs w:val="22"/>
        </w:rPr>
        <w:t xml:space="preserve">summarise </w:t>
      </w:r>
      <w:r w:rsidR="00385970" w:rsidRPr="00E46B27">
        <w:rPr>
          <w:sz w:val="22"/>
          <w:szCs w:val="22"/>
        </w:rPr>
        <w:t>where research has made progress</w:t>
      </w:r>
      <w:r w:rsidR="00C8472C">
        <w:rPr>
          <w:sz w:val="22"/>
          <w:szCs w:val="22"/>
        </w:rPr>
        <w:t xml:space="preserve"> </w:t>
      </w:r>
      <w:r w:rsidR="00314DE1">
        <w:rPr>
          <w:sz w:val="22"/>
          <w:szCs w:val="22"/>
        </w:rPr>
        <w:t>in understanding</w:t>
      </w:r>
      <w:r w:rsidR="00385970" w:rsidRPr="00E46B27">
        <w:rPr>
          <w:sz w:val="22"/>
          <w:szCs w:val="22"/>
        </w:rPr>
        <w:t xml:space="preserve"> the </w:t>
      </w:r>
      <w:r w:rsidR="004C0457">
        <w:rPr>
          <w:sz w:val="22"/>
          <w:szCs w:val="22"/>
        </w:rPr>
        <w:t>role of fungal diversity</w:t>
      </w:r>
      <w:r w:rsidR="00385970" w:rsidRPr="00E46B27">
        <w:rPr>
          <w:sz w:val="22"/>
          <w:szCs w:val="22"/>
        </w:rPr>
        <w:t xml:space="preserve"> in </w:t>
      </w:r>
      <w:r w:rsidR="00C05E67" w:rsidRPr="00E46B27">
        <w:rPr>
          <w:sz w:val="22"/>
          <w:szCs w:val="22"/>
        </w:rPr>
        <w:t xml:space="preserve">plant </w:t>
      </w:r>
      <w:r w:rsidR="00385970" w:rsidRPr="00E46B27">
        <w:rPr>
          <w:sz w:val="22"/>
          <w:szCs w:val="22"/>
        </w:rPr>
        <w:t xml:space="preserve">defences against </w:t>
      </w:r>
      <w:r w:rsidR="00827EBF" w:rsidRPr="00E46B27">
        <w:rPr>
          <w:sz w:val="22"/>
          <w:szCs w:val="22"/>
        </w:rPr>
        <w:t xml:space="preserve">insect </w:t>
      </w:r>
      <w:r w:rsidR="00385970" w:rsidRPr="00E46B27">
        <w:rPr>
          <w:sz w:val="22"/>
          <w:szCs w:val="22"/>
        </w:rPr>
        <w:t>herbivor</w:t>
      </w:r>
      <w:r w:rsidR="002B45F5" w:rsidRPr="00E46B27">
        <w:rPr>
          <w:sz w:val="22"/>
          <w:szCs w:val="22"/>
        </w:rPr>
        <w:t>y</w:t>
      </w:r>
      <w:r w:rsidR="006148A9">
        <w:rPr>
          <w:sz w:val="22"/>
          <w:szCs w:val="22"/>
        </w:rPr>
        <w:t xml:space="preserve">, </w:t>
      </w:r>
      <w:r w:rsidR="00614C80" w:rsidRPr="00E46B27">
        <w:rPr>
          <w:sz w:val="22"/>
          <w:szCs w:val="22"/>
        </w:rPr>
        <w:t xml:space="preserve">(iii) </w:t>
      </w:r>
      <w:r w:rsidR="00D40DA9" w:rsidRPr="00E46B27">
        <w:rPr>
          <w:sz w:val="22"/>
          <w:szCs w:val="22"/>
        </w:rPr>
        <w:t>emphasise</w:t>
      </w:r>
      <w:r w:rsidR="00614C80" w:rsidRPr="00E46B27">
        <w:rPr>
          <w:sz w:val="22"/>
          <w:szCs w:val="22"/>
        </w:rPr>
        <w:t xml:space="preserve"> </w:t>
      </w:r>
      <w:r w:rsidR="002E4786">
        <w:rPr>
          <w:sz w:val="22"/>
          <w:szCs w:val="22"/>
        </w:rPr>
        <w:t xml:space="preserve">why it is important </w:t>
      </w:r>
      <w:r w:rsidR="00614C80" w:rsidRPr="00E46B27">
        <w:rPr>
          <w:sz w:val="22"/>
          <w:szCs w:val="22"/>
        </w:rPr>
        <w:t xml:space="preserve">to focus efforts on </w:t>
      </w:r>
      <w:r w:rsidR="00A27344" w:rsidRPr="00E46B27">
        <w:rPr>
          <w:sz w:val="22"/>
          <w:szCs w:val="22"/>
        </w:rPr>
        <w:t>understanding how</w:t>
      </w:r>
      <w:r w:rsidR="00614C80" w:rsidRPr="00E46B27">
        <w:rPr>
          <w:sz w:val="22"/>
          <w:szCs w:val="22"/>
        </w:rPr>
        <w:t xml:space="preserve"> AM fungal </w:t>
      </w:r>
      <w:r w:rsidR="000C786A" w:rsidRPr="00E46B27">
        <w:rPr>
          <w:sz w:val="22"/>
          <w:szCs w:val="22"/>
        </w:rPr>
        <w:t>diversity</w:t>
      </w:r>
      <w:r w:rsidR="00614C80" w:rsidRPr="00E46B27">
        <w:rPr>
          <w:sz w:val="22"/>
          <w:szCs w:val="22"/>
        </w:rPr>
        <w:t xml:space="preserve"> </w:t>
      </w:r>
      <w:r w:rsidR="00D05ED4" w:rsidRPr="00E46B27">
        <w:rPr>
          <w:sz w:val="22"/>
          <w:szCs w:val="22"/>
        </w:rPr>
        <w:t>determines</w:t>
      </w:r>
      <w:r w:rsidR="00A27344" w:rsidRPr="00E46B27">
        <w:rPr>
          <w:sz w:val="22"/>
          <w:szCs w:val="22"/>
        </w:rPr>
        <w:t xml:space="preserve"> </w:t>
      </w:r>
      <w:r w:rsidR="00614C80" w:rsidRPr="00E46B27">
        <w:rPr>
          <w:sz w:val="22"/>
          <w:szCs w:val="22"/>
        </w:rPr>
        <w:t>plant defence</w:t>
      </w:r>
      <w:r w:rsidR="00974F5C" w:rsidRPr="00E46B27">
        <w:rPr>
          <w:sz w:val="22"/>
          <w:szCs w:val="22"/>
        </w:rPr>
        <w:t xml:space="preserve"> outcomes</w:t>
      </w:r>
      <w:r w:rsidR="00D24F5E">
        <w:rPr>
          <w:sz w:val="22"/>
          <w:szCs w:val="22"/>
        </w:rPr>
        <w:t xml:space="preserve"> while highlighting </w:t>
      </w:r>
      <w:r w:rsidR="00D8651E">
        <w:rPr>
          <w:sz w:val="22"/>
          <w:szCs w:val="22"/>
        </w:rPr>
        <w:t>the key knowledge gaps to be addressed</w:t>
      </w:r>
      <w:r w:rsidR="009865E2">
        <w:rPr>
          <w:sz w:val="22"/>
          <w:szCs w:val="22"/>
        </w:rPr>
        <w:t>.</w:t>
      </w:r>
    </w:p>
    <w:p w14:paraId="0510A84B" w14:textId="77777777" w:rsidR="002B4163" w:rsidRPr="00E46B27" w:rsidRDefault="002B4163" w:rsidP="001C3A34">
      <w:pPr>
        <w:spacing w:after="120" w:line="360" w:lineRule="auto"/>
        <w:rPr>
          <w:sz w:val="22"/>
          <w:szCs w:val="22"/>
        </w:rPr>
      </w:pPr>
    </w:p>
    <w:p w14:paraId="7DC5B008" w14:textId="47BDCD64" w:rsidR="0045212D" w:rsidRPr="00E46B27" w:rsidRDefault="0045212D" w:rsidP="001C3A34">
      <w:pPr>
        <w:spacing w:after="120" w:line="360" w:lineRule="auto"/>
        <w:rPr>
          <w:b/>
          <w:bCs/>
        </w:rPr>
      </w:pPr>
      <w:r w:rsidRPr="00E46B27">
        <w:rPr>
          <w:b/>
          <w:bCs/>
        </w:rPr>
        <w:t>How can AM fungi protect plants from herbivory?</w:t>
      </w:r>
    </w:p>
    <w:p w14:paraId="4F6FDDE2" w14:textId="090D68A6" w:rsidR="00671266" w:rsidRPr="00E46B27" w:rsidRDefault="00E1274F" w:rsidP="00F85D84">
      <w:pPr>
        <w:spacing w:after="120" w:line="360" w:lineRule="auto"/>
        <w:rPr>
          <w:sz w:val="22"/>
          <w:szCs w:val="22"/>
        </w:rPr>
      </w:pPr>
      <w:r w:rsidRPr="00E46B27">
        <w:rPr>
          <w:sz w:val="22"/>
          <w:szCs w:val="22"/>
        </w:rPr>
        <w:lastRenderedPageBreak/>
        <w:t xml:space="preserve">To </w:t>
      </w:r>
      <w:r w:rsidR="007C31DF" w:rsidRPr="00E46B27">
        <w:rPr>
          <w:sz w:val="22"/>
          <w:szCs w:val="22"/>
        </w:rPr>
        <w:t>enhance</w:t>
      </w:r>
      <w:r w:rsidR="009F500A" w:rsidRPr="00E46B27">
        <w:rPr>
          <w:sz w:val="22"/>
          <w:szCs w:val="22"/>
        </w:rPr>
        <w:t xml:space="preserve"> their fitness and survival when challenged with herbivore attack, plants rely on different defence strategies</w:t>
      </w:r>
      <w:r w:rsidR="007547BE" w:rsidRPr="00E46B27">
        <w:rPr>
          <w:sz w:val="22"/>
          <w:szCs w:val="22"/>
        </w:rPr>
        <w:t xml:space="preserve">. These strategies </w:t>
      </w:r>
      <w:r w:rsidR="00662977" w:rsidRPr="00E46B27">
        <w:rPr>
          <w:sz w:val="22"/>
          <w:szCs w:val="22"/>
        </w:rPr>
        <w:t>can be</w:t>
      </w:r>
      <w:r w:rsidR="007547BE" w:rsidRPr="00E46B27">
        <w:rPr>
          <w:sz w:val="22"/>
          <w:szCs w:val="22"/>
        </w:rPr>
        <w:t xml:space="preserve"> categorised as</w:t>
      </w:r>
      <w:r w:rsidR="00D83262" w:rsidRPr="00E46B27">
        <w:rPr>
          <w:sz w:val="22"/>
          <w:szCs w:val="22"/>
        </w:rPr>
        <w:t xml:space="preserve"> </w:t>
      </w:r>
      <w:r w:rsidR="007547BE" w:rsidRPr="00E46B27">
        <w:rPr>
          <w:sz w:val="22"/>
          <w:szCs w:val="22"/>
        </w:rPr>
        <w:t>toleranc</w:t>
      </w:r>
      <w:r w:rsidR="00E1196F" w:rsidRPr="00E46B27">
        <w:rPr>
          <w:sz w:val="22"/>
          <w:szCs w:val="22"/>
        </w:rPr>
        <w:t>e</w:t>
      </w:r>
      <w:r w:rsidR="00956F0F">
        <w:rPr>
          <w:sz w:val="22"/>
          <w:szCs w:val="22"/>
        </w:rPr>
        <w:t>-</w:t>
      </w:r>
      <w:r w:rsidR="00E1196F" w:rsidRPr="00E46B27">
        <w:rPr>
          <w:sz w:val="22"/>
          <w:szCs w:val="22"/>
        </w:rPr>
        <w:t>based</w:t>
      </w:r>
      <w:r w:rsidR="00B82286" w:rsidRPr="00E46B27">
        <w:rPr>
          <w:sz w:val="22"/>
          <w:szCs w:val="22"/>
        </w:rPr>
        <w:t>,</w:t>
      </w:r>
      <w:r w:rsidR="007547BE" w:rsidRPr="00E46B27">
        <w:rPr>
          <w:sz w:val="22"/>
          <w:szCs w:val="22"/>
        </w:rPr>
        <w:t xml:space="preserve"> </w:t>
      </w:r>
      <w:r w:rsidR="00267586" w:rsidRPr="00E46B27">
        <w:rPr>
          <w:sz w:val="22"/>
          <w:szCs w:val="22"/>
        </w:rPr>
        <w:t>reflecting</w:t>
      </w:r>
      <w:r w:rsidR="00B82286" w:rsidRPr="00E46B27">
        <w:rPr>
          <w:sz w:val="22"/>
          <w:szCs w:val="22"/>
        </w:rPr>
        <w:t xml:space="preserve"> </w:t>
      </w:r>
      <w:r w:rsidR="007547BE" w:rsidRPr="00E46B27">
        <w:rPr>
          <w:sz w:val="22"/>
          <w:szCs w:val="22"/>
        </w:rPr>
        <w:t>the ability</w:t>
      </w:r>
      <w:r w:rsidR="00EF4E3B" w:rsidRPr="00E46B27">
        <w:rPr>
          <w:sz w:val="22"/>
          <w:szCs w:val="22"/>
        </w:rPr>
        <w:t xml:space="preserve"> of a plant</w:t>
      </w:r>
      <w:r w:rsidR="007547BE" w:rsidRPr="00E46B27">
        <w:rPr>
          <w:sz w:val="22"/>
          <w:szCs w:val="22"/>
        </w:rPr>
        <w:t xml:space="preserve"> to regrow and reproduce after </w:t>
      </w:r>
      <w:r w:rsidR="008120DA" w:rsidRPr="00E46B27">
        <w:rPr>
          <w:sz w:val="22"/>
          <w:szCs w:val="22"/>
        </w:rPr>
        <w:t xml:space="preserve">damage from herbivores </w:t>
      </w:r>
      <w:r w:rsidR="007547BE" w:rsidRPr="00E46B27">
        <w:rPr>
          <w:sz w:val="22"/>
          <w:szCs w:val="22"/>
        </w:rPr>
        <w:t>(compensatory growth), or resistance</w:t>
      </w:r>
      <w:r w:rsidR="00956F0F">
        <w:rPr>
          <w:sz w:val="22"/>
          <w:szCs w:val="22"/>
        </w:rPr>
        <w:t>-</w:t>
      </w:r>
      <w:r w:rsidR="002648B2" w:rsidRPr="00E46B27">
        <w:rPr>
          <w:sz w:val="22"/>
          <w:szCs w:val="22"/>
        </w:rPr>
        <w:t>based</w:t>
      </w:r>
      <w:r w:rsidR="007547BE" w:rsidRPr="00E46B27">
        <w:rPr>
          <w:sz w:val="22"/>
          <w:szCs w:val="22"/>
        </w:rPr>
        <w:t xml:space="preserve"> defences that reduce the performance or </w:t>
      </w:r>
      <w:r w:rsidR="009324A7" w:rsidRPr="00E46B27">
        <w:rPr>
          <w:sz w:val="22"/>
          <w:szCs w:val="22"/>
        </w:rPr>
        <w:t xml:space="preserve">host </w:t>
      </w:r>
      <w:r w:rsidR="007547BE" w:rsidRPr="00E46B27">
        <w:rPr>
          <w:sz w:val="22"/>
          <w:szCs w:val="22"/>
        </w:rPr>
        <w:t>preference</w:t>
      </w:r>
      <w:r w:rsidR="00D17F46" w:rsidRPr="00E46B27">
        <w:rPr>
          <w:sz w:val="22"/>
          <w:szCs w:val="22"/>
        </w:rPr>
        <w:t xml:space="preserve"> </w:t>
      </w:r>
      <w:r w:rsidR="007547BE" w:rsidRPr="00E46B27">
        <w:rPr>
          <w:sz w:val="22"/>
          <w:szCs w:val="22"/>
        </w:rPr>
        <w:t>of the insect</w:t>
      </w:r>
      <w:r w:rsidR="0035689A" w:rsidRPr="00E46B27">
        <w:rPr>
          <w:sz w:val="22"/>
          <w:szCs w:val="22"/>
        </w:rPr>
        <w:t xml:space="preserve"> </w:t>
      </w:r>
      <w:r w:rsidR="00790F0D" w:rsidRPr="00E46B27">
        <w:rPr>
          <w:sz w:val="22"/>
          <w:szCs w:val="22"/>
        </w:rPr>
        <w:fldChar w:fldCharType="begin"/>
      </w:r>
      <w:r w:rsidR="005C7742">
        <w:rPr>
          <w:sz w:val="22"/>
          <w:szCs w:val="22"/>
        </w:rPr>
        <w:instrText xml:space="preserve"> ADDIN ZOTERO_ITEM CSL_CITATION {"citationID":"oYLm4DC9","properties":{"formattedCitation":"(Strauss &amp; Agrawal, 1999; Agrawal &amp; Weber, 2015)","plainCitation":"(Strauss &amp; Agrawal, 1999; Agrawal &amp; Weber, 2015)","noteIndex":0},"citationItems":[{"id":539,"uris":["http://zotero.org/users/3750636/items/QHGBL8ZG"],"uri":["http://zotero.org/users/3750636/items/QHGBL8ZG"],"itemData":{"id":539,"type":"article-journal","abstract":"Abstract Species comparisons are a cornerstone of biology and there is a long tradition of using the comparative framework to study the ecology and evolution of plant defensive traits. Early comparative studies led to the hypothesis that plant chemistry plays a central role in plant defence, and the evolution of plant secondary chemistry in response to insect herbivory remains a classic example of coevolution. However, recent comparative work has disagreed with this paradigm, reporting little connection between plant secondary chemicals and herbivory across distantly related plant taxa. One conclusion of this new work is that the importance of secondary chemistry in plant defence may have been generally overstated in earlier research. Here, we attempt to reconcile these contradicting viewpoints on the role of plant chemistry in defence by critically evaluating the use and interpretation of species correlations as a means to study defence?herbivory relationships. We conclude that the notion that plant primary metabolites (e.g. leaf nitrogen content) are the principal determinants of herbivory (or the target of natural selection by herbivores) is not likely to be correct. Despite the inference of recent community?wide studies of herbivory, strong evidence remains for a prime role of secondary compounds in plant defence against herbivores.","container-title":"Ecology Letters","DOI":"10.1111/ele.12482","ISSN":"1461-023X","issue":"10","journalAbbreviation":"Ecol Lett","page":"985-991","source":"onlinelibrary.wiley.com (Atypon)","title":"On the study of plant defence and herbivory using comparative approaches: how important are secondary plant compounds","title-short":"On the study of plant defence and herbivory using comparative approaches","volume":"18","author":[{"family":"Agrawal","given":"Anurag A."},{"family":"Weber","given":"Marjorie G."}],"issued":{"date-parts":[["2015",8,6]]}}},{"id":65,"uris":["http://zotero.org/users/3750636/items/5RBKUCIW"],"uri":["http://zotero.org/users/3750636/items/5RBKUCIW"],"itemData":{"id":65,"type":"article-journal","abstract":"The tolerance of plants to herbivory reflects the degree to which a plant can regrow and reproduce after damage from herbivores. Autoecological factors, as well as the influence of competitors and mutualists, affect the level of plant tolerance. Recent work indicates that there is a heritable basis for tolerance and that it can evolve in natural plant populations. Although tolerance is probably not a strict alternative to plant resistance, there could be inter- and intraspecific tradeoffs between these defensive strategies.","container-title":"Trends in Ecology &amp; Evolution","DOI":"10.1016/S0169-5347(98)01576-6","ISSN":"0169-5347","issue":"5","journalAbbreviation":"Trends Ecol Evol","page":"179-185","source":"ScienceDirect","title":"The ecology and evolution of plant tolerance to herbivory","volume":"14","author":[{"family":"Strauss","given":"Sharon Y."},{"family":"Agrawal","given":"Anurag A."}],"issued":{"date-parts":[["1999",5,1]]}}}],"schema":"https://github.com/citation-style-language/schema/raw/master/csl-citation.json"} </w:instrText>
      </w:r>
      <w:r w:rsidR="00790F0D" w:rsidRPr="00E46B27">
        <w:rPr>
          <w:sz w:val="22"/>
          <w:szCs w:val="22"/>
        </w:rPr>
        <w:fldChar w:fldCharType="separate"/>
      </w:r>
      <w:r w:rsidR="005C7742">
        <w:rPr>
          <w:noProof/>
          <w:sz w:val="22"/>
          <w:szCs w:val="22"/>
        </w:rPr>
        <w:t>(Strauss &amp; Agrawal, 1999; Agrawal &amp; Weber, 2015)</w:t>
      </w:r>
      <w:r w:rsidR="00790F0D" w:rsidRPr="00E46B27">
        <w:rPr>
          <w:sz w:val="22"/>
          <w:szCs w:val="22"/>
        </w:rPr>
        <w:fldChar w:fldCharType="end"/>
      </w:r>
      <w:r w:rsidR="00790F0D" w:rsidRPr="00E46B27">
        <w:rPr>
          <w:sz w:val="22"/>
          <w:szCs w:val="22"/>
        </w:rPr>
        <w:t xml:space="preserve">. </w:t>
      </w:r>
      <w:r w:rsidR="005E69CE" w:rsidRPr="00E46B27">
        <w:rPr>
          <w:sz w:val="22"/>
          <w:szCs w:val="22"/>
        </w:rPr>
        <w:t>AM fungi can</w:t>
      </w:r>
      <w:r w:rsidR="000A01FA" w:rsidRPr="00E46B27">
        <w:rPr>
          <w:sz w:val="22"/>
          <w:szCs w:val="22"/>
        </w:rPr>
        <w:t xml:space="preserve"> improve access for plants to soil nutrients</w:t>
      </w:r>
      <w:r w:rsidR="00F7498E" w:rsidRPr="00E46B27">
        <w:rPr>
          <w:sz w:val="22"/>
          <w:szCs w:val="22"/>
        </w:rPr>
        <w:t xml:space="preserve">, and </w:t>
      </w:r>
      <w:r w:rsidR="000A01FA" w:rsidRPr="00E46B27">
        <w:rPr>
          <w:sz w:val="22"/>
          <w:szCs w:val="22"/>
        </w:rPr>
        <w:t>as such</w:t>
      </w:r>
      <w:r w:rsidR="00F7498E" w:rsidRPr="00E46B27">
        <w:rPr>
          <w:sz w:val="22"/>
          <w:szCs w:val="22"/>
        </w:rPr>
        <w:t xml:space="preserve">, </w:t>
      </w:r>
      <w:r w:rsidR="00040236" w:rsidRPr="00E46B27">
        <w:rPr>
          <w:sz w:val="22"/>
          <w:szCs w:val="22"/>
        </w:rPr>
        <w:t xml:space="preserve">it then follows </w:t>
      </w:r>
      <w:proofErr w:type="gramStart"/>
      <w:r w:rsidR="00040236" w:rsidRPr="00E46B27">
        <w:rPr>
          <w:sz w:val="22"/>
          <w:szCs w:val="22"/>
        </w:rPr>
        <w:t xml:space="preserve">that </w:t>
      </w:r>
      <w:r w:rsidR="000A01FA" w:rsidRPr="00E46B27">
        <w:rPr>
          <w:sz w:val="22"/>
          <w:szCs w:val="22"/>
        </w:rPr>
        <w:t>plants</w:t>
      </w:r>
      <w:proofErr w:type="gramEnd"/>
      <w:r w:rsidR="000A01FA" w:rsidRPr="00E46B27">
        <w:rPr>
          <w:sz w:val="22"/>
          <w:szCs w:val="22"/>
        </w:rPr>
        <w:t xml:space="preserve"> engaged in the AM symbiosis will be better equipped to defend themselves from biotic attackers</w:t>
      </w:r>
      <w:r w:rsidR="0059602A" w:rsidRPr="00E46B27">
        <w:rPr>
          <w:sz w:val="22"/>
          <w:szCs w:val="22"/>
        </w:rPr>
        <w:t>, particularly in nutrient deficient environments.</w:t>
      </w:r>
      <w:r w:rsidR="000A01FA" w:rsidRPr="00E46B27">
        <w:rPr>
          <w:sz w:val="22"/>
          <w:szCs w:val="22"/>
        </w:rPr>
        <w:t xml:space="preserve"> </w:t>
      </w:r>
      <w:r w:rsidR="00AA1FDC">
        <w:rPr>
          <w:sz w:val="22"/>
          <w:szCs w:val="22"/>
        </w:rPr>
        <w:t>That said, better access to nutrients may also</w:t>
      </w:r>
      <w:r w:rsidR="00896638">
        <w:rPr>
          <w:sz w:val="22"/>
          <w:szCs w:val="22"/>
        </w:rPr>
        <w:t xml:space="preserve"> </w:t>
      </w:r>
      <w:r w:rsidR="008F550D">
        <w:rPr>
          <w:sz w:val="22"/>
          <w:szCs w:val="22"/>
        </w:rPr>
        <w:t xml:space="preserve">drive </w:t>
      </w:r>
      <w:r w:rsidR="00896638">
        <w:rPr>
          <w:sz w:val="22"/>
          <w:szCs w:val="22"/>
        </w:rPr>
        <w:t>shift</w:t>
      </w:r>
      <w:r w:rsidR="008F550D">
        <w:rPr>
          <w:sz w:val="22"/>
          <w:szCs w:val="22"/>
        </w:rPr>
        <w:t>s in</w:t>
      </w:r>
      <w:r w:rsidR="00896638">
        <w:rPr>
          <w:sz w:val="22"/>
          <w:szCs w:val="22"/>
        </w:rPr>
        <w:t xml:space="preserve"> plant defence strategies,</w:t>
      </w:r>
      <w:r w:rsidR="00AA1FDC">
        <w:rPr>
          <w:sz w:val="22"/>
          <w:szCs w:val="22"/>
        </w:rPr>
        <w:t xml:space="preserve"> </w:t>
      </w:r>
      <w:r w:rsidR="00665053">
        <w:rPr>
          <w:sz w:val="22"/>
          <w:szCs w:val="22"/>
        </w:rPr>
        <w:t xml:space="preserve">which can </w:t>
      </w:r>
      <w:r w:rsidR="00C50800">
        <w:rPr>
          <w:sz w:val="22"/>
          <w:szCs w:val="22"/>
        </w:rPr>
        <w:t>includ</w:t>
      </w:r>
      <w:r w:rsidR="00665053">
        <w:rPr>
          <w:sz w:val="22"/>
          <w:szCs w:val="22"/>
        </w:rPr>
        <w:t>e</w:t>
      </w:r>
      <w:r w:rsidR="00C50800">
        <w:rPr>
          <w:sz w:val="22"/>
          <w:szCs w:val="22"/>
        </w:rPr>
        <w:t xml:space="preserve"> </w:t>
      </w:r>
      <w:r w:rsidR="00AA1FDC">
        <w:rPr>
          <w:sz w:val="22"/>
          <w:szCs w:val="22"/>
        </w:rPr>
        <w:t>decrease</w:t>
      </w:r>
      <w:r w:rsidR="00C50800">
        <w:rPr>
          <w:sz w:val="22"/>
          <w:szCs w:val="22"/>
        </w:rPr>
        <w:t>d</w:t>
      </w:r>
      <w:r w:rsidR="00AA1FDC">
        <w:rPr>
          <w:sz w:val="22"/>
          <w:szCs w:val="22"/>
        </w:rPr>
        <w:t xml:space="preserve"> allocation to active defences </w:t>
      </w:r>
      <w:r w:rsidR="0080793B">
        <w:rPr>
          <w:sz w:val="22"/>
          <w:szCs w:val="22"/>
        </w:rPr>
        <w:t>and increased investment to</w:t>
      </w:r>
      <w:r w:rsidR="00AA1FDC">
        <w:rPr>
          <w:sz w:val="22"/>
          <w:szCs w:val="22"/>
        </w:rPr>
        <w:t xml:space="preserve"> improve regrowth and tolerance to herbivory</w:t>
      </w:r>
      <w:r w:rsidR="0079041B">
        <w:rPr>
          <w:sz w:val="22"/>
          <w:szCs w:val="22"/>
        </w:rPr>
        <w:t xml:space="preserve"> </w:t>
      </w:r>
      <w:r w:rsidR="0079041B">
        <w:rPr>
          <w:sz w:val="22"/>
          <w:szCs w:val="22"/>
        </w:rPr>
        <w:fldChar w:fldCharType="begin"/>
      </w:r>
      <w:r w:rsidR="0079041B">
        <w:rPr>
          <w:sz w:val="22"/>
          <w:szCs w:val="22"/>
        </w:rPr>
        <w:instrText xml:space="preserve"> ADDIN ZOTERO_ITEM CSL_CITATION {"citationID":"VeKVk83V","properties":{"formattedCitation":"(Coley {\\i{}et al.}, 1985)","plainCitation":"(Coley et al., 1985)","noteIndex":0},"citationItems":[{"id":4218,"uris":["http://zotero.org/users/3750636/items/CNXVUNRB"],"uri":["http://zotero.org/users/3750636/items/CNXVUNRB"],"itemData":{"id":4218,"type":"article-journal","abstract":"&lt;p&gt;The degree of herbivory and the effectiveness of defense varies widely among plant species. Resource availability in the environment is proposed as the major determinant of both the amount and type of plant defense. When resource are limited, plants with inherently slow growth are favored over those with fast growth rates; slow rates in turn favor large investments in antiherbivore defenses. Leaf lifetime, also determined by resource availability, affects the relative advantages of defenses with different turnover rates. Relative limitation of different resources also constrains the types of defenses. The proposals are compared with other theories on the evolution of plant defenses.&lt;/p&gt;","container-title":"Science","DOI":"10.1126/science.230.4728.895","ISSN":"0036-8075, 1095-9203","issue":"4728","language":"en","note":"publisher: American Association for the Advancement of Science\nsection: Articles\nPMID: 17739203","page":"895-899","source":"science-sciencemag-org.ezproxy.usq.edu.au","title":"Resource availability and plant antiherbivore defense","volume":"230","author":[{"family":"Coley","given":"Phyllis D."},{"family":"Bryant","given":"John P."},{"family":"Chapin","given":"F. Stuart"}],"issued":{"date-parts":[["1985",11,22]]}}}],"schema":"https://github.com/citation-style-language/schema/raw/master/csl-citation.json"} </w:instrText>
      </w:r>
      <w:r w:rsidR="0079041B">
        <w:rPr>
          <w:sz w:val="22"/>
          <w:szCs w:val="22"/>
        </w:rPr>
        <w:fldChar w:fldCharType="separate"/>
      </w:r>
      <w:r w:rsidR="0079041B" w:rsidRPr="0079041B">
        <w:rPr>
          <w:rFonts w:ascii="Calibri" w:cs="Calibri"/>
          <w:sz w:val="22"/>
          <w:lang w:val="en-GB"/>
        </w:rPr>
        <w:t xml:space="preserve">(Coley </w:t>
      </w:r>
      <w:r w:rsidR="0079041B" w:rsidRPr="0079041B">
        <w:rPr>
          <w:rFonts w:ascii="Calibri" w:cs="Calibri"/>
          <w:i/>
          <w:iCs/>
          <w:sz w:val="22"/>
          <w:lang w:val="en-GB"/>
        </w:rPr>
        <w:t>et al.</w:t>
      </w:r>
      <w:r w:rsidR="0079041B" w:rsidRPr="0079041B">
        <w:rPr>
          <w:rFonts w:ascii="Calibri" w:cs="Calibri"/>
          <w:sz w:val="22"/>
          <w:lang w:val="en-GB"/>
        </w:rPr>
        <w:t>, 1985)</w:t>
      </w:r>
      <w:r w:rsidR="0079041B">
        <w:rPr>
          <w:sz w:val="22"/>
          <w:szCs w:val="22"/>
        </w:rPr>
        <w:fldChar w:fldCharType="end"/>
      </w:r>
      <w:r w:rsidR="00AA1FDC">
        <w:rPr>
          <w:sz w:val="22"/>
          <w:szCs w:val="22"/>
        </w:rPr>
        <w:t xml:space="preserve">. </w:t>
      </w:r>
      <w:r w:rsidR="00EA3261">
        <w:rPr>
          <w:sz w:val="22"/>
          <w:szCs w:val="22"/>
        </w:rPr>
        <w:t>I</w:t>
      </w:r>
      <w:r w:rsidR="000A01FA" w:rsidRPr="00E46B27">
        <w:rPr>
          <w:sz w:val="22"/>
          <w:szCs w:val="22"/>
        </w:rPr>
        <w:t>mproved nutrient access can also directly benefit insect herbivores</w:t>
      </w:r>
      <w:r w:rsidR="00446171">
        <w:rPr>
          <w:sz w:val="22"/>
          <w:szCs w:val="22"/>
        </w:rPr>
        <w:t>,</w:t>
      </w:r>
      <w:r w:rsidR="000A01FA" w:rsidRPr="00E46B27">
        <w:rPr>
          <w:sz w:val="22"/>
          <w:szCs w:val="22"/>
        </w:rPr>
        <w:t xml:space="preserve"> which are able to acquire fungal-delivered nutrients </w:t>
      </w:r>
      <w:r w:rsidR="000A01FA" w:rsidRPr="00E46B27">
        <w:rPr>
          <w:sz w:val="22"/>
          <w:szCs w:val="22"/>
        </w:rPr>
        <w:fldChar w:fldCharType="begin"/>
      </w:r>
      <w:r w:rsidR="005C7742">
        <w:rPr>
          <w:sz w:val="22"/>
          <w:szCs w:val="22"/>
        </w:rPr>
        <w:instrText xml:space="preserve"> ADDIN ZOTERO_ITEM CSL_CITATION {"citationID":"H4d74aon","properties":{"formattedCitation":"(Wilkinson {\\i{}et al.}, 2019a)","plainCitation":"(Wilkinson et al., 2019a)","noteIndex":0},"citationItems":[{"id":4003,"uris":["http://zotero.org/users/3750636/items/FSNKZP3D"],"uri":["http://zotero.org/users/3750636/items/FSNKZP3D"],"itemData":{"id":4003,"type":"article-journal","abstract":"Above- and below-ground organisms can interact by altering the quality of shared host plants. Arbuscular mycorrhizal fungi (AMF) influence plant nutrient uptake, including nitrogen (N) acquisition. Under low N and phosphorus conditions, AMF delivery of N from organic sources not immediately available to the plant can have large impacts on plant N status, a limiting nutrient in the aphid diet. This study investigated the effect of AMF colonisation upon aphid number and determined the consequences of AMF directly accessing an organic nutrient patch that the plant cannot. We hypothesised that AMF colonisation of plants will increase plant and aphid N status, plant performance and aphid number, but only when the AMF had direct access to the added organic patch. Barley plants hosting the grain aphid Sitobion avenae were colonised by the AMF, Funneliformis mosseae, or no AMF. A two-compartment microcosm was used to separate the plant roots from a 15N-labelled organic patch in a second compartment. AMF-colonised plants, but without access to the second compartment, were used to examine the effect of AMF colonisation on aphid number. In a separate treatment, and to determine whether AMF access to a plant inaccessible N source modified the effect of AMF colonisation on aphid number, AMF hyphae were permitted access to the second compartment containing an organic patch. As a control for AMF accessing a larger substrate volume, AMF were allowed access to a second compartment without an organic patch. When the AMF accessed the organic patch, more N from the patch was delivered to the plant resulting in a higher grain N concentration although plant growth was depressed. More N from the patch was also delivered to the aphids, but the N status of the aphid remained unchanged. Regardless of the level of access to the organic patch, AMF colonisation did not affect aphid number. Our data show that by accessing N sources not readily available to plants, AMF can indirectly deliver N to above-ground organisms, a finding which has major implications for N-transfer between higher trophic levels. A plain language summary is available for this article.","container-title":"Functional Ecology","DOI":"https://doi.org/10.1111/1365-2435.13283","ISSN":"1365-2435","issue":"4","language":"en","note":"_eprint: https://besjournals.onlinelibrary.wiley.com/doi/pdf/10.1111/1365-2435.13283","page":"576-586","source":"Wiley Online Library","title":"Aphids can acquire the nitrogen delivered to plants by arbuscular mycorrhizal fungi","volume":"33","author":[{"family":"Wilkinson","given":"Thomas D. J."},{"family":"Ferrari","given":"Julia"},{"family":"Hartley","given":"Sue E."},{"family":"Hodge","given":"Angela"}],"issued":{"date-parts":[["2019"]]}}}],"schema":"https://github.com/citation-style-language/schema/raw/master/csl-citation.json"} </w:instrText>
      </w:r>
      <w:r w:rsidR="000A01FA" w:rsidRPr="00E46B27">
        <w:rPr>
          <w:sz w:val="22"/>
          <w:szCs w:val="22"/>
        </w:rPr>
        <w:fldChar w:fldCharType="separate"/>
      </w:r>
      <w:r w:rsidR="005C7742" w:rsidRPr="005C7742">
        <w:rPr>
          <w:rFonts w:ascii="Calibri" w:cs="Calibri"/>
          <w:sz w:val="22"/>
          <w:lang w:val="en-GB"/>
        </w:rPr>
        <w:t xml:space="preserve">(Wilkinson </w:t>
      </w:r>
      <w:r w:rsidR="005C7742" w:rsidRPr="005C7742">
        <w:rPr>
          <w:rFonts w:ascii="Calibri" w:cs="Calibri"/>
          <w:i/>
          <w:iCs/>
          <w:sz w:val="22"/>
          <w:lang w:val="en-GB"/>
        </w:rPr>
        <w:t>et al.</w:t>
      </w:r>
      <w:r w:rsidR="005C7742" w:rsidRPr="005C7742">
        <w:rPr>
          <w:rFonts w:ascii="Calibri" w:cs="Calibri"/>
          <w:sz w:val="22"/>
          <w:lang w:val="en-GB"/>
        </w:rPr>
        <w:t>, 2019a)</w:t>
      </w:r>
      <w:r w:rsidR="000A01FA" w:rsidRPr="00E46B27">
        <w:rPr>
          <w:sz w:val="22"/>
          <w:szCs w:val="22"/>
        </w:rPr>
        <w:fldChar w:fldCharType="end"/>
      </w:r>
      <w:r w:rsidR="000A01FA" w:rsidRPr="00E46B27">
        <w:rPr>
          <w:sz w:val="22"/>
          <w:szCs w:val="22"/>
        </w:rPr>
        <w:t>. Furthermore, in addition to improv</w:t>
      </w:r>
      <w:r w:rsidR="00566540" w:rsidRPr="00E46B27">
        <w:rPr>
          <w:sz w:val="22"/>
          <w:szCs w:val="22"/>
        </w:rPr>
        <w:t>ing</w:t>
      </w:r>
      <w:r w:rsidR="000A01FA" w:rsidRPr="00E46B27">
        <w:rPr>
          <w:sz w:val="22"/>
          <w:szCs w:val="22"/>
        </w:rPr>
        <w:t xml:space="preserve"> access to </w:t>
      </w:r>
      <w:r w:rsidR="0079041B">
        <w:rPr>
          <w:sz w:val="22"/>
          <w:szCs w:val="22"/>
        </w:rPr>
        <w:t>P</w:t>
      </w:r>
      <w:r w:rsidR="000A01FA" w:rsidRPr="00E46B27">
        <w:rPr>
          <w:sz w:val="22"/>
          <w:szCs w:val="22"/>
        </w:rPr>
        <w:t xml:space="preserve"> and </w:t>
      </w:r>
      <w:r w:rsidR="0079041B">
        <w:rPr>
          <w:sz w:val="22"/>
          <w:szCs w:val="22"/>
        </w:rPr>
        <w:t>N</w:t>
      </w:r>
      <w:r w:rsidR="000A01FA" w:rsidRPr="00E46B27">
        <w:rPr>
          <w:sz w:val="22"/>
          <w:szCs w:val="22"/>
        </w:rPr>
        <w:t xml:space="preserve">, AM fungi are able to enhance uptake of other </w:t>
      </w:r>
      <w:r w:rsidR="00D461DE">
        <w:rPr>
          <w:sz w:val="22"/>
          <w:szCs w:val="22"/>
        </w:rPr>
        <w:t>elements</w:t>
      </w:r>
      <w:r w:rsidR="000A01FA" w:rsidRPr="00E46B27">
        <w:rPr>
          <w:sz w:val="22"/>
          <w:szCs w:val="22"/>
        </w:rPr>
        <w:t xml:space="preserve"> important for plant defence. For example, when </w:t>
      </w:r>
      <w:r w:rsidR="000E4142">
        <w:rPr>
          <w:sz w:val="22"/>
          <w:szCs w:val="22"/>
        </w:rPr>
        <w:t>soil silicon availability is limiting plant uptake</w:t>
      </w:r>
      <w:r w:rsidR="000A01FA" w:rsidRPr="00E46B27">
        <w:rPr>
          <w:sz w:val="22"/>
          <w:szCs w:val="22"/>
        </w:rPr>
        <w:t>, AM fungi can increase plant tissue silicon concentrations and</w:t>
      </w:r>
      <w:r w:rsidR="00E115D4">
        <w:rPr>
          <w:sz w:val="22"/>
          <w:szCs w:val="22"/>
        </w:rPr>
        <w:t xml:space="preserve"> so</w:t>
      </w:r>
      <w:r w:rsidR="000A01FA" w:rsidRPr="00E46B27">
        <w:rPr>
          <w:sz w:val="22"/>
          <w:szCs w:val="22"/>
        </w:rPr>
        <w:t xml:space="preserve"> augment silicon-based herbivore resistance </w:t>
      </w:r>
      <w:r w:rsidR="000A01FA" w:rsidRPr="00E46B27">
        <w:rPr>
          <w:sz w:val="22"/>
          <w:szCs w:val="22"/>
        </w:rPr>
        <w:fldChar w:fldCharType="begin"/>
      </w:r>
      <w:r w:rsidR="005C7742">
        <w:rPr>
          <w:sz w:val="22"/>
          <w:szCs w:val="22"/>
        </w:rPr>
        <w:instrText xml:space="preserve"> ADDIN ZOTERO_ITEM CSL_CITATION {"citationID":"vQ1k3o2F","properties":{"formattedCitation":"(Frew {\\i{}et al.}, 2017)","plainCitation":"(Frew et al., 2017)","noteIndex":0},"citationItems":[{"id":608,"uris":["http://zotero.org/users/3750636/items/8F7VW6WZ"],"uri":["http://zotero.org/users/3750636/items/8F7VW6WZ"],"itemData":{"id":608,"type":"article-journal","abstract":"AimsStudies have shown that arbuscular mycorrhizal (AM) fungi can reduce the performance of typically detrimental root feeding insects, yet the mechanisms remain unclear. This study aimed to investigate the effects of different sources of AM inocula on plant resistance to a root feeding insect in two different soils with different silicon (Si) concentrations.MethodsSugarcane (Saccharum spp. hybrid) was grown in high or low Si soil; plants were treated with either an inoculum comprising the native AM fungi, a commercial AM fungal inoculum or with no AM fungi. Root herbivore (Dermolepida albohirtum) performance was measured in a feeding assay.ResultsIn the low Si soil AM fungi increased root Si concentrations and reduced root herbivore performance. Both commercial and native AM treatments increased root Si and also reduced root herbivore growth rates by 107% and 81%, respectively. AM colonisation positively correlated with root Si concentrations. Distinct from this, in the high Si soil AM fungi had no impact on root Si or root herbivore growth. However, root consumption was reduced; a response independent of Si concentrations.ConclusionsOur study suggests AM fungi can enhance Si based plant defences against root herbivores, but also highlights that interactions between AM fungi and root herbivores involves multiple mechanisms requiring further research.","container-title":"Plant and Soil","DOI":"10.1007/s11104-017-3357-z","ISSN":"0032-079X, 1573-5036","journalAbbreviation":"Plant Soil","language":"en","page":"423-433","source":"link.springer.com","title":"Arbuscular mycorrhizal fungi promote silicon accumulation in plant roots, reducing the impacts of root herbivory","volume":"419","author":[{"family":"Frew","given":"Adam"},{"family":"Powell","given":"Jeff R."},{"family":"Allsopp","given":"Peter G."},{"family":"Sallam","given":"Nader"},{"family":"Johnson","given":"Scott N."}],"issued":{"date-parts":[["2017",7,28]]}}}],"schema":"https://github.com/citation-style-language/schema/raw/master/csl-citation.json"} </w:instrText>
      </w:r>
      <w:r w:rsidR="000A01FA" w:rsidRPr="00E46B27">
        <w:rPr>
          <w:sz w:val="22"/>
          <w:szCs w:val="22"/>
        </w:rPr>
        <w:fldChar w:fldCharType="separate"/>
      </w:r>
      <w:r w:rsidR="005C7742" w:rsidRPr="005C7742">
        <w:rPr>
          <w:rFonts w:ascii="Calibri" w:cs="Calibri"/>
          <w:sz w:val="22"/>
          <w:lang w:val="en-GB"/>
        </w:rPr>
        <w:t xml:space="preserve">(Frew </w:t>
      </w:r>
      <w:r w:rsidR="005C7742" w:rsidRPr="005C7742">
        <w:rPr>
          <w:rFonts w:ascii="Calibri" w:cs="Calibri"/>
          <w:i/>
          <w:iCs/>
          <w:sz w:val="22"/>
          <w:lang w:val="en-GB"/>
        </w:rPr>
        <w:t>et al.</w:t>
      </w:r>
      <w:r w:rsidR="005C7742" w:rsidRPr="005C7742">
        <w:rPr>
          <w:rFonts w:ascii="Calibri" w:cs="Calibri"/>
          <w:sz w:val="22"/>
          <w:lang w:val="en-GB"/>
        </w:rPr>
        <w:t>, 2017)</w:t>
      </w:r>
      <w:r w:rsidR="000A01FA" w:rsidRPr="00E46B27">
        <w:rPr>
          <w:sz w:val="22"/>
          <w:szCs w:val="22"/>
        </w:rPr>
        <w:fldChar w:fldCharType="end"/>
      </w:r>
      <w:r w:rsidR="00F55839">
        <w:rPr>
          <w:sz w:val="22"/>
          <w:szCs w:val="22"/>
        </w:rPr>
        <w:t xml:space="preserve">. </w:t>
      </w:r>
    </w:p>
    <w:p w14:paraId="6012E377" w14:textId="0240AAC8" w:rsidR="00D91D7D" w:rsidRDefault="001B4265" w:rsidP="001C3A34">
      <w:pPr>
        <w:spacing w:after="120" w:line="360" w:lineRule="auto"/>
        <w:rPr>
          <w:sz w:val="22"/>
          <w:szCs w:val="22"/>
        </w:rPr>
      </w:pPr>
      <w:r w:rsidRPr="00E46B27">
        <w:rPr>
          <w:sz w:val="22"/>
          <w:szCs w:val="22"/>
        </w:rPr>
        <w:t>C</w:t>
      </w:r>
      <w:r w:rsidR="00D91D7D" w:rsidRPr="00E46B27">
        <w:rPr>
          <w:sz w:val="22"/>
          <w:szCs w:val="22"/>
        </w:rPr>
        <w:t>onventional theory predicts that</w:t>
      </w:r>
      <w:r w:rsidR="00D20372">
        <w:rPr>
          <w:sz w:val="22"/>
          <w:szCs w:val="22"/>
        </w:rPr>
        <w:t xml:space="preserve"> there are investment trade-offs between</w:t>
      </w:r>
      <w:r w:rsidR="00D91D7D" w:rsidRPr="00E46B27">
        <w:rPr>
          <w:sz w:val="22"/>
          <w:szCs w:val="22"/>
        </w:rPr>
        <w:t xml:space="preserve"> tolerance and resistance-based </w:t>
      </w:r>
      <w:r w:rsidR="00D20372">
        <w:rPr>
          <w:sz w:val="22"/>
          <w:szCs w:val="22"/>
        </w:rPr>
        <w:t xml:space="preserve">defence </w:t>
      </w:r>
      <w:r w:rsidR="00D91D7D" w:rsidRPr="00E46B27">
        <w:rPr>
          <w:sz w:val="22"/>
          <w:szCs w:val="22"/>
        </w:rPr>
        <w:t xml:space="preserve">mechanisms </w:t>
      </w:r>
      <w:r w:rsidR="000302E6" w:rsidRPr="00E46B27">
        <w:rPr>
          <w:sz w:val="22"/>
          <w:szCs w:val="22"/>
        </w:rPr>
        <w:fldChar w:fldCharType="begin"/>
      </w:r>
      <w:r w:rsidR="005C7742">
        <w:rPr>
          <w:sz w:val="22"/>
          <w:szCs w:val="22"/>
        </w:rPr>
        <w:instrText xml:space="preserve"> ADDIN ZOTERO_ITEM CSL_CITATION {"citationID":"TFN6pwsz","properties":{"formattedCitation":"(van der Meijden {\\i{}et al.}, 1988; Simms &amp; Triplett, 1994)","plainCitation":"(van der Meijden et al., 1988; Simms &amp; Triplett, 1994)","noteIndex":0},"citationItems":[{"id":4060,"uris":["http://zotero.org/users/3750636/items/2RDWDUUJ"],"uri":["http://zotero.org/users/3750636/items/2RDWDUUJ"],"itemData":{"id":4060,"type":"article-journal","abstract":"A major assumption of models of the evolution of plant resistance to disease is that plant resistance involves fitness costs. To test this assumption, a field experiment was performed so that a quantitative-genetic analysis could be used to detect fitness costs to Ipomoea purpurea of resistance to different fungal isolates of Colletotrichum dematium, a pathogenic fungus causing the disease anthracnose. This experiment yielded no evidence that resistance to anthracnose involves direct fitness costs. Nevertheless, trade-offs in plant fitness that were unrelated to resistance were detected between different disease environments. Tolerance, defined as the ability to compensate in part for fitness decrements caused by disease, was found to involve fitness costs. Halfsib families that were more tolerant of disease had lower fitness in the absence of disease. The possibility that the cost of tolerance could obscure fitness costs of resistance is explored.","container-title":"Evolution","DOI":"https://doi.org/10.1111/j.1558-5646.1994.tb02227.x","ISSN":"1558-5646","issue":"6","language":"en","note":"_eprint: https://onlinelibrary.wiley.com/doi/pdf/10.1111/j.1558-5646.1994.tb02227.x","page":"1973-1985","source":"Wiley Online Library","title":"Costs and benefits of plant responses to disease: resistance and tolerance","title-short":"Costs and Benefits of Plant Responses to Disease","volume":"48","author":[{"family":"Simms","given":"Ellen L."},{"family":"Triplett","given":"Jim"}],"issued":{"date-parts":[["1994"]]}}},{"id":4063,"uris":["http://zotero.org/users/3750636/items/U6T3YHLL"],"uri":["http://zotero.org/users/3750636/items/U6T3YHLL"],"itemData":{"id":4063,"type":"article-journal","container-title":"Oikos","note":"publisher: JSTOR","page":"355–363","title":"Defence and regrowth, alternative plant strategies in the struggle against herbivores","author":[{"family":"Meijden","given":"Ed","non-dropping-particle":"van der"},{"family":"Wijn","given":"Marijke"},{"family":"Verkaar","given":"Henricus J"}],"issued":{"date-parts":[["1988"]]}}}],"schema":"https://github.com/citation-style-language/schema/raw/master/csl-citation.json"} </w:instrText>
      </w:r>
      <w:r w:rsidR="000302E6" w:rsidRPr="00E46B27">
        <w:rPr>
          <w:sz w:val="22"/>
          <w:szCs w:val="22"/>
        </w:rPr>
        <w:fldChar w:fldCharType="separate"/>
      </w:r>
      <w:r w:rsidR="005C7742" w:rsidRPr="005C7742">
        <w:rPr>
          <w:rFonts w:ascii="Calibri" w:cs="Calibri"/>
          <w:sz w:val="22"/>
          <w:lang w:val="en-GB"/>
        </w:rPr>
        <w:t xml:space="preserve">(van der Meijden </w:t>
      </w:r>
      <w:r w:rsidR="005C7742" w:rsidRPr="005C7742">
        <w:rPr>
          <w:rFonts w:ascii="Calibri" w:cs="Calibri"/>
          <w:i/>
          <w:iCs/>
          <w:sz w:val="22"/>
          <w:lang w:val="en-GB"/>
        </w:rPr>
        <w:t>et al.</w:t>
      </w:r>
      <w:r w:rsidR="005C7742" w:rsidRPr="005C7742">
        <w:rPr>
          <w:rFonts w:ascii="Calibri" w:cs="Calibri"/>
          <w:sz w:val="22"/>
          <w:lang w:val="en-GB"/>
        </w:rPr>
        <w:t>, 1988; Simms &amp; Triplett, 1994)</w:t>
      </w:r>
      <w:r w:rsidR="000302E6" w:rsidRPr="00E46B27">
        <w:rPr>
          <w:sz w:val="22"/>
          <w:szCs w:val="22"/>
        </w:rPr>
        <w:fldChar w:fldCharType="end"/>
      </w:r>
      <w:r w:rsidR="0018161A" w:rsidRPr="00E46B27">
        <w:rPr>
          <w:sz w:val="22"/>
          <w:szCs w:val="22"/>
        </w:rPr>
        <w:t xml:space="preserve">, although evidence </w:t>
      </w:r>
      <w:r w:rsidR="00F3065C">
        <w:rPr>
          <w:sz w:val="22"/>
          <w:szCs w:val="22"/>
        </w:rPr>
        <w:t xml:space="preserve">also </w:t>
      </w:r>
      <w:r w:rsidR="0018161A" w:rsidRPr="00E46B27">
        <w:rPr>
          <w:sz w:val="22"/>
          <w:szCs w:val="22"/>
        </w:rPr>
        <w:t xml:space="preserve">suggests </w:t>
      </w:r>
      <w:r w:rsidR="001E5EAD" w:rsidRPr="00E46B27">
        <w:rPr>
          <w:sz w:val="22"/>
          <w:szCs w:val="22"/>
        </w:rPr>
        <w:t xml:space="preserve">plants </w:t>
      </w:r>
      <w:r w:rsidR="00556B5F" w:rsidRPr="00E46B27">
        <w:rPr>
          <w:sz w:val="22"/>
          <w:szCs w:val="22"/>
        </w:rPr>
        <w:t>can</w:t>
      </w:r>
      <w:r w:rsidR="001E5EAD" w:rsidRPr="00E46B27">
        <w:rPr>
          <w:sz w:val="22"/>
          <w:szCs w:val="22"/>
        </w:rPr>
        <w:t xml:space="preserve"> </w:t>
      </w:r>
      <w:r w:rsidR="008B45B3" w:rsidRPr="00E46B27">
        <w:rPr>
          <w:sz w:val="22"/>
          <w:szCs w:val="22"/>
        </w:rPr>
        <w:t xml:space="preserve">simultaneously </w:t>
      </w:r>
      <w:r w:rsidR="001E5EAD" w:rsidRPr="00E46B27">
        <w:rPr>
          <w:sz w:val="22"/>
          <w:szCs w:val="22"/>
        </w:rPr>
        <w:t>invest</w:t>
      </w:r>
      <w:r w:rsidR="006D16E3" w:rsidRPr="00E46B27">
        <w:rPr>
          <w:sz w:val="22"/>
          <w:szCs w:val="22"/>
        </w:rPr>
        <w:t xml:space="preserve"> resources</w:t>
      </w:r>
      <w:r w:rsidR="001E5EAD" w:rsidRPr="00E46B27">
        <w:rPr>
          <w:sz w:val="22"/>
          <w:szCs w:val="22"/>
        </w:rPr>
        <w:t xml:space="preserve"> </w:t>
      </w:r>
      <w:r w:rsidR="00EC4E95">
        <w:rPr>
          <w:sz w:val="22"/>
          <w:szCs w:val="22"/>
        </w:rPr>
        <w:t>in</w:t>
      </w:r>
      <w:r w:rsidR="001E5EAD" w:rsidRPr="00E46B27">
        <w:rPr>
          <w:sz w:val="22"/>
          <w:szCs w:val="22"/>
        </w:rPr>
        <w:t xml:space="preserve"> both</w:t>
      </w:r>
      <w:r w:rsidR="006D16E3" w:rsidRPr="00E46B27">
        <w:rPr>
          <w:sz w:val="22"/>
          <w:szCs w:val="22"/>
        </w:rPr>
        <w:t xml:space="preserve"> </w:t>
      </w:r>
      <w:r w:rsidR="0018161A" w:rsidRPr="00E46B27">
        <w:rPr>
          <w:sz w:val="22"/>
          <w:szCs w:val="22"/>
        </w:rPr>
        <w:fldChar w:fldCharType="begin"/>
      </w:r>
      <w:r w:rsidR="005C7742">
        <w:rPr>
          <w:sz w:val="22"/>
          <w:szCs w:val="22"/>
        </w:rPr>
        <w:instrText xml:space="preserve"> ADDIN ZOTERO_ITEM CSL_CITATION {"citationID":"bFBYmBfT","properties":{"formattedCitation":"(Leimu &amp; Koricheva, 2006)","plainCitation":"(Leimu &amp; Koricheva, 2006)","noteIndex":0},"citationItems":[{"id":4064,"uris":["http://zotero.org/users/3750636/items/SU5QKCHY"],"uri":["http://zotero.org/users/3750636/items/SU5QKCHY"],"itemData":{"id":4064,"type":"article-journal","container-title":"Oikos","issue":"1","note":"publisher: Wiley Online Library","page":"1–9","title":"A meta-analysis of tradeoffs between plant tolerance and resistance to herbivores: combining the evidence from ecological and agricultural studies","volume":"112","author":[{"family":"Leimu","given":"Roosa"},{"family":"Koricheva","given":"Julia"}],"issued":{"date-parts":[["2006"]]}}}],"schema":"https://github.com/citation-style-language/schema/raw/master/csl-citation.json"} </w:instrText>
      </w:r>
      <w:r w:rsidR="0018161A" w:rsidRPr="00E46B27">
        <w:rPr>
          <w:sz w:val="22"/>
          <w:szCs w:val="22"/>
        </w:rPr>
        <w:fldChar w:fldCharType="separate"/>
      </w:r>
      <w:r w:rsidR="005C7742">
        <w:rPr>
          <w:rFonts w:ascii="Calibri" w:cs="Calibri"/>
          <w:sz w:val="22"/>
          <w:szCs w:val="22"/>
          <w:lang w:val="en-GB"/>
        </w:rPr>
        <w:t>(Leimu &amp; Koricheva, 2006)</w:t>
      </w:r>
      <w:r w:rsidR="0018161A" w:rsidRPr="00E46B27">
        <w:rPr>
          <w:sz w:val="22"/>
          <w:szCs w:val="22"/>
        </w:rPr>
        <w:fldChar w:fldCharType="end"/>
      </w:r>
      <w:r w:rsidR="006E1CAF" w:rsidRPr="00E46B27">
        <w:rPr>
          <w:sz w:val="22"/>
          <w:szCs w:val="22"/>
        </w:rPr>
        <w:t>.</w:t>
      </w:r>
      <w:r w:rsidR="00780978" w:rsidRPr="00E46B27">
        <w:rPr>
          <w:sz w:val="22"/>
          <w:szCs w:val="22"/>
        </w:rPr>
        <w:t xml:space="preserve"> </w:t>
      </w:r>
      <w:r w:rsidR="0018161A" w:rsidRPr="00E46B27">
        <w:rPr>
          <w:sz w:val="22"/>
          <w:szCs w:val="22"/>
        </w:rPr>
        <w:t>Still, f</w:t>
      </w:r>
      <w:r w:rsidR="00780978" w:rsidRPr="00E46B27">
        <w:rPr>
          <w:sz w:val="22"/>
          <w:szCs w:val="22"/>
        </w:rPr>
        <w:t xml:space="preserve">or many plants their </w:t>
      </w:r>
      <w:r w:rsidR="000469FB" w:rsidRPr="00E46B27">
        <w:rPr>
          <w:sz w:val="22"/>
          <w:szCs w:val="22"/>
        </w:rPr>
        <w:t>ability to regrow following</w:t>
      </w:r>
      <w:r w:rsidR="006E1CAF" w:rsidRPr="00E46B27">
        <w:rPr>
          <w:sz w:val="22"/>
          <w:szCs w:val="22"/>
        </w:rPr>
        <w:t xml:space="preserve"> herbivory</w:t>
      </w:r>
      <w:r w:rsidR="00780978" w:rsidRPr="00E46B27">
        <w:rPr>
          <w:sz w:val="22"/>
          <w:szCs w:val="22"/>
        </w:rPr>
        <w:t xml:space="preserve"> </w:t>
      </w:r>
      <w:r w:rsidR="00B8488A" w:rsidRPr="00E46B27">
        <w:rPr>
          <w:sz w:val="22"/>
          <w:szCs w:val="22"/>
        </w:rPr>
        <w:t>will</w:t>
      </w:r>
      <w:r w:rsidR="00780978" w:rsidRPr="00E46B27">
        <w:rPr>
          <w:sz w:val="22"/>
          <w:szCs w:val="22"/>
        </w:rPr>
        <w:t xml:space="preserve"> rely heavily on their mycorrhizal associations</w:t>
      </w:r>
      <w:r w:rsidR="00363B45" w:rsidRPr="00E46B27">
        <w:rPr>
          <w:sz w:val="22"/>
          <w:szCs w:val="22"/>
        </w:rPr>
        <w:t xml:space="preserve"> as tolerance </w:t>
      </w:r>
      <w:r w:rsidR="000469FB" w:rsidRPr="00E46B27">
        <w:rPr>
          <w:sz w:val="22"/>
          <w:szCs w:val="22"/>
        </w:rPr>
        <w:t>is</w:t>
      </w:r>
      <w:r w:rsidR="00363B45" w:rsidRPr="00E46B27">
        <w:rPr>
          <w:sz w:val="22"/>
          <w:szCs w:val="22"/>
        </w:rPr>
        <w:t xml:space="preserve"> determined</w:t>
      </w:r>
      <w:r w:rsidR="000469FB" w:rsidRPr="00E46B27">
        <w:rPr>
          <w:sz w:val="22"/>
          <w:szCs w:val="22"/>
        </w:rPr>
        <w:t>, in part,</w:t>
      </w:r>
      <w:r w:rsidR="00363B45" w:rsidRPr="00E46B27">
        <w:rPr>
          <w:sz w:val="22"/>
          <w:szCs w:val="22"/>
        </w:rPr>
        <w:t xml:space="preserve"> by the availability of resources</w:t>
      </w:r>
      <w:r w:rsidR="00392BC0" w:rsidRPr="00E46B27">
        <w:rPr>
          <w:sz w:val="22"/>
          <w:szCs w:val="22"/>
        </w:rPr>
        <w:t xml:space="preserve"> </w:t>
      </w:r>
      <w:r w:rsidR="00392BC0" w:rsidRPr="00E46B27">
        <w:rPr>
          <w:sz w:val="22"/>
          <w:szCs w:val="22"/>
        </w:rPr>
        <w:fldChar w:fldCharType="begin"/>
      </w:r>
      <w:r w:rsidR="005C7742">
        <w:rPr>
          <w:sz w:val="22"/>
          <w:szCs w:val="22"/>
        </w:rPr>
        <w:instrText xml:space="preserve"> ADDIN ZOTERO_ITEM CSL_CITATION {"citationID":"NW4qSxRM","properties":{"formattedCitation":"(Wise &amp; Abrahamson, 2005)","plainCitation":"(Wise &amp; Abrahamson, 2005)","noteIndex":0},"citationItems":[{"id":4065,"uris":["http://zotero.org/users/3750636/items/H59JL8PW"],"uri":["http://zotero.org/users/3750636/items/H59JL8PW"],"itemData":{"id":4065,"type":"article-journal","abstract":"The impact that herbivore damage has on plant fitness depends on the environmental conditions in which the plant is growing. It has long been assumed that a plant's tolerance of herbivory should be greater in low-stress, resource-rich environments, and this assumption has been formalized in what has become known as the compensatory continuum hypothesis (CCH). Despite the widespread acceptance of the CCH, recently accumulating results from numerous studies relating resource levels to tolerance of herbivory show that the relationship is not as simple as this hypothesis predicts. In fact, plants have often been found to be less tolerant of a given amount of herbivory in resource-rich environments than they are of the same amount of herbivory in resource-poor environments. In this article, we present a new model, the limiting resource model (LRM), that can more reliably explain the range of observed effects of resource levels on tolerance. The main advance of this model is that it specifically considers which factors are limiting plant fitness and which resources are affected by particular herbivores. The LRM is presented in a general and flexible form as a flowchart with seven pathways to three potential outcomes: greater tolerance, equal tolerance, or lower tolerance in low- vs high-resource environments. We then review a specific example to illustrate each of these seven pathways with a study from the published literature. We finish with a description of four general criteria to direct the design of future studies to test the predictions of the LRM.","container-title":"Oikos","DOI":"https://doi.org/10.1111/j.0030-1299.2005.13878.x","ISSN":"1600-0706","issue":"3","language":"en","note":"_eprint: https://onlinelibrary.wiley.com/doi/pdf/10.1111/j.0030-1299.2005.13878.x","page":"417-428","source":"Wiley Online Library","title":"Beyond the compensatory continuum: environmental resource levels and plant tolerance of herbivory","title-short":"Beyond the compensatory continuum","volume":"109","author":[{"family":"Wise","given":"Michael J."},{"family":"Abrahamson","given":"Warren G."}],"issued":{"date-parts":[["2005"]]}}}],"schema":"https://github.com/citation-style-language/schema/raw/master/csl-citation.json"} </w:instrText>
      </w:r>
      <w:r w:rsidR="00392BC0" w:rsidRPr="00E46B27">
        <w:rPr>
          <w:sz w:val="22"/>
          <w:szCs w:val="22"/>
        </w:rPr>
        <w:fldChar w:fldCharType="separate"/>
      </w:r>
      <w:r w:rsidR="005C7742">
        <w:rPr>
          <w:noProof/>
          <w:sz w:val="22"/>
          <w:szCs w:val="22"/>
        </w:rPr>
        <w:t>(Wise &amp; Abrahamson, 2005)</w:t>
      </w:r>
      <w:r w:rsidR="00392BC0" w:rsidRPr="00E46B27">
        <w:rPr>
          <w:sz w:val="22"/>
          <w:szCs w:val="22"/>
        </w:rPr>
        <w:fldChar w:fldCharType="end"/>
      </w:r>
      <w:r w:rsidR="00363B45" w:rsidRPr="00E46B27">
        <w:rPr>
          <w:sz w:val="22"/>
          <w:szCs w:val="22"/>
        </w:rPr>
        <w:t xml:space="preserve">. </w:t>
      </w:r>
      <w:r w:rsidR="00C0631A" w:rsidRPr="00E46B27">
        <w:rPr>
          <w:sz w:val="22"/>
          <w:szCs w:val="22"/>
        </w:rPr>
        <w:t xml:space="preserve">Thus, </w:t>
      </w:r>
      <w:r w:rsidR="00B57DE8" w:rsidRPr="00E46B27">
        <w:rPr>
          <w:sz w:val="22"/>
          <w:szCs w:val="22"/>
        </w:rPr>
        <w:t xml:space="preserve">plant tolerance should be higher in </w:t>
      </w:r>
      <w:r w:rsidR="00C0631A" w:rsidRPr="00E46B27">
        <w:rPr>
          <w:sz w:val="22"/>
          <w:szCs w:val="22"/>
        </w:rPr>
        <w:t xml:space="preserve">plants associated with AM fungi. </w:t>
      </w:r>
      <w:r w:rsidR="006E692E" w:rsidRPr="00E46B27">
        <w:rPr>
          <w:sz w:val="22"/>
          <w:szCs w:val="22"/>
        </w:rPr>
        <w:t>However</w:t>
      </w:r>
      <w:r w:rsidR="00B65492" w:rsidRPr="00E46B27">
        <w:rPr>
          <w:sz w:val="22"/>
          <w:szCs w:val="22"/>
        </w:rPr>
        <w:t xml:space="preserve">, </w:t>
      </w:r>
      <w:r w:rsidR="00BB2B82">
        <w:rPr>
          <w:sz w:val="22"/>
          <w:szCs w:val="22"/>
        </w:rPr>
        <w:t>r</w:t>
      </w:r>
      <w:r w:rsidR="00BB6373" w:rsidRPr="00E46B27">
        <w:rPr>
          <w:sz w:val="22"/>
          <w:szCs w:val="22"/>
        </w:rPr>
        <w:t xml:space="preserve">esearch has found </w:t>
      </w:r>
      <w:r w:rsidR="00D11E1F" w:rsidRPr="00E46B27">
        <w:rPr>
          <w:sz w:val="22"/>
          <w:szCs w:val="22"/>
        </w:rPr>
        <w:t xml:space="preserve">the </w:t>
      </w:r>
      <w:r w:rsidR="001004B7" w:rsidRPr="00E46B27">
        <w:rPr>
          <w:sz w:val="22"/>
          <w:szCs w:val="22"/>
        </w:rPr>
        <w:t xml:space="preserve">AM </w:t>
      </w:r>
      <w:r w:rsidR="00FA008F" w:rsidRPr="00E46B27">
        <w:rPr>
          <w:sz w:val="22"/>
          <w:szCs w:val="22"/>
        </w:rPr>
        <w:t xml:space="preserve">symbiosis </w:t>
      </w:r>
      <w:r w:rsidR="001004B7" w:rsidRPr="00E46B27">
        <w:rPr>
          <w:sz w:val="22"/>
          <w:szCs w:val="22"/>
        </w:rPr>
        <w:t>can increase</w:t>
      </w:r>
      <w:r w:rsidR="007F0625" w:rsidRPr="00E46B27">
        <w:rPr>
          <w:sz w:val="22"/>
          <w:szCs w:val="22"/>
        </w:rPr>
        <w:t>,</w:t>
      </w:r>
      <w:r w:rsidR="001004B7" w:rsidRPr="00E46B27">
        <w:rPr>
          <w:sz w:val="22"/>
          <w:szCs w:val="22"/>
        </w:rPr>
        <w:t xml:space="preserve"> decrease</w:t>
      </w:r>
      <w:r w:rsidR="001F40DA" w:rsidRPr="00E46B27">
        <w:rPr>
          <w:sz w:val="22"/>
          <w:szCs w:val="22"/>
        </w:rPr>
        <w:t>,</w:t>
      </w:r>
      <w:r w:rsidR="007F0625" w:rsidRPr="00E46B27">
        <w:rPr>
          <w:sz w:val="22"/>
          <w:szCs w:val="22"/>
        </w:rPr>
        <w:t xml:space="preserve"> </w:t>
      </w:r>
      <w:r w:rsidR="00BB2B82">
        <w:rPr>
          <w:sz w:val="22"/>
          <w:szCs w:val="22"/>
        </w:rPr>
        <w:t>or</w:t>
      </w:r>
      <w:r w:rsidR="007F0625" w:rsidRPr="00E46B27">
        <w:rPr>
          <w:sz w:val="22"/>
          <w:szCs w:val="22"/>
        </w:rPr>
        <w:t xml:space="preserve"> have no effect</w:t>
      </w:r>
      <w:r w:rsidR="00D24EC0" w:rsidRPr="00E46B27">
        <w:rPr>
          <w:sz w:val="22"/>
          <w:szCs w:val="22"/>
        </w:rPr>
        <w:t xml:space="preserve"> on tolerance-associated mechanisms</w:t>
      </w:r>
      <w:r w:rsidR="0021602F">
        <w:rPr>
          <w:sz w:val="22"/>
          <w:szCs w:val="22"/>
        </w:rPr>
        <w:t xml:space="preserve"> </w:t>
      </w:r>
      <w:r w:rsidR="0021602F">
        <w:rPr>
          <w:sz w:val="22"/>
          <w:szCs w:val="22"/>
        </w:rPr>
        <w:fldChar w:fldCharType="begin"/>
      </w:r>
      <w:r w:rsidR="0021602F">
        <w:rPr>
          <w:sz w:val="22"/>
          <w:szCs w:val="22"/>
        </w:rPr>
        <w:instrText xml:space="preserve"> ADDIN ZOTERO_ITEM CSL_CITATION {"citationID":"XvqzGb6K","properties":{"formattedCitation":"(Borowicz, 2013)","plainCitation":"(Borowicz, 2013)","noteIndex":0},"citationItems":[{"id":3912,"uris":["http://zotero.org/users/3750636/items/G22PWRED"],"uri":["http://zotero.org/users/3750636/items/G22PWRED"],"itemData":{"id":3912,"type":"article-journal","abstract":"Arbuscular mycorrhizal (AM) fungi can facilitate nutrient uptake and increase host plant growth but also place constraints on the host's carbon budget. When plants are stressed by herbivory the net effect of the symbiosis may be altered tolerance. Individual experiments manipulating AM fungi and herbivory have demonstrated increased, decreased, and no effect on tolerance but patterns with respect to plant, herbivore, or fungus characteristics have not emerged. Meta-analysis of published results from factorial experiments was used to describe the size of the effects of herbivory and of AM fungi on host growth when factors such as cause of damage, inoculum, and host characteristics are considered, and to determine whether AM fungi alter the effects of herbivory. Also, the correlation between the effect of AM fungi on tolerance and resistance was tested with data from studies that examined insect performance. Herbivory strongly and consistently reduced shoot and root growth, especially in perennial plants and crops. AM fungi increased shoot growth of perennials but not annuals, and when insects caused damage but not when artificial defoliation was applied. Root growth was consistently greater with AM fungi. The interaction of AM fungi and herbivory, which indicates whether AM fungi alter the effects of herbivory, was variable and never significant overall but homogeneity tests indicated underlying structure. In experiments that used single species inoculum, Glomus intraradices increased, whereas Glomus mosseae reduced, effects of herbivory on shoot growth. Multispecies inocula magnified effects of herbivory on root growth whereas single species inocula ameliorated effects. The impact of AM fungi on resistance to herbivory was positively correlated with the impact on tolerance; however AM fungi reduced both tolerance and resistance in many cases. Review of these results with respect to the types of systems studied suggests directions for future investigation.","container-title":"Acta Oecologica","DOI":"10.1016/j.actao.2013.06.004","ISSN":"1146-609X","journalAbbreviation":"Acta Oecol","language":"en","page":"1-9","source":"ScienceDirect","title":"The impact of arbuscular mycorrhizal fungi on plant growth following herbivory: A search for pattern","title-short":"The impact of arbuscular mycorrhizal fungi on plant growth following herbivory","volume":"52","author":[{"family":"Borowicz","given":"Victoria A."}],"issued":{"date-parts":[["2013",10,1]]}}}],"schema":"https://github.com/citation-style-language/schema/raw/master/csl-citation.json"} </w:instrText>
      </w:r>
      <w:r w:rsidR="0021602F">
        <w:rPr>
          <w:sz w:val="22"/>
          <w:szCs w:val="22"/>
        </w:rPr>
        <w:fldChar w:fldCharType="separate"/>
      </w:r>
      <w:r w:rsidR="0021602F">
        <w:rPr>
          <w:noProof/>
          <w:sz w:val="22"/>
          <w:szCs w:val="22"/>
        </w:rPr>
        <w:t>(Borowicz, 2013)</w:t>
      </w:r>
      <w:r w:rsidR="0021602F">
        <w:rPr>
          <w:sz w:val="22"/>
          <w:szCs w:val="22"/>
        </w:rPr>
        <w:fldChar w:fldCharType="end"/>
      </w:r>
      <w:r w:rsidR="00C9562E" w:rsidRPr="00E46B27">
        <w:rPr>
          <w:sz w:val="22"/>
          <w:szCs w:val="22"/>
        </w:rPr>
        <w:t>.</w:t>
      </w:r>
      <w:r w:rsidR="00BB6373" w:rsidRPr="00E46B27">
        <w:rPr>
          <w:sz w:val="22"/>
          <w:szCs w:val="22"/>
        </w:rPr>
        <w:t xml:space="preserve"> </w:t>
      </w:r>
      <w:r w:rsidR="008B5C2C" w:rsidRPr="00E46B27">
        <w:rPr>
          <w:sz w:val="22"/>
          <w:szCs w:val="22"/>
        </w:rPr>
        <w:t xml:space="preserve">Such variation </w:t>
      </w:r>
      <w:r w:rsidR="00AF4CBF">
        <w:rPr>
          <w:sz w:val="22"/>
          <w:szCs w:val="22"/>
        </w:rPr>
        <w:t>is not related</w:t>
      </w:r>
      <w:r w:rsidR="008B5C2C" w:rsidRPr="00E46B27">
        <w:rPr>
          <w:sz w:val="22"/>
          <w:szCs w:val="22"/>
        </w:rPr>
        <w:t xml:space="preserve"> to plant functional group, </w:t>
      </w:r>
      <w:r w:rsidR="00AF4CBF">
        <w:rPr>
          <w:sz w:val="22"/>
          <w:szCs w:val="22"/>
        </w:rPr>
        <w:t xml:space="preserve">and we have </w:t>
      </w:r>
      <w:r w:rsidR="007A0809" w:rsidRPr="00E46B27">
        <w:rPr>
          <w:sz w:val="22"/>
          <w:szCs w:val="22"/>
        </w:rPr>
        <w:t xml:space="preserve">limited data on </w:t>
      </w:r>
      <w:r w:rsidR="00AF4CBF">
        <w:rPr>
          <w:sz w:val="22"/>
          <w:szCs w:val="22"/>
        </w:rPr>
        <w:t>the influence of</w:t>
      </w:r>
      <w:r w:rsidR="007A0809" w:rsidRPr="00E46B27">
        <w:rPr>
          <w:sz w:val="22"/>
          <w:szCs w:val="22"/>
        </w:rPr>
        <w:t xml:space="preserve"> </w:t>
      </w:r>
      <w:r w:rsidR="00FF4DDA" w:rsidRPr="00E46B27">
        <w:rPr>
          <w:sz w:val="22"/>
          <w:szCs w:val="22"/>
        </w:rPr>
        <w:t>herbivore feeding guilds</w:t>
      </w:r>
      <w:r w:rsidR="007A0809" w:rsidRPr="00E46B27">
        <w:rPr>
          <w:sz w:val="22"/>
          <w:szCs w:val="22"/>
        </w:rPr>
        <w:t xml:space="preserve"> (i.e.</w:t>
      </w:r>
      <w:r w:rsidR="00AD45C0">
        <w:rPr>
          <w:sz w:val="22"/>
          <w:szCs w:val="22"/>
        </w:rPr>
        <w:t>,</w:t>
      </w:r>
      <w:r w:rsidR="007A0809" w:rsidRPr="00E46B27">
        <w:rPr>
          <w:sz w:val="22"/>
          <w:szCs w:val="22"/>
        </w:rPr>
        <w:t xml:space="preserve"> chewing or piercing insect</w:t>
      </w:r>
      <w:r w:rsidR="007977BC" w:rsidRPr="00E46B27">
        <w:rPr>
          <w:sz w:val="22"/>
          <w:szCs w:val="22"/>
        </w:rPr>
        <w:t>, foliar or root herbivory</w:t>
      </w:r>
      <w:r w:rsidR="00580851">
        <w:rPr>
          <w:sz w:val="22"/>
          <w:szCs w:val="22"/>
        </w:rPr>
        <w:t>;</w:t>
      </w:r>
      <w:r w:rsidR="007A0809" w:rsidRPr="00E46B27">
        <w:rPr>
          <w:sz w:val="22"/>
          <w:szCs w:val="22"/>
        </w:rPr>
        <w:t xml:space="preserve"> </w:t>
      </w:r>
      <w:r w:rsidR="00DA7DC9" w:rsidRPr="00E46B27">
        <w:rPr>
          <w:sz w:val="22"/>
          <w:szCs w:val="22"/>
        </w:rPr>
        <w:fldChar w:fldCharType="begin"/>
      </w:r>
      <w:r w:rsidR="00982A31">
        <w:rPr>
          <w:sz w:val="22"/>
          <w:szCs w:val="22"/>
        </w:rPr>
        <w:instrText xml:space="preserve"> ADDIN ZOTERO_ITEM CSL_CITATION {"citationID":"38GZhjdr","properties":{"formattedCitation":"(Borowicz, 2013)","plainCitation":"(Borowicz, 2013)","dontUpdate":true,"noteIndex":0},"citationItems":[{"id":3912,"uris":["http://zotero.org/users/3750636/items/G22PWRED"],"uri":["http://zotero.org/users/3750636/items/G22PWRED"],"itemData":{"id":3912,"type":"article-journal","abstract":"Arbuscular mycorrhizal (AM) fungi can facilitate nutrient uptake and increase host plant growth but also place constraints on the host's carbon budget. When plants are stressed by herbivory the net effect of the symbiosis may be altered tolerance. Individual experiments manipulating AM fungi and herbivory have demonstrated increased, decreased, and no effect on tolerance but patterns with respect to plant, herbivore, or fungus characteristics have not emerged. Meta-analysis of published results from factorial experiments was used to describe the size of the effects of herbivory and of AM fungi on host growth when factors such as cause of damage, inoculum, and host characteristics are considered, and to determine whether AM fungi alter the effects of herbivory. Also, the correlation between the effect of AM fungi on tolerance and resistance was tested with data from studies that examined insect performance. Herbivory strongly and consistently reduced shoot and root growth, especially in perennial plants and crops. AM fungi increased shoot growth of perennials but not annuals, and when insects caused damage but not when artificial defoliation was applied. Root growth was consistently greater with AM fungi. The interaction of AM fungi and herbivory, which indicates whether AM fungi alter the effects of herbivory, was variable and never significant overall but homogeneity tests indicated underlying structure. In experiments that used single species inoculum, Glomus intraradices increased, whereas Glomus mosseae reduced, effects of herbivory on shoot growth. Multispecies inocula magnified effects of herbivory on root growth whereas single species inocula ameliorated effects. The impact of AM fungi on resistance to herbivory was positively correlated with the impact on tolerance; however AM fungi reduced both tolerance and resistance in many cases. Review of these results with respect to the types of systems studied suggests directions for future investigation.","container-title":"Acta Oecologica","DOI":"10.1016/j.actao.2013.06.004","ISSN":"1146-609X","journalAbbreviation":"Acta Oecol","language":"en","page":"1-9","source":"ScienceDirect","title":"The impact of arbuscular mycorrhizal fungi on plant growth following herbivory: A search for pattern","title-short":"The impact of arbuscular mycorrhizal fungi on plant growth following herbivory","volume":"52","author":[{"family":"Borowicz","given":"Victoria A."}],"issued":{"date-parts":[["2013",10,1]]}}}],"schema":"https://github.com/citation-style-language/schema/raw/master/csl-citation.json"} </w:instrText>
      </w:r>
      <w:r w:rsidR="00DA7DC9" w:rsidRPr="00E46B27">
        <w:rPr>
          <w:sz w:val="22"/>
          <w:szCs w:val="22"/>
        </w:rPr>
        <w:fldChar w:fldCharType="separate"/>
      </w:r>
      <w:r w:rsidR="005C7742">
        <w:rPr>
          <w:noProof/>
          <w:sz w:val="22"/>
          <w:szCs w:val="22"/>
        </w:rPr>
        <w:t>Borowicz, 2013)</w:t>
      </w:r>
      <w:r w:rsidR="00DA7DC9" w:rsidRPr="00E46B27">
        <w:rPr>
          <w:sz w:val="22"/>
          <w:szCs w:val="22"/>
        </w:rPr>
        <w:fldChar w:fldCharType="end"/>
      </w:r>
      <w:r w:rsidR="00DA7DC9" w:rsidRPr="00E46B27">
        <w:rPr>
          <w:sz w:val="22"/>
          <w:szCs w:val="22"/>
        </w:rPr>
        <w:t xml:space="preserve">. </w:t>
      </w:r>
      <w:r w:rsidR="00850B8E" w:rsidRPr="00E46B27">
        <w:rPr>
          <w:sz w:val="22"/>
          <w:szCs w:val="22"/>
        </w:rPr>
        <w:t>Indeed, t</w:t>
      </w:r>
      <w:r w:rsidR="00172BAC" w:rsidRPr="00E46B27">
        <w:rPr>
          <w:sz w:val="22"/>
          <w:szCs w:val="22"/>
        </w:rPr>
        <w:t xml:space="preserve">he role and effects of AM fungi on plant tolerance to herbivory </w:t>
      </w:r>
      <w:r w:rsidR="00B24BD5">
        <w:rPr>
          <w:sz w:val="22"/>
          <w:szCs w:val="22"/>
        </w:rPr>
        <w:t>are</w:t>
      </w:r>
      <w:r w:rsidR="00172BAC" w:rsidRPr="00E46B27">
        <w:rPr>
          <w:sz w:val="22"/>
          <w:szCs w:val="22"/>
        </w:rPr>
        <w:t xml:space="preserve"> </w:t>
      </w:r>
      <w:r w:rsidR="00C75B53" w:rsidRPr="00E46B27">
        <w:rPr>
          <w:sz w:val="22"/>
          <w:szCs w:val="22"/>
        </w:rPr>
        <w:t>arguably</w:t>
      </w:r>
      <w:r w:rsidR="00BB09F8" w:rsidRPr="00E46B27">
        <w:rPr>
          <w:sz w:val="22"/>
          <w:szCs w:val="22"/>
        </w:rPr>
        <w:t xml:space="preserve"> less </w:t>
      </w:r>
      <w:r w:rsidR="00172BAC" w:rsidRPr="00E46B27">
        <w:rPr>
          <w:sz w:val="22"/>
          <w:szCs w:val="22"/>
        </w:rPr>
        <w:t>well-characterised</w:t>
      </w:r>
      <w:r w:rsidR="00BB09F8" w:rsidRPr="00E46B27">
        <w:rPr>
          <w:sz w:val="22"/>
          <w:szCs w:val="22"/>
        </w:rPr>
        <w:t xml:space="preserve"> </w:t>
      </w:r>
      <w:r w:rsidR="00297884" w:rsidRPr="00E46B27">
        <w:rPr>
          <w:sz w:val="22"/>
          <w:szCs w:val="22"/>
        </w:rPr>
        <w:t xml:space="preserve">compared to their </w:t>
      </w:r>
      <w:r w:rsidR="00BB09F8" w:rsidRPr="00E46B27">
        <w:rPr>
          <w:sz w:val="22"/>
          <w:szCs w:val="22"/>
        </w:rPr>
        <w:t>effects on resistance.</w:t>
      </w:r>
      <w:r w:rsidR="00172BAC" w:rsidRPr="00E46B27">
        <w:rPr>
          <w:sz w:val="22"/>
          <w:szCs w:val="22"/>
        </w:rPr>
        <w:t xml:space="preserve"> </w:t>
      </w:r>
      <w:r w:rsidR="00BB09F8" w:rsidRPr="00E46B27">
        <w:rPr>
          <w:sz w:val="22"/>
          <w:szCs w:val="22"/>
        </w:rPr>
        <w:t xml:space="preserve">This </w:t>
      </w:r>
      <w:r w:rsidR="001E5EAD" w:rsidRPr="00E46B27">
        <w:rPr>
          <w:sz w:val="22"/>
          <w:szCs w:val="22"/>
        </w:rPr>
        <w:t xml:space="preserve">may be </w:t>
      </w:r>
      <w:r w:rsidR="006A0521" w:rsidRPr="00E46B27">
        <w:rPr>
          <w:sz w:val="22"/>
          <w:szCs w:val="22"/>
        </w:rPr>
        <w:t>partly</w:t>
      </w:r>
      <w:r w:rsidR="00172BAC" w:rsidRPr="00E46B27">
        <w:rPr>
          <w:sz w:val="22"/>
          <w:szCs w:val="22"/>
        </w:rPr>
        <w:t xml:space="preserve"> due to </w:t>
      </w:r>
      <w:r w:rsidR="00155824" w:rsidRPr="00E46B27">
        <w:rPr>
          <w:sz w:val="22"/>
          <w:szCs w:val="22"/>
        </w:rPr>
        <w:t>a</w:t>
      </w:r>
      <w:r w:rsidR="00172BAC" w:rsidRPr="00E46B27">
        <w:rPr>
          <w:sz w:val="22"/>
          <w:szCs w:val="22"/>
        </w:rPr>
        <w:t xml:space="preserve"> </w:t>
      </w:r>
      <w:r w:rsidR="009343BD" w:rsidRPr="00E46B27">
        <w:rPr>
          <w:sz w:val="22"/>
          <w:szCs w:val="22"/>
        </w:rPr>
        <w:t xml:space="preserve">lagging </w:t>
      </w:r>
      <w:r w:rsidR="006A0521" w:rsidRPr="00E46B27">
        <w:rPr>
          <w:sz w:val="22"/>
          <w:szCs w:val="22"/>
        </w:rPr>
        <w:t>understanding of</w:t>
      </w:r>
      <w:r w:rsidR="00172BAC" w:rsidRPr="00E46B27">
        <w:rPr>
          <w:sz w:val="22"/>
          <w:szCs w:val="22"/>
        </w:rPr>
        <w:t xml:space="preserve"> </w:t>
      </w:r>
      <w:r w:rsidR="00155824" w:rsidRPr="00E46B27">
        <w:rPr>
          <w:sz w:val="22"/>
          <w:szCs w:val="22"/>
        </w:rPr>
        <w:t xml:space="preserve">the </w:t>
      </w:r>
      <w:r w:rsidR="00ED050B" w:rsidRPr="00E46B27">
        <w:rPr>
          <w:sz w:val="22"/>
          <w:szCs w:val="22"/>
        </w:rPr>
        <w:t xml:space="preserve">ecology of </w:t>
      </w:r>
      <w:r w:rsidR="00172BAC" w:rsidRPr="00E46B27">
        <w:rPr>
          <w:sz w:val="22"/>
          <w:szCs w:val="22"/>
        </w:rPr>
        <w:t>tolerance</w:t>
      </w:r>
      <w:r w:rsidR="00C15E55" w:rsidRPr="00E46B27">
        <w:rPr>
          <w:sz w:val="22"/>
          <w:szCs w:val="22"/>
        </w:rPr>
        <w:t xml:space="preserve"> more broadly</w:t>
      </w:r>
      <w:r w:rsidR="006A0521" w:rsidRPr="00E46B27">
        <w:rPr>
          <w:sz w:val="22"/>
          <w:szCs w:val="22"/>
        </w:rPr>
        <w:t xml:space="preserve"> </w:t>
      </w:r>
      <w:r w:rsidR="006A0521" w:rsidRPr="00E46B27">
        <w:rPr>
          <w:sz w:val="22"/>
          <w:szCs w:val="22"/>
        </w:rPr>
        <w:fldChar w:fldCharType="begin"/>
      </w:r>
      <w:r w:rsidR="006A0521" w:rsidRPr="00E46B27">
        <w:rPr>
          <w:sz w:val="22"/>
          <w:szCs w:val="22"/>
        </w:rPr>
        <w:instrText xml:space="preserve"> ADDIN ZOTERO_ITEM CSL_CITATION {"citationID":"QnhPsEFC","properties":{"formattedCitation":"(Fornoni, 2011)","plainCitation":"(Fornoni, 2011)","noteIndex":0},"citationItems":[{"id":36,"uris":["http://zotero.org/users/3750636/items/U68683W7"],"uri":["http://zotero.org/users/3750636/items/U68683W7"],"itemData":{"id":36,"type":"article-journal","abstract":"1. Plant tolerance to herbivory has been accepted as a mechanism of defense that can be expressed jointly with resistance. Recent advances have partially validated previous theoretical predictions and improved our understanding of tolerance. Here, I highlight the necessity of integrating tolerance into ecological and co-evolutionary theory to better understand the biology of this defensive mechanism. 2. Existing work has been biased toward understanding the adaptive nature and constraints acting on tolerance rather than its ecological implications. Increasing consensus that tolerance may alter the classical antagonistic dynamic between plants and herbivores suggests possible avenues to explore its population and community consequences. 3. In this review, I summarize previous advances in the ecology and evolution of tolerance to herbivory. I also discuss recent evidence that improves our understanding of unresolved issues such as the specificity of tolerance in response to herbivory, its role as an agent of selection on herbivores, and its ecological and evolutionary consequences which include a role of tolerance during biological invasions. 4. Although there is good support for an adaptive role of tolerance in response to herbivory damage, tolerance can itself impose selection on herbivores. Furthermore, tolerance can influence herbivore population dynamics and coexistence, as recent studies show that tolerance responses increase diversity of the associated herbivore communities on individual host plants. 5. Future studies that take into account the role of herbivores on the expression of tolerance will provide novel insight that will help disentangle the mechanisms of tolerance and its ecological and evolutionary implications.","container-title":"Functional Ecology","DOI":"10.1111/j.1365-2435.2010.01805.x","ISSN":"1365-2435","issue":"2","language":"en","page":"399-407","source":"Wiley Online Library","title":"Ecological and evolutionary implications of plant tolerance to herbivory","volume":"25","author":[{"family":"Fornoni","given":"Juan"}],"issued":{"date-parts":[["2011"]]}}}],"schema":"https://github.com/citation-style-language/schema/raw/master/csl-citation.json"} </w:instrText>
      </w:r>
      <w:r w:rsidR="006A0521" w:rsidRPr="00E46B27">
        <w:rPr>
          <w:sz w:val="22"/>
          <w:szCs w:val="22"/>
        </w:rPr>
        <w:fldChar w:fldCharType="separate"/>
      </w:r>
      <w:r w:rsidR="005C7742">
        <w:rPr>
          <w:noProof/>
          <w:sz w:val="22"/>
          <w:szCs w:val="22"/>
        </w:rPr>
        <w:t>(Fornoni, 2011)</w:t>
      </w:r>
      <w:r w:rsidR="006A0521" w:rsidRPr="00E46B27">
        <w:rPr>
          <w:sz w:val="22"/>
          <w:szCs w:val="22"/>
        </w:rPr>
        <w:fldChar w:fldCharType="end"/>
      </w:r>
      <w:r w:rsidR="00172BAC" w:rsidRPr="00E46B27">
        <w:rPr>
          <w:sz w:val="22"/>
          <w:szCs w:val="22"/>
        </w:rPr>
        <w:t xml:space="preserve">, and that </w:t>
      </w:r>
      <w:r w:rsidR="00112065" w:rsidRPr="00E46B27">
        <w:rPr>
          <w:sz w:val="22"/>
          <w:szCs w:val="22"/>
        </w:rPr>
        <w:t xml:space="preserve">tolerance is </w:t>
      </w:r>
      <w:r w:rsidR="00567929" w:rsidRPr="00E46B27">
        <w:rPr>
          <w:sz w:val="22"/>
          <w:szCs w:val="22"/>
        </w:rPr>
        <w:t>infrequently</w:t>
      </w:r>
      <w:r w:rsidR="00112065" w:rsidRPr="00E46B27">
        <w:rPr>
          <w:sz w:val="22"/>
          <w:szCs w:val="22"/>
        </w:rPr>
        <w:t xml:space="preserve"> observed</w:t>
      </w:r>
      <w:r w:rsidR="00E21CBB" w:rsidRPr="00E46B27">
        <w:rPr>
          <w:sz w:val="22"/>
          <w:szCs w:val="22"/>
        </w:rPr>
        <w:t xml:space="preserve"> </w:t>
      </w:r>
      <w:r w:rsidR="00250400">
        <w:rPr>
          <w:sz w:val="22"/>
          <w:szCs w:val="22"/>
        </w:rPr>
        <w:t>or</w:t>
      </w:r>
      <w:r w:rsidR="00E21CBB" w:rsidRPr="00E46B27">
        <w:rPr>
          <w:sz w:val="22"/>
          <w:szCs w:val="22"/>
        </w:rPr>
        <w:t xml:space="preserve"> reported</w:t>
      </w:r>
      <w:r w:rsidR="00A46D5E" w:rsidRPr="00E46B27">
        <w:rPr>
          <w:sz w:val="22"/>
          <w:szCs w:val="22"/>
        </w:rPr>
        <w:t xml:space="preserve"> in</w:t>
      </w:r>
      <w:r w:rsidR="00172BAC" w:rsidRPr="00E46B27">
        <w:rPr>
          <w:sz w:val="22"/>
          <w:szCs w:val="22"/>
        </w:rPr>
        <w:t xml:space="preserve"> cultivated plants</w:t>
      </w:r>
      <w:r w:rsidR="00D40DB6" w:rsidRPr="00E46B27">
        <w:rPr>
          <w:sz w:val="22"/>
          <w:szCs w:val="22"/>
        </w:rPr>
        <w:t xml:space="preserve"> </w:t>
      </w:r>
      <w:r w:rsidR="008628A0" w:rsidRPr="00E46B27">
        <w:rPr>
          <w:sz w:val="22"/>
          <w:szCs w:val="22"/>
        </w:rPr>
        <w:fldChar w:fldCharType="begin"/>
      </w:r>
      <w:r w:rsidR="001F40DA" w:rsidRPr="00E46B27">
        <w:rPr>
          <w:sz w:val="22"/>
          <w:szCs w:val="22"/>
        </w:rPr>
        <w:instrText xml:space="preserve"> ADDIN ZOTERO_ITEM CSL_CITATION {"citationID":"6Rffnq6s","properties":{"formattedCitation":"(Stoner, 1992)","plainCitation":"(Stoner, 1992)","noteIndex":0},"citationItems":[{"id":4068,"uris":["http://zotero.org/users/3750636/items/6SU8Z9U9"],"uri":["http://zotero.org/users/3750636/items/6SU8Z9U9"],"itemData":{"id":4068,"type":"article-journal","container-title":"Phytoparasitica","DOI":"10.1007/bf02981279","page":"125-180","title":"Bibliography of plant resistance to arthropods in vegetables, 1977–1991","volume":"20","author":[{"family":"Stoner","given":"Kimberly A"}],"issued":{"date-parts":[["1992"]]}}}],"schema":"https://github.com/citation-style-language/schema/raw/master/csl-citation.json"} </w:instrText>
      </w:r>
      <w:r w:rsidR="008628A0" w:rsidRPr="00E46B27">
        <w:rPr>
          <w:sz w:val="22"/>
          <w:szCs w:val="22"/>
        </w:rPr>
        <w:fldChar w:fldCharType="separate"/>
      </w:r>
      <w:r w:rsidR="005C7742">
        <w:rPr>
          <w:noProof/>
          <w:sz w:val="22"/>
          <w:szCs w:val="22"/>
        </w:rPr>
        <w:t>(Stoner, 1992)</w:t>
      </w:r>
      <w:r w:rsidR="008628A0" w:rsidRPr="00E46B27">
        <w:rPr>
          <w:sz w:val="22"/>
          <w:szCs w:val="22"/>
        </w:rPr>
        <w:fldChar w:fldCharType="end"/>
      </w:r>
      <w:r w:rsidR="00172BAC" w:rsidRPr="00E46B27">
        <w:rPr>
          <w:sz w:val="22"/>
          <w:szCs w:val="22"/>
        </w:rPr>
        <w:t xml:space="preserve">. </w:t>
      </w:r>
    </w:p>
    <w:p w14:paraId="250E30C7" w14:textId="196AF801" w:rsidR="00492F7C" w:rsidRDefault="000813BB" w:rsidP="001C3A34">
      <w:pPr>
        <w:spacing w:after="120" w:line="360" w:lineRule="auto"/>
        <w:rPr>
          <w:sz w:val="22"/>
          <w:szCs w:val="22"/>
        </w:rPr>
      </w:pPr>
      <w:r w:rsidRPr="00E46B27">
        <w:rPr>
          <w:sz w:val="22"/>
          <w:szCs w:val="22"/>
        </w:rPr>
        <w:t>In addition to tolerating attack, plants rely on a suite of resistance-based defence mechanisms that reduce herbivore performance (e.g.</w:t>
      </w:r>
      <w:r w:rsidR="009B3FD7">
        <w:rPr>
          <w:sz w:val="22"/>
          <w:szCs w:val="22"/>
        </w:rPr>
        <w:t>,</w:t>
      </w:r>
      <w:r w:rsidRPr="00E46B27">
        <w:rPr>
          <w:sz w:val="22"/>
          <w:szCs w:val="22"/>
        </w:rPr>
        <w:t xml:space="preserve"> </w:t>
      </w:r>
      <w:r w:rsidR="006943F9" w:rsidRPr="00E46B27">
        <w:rPr>
          <w:sz w:val="22"/>
          <w:szCs w:val="22"/>
        </w:rPr>
        <w:t xml:space="preserve">reduced </w:t>
      </w:r>
      <w:r w:rsidRPr="00E46B27">
        <w:rPr>
          <w:sz w:val="22"/>
          <w:szCs w:val="22"/>
        </w:rPr>
        <w:t>growth, survival, fecundity) or preference (</w:t>
      </w:r>
      <w:proofErr w:type="gramStart"/>
      <w:r w:rsidRPr="00E46B27">
        <w:rPr>
          <w:sz w:val="22"/>
          <w:szCs w:val="22"/>
        </w:rPr>
        <w:t>e.g.</w:t>
      </w:r>
      <w:proofErr w:type="gramEnd"/>
      <w:r w:rsidRPr="00E46B27">
        <w:rPr>
          <w:sz w:val="22"/>
          <w:szCs w:val="22"/>
        </w:rPr>
        <w:t xml:space="preserve"> reduced consumption</w:t>
      </w:r>
      <w:r w:rsidR="0061089C">
        <w:rPr>
          <w:sz w:val="22"/>
          <w:szCs w:val="22"/>
        </w:rPr>
        <w:t>,</w:t>
      </w:r>
      <w:r w:rsidRPr="00E46B27">
        <w:rPr>
          <w:sz w:val="22"/>
          <w:szCs w:val="22"/>
        </w:rPr>
        <w:t xml:space="preserve"> avoidance).</w:t>
      </w:r>
      <w:r w:rsidR="00971594" w:rsidRPr="00E46B27">
        <w:rPr>
          <w:sz w:val="22"/>
          <w:szCs w:val="22"/>
        </w:rPr>
        <w:t xml:space="preserve"> </w:t>
      </w:r>
      <w:r w:rsidR="005C17D3" w:rsidRPr="00E46B27">
        <w:rPr>
          <w:sz w:val="22"/>
          <w:szCs w:val="22"/>
        </w:rPr>
        <w:t xml:space="preserve">There is an abundance of research </w:t>
      </w:r>
      <w:r w:rsidR="004A6772" w:rsidRPr="00E46B27">
        <w:rPr>
          <w:sz w:val="22"/>
          <w:szCs w:val="22"/>
        </w:rPr>
        <w:t>showing</w:t>
      </w:r>
      <w:r w:rsidR="005C17D3" w:rsidRPr="00E46B27">
        <w:rPr>
          <w:sz w:val="22"/>
          <w:szCs w:val="22"/>
        </w:rPr>
        <w:t xml:space="preserve"> the </w:t>
      </w:r>
      <w:r w:rsidR="003526AF" w:rsidRPr="00E46B27">
        <w:rPr>
          <w:sz w:val="22"/>
          <w:szCs w:val="22"/>
        </w:rPr>
        <w:t>variety</w:t>
      </w:r>
      <w:r w:rsidR="005C17D3" w:rsidRPr="00E46B27">
        <w:rPr>
          <w:sz w:val="22"/>
          <w:szCs w:val="22"/>
        </w:rPr>
        <w:t xml:space="preserve"> of resistance mechanisms AM fungi can </w:t>
      </w:r>
      <w:r w:rsidR="007B1623" w:rsidRPr="00E46B27">
        <w:rPr>
          <w:sz w:val="22"/>
          <w:szCs w:val="22"/>
        </w:rPr>
        <w:t>affect,</w:t>
      </w:r>
      <w:r w:rsidR="005C17D3" w:rsidRPr="00E46B27">
        <w:rPr>
          <w:sz w:val="22"/>
          <w:szCs w:val="22"/>
        </w:rPr>
        <w:t xml:space="preserve"> </w:t>
      </w:r>
      <w:r w:rsidR="00AD56C3" w:rsidRPr="00E46B27">
        <w:rPr>
          <w:sz w:val="22"/>
          <w:szCs w:val="22"/>
        </w:rPr>
        <w:t xml:space="preserve">which have been covered in several reviews </w:t>
      </w:r>
      <w:r w:rsidR="00AD56C3" w:rsidRPr="00E46B27">
        <w:rPr>
          <w:sz w:val="22"/>
          <w:szCs w:val="22"/>
        </w:rPr>
        <w:fldChar w:fldCharType="begin"/>
      </w:r>
      <w:r w:rsidR="005C7742">
        <w:rPr>
          <w:sz w:val="22"/>
          <w:szCs w:val="22"/>
        </w:rPr>
        <w:instrText xml:space="preserve"> ADDIN ZOTERO_ITEM CSL_CITATION {"citationID":"MPskETXC","properties":{"formattedCitation":"(Hartley &amp; Gange, 2009; Johnson &amp; Rasmann, 2015; Schweiger &amp; M\\uc0\\u252{}ller, 2015; Bennett {\\i{}et al.}, 2018)","plainCitation":"(Hartley &amp; Gange, 2009; Johnson &amp; Rasmann, 2015; Schweiger &amp; Müller, 2015; Bennett et al., 2018)","noteIndex":0},"citationItems":[{"id":19,"uris":["http://zotero.org/users/3750636/items/3YQ8LZKG"],"uri":["http://zotero.org/users/3750636/items/3YQ8LZKG"],"itemData":{"id":19,"type":"chapter","abstract":"Our goal within this chapter is to review fungal-mediated above–belowground interactions in which belowground organisms influence aboveground organisms (or vice versa) primarily via a shared host plant, but to also highlight what we feel are the biggest areas for future research within this field: the community approach, stability, evolution, mechanisms, and application of these interactions. First, the community approach examines multiple simultaneously interacting species as communities, an approach that will greatly benefit from the future use of -omics techniques. Examining a greater diversity of interactions (via competition, facilitation, or predation) will likely reveal more varied outcomes that better describe patterns in nature than when individual interactions are considered. Second, we explore the stability of fungal-mediated above–belowground interactions. Given that systems can have multiple stable states influenced by multiple factors, we ask how frequently these interactions occur across stable states. Third, we present three areas in which we expect selection to influence fungal above–belowground interactions: simple (one-way) selective influences of organisms; evolutionary feedbacks and co-evolutionary arms races; and indirect versus direct selective influences. Fourth, we identify mechanisms driving the indirect interactions observed via host plants in fungal-mediated above–belowground interactions and factors influencing their context dependency. Finally, we explore potential applications of these interactions as novel biotechnologies to promote agricultural production, restore natural and degraded habitats, promote ecosystem services, and mitigate against the impacts of climate change.","collection-title":"Ecological Studies","container-title":"Aboveground–Belowground Community Ecology","event-place":"Cham","ISBN":"978-3-319-91614-9","language":"en","note":"DOI: 10.1007/978-3-319-91614-9_5","page":"85-116","publisher":"Springer International Publishing","publisher-place":"Cham","source":"Springer Link","title":"Fungal-mediated above–belowground interactions: The community approach, stability, evolution, mechanisms, and applications","title-short":"Fungal-Mediated Above–Belowground Interactions","URL":"https://doi.org/10.1007/978-3-319-91614-9_5","author":[{"family":"Bennett","given":"Alison E."},{"family":"Orrell","given":"Peter"},{"family":"Malacrino","given":"Antonino"},{"family":"Pozo","given":"Maria José"}],"editor":[{"family":"Ohgushi","given":"Takayuki"},{"family":"Wurst","given":"Susanne"},{"family":"Johnson","given":"Scott N."}],"accessed":{"date-parts":[["2019",3,2]]},"issued":{"date-parts":[["2018"]]}}},{"id":220,"uris":["http://zotero.org/users/3750636/items/T8RIDKBR"],"uri":["http://zotero.org/users/3750636/items/T8RIDKBR"],"itemData":{"id":220,"type":"article-journal","container-title":"Annual Review of Entomology","journalAbbreviation":"Annu Rev Entomol","page":"323–342","title":"Impacts of plant symbiotic fungi on insect herbivores: mutualism in a multitrophic context","volume":"54","author":[{"family":"Hartley","given":"Sue E"},{"family":"Gange","given":"Alan C"}],"issued":{"date-parts":[["2009"]]}}},{"id":606,"uris":["http://zotero.org/users/3750636/items/9666VBKJ"],"uri":["http://zotero.org/users/3750636/items/9666VBKJ"],"itemData":{"id":606,"type":"article-journal","container-title":"Annual Review of Entomology","journalAbbreviation":"Annu Rev Entomol","page":"517–535","title":"Root-feeding insects and their interactions with organisms in the rhizosphere","volume":"60","author":[{"family":"Johnson","given":"S N"},{"family":"Rasmann","given":"S"}],"issued":{"date-parts":[["2015"]]}}},{"id":336,"uris":["http://zotero.org/users/3750636/items/R99D4ZEA"],"uri":["http://zotero.org/users/3750636/items/R99D4ZEA"],"itemData":{"id":336,"type":"article-journal","abstract":"Most land plants are associated with arbuscular mycorrhizal fungi, which colonise the plant roots and facilitate the uptake of water and nutrients. In turn, the fungi receive plant carbohydrates. Although the fungus is morphologically restricted to the roots, the exchange of substances and involvement of phytohormone signalling has consequences on systemic shoot tissues. Recent research provides growing insight in the species-specificity of leaf metabolic responses to arbuscular mycorrhiza, revealing that various metabolites can be affected. Such mycorrhiza-mediated changes in the chemical composition of leaf tissues can confer phytoprotection against different abiotic stresses. Moreover, they have consequences on numerous biotic interactions. In this review we highlight such findings and point out fields where more research is required.","container-title":"Current Opinion in Plant Biology","DOI":"10.1016/j.pbi.2015.06.009","ISSN":"1369-5266","journalAbbreviation":"Curr Opin Plant Biol","page":"120-126","source":"ScienceDirect","title":"Leaf metabolome in arbuscular mycorrhizal symbiosis","volume":"26","author":[{"family":"Schweiger","given":"Rabea"},{"family":"Müller","given":"Caroline"}],"issued":{"date-parts":[["2015",8,1]]}}}],"schema":"https://github.com/citation-style-language/schema/raw/master/csl-citation.json"} </w:instrText>
      </w:r>
      <w:r w:rsidR="00AD56C3" w:rsidRPr="00E46B27">
        <w:rPr>
          <w:sz w:val="22"/>
          <w:szCs w:val="22"/>
        </w:rPr>
        <w:fldChar w:fldCharType="separate"/>
      </w:r>
      <w:r w:rsidR="005C7742" w:rsidRPr="005C7742">
        <w:rPr>
          <w:rFonts w:ascii="Calibri" w:cs="Calibri"/>
          <w:sz w:val="22"/>
          <w:lang w:val="en-GB"/>
        </w:rPr>
        <w:t xml:space="preserve">(Hartley &amp; Gange, 2009; Johnson &amp; Rasmann, 2015; Schweiger &amp; Müller, 2015; Bennett </w:t>
      </w:r>
      <w:r w:rsidR="005C7742" w:rsidRPr="005C7742">
        <w:rPr>
          <w:rFonts w:ascii="Calibri" w:cs="Calibri"/>
          <w:i/>
          <w:iCs/>
          <w:sz w:val="22"/>
          <w:lang w:val="en-GB"/>
        </w:rPr>
        <w:t>et al.</w:t>
      </w:r>
      <w:r w:rsidR="005C7742" w:rsidRPr="005C7742">
        <w:rPr>
          <w:rFonts w:ascii="Calibri" w:cs="Calibri"/>
          <w:sz w:val="22"/>
          <w:lang w:val="en-GB"/>
        </w:rPr>
        <w:t>, 2018)</w:t>
      </w:r>
      <w:r w:rsidR="00AD56C3" w:rsidRPr="00E46B27">
        <w:rPr>
          <w:sz w:val="22"/>
          <w:szCs w:val="22"/>
        </w:rPr>
        <w:fldChar w:fldCharType="end"/>
      </w:r>
      <w:r w:rsidR="005C17D3" w:rsidRPr="00E46B27">
        <w:rPr>
          <w:sz w:val="22"/>
          <w:szCs w:val="22"/>
        </w:rPr>
        <w:t>.</w:t>
      </w:r>
      <w:r w:rsidR="00783BAB" w:rsidRPr="00E46B27">
        <w:rPr>
          <w:sz w:val="22"/>
          <w:szCs w:val="22"/>
        </w:rPr>
        <w:t xml:space="preserve"> </w:t>
      </w:r>
      <w:r w:rsidR="00373D72" w:rsidRPr="00E46B27">
        <w:rPr>
          <w:sz w:val="22"/>
          <w:szCs w:val="22"/>
        </w:rPr>
        <w:lastRenderedPageBreak/>
        <w:t>Nonetheless, b</w:t>
      </w:r>
      <w:r w:rsidR="007772A8" w:rsidRPr="00E46B27">
        <w:rPr>
          <w:sz w:val="22"/>
          <w:szCs w:val="22"/>
        </w:rPr>
        <w:t xml:space="preserve">eyond the elucidation of specific </w:t>
      </w:r>
      <w:r w:rsidR="0019203A" w:rsidRPr="00E46B27">
        <w:rPr>
          <w:sz w:val="22"/>
          <w:szCs w:val="22"/>
        </w:rPr>
        <w:t>resistance</w:t>
      </w:r>
      <w:r w:rsidR="006F60F6" w:rsidRPr="00E46B27">
        <w:rPr>
          <w:sz w:val="22"/>
          <w:szCs w:val="22"/>
        </w:rPr>
        <w:t>-associated</w:t>
      </w:r>
      <w:r w:rsidR="007772A8" w:rsidRPr="00E46B27">
        <w:rPr>
          <w:sz w:val="22"/>
          <w:szCs w:val="22"/>
        </w:rPr>
        <w:t xml:space="preserve"> </w:t>
      </w:r>
      <w:r w:rsidR="00B05C58" w:rsidRPr="00E46B27">
        <w:rPr>
          <w:sz w:val="22"/>
          <w:szCs w:val="22"/>
        </w:rPr>
        <w:t>traits</w:t>
      </w:r>
      <w:r w:rsidR="007772A8" w:rsidRPr="00E46B27">
        <w:rPr>
          <w:sz w:val="22"/>
          <w:szCs w:val="22"/>
        </w:rPr>
        <w:t>, t</w:t>
      </w:r>
      <w:r w:rsidR="00EB3F45" w:rsidRPr="00E46B27">
        <w:rPr>
          <w:sz w:val="22"/>
          <w:szCs w:val="22"/>
        </w:rPr>
        <w:t>he ability of AM fungi to</w:t>
      </w:r>
      <w:r w:rsidR="005C3A1F" w:rsidRPr="00E46B27">
        <w:rPr>
          <w:sz w:val="22"/>
          <w:szCs w:val="22"/>
        </w:rPr>
        <w:t xml:space="preserve"> induce systemic resistance to insect herbivores</w:t>
      </w:r>
      <w:r w:rsidR="00F615B0" w:rsidRPr="00E46B27">
        <w:rPr>
          <w:sz w:val="22"/>
          <w:szCs w:val="22"/>
        </w:rPr>
        <w:t xml:space="preserve"> and pathogens is increasingly recognised as defence priming, or </w:t>
      </w:r>
      <w:r w:rsidR="00982A31">
        <w:rPr>
          <w:sz w:val="22"/>
          <w:szCs w:val="22"/>
        </w:rPr>
        <w:t>AM fungal</w:t>
      </w:r>
      <w:r w:rsidR="00EE2F36" w:rsidRPr="00E46B27">
        <w:rPr>
          <w:sz w:val="22"/>
          <w:szCs w:val="22"/>
        </w:rPr>
        <w:t xml:space="preserve">-induced resistance </w:t>
      </w:r>
      <w:r w:rsidR="00EE2F36" w:rsidRPr="00E46B27">
        <w:rPr>
          <w:sz w:val="22"/>
          <w:szCs w:val="22"/>
        </w:rPr>
        <w:fldChar w:fldCharType="begin"/>
      </w:r>
      <w:r w:rsidR="00890B2C">
        <w:rPr>
          <w:sz w:val="22"/>
          <w:szCs w:val="22"/>
        </w:rPr>
        <w:instrText xml:space="preserve"> ADDIN ZOTERO_ITEM CSL_CITATION {"citationID":"ALA4ch0y","properties":{"formattedCitation":"(Pineda {\\i{}et al.}, 2010; Jung {\\i{}et al.}, 2012; Cameron {\\i{}et al.}, 2013; Martinez-Medina {\\i{}et al.}, 2016; Bennett {\\i{}et al.}, 2018; Rivero {\\i{}et al.}, 2021)","plainCitation":"(Pineda et al., 2010; Jung et al., 2012; Cameron et al., 2013; Martinez-Medina et al., 2016; Bennett et al., 2018; Rivero et al., 2021)","noteIndex":0},"citationItems":[{"id":3919,"uris":["http://zotero.org/users/3750636/items/UQ6RHG3H"],"uri":["http://zotero.org/users/3750636/items/UQ6RHG3H"],"itemData":{"id":3919,"type":"article-journal","abstract":"Several soil-borne microbes such as mycorrhizal fungi and plant growth-promoting rhizobacteria can help plants to deal with biotic and abiotic stresses via plant growth promotion and induced resistance. Such beneficial belowground microbes interact in a bidirectional way via the plant with aboveground insects such as herbivores, their natural enemies and pollinators. The role of these interactions in natural and agricultural ecosystems is receiving increased attention, and the molecular and physiological mechanisms involved in these interactions should be the focus of more attention. Here, we review the recent discoveries on plant-mediated interactions between beneficial belowground microbes and aboveground insects.","container-title":"Trends in Plant Science","DOI":"10.1016/j.tplants.2010.05.007","ISSN":"1360-1385","issue":"9","journalAbbreviation":"Trends Plant Sci","language":"en","page":"507-514","source":"ScienceDirect","title":"Helping plants to deal with insects: the role of beneficial soil-borne microbes","title-short":"Helping plants to deal with insects","volume":"15","author":[{"family":"Pineda","given":"Ana"},{"family":"Zheng","given":"Si-Jun"},{"family":"Loon","given":"Joop J. A.","non-dropping-particle":"van"},{"family":"Pieterse","given":"Corné M. J."},{"family":"Dicke","given":"Marcel"}],"issued":{"date-parts":[["2010",9,1]]}}},{"id":187,"uris":["http://zotero.org/users/3750636/items/T5R3Z3WS"],"uri":["http://zotero.org/users/3750636/items/T5R3Z3WS"],"itemData":{"id":187,"type":"article-journal","container-title":"Journal of Chemical Ecology","issue":"6","journalAbbreviation":"J Chem Ecol","page":"651–664","title":"Mycorrhiza-induced resistance and priming of plant defenses","volume":"38","author":[{"family":"Jung","given":"Sabine C"},{"family":"Martinez-Medina","given":"Ainhoa"},{"family":"Lopez-Raez","given":"Juan A"},{"family":"Pozo","given":"Maria J"}],"issued":{"date-parts":[["2012"]]}}},{"id":349,"uris":["http://zotero.org/users/3750636/items/BI9W7TN3"],"uri":["http://zotero.org/users/3750636/items/BI9W7TN3"],"itemData":{"id":349,"type":"article-journal","abstract":"Plants can develop an enhanced defensive capacity in response to infection by arbuscular mycorrhizal fungi (AMF). This ‘mycorrhiza-induced resistance’ (MIR) provides systemic protection against a wide range of attackers and shares characteristics with systemic acquired resistance (SAR) after pathogen infection and induced systemic resistance (ISR) following root colonisation by non-pathogenic rhizobacteria. It is commonly assumed that fungal stimulation of the plant immune system is solely responsible for MIR. In this opinion article, we present a novel model of MIR that integrates different aspects of the induced resistance phenomenon. We propose that MIR is a cumulative effect of direct plant responses to mycorrhizal infection and indirect immune responses to ISR-eliciting rhizobacteria in the mycorrhizosphere.","container-title":"Trends in Plant Science","DOI":"10.1016/j.tplants.2013.06.004","ISSN":"1360-1385","issue":"10","journalAbbreviation":"Trends Plant Sci","page":"539-545","source":"ScienceDirect","title":"Mycorrhiza-induced resistance: more than the sum of its parts?","title-short":"Mycorrhiza-induced resistance","volume":"18","author":[{"family":"Cameron","given":"Duncan D."},{"family":"Neal","given":"Andrew L."},{"family":"Wees","given":"Saskia C. M.","non-dropping-particle":"van"},{"family":"Ton","given":"Jurriaan"}],"issued":{"date-parts":[["2013",10,1]]}}},{"id":4045,"uris":["http://zotero.org/users/3750636/items/AIKYAD7L"],"uri":["http://zotero.org/users/3750636/items/AIKYAD7L"],"itemData":{"id":4045,"type":"article-journal","abstract":"Defense priming conditions diverse plant species for the superinduction of defense, often resulting in enhanced pest and disease resistance and abiotic stress tolerance. Here, we propose a guideline that might assist the plant research community in a consistent assessment of defense priming in plants.","container-title":"Trends in Plant Science","DOI":"10.1016/j.tplants.2016.07.009","ISSN":"1360-1385","issue":"10","journalAbbreviation":"Trends in Plant Science","language":"en","page":"818-822","source":"ScienceDirect","title":"Recognizing plant defense priming","volume":"21","author":[{"family":"Martinez-Medina","given":"Ainhoa"},{"family":"Flors","given":"Victor"},{"family":"Heil","given":"Martin"},{"family":"Mauch-Mani","given":"Brigitte"},{"family":"Pieterse","given":"Corné M. J"},{"family":"Pozo","given":"Maria J."},{"family":"Ton","given":"Jurriaan"},{"family":"Dam","given":"Nicole M.","non-dropping-particle":"van"},{"family":"Conrath","given":"Uwe"}],"issued":{"date-parts":[["2016",10,1]]}}},{"id":19,"uris":["http://zotero.org/users/3750636/items/3YQ8LZKG"],"uri":["http://zotero.org/users/3750636/items/3YQ8LZKG"],"itemData":{"id":19,"type":"chapter","abstract":"Our goal within this chapter is to review fungal-mediated above–belowground interactions in which belowground organisms influence aboveground organisms (or vice versa) primarily via a shared host plant, but to also highlight what we feel are the biggest areas for future research within this field: the community approach, stability, evolution, mechanisms, and application of these interactions. First, the community approach examines multiple simultaneously interacting species as communities, an approach that will greatly benefit from the future use of -omics techniques. Examining a greater diversity of interactions (via competition, facilitation, or predation) will likely reveal more varied outcomes that better describe patterns in nature than when individual interactions are considered. Second, we explore the stability of fungal-mediated above–belowground interactions. Given that systems can have multiple stable states influenced by multiple factors, we ask how frequently these interactions occur across stable states. Third, we present three areas in which we expect selection to influence fungal above–belowground interactions: simple (one-way) selective influences of organisms; evolutionary feedbacks and co-evolutionary arms races; and indirect versus direct selective influences. Fourth, we identify mechanisms driving the indirect interactions observed via host plants in fungal-mediated above–belowground interactions and factors influencing their context dependency. Finally, we explore potential applications of these interactions as novel biotechnologies to promote agricultural production, restore natural and degraded habitats, promote ecosystem services, and mitigate against the impacts of climate change.","collection-title":"Ecological Studies","container-title":"Aboveground–Belowground Community Ecology","event-place":"Cham","ISBN":"978-3-319-91614-9","language":"en","note":"DOI: 10.1007/978-3-319-91614-9_5","page":"85-116","publisher":"Springer International Publishing","publisher-place":"Cham","source":"Springer Link","title":"Fungal-mediated above–belowground interactions: The community approach, stability, evolution, mechanisms, and applications","title-short":"Fungal-Mediated Above–Belowground Interactions","URL":"https://doi.org/10.1007/978-3-319-91614-9_5","author":[{"family":"Bennett","given":"Alison E."},{"family":"Orrell","given":"Peter"},{"family":"Malacrino","given":"Antonino"},{"family":"Pozo","given":"Maria José"}],"editor":[{"family":"Ohgushi","given":"Takayuki"},{"family":"Wurst","given":"Susanne"},{"family":"Johnson","given":"Scott N."}],"accessed":{"date-parts":[["2019",3,2]]},"issued":{"date-parts":[["2018"]]}}},{"id":4169,"uris":["http://zotero.org/users/3750636/items/ZEAUVB57"],"uri":["http://zotero.org/users/3750636/items/ZEAUVB57"],"itemData":{"id":4169,"type":"article-journal","abstract":"Plant association with arbuscular mycorrhizal fungi (AMF) can increase their ability to overcome multiple stresses, but their impact on plant interactions with herbivorous insects is controversial. Here we show higher mortality of the leaf-chewer Spodoptera exigua when fed on tomato plants colonized by the AMF Funneliformis mosseae, evidencing mycorrhiza-induced resistance. In search of the underlying mechanisms, an untargeted metabolomic analysis through ultra-performance liquid chromatography tandem mass spectrometry (UPLC-MS) was performed. The results showed that mycorrhizal symbiosis had a very limited impact on the leaf metabolome in the absence of stress, but significantly modulated the response to herbivory in the damaged area. A cluster of over accumulated metabolites was identified in those leaflets damaged by S. exigua feeding in mycorrhizal plants, while unwounded distal leaflets responded similar to those from non-mycorrhizal plants. These primed-compounds were mostly related to alkaloids, fatty acid derivatives and phenylpropanoid-polyamine conjugates. The deleterious effect on larval survival of some of these compounds, including the alkaloid physostigmine, the fatty acid derivatives 4-oxododecanedioic acid and azelaic acid, was confirmed. Thus, our results evidence the impact of AMF on metabolic reprograming upon herbivory that leads to a primed accumulation of defensive compounds.","container-title":"Journal of Experimental Botany","DOI":"10.1093/jxb/erab171","ISSN":"0022-0957","journalAbbreviation":"Journal of Experimental Botany","page":"5038-5050","source":"Silverchair","title":"Mycorrhizal symbiosis primes the accumulation of antiherbivore compounds and enhances herbivore mortality in tomato","volume":"72","author":[{"family":"Rivero","given":"Javier"},{"family":"Lidoy","given":"Javier"},{"family":"Llopis-Giménez","given":"Ángel"},{"family":"Herrero","given":"Salvador"},{"family":"Flors","given":"Víctor"},{"family":"Pozo","given":"María J"}],"issued":{"date-parts":[["2021",4,22]]}}}],"schema":"https://github.com/citation-style-language/schema/raw/master/csl-citation.json"} </w:instrText>
      </w:r>
      <w:r w:rsidR="00EE2F36" w:rsidRPr="00E46B27">
        <w:rPr>
          <w:sz w:val="22"/>
          <w:szCs w:val="22"/>
        </w:rPr>
        <w:fldChar w:fldCharType="separate"/>
      </w:r>
      <w:r w:rsidR="001642E4" w:rsidRPr="001642E4">
        <w:rPr>
          <w:rFonts w:ascii="Calibri" w:cs="Calibri"/>
          <w:sz w:val="22"/>
          <w:lang w:val="en-GB"/>
        </w:rPr>
        <w:t xml:space="preserve">(Pineda </w:t>
      </w:r>
      <w:r w:rsidR="001642E4" w:rsidRPr="001642E4">
        <w:rPr>
          <w:rFonts w:ascii="Calibri" w:cs="Calibri"/>
          <w:i/>
          <w:iCs/>
          <w:sz w:val="22"/>
          <w:lang w:val="en-GB"/>
        </w:rPr>
        <w:t>et al.</w:t>
      </w:r>
      <w:r w:rsidR="001642E4" w:rsidRPr="001642E4">
        <w:rPr>
          <w:rFonts w:ascii="Calibri" w:cs="Calibri"/>
          <w:sz w:val="22"/>
          <w:lang w:val="en-GB"/>
        </w:rPr>
        <w:t xml:space="preserve">, 2010; Jung </w:t>
      </w:r>
      <w:r w:rsidR="001642E4" w:rsidRPr="001642E4">
        <w:rPr>
          <w:rFonts w:ascii="Calibri" w:cs="Calibri"/>
          <w:i/>
          <w:iCs/>
          <w:sz w:val="22"/>
          <w:lang w:val="en-GB"/>
        </w:rPr>
        <w:t>et al.</w:t>
      </w:r>
      <w:r w:rsidR="001642E4" w:rsidRPr="001642E4">
        <w:rPr>
          <w:rFonts w:ascii="Calibri" w:cs="Calibri"/>
          <w:sz w:val="22"/>
          <w:lang w:val="en-GB"/>
        </w:rPr>
        <w:t xml:space="preserve">, 2012; Cameron </w:t>
      </w:r>
      <w:r w:rsidR="001642E4" w:rsidRPr="001642E4">
        <w:rPr>
          <w:rFonts w:ascii="Calibri" w:cs="Calibri"/>
          <w:i/>
          <w:iCs/>
          <w:sz w:val="22"/>
          <w:lang w:val="en-GB"/>
        </w:rPr>
        <w:t>et al.</w:t>
      </w:r>
      <w:r w:rsidR="001642E4" w:rsidRPr="001642E4">
        <w:rPr>
          <w:rFonts w:ascii="Calibri" w:cs="Calibri"/>
          <w:sz w:val="22"/>
          <w:lang w:val="en-GB"/>
        </w:rPr>
        <w:t xml:space="preserve">, 2013; Martinez-Medina </w:t>
      </w:r>
      <w:r w:rsidR="001642E4" w:rsidRPr="001642E4">
        <w:rPr>
          <w:rFonts w:ascii="Calibri" w:cs="Calibri"/>
          <w:i/>
          <w:iCs/>
          <w:sz w:val="22"/>
          <w:lang w:val="en-GB"/>
        </w:rPr>
        <w:t>et al.</w:t>
      </w:r>
      <w:r w:rsidR="001642E4" w:rsidRPr="001642E4">
        <w:rPr>
          <w:rFonts w:ascii="Calibri" w:cs="Calibri"/>
          <w:sz w:val="22"/>
          <w:lang w:val="en-GB"/>
        </w:rPr>
        <w:t xml:space="preserve">, 2016; Bennett </w:t>
      </w:r>
      <w:r w:rsidR="001642E4" w:rsidRPr="001642E4">
        <w:rPr>
          <w:rFonts w:ascii="Calibri" w:cs="Calibri"/>
          <w:i/>
          <w:iCs/>
          <w:sz w:val="22"/>
          <w:lang w:val="en-GB"/>
        </w:rPr>
        <w:t>et al.</w:t>
      </w:r>
      <w:r w:rsidR="001642E4" w:rsidRPr="001642E4">
        <w:rPr>
          <w:rFonts w:ascii="Calibri" w:cs="Calibri"/>
          <w:sz w:val="22"/>
          <w:lang w:val="en-GB"/>
        </w:rPr>
        <w:t xml:space="preserve">, 2018; Rivero </w:t>
      </w:r>
      <w:r w:rsidR="001642E4" w:rsidRPr="001642E4">
        <w:rPr>
          <w:rFonts w:ascii="Calibri" w:cs="Calibri"/>
          <w:i/>
          <w:iCs/>
          <w:sz w:val="22"/>
          <w:lang w:val="en-GB"/>
        </w:rPr>
        <w:t>et al.</w:t>
      </w:r>
      <w:r w:rsidR="001642E4" w:rsidRPr="001642E4">
        <w:rPr>
          <w:rFonts w:ascii="Calibri" w:cs="Calibri"/>
          <w:sz w:val="22"/>
          <w:lang w:val="en-GB"/>
        </w:rPr>
        <w:t>, 2021)</w:t>
      </w:r>
      <w:r w:rsidR="00EE2F36" w:rsidRPr="00E46B27">
        <w:rPr>
          <w:sz w:val="22"/>
          <w:szCs w:val="22"/>
        </w:rPr>
        <w:fldChar w:fldCharType="end"/>
      </w:r>
      <w:r w:rsidR="005C3A1F" w:rsidRPr="00E46B27">
        <w:rPr>
          <w:sz w:val="22"/>
          <w:szCs w:val="22"/>
        </w:rPr>
        <w:t xml:space="preserve">. </w:t>
      </w:r>
      <w:r w:rsidR="00893966" w:rsidRPr="00E46B27">
        <w:rPr>
          <w:sz w:val="22"/>
          <w:szCs w:val="22"/>
        </w:rPr>
        <w:t xml:space="preserve">Here, </w:t>
      </w:r>
      <w:r w:rsidR="00ED00EB" w:rsidRPr="00E46B27">
        <w:rPr>
          <w:sz w:val="22"/>
          <w:szCs w:val="22"/>
        </w:rPr>
        <w:t xml:space="preserve">there is regulation of </w:t>
      </w:r>
      <w:r w:rsidR="00893966" w:rsidRPr="00E46B27">
        <w:rPr>
          <w:sz w:val="22"/>
          <w:szCs w:val="22"/>
        </w:rPr>
        <w:t>plant defence-associated phytohormones</w:t>
      </w:r>
      <w:r w:rsidR="00893880" w:rsidRPr="00E46B27">
        <w:rPr>
          <w:sz w:val="22"/>
          <w:szCs w:val="22"/>
        </w:rPr>
        <w:t xml:space="preserve"> </w:t>
      </w:r>
      <w:r w:rsidR="00C11AA6" w:rsidRPr="00E46B27">
        <w:rPr>
          <w:sz w:val="22"/>
          <w:szCs w:val="22"/>
        </w:rPr>
        <w:t>where the development of</w:t>
      </w:r>
      <w:r w:rsidR="00893880" w:rsidRPr="00E46B27">
        <w:rPr>
          <w:sz w:val="22"/>
          <w:szCs w:val="22"/>
        </w:rPr>
        <w:t xml:space="preserve"> </w:t>
      </w:r>
      <w:r w:rsidR="00CE5BFA" w:rsidRPr="00E46B27">
        <w:rPr>
          <w:sz w:val="22"/>
          <w:szCs w:val="22"/>
        </w:rPr>
        <w:t>mycorrhiza-induced resistance</w:t>
      </w:r>
      <w:r w:rsidR="00AC014C" w:rsidRPr="00E46B27">
        <w:rPr>
          <w:sz w:val="22"/>
          <w:szCs w:val="22"/>
        </w:rPr>
        <w:t xml:space="preserve"> </w:t>
      </w:r>
      <w:r w:rsidR="00C90503" w:rsidRPr="00E46B27">
        <w:rPr>
          <w:sz w:val="22"/>
          <w:szCs w:val="22"/>
        </w:rPr>
        <w:t>occurs</w:t>
      </w:r>
      <w:r w:rsidR="00C11AA6" w:rsidRPr="00E46B27">
        <w:rPr>
          <w:sz w:val="22"/>
          <w:szCs w:val="22"/>
        </w:rPr>
        <w:t xml:space="preserve"> over four-phases </w:t>
      </w:r>
      <w:r w:rsidR="00AC014C" w:rsidRPr="00E46B27">
        <w:rPr>
          <w:sz w:val="22"/>
          <w:szCs w:val="22"/>
        </w:rPr>
        <w:t xml:space="preserve">as </w:t>
      </w:r>
      <w:r w:rsidR="00F14499">
        <w:rPr>
          <w:sz w:val="22"/>
          <w:szCs w:val="22"/>
        </w:rPr>
        <w:t>the</w:t>
      </w:r>
      <w:r w:rsidR="00AC014C" w:rsidRPr="00E46B27">
        <w:rPr>
          <w:sz w:val="22"/>
          <w:szCs w:val="22"/>
        </w:rPr>
        <w:t xml:space="preserve"> fungi colonise their host plant and a</w:t>
      </w:r>
      <w:r w:rsidR="00A358B9" w:rsidRPr="00E46B27">
        <w:rPr>
          <w:sz w:val="22"/>
          <w:szCs w:val="22"/>
        </w:rPr>
        <w:t>n</w:t>
      </w:r>
      <w:r w:rsidR="00AC014C" w:rsidRPr="00E46B27">
        <w:rPr>
          <w:sz w:val="22"/>
          <w:szCs w:val="22"/>
        </w:rPr>
        <w:t xml:space="preserve"> </w:t>
      </w:r>
      <w:r w:rsidR="00A358B9" w:rsidRPr="00E46B27">
        <w:rPr>
          <w:sz w:val="22"/>
          <w:szCs w:val="22"/>
        </w:rPr>
        <w:t xml:space="preserve">arbuscular mycorrhiza is </w:t>
      </w:r>
      <w:r w:rsidR="001D4B52">
        <w:rPr>
          <w:sz w:val="22"/>
          <w:szCs w:val="22"/>
        </w:rPr>
        <w:t>formed</w:t>
      </w:r>
      <w:r w:rsidR="00C11AA6" w:rsidRPr="00E46B27">
        <w:rPr>
          <w:sz w:val="22"/>
          <w:szCs w:val="22"/>
        </w:rPr>
        <w:t xml:space="preserve"> </w:t>
      </w:r>
      <w:r w:rsidR="00670D62" w:rsidRPr="00E46B27">
        <w:rPr>
          <w:sz w:val="22"/>
          <w:szCs w:val="22"/>
        </w:rPr>
        <w:fldChar w:fldCharType="begin"/>
      </w:r>
      <w:r w:rsidR="00123FAC" w:rsidRPr="00E46B27">
        <w:rPr>
          <w:sz w:val="22"/>
          <w:szCs w:val="22"/>
        </w:rPr>
        <w:instrText xml:space="preserve"> ADDIN ZOTERO_ITEM CSL_CITATION {"citationID":"xX2ZhOUh","properties":{"formattedCitation":"(Cameron et al., 2013)","plainCitation":"(Cameron et al., 2013)","dontUpdate":true,"noteIndex":0},"citationItems":[{"id":349,"uris":["http://zotero.org/users/3750636/items/BI9W7TN3"],"uri":["http://zotero.org/users/3750636/items/BI9W7TN3"],"itemData":{"id":349,"type":"article-journal","abstract":"Plants can develop an enhanced defensive capacity in response to infection by arbuscular mycorrhizal fungi (AMF). This ‘mycorrhiza-induced resistance’ (MIR) provides systemic protection against a wide range of attackers and shares characteristics with systemic acquired resistance (SAR) after pathogen infection and induced systemic resistance (ISR) following root colonisation by non-pathogenic rhizobacteria. It is commonly assumed that fungal stimulation of the plant immune system is solely responsible for MIR. In this opinion article, we present a novel model of MIR that integrates different aspects of the induced resistance phenomenon. We propose that MIR is a cumulative effect of direct plant responses to mycorrhizal infection and indirect immune responses to ISR-eliciting rhizobacteria in the mycorrhizosphere.","container-title":"Trends in Plant Science","DOI":"10.1016/j.tplants.2013.06.004","ISSN":"1360-1385","issue":"10","journalAbbreviation":"Trends Plant Sci","page":"539-545","source":"ScienceDirect","title":"Mycorrhiza-induced resistance: more than the sum of its parts?","title-short":"Mycorrhiza-induced resistance","volume":"18","author":[{"family":"Cameron","given":"Duncan D."},{"family":"Neal","given":"Andrew L."},{"family":"Wees","given":"Saskia C. M.","non-dropping-particle":"van"},{"family":"Ton","given":"Jurriaan"}],"issued":{"date-parts":[["2013",10,1]]}}}],"schema":"https://github.com/citation-style-language/schema/raw/master/csl-citation.json"} </w:instrText>
      </w:r>
      <w:r w:rsidR="00670D62" w:rsidRPr="00E46B27">
        <w:rPr>
          <w:sz w:val="22"/>
          <w:szCs w:val="22"/>
        </w:rPr>
        <w:fldChar w:fldCharType="separate"/>
      </w:r>
      <w:r w:rsidR="00670D62" w:rsidRPr="00E46B27">
        <w:rPr>
          <w:noProof/>
          <w:sz w:val="22"/>
          <w:szCs w:val="22"/>
        </w:rPr>
        <w:t>(</w:t>
      </w:r>
      <w:r w:rsidR="00E64DD7" w:rsidRPr="00E46B27">
        <w:rPr>
          <w:noProof/>
          <w:sz w:val="22"/>
          <w:szCs w:val="22"/>
        </w:rPr>
        <w:t xml:space="preserve">see </w:t>
      </w:r>
      <w:r w:rsidR="003B6BD1" w:rsidRPr="00E46B27">
        <w:rPr>
          <w:noProof/>
          <w:sz w:val="22"/>
          <w:szCs w:val="22"/>
        </w:rPr>
        <w:t xml:space="preserve">model proposed </w:t>
      </w:r>
      <w:r w:rsidR="0023215E">
        <w:rPr>
          <w:noProof/>
          <w:sz w:val="22"/>
          <w:szCs w:val="22"/>
        </w:rPr>
        <w:t>in</w:t>
      </w:r>
      <w:r w:rsidR="003B6BD1" w:rsidRPr="00E46B27">
        <w:rPr>
          <w:noProof/>
          <w:sz w:val="22"/>
          <w:szCs w:val="22"/>
        </w:rPr>
        <w:t xml:space="preserve"> </w:t>
      </w:r>
      <w:r w:rsidR="00670D62" w:rsidRPr="00E46B27">
        <w:rPr>
          <w:noProof/>
          <w:sz w:val="22"/>
          <w:szCs w:val="22"/>
        </w:rPr>
        <w:t xml:space="preserve">Cameron </w:t>
      </w:r>
      <w:r w:rsidR="00670D62" w:rsidRPr="005C7742">
        <w:rPr>
          <w:i/>
          <w:iCs/>
          <w:noProof/>
          <w:sz w:val="22"/>
          <w:szCs w:val="22"/>
        </w:rPr>
        <w:t>et al</w:t>
      </w:r>
      <w:r w:rsidR="00670D62" w:rsidRPr="00E46B27">
        <w:rPr>
          <w:noProof/>
          <w:sz w:val="22"/>
          <w:szCs w:val="22"/>
        </w:rPr>
        <w:t>., 2013)</w:t>
      </w:r>
      <w:r w:rsidR="00670D62" w:rsidRPr="00E46B27">
        <w:rPr>
          <w:sz w:val="22"/>
          <w:szCs w:val="22"/>
        </w:rPr>
        <w:fldChar w:fldCharType="end"/>
      </w:r>
      <w:r w:rsidR="00893880" w:rsidRPr="00E46B27">
        <w:rPr>
          <w:sz w:val="22"/>
          <w:szCs w:val="22"/>
        </w:rPr>
        <w:t xml:space="preserve">. </w:t>
      </w:r>
      <w:r w:rsidR="009E5B66" w:rsidRPr="00E46B27">
        <w:rPr>
          <w:sz w:val="22"/>
          <w:szCs w:val="22"/>
        </w:rPr>
        <w:t>Once established, e</w:t>
      </w:r>
      <w:r w:rsidR="00B21A84" w:rsidRPr="00E46B27">
        <w:rPr>
          <w:sz w:val="22"/>
          <w:szCs w:val="22"/>
        </w:rPr>
        <w:t>vidence suggests</w:t>
      </w:r>
      <w:r w:rsidR="00B62F42" w:rsidRPr="00E46B27">
        <w:rPr>
          <w:sz w:val="22"/>
          <w:szCs w:val="22"/>
        </w:rPr>
        <w:t xml:space="preserve"> the</w:t>
      </w:r>
      <w:r w:rsidR="00893966" w:rsidRPr="00E46B27">
        <w:rPr>
          <w:sz w:val="22"/>
          <w:szCs w:val="22"/>
        </w:rPr>
        <w:t xml:space="preserve"> </w:t>
      </w:r>
      <w:proofErr w:type="spellStart"/>
      <w:r w:rsidR="00893966" w:rsidRPr="00E46B27">
        <w:rPr>
          <w:sz w:val="22"/>
          <w:szCs w:val="22"/>
        </w:rPr>
        <w:t>jasmonic</w:t>
      </w:r>
      <w:proofErr w:type="spellEnd"/>
      <w:r w:rsidR="00893966" w:rsidRPr="00E46B27">
        <w:rPr>
          <w:sz w:val="22"/>
          <w:szCs w:val="22"/>
        </w:rPr>
        <w:t xml:space="preserve"> acid (JA) and ethylene defence pathway </w:t>
      </w:r>
      <w:r w:rsidR="00B1065E" w:rsidRPr="00E46B27">
        <w:rPr>
          <w:sz w:val="22"/>
          <w:szCs w:val="22"/>
        </w:rPr>
        <w:t xml:space="preserve">is </w:t>
      </w:r>
      <w:r w:rsidR="00893966" w:rsidRPr="00E46B27">
        <w:rPr>
          <w:sz w:val="22"/>
          <w:szCs w:val="22"/>
        </w:rPr>
        <w:t>upregulated</w:t>
      </w:r>
      <w:r w:rsidR="00B21A84" w:rsidRPr="00E46B27">
        <w:rPr>
          <w:sz w:val="22"/>
          <w:szCs w:val="22"/>
        </w:rPr>
        <w:t xml:space="preserve">, while the salicylic acid (SA) pathway is suppressed </w:t>
      </w:r>
      <w:r w:rsidR="0040319B" w:rsidRPr="00E46B27">
        <w:rPr>
          <w:sz w:val="22"/>
          <w:szCs w:val="22"/>
        </w:rPr>
        <w:fldChar w:fldCharType="begin"/>
      </w:r>
      <w:r w:rsidR="008539AC">
        <w:rPr>
          <w:sz w:val="22"/>
          <w:szCs w:val="22"/>
        </w:rPr>
        <w:instrText xml:space="preserve"> ADDIN ZOTERO_ITEM CSL_CITATION {"citationID":"nLIRz41d","properties":{"formattedCitation":"(Pozo &amp; Azc\\uc0\\u243{}n-Aguilar, 2007; Nair {\\i{}et al.}, 2015; Song {\\i{}et al.}, 2015; Schoenherr {\\i{}et al.}, 2019)","plainCitation":"(Pozo &amp; Azcón-Aguilar, 2007; Nair et al., 2015; Song et al., 2015; Schoenherr et al., 2019)","noteIndex":0},"citationItems":[{"id":3922,"uris":["http://zotero.org/users/3750636/items/F8RF9KS9"],"uri":["http://zotero.org/users/3750636/items/F8RF9KS9"],"itemData":{"id":3922,"type":"article-journal","abstract":"Tomato plants colonised with the arbuscular mycorrhizal (AM) fungus Glomus fasciculatum show systemic induced resistance to the foliar pathogen Alternaria alternata, as observed in interactions of other AM-colonised plants with a range of pathogens. The role of jasmonic (JA) and salicylic (SA) acid in expression of this mycorrhiza-induced resistance (MIR) against A. alternata was studied by measuring: (i) activity of enzymes reported to be involved in their biosynthesis, namely lipoxygenase (LOX) and phenylammonia lyase (PAL); and (ii) levels of methyl jasmonate (MeJA) and SA. Transcript abundance of some defence genes associated with JA and SA response pathways were also studied. Both LOX and PAL activity increased twofold in response to pathogen application to control plants. AM-colonised plants had three-fold higher LOX activity compared to control plants, but unlike controls, this did not increase further in response to pathogen application. Higher LOX activity in AM-colonised plants correlated with four-fold higher MeJA in leaves of AM-colonised plants compared to controls. Treatment of plants with the JA biosynthesis inhibitor salicylhydroxamic acid (SHAM) led to 50% lower MeJA in both control and AM-colonised plants and correlated with increased susceptibility to A. alternata, suggesting a causal role for JA in expression of MIR against the pathogen. Genes involved in JA biosynthesis (OPR3) and response (COI1) showed six- and 42-fold higher expression, respectively, in leaves of AM-colonised plants compared to controls. AM-colonised plants also showed increased expression of the SA response gene PR1 and that of the wound-inducible polypeptide prosystemin. Our results suggest that the systemic increase in JA in response to AM colonisation plays a key role in expression of MIR against A. alternata.","container-title":"Plant Biology","DOI":"https://doi.org/10.1111/plb.12277","ISSN":"1438-8677","issue":"3","language":"en","note":"_eprint: https://onlinelibrary.wiley.com/doi/pdf/10.1111/plb.12277","page":"625-631","source":"Wiley Online Library","title":"Systemic jasmonic acid modulation in mycorrhizal tomato plants and its role in induced resistance against &lt;i&gt;Alternaria alternata&lt;/i&gt;","volume":"17","author":[{"family":"Nair","given":"A."},{"family":"Kolet","given":"S. P."},{"family":"Thulasiram","given":"H. V."},{"family":"Bhargava","given":"S."}],"issued":{"date-parts":[["2015"]]}}},{"id":121,"uris":["http://zotero.org/users/3750636/items/V2HMUIXF"],"uri":["http://zotero.org/users/3750636/items/V2HMUIXF"],"itemData":{"id":121,"type":"article-journal","container-title":"Current Opinion in Plant Biology","issue":"4","journalAbbreviation":"Curr Opin Plant Biol","page":"393–398","title":"Unraveling mycorrhiza-induced resistance","volume":"10","author":[{"family":"Pozo","given":"María J"},{"family":"Azcón-Aguilar","given":"Concepción"}],"issued":{"date-parts":[["2007"]]}}},{"id":3927,"uris":["http://zotero.org/users/3750636/items/KJYL6HKT"],"uri":["http://zotero.org/users/3750636/items/KJYL6HKT"],"itemData":{"id":3927,"type":"article-journal","abstract":"Abstract. Most plants form mutualistic associations with arbuscular mycorrhizal (AM) fungi that are ubiquitous in soils. Through this symbiosis, plants can with","container-title":"Environmental Entomology","DOI":"10.1093/ee/nvy195","ISSN":"0046-225X","issue":"2","journalAbbreviation":"Environ Entomol","language":"en","note":"publisher: Oxford Academic","page":"370-381","source":"academic.oup.com","title":"Mycorrhiza-induced resistance in potato involves priming of defense responses against cabbage looper (Noctuidae: Lepidoptera)","title-short":"Mycorrhiza-Induced Resistance in Potato Involves Priming of Defense Responses Against Cabbage Looper (Noctuidae","volume":"48","author":[{"family":"Schoenherr","given":"Andrew P."},{"family":"Rizzo","given":"Eric"},{"family":"Jackson","given":"Natasha"},{"family":"Manosalva","given":"Patricia"},{"family":"Gomez","given":"S. Karen"}],"issued":{"date-parts":[["2019",4,3]]}}},{"id":3925,"uris":["http://zotero.org/users/3750636/items/DVJ62B6D"],"uri":["http://zotero.org/users/3750636/items/DVJ62B6D"],"itemData":{"id":3925,"type":"article-journal","abstract":"Roots of most terrestrial plants form symbiotic associations (mycorrhiza) with soil- borne arbuscular mycorrhizal fungi (AMF). Many studies show that mycorrhizal colonization enhances plant resistance against pathogenic fungi. However, the mechanism of mycorrhiza-induced disease resistance remains equivocal. In this study, we found that mycorrhizal inoculation with AMF Funneliformis mosseae significantly alleviated tomato (Solanum lycopersicum Mill.) early blight disease caused by Alternaria solani Sorauer. AMF pre-inoculation led to significant increases in activities of β-1,3-glucanase, chitinase, phenylalanine ammonia-lyase (PAL) and lipoxygenase (LOX) in tomato leaves upon pathogen inoculation. Mycorrhizal inoculation alone did not influence the transcripts of most genes tested. However, pathogen attack on AMF-inoculated plants provoked strong defense responses of three genes encoding pathogenesis-related (PR) proteins, PR1, PR2 and PR3, as well as defense-related genes LOX, AOC and PAL, in tomato leaves. The induction of defense responses in AMF pre-inoculated plants was much higher and more rapid than that in un-inoculated plants in present of pathogen infection. Three tomato genotypes: a Castlemart wild-type (WT) plant, a jasmonate (JA) biosynthesis mutant (spr2), and a prosystemin-overexpressing 35S::PS plant were used to examine the role of the JA signaling pathway in AMF-primed disease defense. Pathogen infection on mycorrhizal 35S::PS plants led to higher induction of defense-related genes and enzymes relative to WT plants. However, pathogen infection did not induce these genes and enzymes in mycorrhizal spr2 mutant plants. Bioassays showed that 35S::PS plants were more resistant and spr2 plants were more susceptible to early blight compared with WT plants. Our finding indicates that mycorrhizal colonization enhances tomato resistance to early blight by priming systemic defense response, and the JA signaling pathway is essential for mycorrhiza-primed disease resistance.","container-title":"Frontiers in Plant Science","DOI":"10.3389/fpls.2015.00786","ISSN":"1664-462X","journalAbbreviation":"Front. Plant Sci.","language":"English","note":"publisher: Frontiers","page":"786","source":"Frontiers","title":"Enhanced tomato disease resistance primed by arbuscular mycorrhizal fungus","volume":"6","author":[{"family":"Song","given":"Yuanyuan"},{"family":"Chen","given":"Dongmei"},{"family":"Lu","given":"Kai"},{"family":"Sun","given":"Zhongxiang"},{"family":"Zeng","given":"Rensen"}],"issued":{"date-parts":[["2015"]]}}}],"schema":"https://github.com/citation-style-language/schema/raw/master/csl-citation.json"} </w:instrText>
      </w:r>
      <w:r w:rsidR="0040319B" w:rsidRPr="00E46B27">
        <w:rPr>
          <w:sz w:val="22"/>
          <w:szCs w:val="22"/>
        </w:rPr>
        <w:fldChar w:fldCharType="separate"/>
      </w:r>
      <w:r w:rsidR="005C7742" w:rsidRPr="005C7742">
        <w:rPr>
          <w:rFonts w:ascii="Calibri" w:cs="Calibri"/>
          <w:sz w:val="22"/>
          <w:lang w:val="en-GB"/>
        </w:rPr>
        <w:t xml:space="preserve">(Pozo &amp; Azcón-Aguilar, 2007; Nair </w:t>
      </w:r>
      <w:r w:rsidR="005C7742" w:rsidRPr="005C7742">
        <w:rPr>
          <w:rFonts w:ascii="Calibri" w:cs="Calibri"/>
          <w:i/>
          <w:iCs/>
          <w:sz w:val="22"/>
          <w:lang w:val="en-GB"/>
        </w:rPr>
        <w:t>et al.</w:t>
      </w:r>
      <w:r w:rsidR="005C7742" w:rsidRPr="005C7742">
        <w:rPr>
          <w:rFonts w:ascii="Calibri" w:cs="Calibri"/>
          <w:sz w:val="22"/>
          <w:lang w:val="en-GB"/>
        </w:rPr>
        <w:t xml:space="preserve">, 2015; Song </w:t>
      </w:r>
      <w:r w:rsidR="005C7742" w:rsidRPr="005C7742">
        <w:rPr>
          <w:rFonts w:ascii="Calibri" w:cs="Calibri"/>
          <w:i/>
          <w:iCs/>
          <w:sz w:val="22"/>
          <w:lang w:val="en-GB"/>
        </w:rPr>
        <w:t>et al.</w:t>
      </w:r>
      <w:r w:rsidR="005C7742" w:rsidRPr="005C7742">
        <w:rPr>
          <w:rFonts w:ascii="Calibri" w:cs="Calibri"/>
          <w:sz w:val="22"/>
          <w:lang w:val="en-GB"/>
        </w:rPr>
        <w:t xml:space="preserve">, 2015; Schoenherr </w:t>
      </w:r>
      <w:r w:rsidR="005C7742" w:rsidRPr="005C7742">
        <w:rPr>
          <w:rFonts w:ascii="Calibri" w:cs="Calibri"/>
          <w:i/>
          <w:iCs/>
          <w:sz w:val="22"/>
          <w:lang w:val="en-GB"/>
        </w:rPr>
        <w:t>et al.</w:t>
      </w:r>
      <w:r w:rsidR="005C7742" w:rsidRPr="005C7742">
        <w:rPr>
          <w:rFonts w:ascii="Calibri" w:cs="Calibri"/>
          <w:sz w:val="22"/>
          <w:lang w:val="en-GB"/>
        </w:rPr>
        <w:t>, 2019)</w:t>
      </w:r>
      <w:r w:rsidR="0040319B" w:rsidRPr="00E46B27">
        <w:rPr>
          <w:sz w:val="22"/>
          <w:szCs w:val="22"/>
        </w:rPr>
        <w:fldChar w:fldCharType="end"/>
      </w:r>
      <w:r w:rsidR="0040319B" w:rsidRPr="00E46B27">
        <w:rPr>
          <w:sz w:val="22"/>
          <w:szCs w:val="22"/>
        </w:rPr>
        <w:t xml:space="preserve">. </w:t>
      </w:r>
      <w:r w:rsidR="00EB79B2" w:rsidRPr="00E46B27">
        <w:rPr>
          <w:sz w:val="22"/>
          <w:szCs w:val="22"/>
        </w:rPr>
        <w:t>This defence priming itself does not</w:t>
      </w:r>
      <w:r w:rsidR="007916BD" w:rsidRPr="00E46B27">
        <w:rPr>
          <w:sz w:val="22"/>
          <w:szCs w:val="22"/>
        </w:rPr>
        <w:t xml:space="preserve"> necessarily</w:t>
      </w:r>
      <w:r w:rsidR="00EB79B2" w:rsidRPr="00E46B27">
        <w:rPr>
          <w:sz w:val="22"/>
          <w:szCs w:val="22"/>
        </w:rPr>
        <w:t xml:space="preserve"> lead to the expression of defences, but when </w:t>
      </w:r>
      <w:r w:rsidR="006C2A23" w:rsidRPr="00E46B27">
        <w:rPr>
          <w:sz w:val="22"/>
          <w:szCs w:val="22"/>
        </w:rPr>
        <w:t xml:space="preserve">subsequently </w:t>
      </w:r>
      <w:r w:rsidR="00EB79B2" w:rsidRPr="00E46B27">
        <w:rPr>
          <w:sz w:val="22"/>
          <w:szCs w:val="22"/>
        </w:rPr>
        <w:t>challenged by a herbivore</w:t>
      </w:r>
      <w:r w:rsidR="00633CC6" w:rsidRPr="00E46B27">
        <w:rPr>
          <w:sz w:val="22"/>
          <w:szCs w:val="22"/>
        </w:rPr>
        <w:t xml:space="preserve"> (or other biotic stressor)</w:t>
      </w:r>
      <w:r w:rsidR="0068668C" w:rsidRPr="00E46B27">
        <w:rPr>
          <w:sz w:val="22"/>
          <w:szCs w:val="22"/>
        </w:rPr>
        <w:t xml:space="preserve"> </w:t>
      </w:r>
      <w:r w:rsidR="004A21DC" w:rsidRPr="00E46B27">
        <w:rPr>
          <w:sz w:val="22"/>
          <w:szCs w:val="22"/>
        </w:rPr>
        <w:t xml:space="preserve">JA-associated </w:t>
      </w:r>
      <w:r w:rsidR="00EB79B2" w:rsidRPr="00E46B27">
        <w:rPr>
          <w:sz w:val="22"/>
          <w:szCs w:val="22"/>
        </w:rPr>
        <w:t>defences are typically expressed more rapidly and with greater efficacy</w:t>
      </w:r>
      <w:r w:rsidR="0030599C" w:rsidRPr="00E46B27">
        <w:rPr>
          <w:sz w:val="22"/>
          <w:szCs w:val="22"/>
        </w:rPr>
        <w:t xml:space="preserve"> </w:t>
      </w:r>
      <w:r w:rsidR="0030599C" w:rsidRPr="00E46B27">
        <w:rPr>
          <w:sz w:val="22"/>
          <w:szCs w:val="22"/>
        </w:rPr>
        <w:fldChar w:fldCharType="begin"/>
      </w:r>
      <w:r w:rsidR="00890B2C">
        <w:rPr>
          <w:sz w:val="22"/>
          <w:szCs w:val="22"/>
        </w:rPr>
        <w:instrText xml:space="preserve"> ADDIN ZOTERO_ITEM CSL_CITATION {"citationID":"pbD3wz1e","properties":{"formattedCitation":"(Jung {\\i{}et al.}, 2012; Rivero {\\i{}et al.}, 2021)","plainCitation":"(Jung et al., 2012; Rivero et al., 2021)","noteIndex":0},"citationItems":[{"id":187,"uris":["http://zotero.org/users/3750636/items/T5R3Z3WS"],"uri":["http://zotero.org/users/3750636/items/T5R3Z3WS"],"itemData":{"id":187,"type":"article-journal","container-title":"Journal of Chemical Ecology","issue":"6","journalAbbreviation":"J Chem Ecol","page":"651–664","title":"Mycorrhiza-induced resistance and priming of plant defenses","volume":"38","author":[{"family":"Jung","given":"Sabine C"},{"family":"Martinez-Medina","given":"Ainhoa"},{"family":"Lopez-Raez","given":"Juan A"},{"family":"Pozo","given":"Maria J"}],"issued":{"date-parts":[["2012"]]}}},{"id":4169,"uris":["http://zotero.org/users/3750636/items/ZEAUVB57"],"uri":["http://zotero.org/users/3750636/items/ZEAUVB57"],"itemData":{"id":4169,"type":"article-journal","abstract":"Plant association with arbuscular mycorrhizal fungi (AMF) can increase their ability to overcome multiple stresses, but their impact on plant interactions with herbivorous insects is controversial. Here we show higher mortality of the leaf-chewer Spodoptera exigua when fed on tomato plants colonized by the AMF Funneliformis mosseae, evidencing mycorrhiza-induced resistance. In search of the underlying mechanisms, an untargeted metabolomic analysis through ultra-performance liquid chromatography tandem mass spectrometry (UPLC-MS) was performed. The results showed that mycorrhizal symbiosis had a very limited impact on the leaf metabolome in the absence of stress, but significantly modulated the response to herbivory in the damaged area. A cluster of over accumulated metabolites was identified in those leaflets damaged by S. exigua feeding in mycorrhizal plants, while unwounded distal leaflets responded similar to those from non-mycorrhizal plants. These primed-compounds were mostly related to alkaloids, fatty acid derivatives and phenylpropanoid-polyamine conjugates. The deleterious effect on larval survival of some of these compounds, including the alkaloid physostigmine, the fatty acid derivatives 4-oxododecanedioic acid and azelaic acid, was confirmed. Thus, our results evidence the impact of AMF on metabolic reprograming upon herbivory that leads to a primed accumulation of defensive compounds.","container-title":"Journal of Experimental Botany","DOI":"10.1093/jxb/erab171","ISSN":"0022-0957","journalAbbreviation":"Journal of Experimental Botany","page":"5038-5050","source":"Silverchair","title":"Mycorrhizal symbiosis primes the accumulation of antiherbivore compounds and enhances herbivore mortality in tomato","volume":"72","author":[{"family":"Rivero","given":"Javier"},{"family":"Lidoy","given":"Javier"},{"family":"Llopis-Giménez","given":"Ángel"},{"family":"Herrero","given":"Salvador"},{"family":"Flors","given":"Víctor"},{"family":"Pozo","given":"María J"}],"issued":{"date-parts":[["2021",4,22]]}}}],"schema":"https://github.com/citation-style-language/schema/raw/master/csl-citation.json"} </w:instrText>
      </w:r>
      <w:r w:rsidR="0030599C" w:rsidRPr="00E46B27">
        <w:rPr>
          <w:sz w:val="22"/>
          <w:szCs w:val="22"/>
        </w:rPr>
        <w:fldChar w:fldCharType="separate"/>
      </w:r>
      <w:r w:rsidR="006271E6" w:rsidRPr="006271E6">
        <w:rPr>
          <w:rFonts w:ascii="Calibri" w:cs="Calibri"/>
          <w:sz w:val="22"/>
          <w:lang w:val="en-GB"/>
        </w:rPr>
        <w:t xml:space="preserve">(Jung </w:t>
      </w:r>
      <w:r w:rsidR="006271E6" w:rsidRPr="006271E6">
        <w:rPr>
          <w:rFonts w:ascii="Calibri" w:cs="Calibri"/>
          <w:i/>
          <w:iCs/>
          <w:sz w:val="22"/>
          <w:lang w:val="en-GB"/>
        </w:rPr>
        <w:t>et al.</w:t>
      </w:r>
      <w:r w:rsidR="006271E6" w:rsidRPr="006271E6">
        <w:rPr>
          <w:rFonts w:ascii="Calibri" w:cs="Calibri"/>
          <w:sz w:val="22"/>
          <w:lang w:val="en-GB"/>
        </w:rPr>
        <w:t xml:space="preserve">, 2012; Rivero </w:t>
      </w:r>
      <w:r w:rsidR="006271E6" w:rsidRPr="006271E6">
        <w:rPr>
          <w:rFonts w:ascii="Calibri" w:cs="Calibri"/>
          <w:i/>
          <w:iCs/>
          <w:sz w:val="22"/>
          <w:lang w:val="en-GB"/>
        </w:rPr>
        <w:t>et al.</w:t>
      </w:r>
      <w:r w:rsidR="006271E6" w:rsidRPr="006271E6">
        <w:rPr>
          <w:rFonts w:ascii="Calibri" w:cs="Calibri"/>
          <w:sz w:val="22"/>
          <w:lang w:val="en-GB"/>
        </w:rPr>
        <w:t>, 2021)</w:t>
      </w:r>
      <w:r w:rsidR="0030599C" w:rsidRPr="00E46B27">
        <w:rPr>
          <w:sz w:val="22"/>
          <w:szCs w:val="22"/>
        </w:rPr>
        <w:fldChar w:fldCharType="end"/>
      </w:r>
      <w:r w:rsidR="00EB79B2" w:rsidRPr="00E46B27">
        <w:rPr>
          <w:sz w:val="22"/>
          <w:szCs w:val="22"/>
        </w:rPr>
        <w:t xml:space="preserve">. </w:t>
      </w:r>
      <w:r w:rsidR="000F38F1" w:rsidRPr="00E46B27">
        <w:rPr>
          <w:sz w:val="22"/>
          <w:szCs w:val="22"/>
        </w:rPr>
        <w:t xml:space="preserve">This understanding </w:t>
      </w:r>
      <w:r w:rsidR="001447B7" w:rsidRPr="00E46B27">
        <w:rPr>
          <w:sz w:val="22"/>
          <w:szCs w:val="22"/>
        </w:rPr>
        <w:t>corresponds</w:t>
      </w:r>
      <w:r w:rsidR="000F38F1" w:rsidRPr="00E46B27">
        <w:rPr>
          <w:sz w:val="22"/>
          <w:szCs w:val="22"/>
        </w:rPr>
        <w:t xml:space="preserve"> with the general patterns </w:t>
      </w:r>
      <w:r w:rsidR="00EE3E62" w:rsidRPr="00E46B27">
        <w:rPr>
          <w:sz w:val="22"/>
          <w:szCs w:val="22"/>
        </w:rPr>
        <w:t>of</w:t>
      </w:r>
      <w:r w:rsidR="000F38F1" w:rsidRPr="00E46B27">
        <w:rPr>
          <w:sz w:val="22"/>
          <w:szCs w:val="22"/>
        </w:rPr>
        <w:t xml:space="preserve"> how different insect herbivores are affected </w:t>
      </w:r>
      <w:r w:rsidR="00A47CF4" w:rsidRPr="00E46B27">
        <w:rPr>
          <w:sz w:val="22"/>
          <w:szCs w:val="22"/>
        </w:rPr>
        <w:t>by</w:t>
      </w:r>
      <w:r w:rsidR="000F38F1" w:rsidRPr="00E46B27">
        <w:rPr>
          <w:sz w:val="22"/>
          <w:szCs w:val="22"/>
        </w:rPr>
        <w:t xml:space="preserve"> the AM symbiosis. </w:t>
      </w:r>
      <w:r w:rsidR="00A47CF4" w:rsidRPr="00E46B27">
        <w:rPr>
          <w:sz w:val="22"/>
          <w:szCs w:val="22"/>
        </w:rPr>
        <w:t>Specifically, chewing insects</w:t>
      </w:r>
      <w:r w:rsidR="00452E67" w:rsidRPr="00E46B27">
        <w:rPr>
          <w:sz w:val="22"/>
          <w:szCs w:val="22"/>
        </w:rPr>
        <w:t xml:space="preserve"> </w:t>
      </w:r>
      <w:r w:rsidR="00EE3E62" w:rsidRPr="00E46B27">
        <w:rPr>
          <w:sz w:val="22"/>
          <w:szCs w:val="22"/>
        </w:rPr>
        <w:t>who are sensitive to</w:t>
      </w:r>
      <w:r w:rsidR="00452E67" w:rsidRPr="00E46B27">
        <w:rPr>
          <w:sz w:val="22"/>
          <w:szCs w:val="22"/>
        </w:rPr>
        <w:t xml:space="preserve"> JA-associated defences</w:t>
      </w:r>
      <w:r w:rsidR="00A47CF4" w:rsidRPr="00E46B27">
        <w:rPr>
          <w:sz w:val="22"/>
          <w:szCs w:val="22"/>
        </w:rPr>
        <w:t xml:space="preserve"> tend to be negatively affected</w:t>
      </w:r>
      <w:r w:rsidR="00CA461B" w:rsidRPr="00E46B27">
        <w:rPr>
          <w:sz w:val="22"/>
          <w:szCs w:val="22"/>
        </w:rPr>
        <w:t>,</w:t>
      </w:r>
      <w:r w:rsidR="00A47CF4" w:rsidRPr="00E46B27">
        <w:rPr>
          <w:sz w:val="22"/>
          <w:szCs w:val="22"/>
        </w:rPr>
        <w:t xml:space="preserve"> while piercing insects</w:t>
      </w:r>
      <w:r w:rsidR="00452E67" w:rsidRPr="00E46B27">
        <w:rPr>
          <w:sz w:val="22"/>
          <w:szCs w:val="22"/>
        </w:rPr>
        <w:t xml:space="preserve">, </w:t>
      </w:r>
      <w:r w:rsidR="004F181B" w:rsidRPr="00E46B27">
        <w:rPr>
          <w:sz w:val="22"/>
          <w:szCs w:val="22"/>
        </w:rPr>
        <w:t>sensitive to</w:t>
      </w:r>
      <w:r w:rsidR="00452E67" w:rsidRPr="00E46B27">
        <w:rPr>
          <w:sz w:val="22"/>
          <w:szCs w:val="22"/>
        </w:rPr>
        <w:t xml:space="preserve"> SA-associated defences,</w:t>
      </w:r>
      <w:r w:rsidR="00A47CF4" w:rsidRPr="00E46B27">
        <w:rPr>
          <w:sz w:val="22"/>
          <w:szCs w:val="22"/>
        </w:rPr>
        <w:t xml:space="preserve"> are less negatively affected or even benefit from the AM symbiosis</w:t>
      </w:r>
      <w:r w:rsidR="00A81403" w:rsidRPr="00E46B27">
        <w:rPr>
          <w:sz w:val="22"/>
          <w:szCs w:val="22"/>
        </w:rPr>
        <w:t xml:space="preserve"> </w:t>
      </w:r>
      <w:r w:rsidR="00A81403" w:rsidRPr="00E46B27">
        <w:rPr>
          <w:sz w:val="22"/>
          <w:szCs w:val="22"/>
        </w:rPr>
        <w:fldChar w:fldCharType="begin"/>
      </w:r>
      <w:r w:rsidR="00ED33D8">
        <w:rPr>
          <w:sz w:val="22"/>
          <w:szCs w:val="22"/>
        </w:rPr>
        <w:instrText xml:space="preserve"> ADDIN ZOTERO_ITEM CSL_CITATION {"citationID":"WB7rQWcK","properties":{"formattedCitation":"(Hartley &amp; Gange, 2009; Koricheva {\\i{}et al.}, 2009; Yang {\\i{}et al.}, 2014; Johnson &amp; Rasmann, 2015)","plainCitation":"(Hartley &amp; Gange, 2009; Koricheva et al., 2009; Yang et al., 2014; Johnson &amp; Rasmann, 2015)","noteIndex":0},"citationItems":[{"id":220,"uris":["http://zotero.org/users/3750636/items/T8RIDKBR"],"uri":["http://zotero.org/users/3750636/items/T8RIDKBR"],"itemData":{"id":220,"type":"article-journal","container-title":"Annual Review of Entomology","journalAbbreviation":"Annu Rev Entomol","page":"323–342","title":"Impacts of plant symbiotic fungi on insect herbivores: mutualism in a multitrophic context","volume":"54","author":[{"family":"Hartley","given":"Sue E"},{"family":"Gange","given":"Alan C"}],"issued":{"date-parts":[["2009"]]}}},{"id":606,"uris":["http://zotero.org/users/3750636/items/9666VBKJ"],"uri":["http://zotero.org/users/3750636/items/9666VBKJ"],"itemData":{"id":606,"type":"article-journal","container-title":"Annual Review of Entomology","journalAbbreviation":"Annu Rev Entomol","page":"517–535","title":"Root-feeding insects and their interactions with organisms in the rhizosphere","volume":"60","author":[{"family":"Johnson","given":"S N"},{"family":"Rasmann","given":"S"}],"issued":{"date-parts":[["2015"]]}}},{"id":175,"uris":["http://zotero.org/users/3750636/items/R5AGS22E"],"uri":["http://zotero.org/users/3750636/items/R5AGS22E"],"itemData":{"id":175,"type":"article-journal","container-title":"Ecology","DOI":"https://doi.org/10.1890/08-1555.1","issue":"8","page":"2088–2097","title":"Effects of mycorrhizal fungi on insect herbivores: a meta-analysis","volume":"90","author":[{"family":"Koricheva","given":"Julia"},{"family":"Gange","given":"Alan C"},{"family":"Jones","given":"Tara"}],"issued":{"date-parts":[["2009"]]}}},{"id":597,"uris":["http://zotero.org/users/3750636/items/US5J54JK"],"uri":["http://zotero.org/users/3750636/items/US5J54JK"],"itemData":{"id":597,"type":"article-journal","abstract":"Naturally, simultaneous interactions occurred among plants, herbivores, and soil biota, that is, arbuscular mycorrhizal fungi (AMF), nematodes, and fungal pathogens. These multiple interactions play fundamental roles in driving process, structure, and functioning of ecosystems. In this study, we conducted a meta-analysis with 144 papers to investigate the interactions between AMF and plant biotic stressors and their effects on plant growth performance. We found that AMF enhanced plant tolerance to herbivores, nematodes, and fungal pathogens. We </w:instrText>
      </w:r>
      <w:r w:rsidR="00ED33D8" w:rsidRPr="0077340B">
        <w:rPr>
          <w:sz w:val="22"/>
          <w:szCs w:val="22"/>
          <w:lang w:val="de-DE"/>
        </w:rPr>
        <w:instrText xml:space="preserve">also found reciprocal inhibition between AMF and nematodes as well as fungal pathogens, but unidirectional inhibition for AMF on herbivores. Negative effects of AMF on biotic stressors of plants depended on herbivore feeding sites and actioning modes of fungal pathogens. More performance was reduced in root-feeding than in shoot-feeding herbivores and in rotting- than in wilt-fungal pathogens. However, no difference was found for AMF negative effects between migratory and sedentary nematodes. In return, nematodes and fungal pathogens generated more reduction of root colonization in Non-Glomeraceae than in Glomeraceae. Our results suggested that AMF positive effects on plants might be indirectly mediated by competitive inhibition with biotic stressors of plants. These positive and negative interactions make potential contributions to maintaining ecosystem stability and functioning.","container-title":"The Scientific World Journal","DOI":"10.1155/2014/746506","language":"en","note":"PMID: 24558327","page":"746506","title":"Meta-analysis of interactions between arbuscular mycorrhizal fungi and biotic stressors of plants","volume":"2014","author":[{"family":"Yang","given":"Haishui"},{"family":"Dai","given":"Yajun"},{"family":"Wang","given":"Xiaohua"},{"family":"Zhang","given":"Qian"},{"family":"Zhu","given":"Liqun"},{"family":"Bian","given":"Xinmin"}],"issued":{"date-parts":[["2014"]]}}}],"schema":"https://github.com/citation-style-language/schema/raw/master/csl-citation.json"} </w:instrText>
      </w:r>
      <w:r w:rsidR="00A81403" w:rsidRPr="00E46B27">
        <w:rPr>
          <w:sz w:val="22"/>
          <w:szCs w:val="22"/>
        </w:rPr>
        <w:fldChar w:fldCharType="separate"/>
      </w:r>
      <w:r w:rsidR="005C7742" w:rsidRPr="0077340B">
        <w:rPr>
          <w:rFonts w:ascii="Calibri" w:cs="Calibri"/>
          <w:sz w:val="22"/>
          <w:lang w:val="de-DE"/>
        </w:rPr>
        <w:t xml:space="preserve">(Hartley &amp; Gange, 2009; Koricheva </w:t>
      </w:r>
      <w:r w:rsidR="005C7742" w:rsidRPr="0077340B">
        <w:rPr>
          <w:rFonts w:ascii="Calibri" w:cs="Calibri"/>
          <w:i/>
          <w:iCs/>
          <w:sz w:val="22"/>
          <w:lang w:val="de-DE"/>
        </w:rPr>
        <w:t>et al.</w:t>
      </w:r>
      <w:r w:rsidR="005C7742" w:rsidRPr="0077340B">
        <w:rPr>
          <w:rFonts w:ascii="Calibri" w:cs="Calibri"/>
          <w:sz w:val="22"/>
          <w:lang w:val="de-DE"/>
        </w:rPr>
        <w:t xml:space="preserve">, 2009; Yang </w:t>
      </w:r>
      <w:r w:rsidR="005C7742" w:rsidRPr="0077340B">
        <w:rPr>
          <w:rFonts w:ascii="Calibri" w:cs="Calibri"/>
          <w:i/>
          <w:iCs/>
          <w:sz w:val="22"/>
          <w:lang w:val="de-DE"/>
        </w:rPr>
        <w:t>et al.</w:t>
      </w:r>
      <w:r w:rsidR="005C7742" w:rsidRPr="0077340B">
        <w:rPr>
          <w:rFonts w:ascii="Calibri" w:cs="Calibri"/>
          <w:sz w:val="22"/>
          <w:lang w:val="de-DE"/>
        </w:rPr>
        <w:t>, 2014; Johnson &amp; Rasmann, 2015)</w:t>
      </w:r>
      <w:r w:rsidR="00A81403" w:rsidRPr="00E46B27">
        <w:rPr>
          <w:sz w:val="22"/>
          <w:szCs w:val="22"/>
        </w:rPr>
        <w:fldChar w:fldCharType="end"/>
      </w:r>
      <w:r w:rsidR="00A47CF4" w:rsidRPr="0077340B">
        <w:rPr>
          <w:sz w:val="22"/>
          <w:szCs w:val="22"/>
          <w:lang w:val="de-DE"/>
        </w:rPr>
        <w:t xml:space="preserve">. </w:t>
      </w:r>
      <w:r w:rsidR="00701CF1">
        <w:rPr>
          <w:sz w:val="22"/>
          <w:szCs w:val="22"/>
        </w:rPr>
        <w:t>This defence</w:t>
      </w:r>
      <w:r w:rsidR="00F7451D" w:rsidRPr="00E46B27">
        <w:rPr>
          <w:sz w:val="22"/>
          <w:szCs w:val="22"/>
        </w:rPr>
        <w:t xml:space="preserve"> </w:t>
      </w:r>
      <w:r w:rsidR="00D56528">
        <w:rPr>
          <w:sz w:val="22"/>
          <w:szCs w:val="22"/>
        </w:rPr>
        <w:t>induction</w:t>
      </w:r>
      <w:r w:rsidR="00F7451D" w:rsidRPr="00E46B27">
        <w:rPr>
          <w:sz w:val="22"/>
          <w:szCs w:val="22"/>
        </w:rPr>
        <w:t xml:space="preserve"> can </w:t>
      </w:r>
      <w:r w:rsidR="00A757F3">
        <w:rPr>
          <w:sz w:val="22"/>
          <w:szCs w:val="22"/>
        </w:rPr>
        <w:t xml:space="preserve">even </w:t>
      </w:r>
      <w:r w:rsidR="00F7451D" w:rsidRPr="00E46B27">
        <w:rPr>
          <w:sz w:val="22"/>
          <w:szCs w:val="22"/>
        </w:rPr>
        <w:t xml:space="preserve">be elicited via the common mycelial network that connects the roots of different individual </w:t>
      </w:r>
      <w:r w:rsidR="003F0AB4" w:rsidRPr="00E46B27">
        <w:rPr>
          <w:sz w:val="22"/>
          <w:szCs w:val="22"/>
        </w:rPr>
        <w:t>plants</w:t>
      </w:r>
      <w:r w:rsidR="00F7451D" w:rsidRPr="00E46B27">
        <w:rPr>
          <w:sz w:val="22"/>
          <w:szCs w:val="22"/>
        </w:rPr>
        <w:t xml:space="preserve">. </w:t>
      </w:r>
      <w:r w:rsidR="009115D3" w:rsidRPr="00E46B27">
        <w:rPr>
          <w:sz w:val="22"/>
          <w:szCs w:val="22"/>
        </w:rPr>
        <w:t xml:space="preserve">Here, </w:t>
      </w:r>
      <w:r w:rsidR="003509D7">
        <w:rPr>
          <w:sz w:val="22"/>
          <w:szCs w:val="22"/>
        </w:rPr>
        <w:t xml:space="preserve">the </w:t>
      </w:r>
      <w:r w:rsidR="009115D3" w:rsidRPr="00E46B27">
        <w:rPr>
          <w:sz w:val="22"/>
          <w:szCs w:val="22"/>
        </w:rPr>
        <w:t>a</w:t>
      </w:r>
      <w:r w:rsidR="00F7451D" w:rsidRPr="00E46B27">
        <w:rPr>
          <w:sz w:val="22"/>
          <w:szCs w:val="22"/>
        </w:rPr>
        <w:t xml:space="preserve">ttack </w:t>
      </w:r>
      <w:r w:rsidR="00333E56" w:rsidRPr="00E46B27">
        <w:rPr>
          <w:sz w:val="22"/>
          <w:szCs w:val="22"/>
        </w:rPr>
        <w:t>o</w:t>
      </w:r>
      <w:r w:rsidR="003509D7">
        <w:rPr>
          <w:sz w:val="22"/>
          <w:szCs w:val="22"/>
        </w:rPr>
        <w:t>n</w:t>
      </w:r>
      <w:r w:rsidR="00F7451D" w:rsidRPr="00E46B27">
        <w:rPr>
          <w:sz w:val="22"/>
          <w:szCs w:val="22"/>
        </w:rPr>
        <w:t xml:space="preserve"> one plant </w:t>
      </w:r>
      <w:r w:rsidR="00BB1A7C" w:rsidRPr="00E46B27">
        <w:rPr>
          <w:sz w:val="22"/>
          <w:szCs w:val="22"/>
        </w:rPr>
        <w:t>provoke</w:t>
      </w:r>
      <w:r w:rsidR="00235F47">
        <w:rPr>
          <w:sz w:val="22"/>
          <w:szCs w:val="22"/>
        </w:rPr>
        <w:t>s</w:t>
      </w:r>
      <w:r w:rsidR="00F7451D" w:rsidRPr="00E46B27">
        <w:rPr>
          <w:sz w:val="22"/>
          <w:szCs w:val="22"/>
        </w:rPr>
        <w:t xml:space="preserve"> defence priming (</w:t>
      </w:r>
      <w:r w:rsidR="004607AD" w:rsidRPr="00E46B27">
        <w:rPr>
          <w:sz w:val="22"/>
          <w:szCs w:val="22"/>
        </w:rPr>
        <w:t>e.g.</w:t>
      </w:r>
      <w:r w:rsidR="002174CD">
        <w:rPr>
          <w:sz w:val="22"/>
          <w:szCs w:val="22"/>
        </w:rPr>
        <w:t>,</w:t>
      </w:r>
      <w:r w:rsidR="004607AD" w:rsidRPr="00E46B27">
        <w:rPr>
          <w:sz w:val="22"/>
          <w:szCs w:val="22"/>
        </w:rPr>
        <w:t xml:space="preserve"> </w:t>
      </w:r>
      <w:r w:rsidR="00F7451D" w:rsidRPr="00E46B27">
        <w:rPr>
          <w:sz w:val="22"/>
          <w:szCs w:val="22"/>
        </w:rPr>
        <w:t>activating JA pathway</w:t>
      </w:r>
      <w:r w:rsidR="000F7651" w:rsidRPr="00E46B27">
        <w:rPr>
          <w:sz w:val="22"/>
          <w:szCs w:val="22"/>
        </w:rPr>
        <w:t xml:space="preserve">, modulating </w:t>
      </w:r>
      <w:r w:rsidR="001D6512" w:rsidRPr="00E46B27">
        <w:rPr>
          <w:sz w:val="22"/>
          <w:szCs w:val="22"/>
        </w:rPr>
        <w:t>herbivore-induced plant volatiles</w:t>
      </w:r>
      <w:r w:rsidR="00F7451D" w:rsidRPr="00E46B27">
        <w:rPr>
          <w:sz w:val="22"/>
          <w:szCs w:val="22"/>
        </w:rPr>
        <w:t xml:space="preserve">) in neighbouring herbivore-free conspecifics, </w:t>
      </w:r>
      <w:r w:rsidR="008E1B92" w:rsidRPr="00E46B27">
        <w:rPr>
          <w:sz w:val="22"/>
          <w:szCs w:val="22"/>
        </w:rPr>
        <w:t xml:space="preserve">which </w:t>
      </w:r>
      <w:r w:rsidR="009F09BC" w:rsidRPr="00E46B27">
        <w:rPr>
          <w:sz w:val="22"/>
          <w:szCs w:val="22"/>
        </w:rPr>
        <w:t>leads</w:t>
      </w:r>
      <w:r w:rsidR="00F7451D" w:rsidRPr="00E46B27">
        <w:rPr>
          <w:sz w:val="22"/>
          <w:szCs w:val="22"/>
        </w:rPr>
        <w:t xml:space="preserve"> to an increase in resistance </w:t>
      </w:r>
      <w:r w:rsidR="00034510" w:rsidRPr="00E46B27">
        <w:rPr>
          <w:sz w:val="22"/>
          <w:szCs w:val="22"/>
        </w:rPr>
        <w:t>against any future herbivore attack</w:t>
      </w:r>
      <w:r w:rsidR="00F7451D" w:rsidRPr="00E46B27">
        <w:rPr>
          <w:sz w:val="22"/>
          <w:szCs w:val="22"/>
        </w:rPr>
        <w:t xml:space="preserve"> </w:t>
      </w:r>
      <w:r w:rsidR="00F7451D" w:rsidRPr="00E46B27">
        <w:rPr>
          <w:sz w:val="22"/>
          <w:szCs w:val="22"/>
        </w:rPr>
        <w:fldChar w:fldCharType="begin"/>
      </w:r>
      <w:r w:rsidR="005C7742">
        <w:rPr>
          <w:sz w:val="22"/>
          <w:szCs w:val="22"/>
        </w:rPr>
        <w:instrText xml:space="preserve"> ADDIN ZOTERO_ITEM CSL_CITATION {"citationID":"ulBC7L9c","properties":{"formattedCitation":"(Babikova {\\i{}et al.}, 2013; Song {\\i{}et al.}, 2014)","plainCitation":"(Babikova et al., 2013; Song et al., 2014)","noteIndex":0},"citationItems":[{"id":342,"uris":["http://zotero.org/users/3750636/items/XFD32J5E"],"uri":["http://zotero.org/users/3750636/items/XFD32J5E"],"itemData":{"id":342,"type":"article-journal","abstract":"The roots of most land plants are colonised by mycorrhizal fungi that provide mineral nutrients in exchange for carbon. Here, we show that mycorrhizal mycelia can also act as a conduit for signalling between plants, acting as an early warning system for herbivore attack. Insect herbivory causes systemic changes in the production of plant volatiles, particularly methyl salicylate, making bean plants, Vicia faba, repellent to aphids but attractive to aphid enemies such as parasitoids. We demonstrate that these effects can also occur in aphid-free plants but only when they are connected to aphid-infested plants via a common mycorrhizal mycelial network. This underground messaging system allows neighbouring plants to invoke herbivore defences before attack. Our findings demonstrate that common mycorrhizal mycelial networks can determine the outcome of multitrophic interactions by communicating information on herbivore attack between plants, thereby influencing the behaviour of both herbivores and their natural enemies.","container-title":"Ecology Letters","DOI":"10.1111/ele.12115","ISSN":"1461-0248","issue":"7","journalAbbreviation":"Ecol Lett","language":"en","page":"835-843","source":"Wiley Online Library","title":"Underground signals carried through common mycelial networks warn neighbouring plants of aphid attack","volume":"16","author":[{"family":"Babikova","given":"Zdenka"},{"family":"Gilbert","given":"Lucy"},{"family":"Bruce","given":"Toby J. A."},{"family":"Birkett","given":"Michael"},{"family":"Caulfield","given":"John C."},{"family":"Woodcock","given":"Christine"},{"family":"Pickett","given":"John A."},{"family":"Johnson","given":"David"}],"issued":{"date-parts":[["2013",7,1]]}}},{"id":3864,"uris":["http://zotero.org/users/3750636/items/5G7WQ229"],"uri":["http://zotero.org/users/3750636/items/5G7WQ229"],"itemData":{"id":3864,"type":"article-journal","abstract":"Common mycorrhizal networks (CMNs) link multiple plants together. We hypothesized that CMNs can serve as an underground conduit for transferring herbivore-induced defence signals. We established CMN between two tomato plants in pots with mycorrhizal fungus Funneliformis mosseae, challenged a ‘donor’ plant with caterpillar Spodoptera litura and investigated defence responses and insect resistance in neighbouring CMN-connected ‘receiver’ plants. After CMN establishment caterpillar infestation on ‘donor’ plant led to increased insect resistance and activities of putative defensive enzymes, induction of defence-related genes and activation of jasmonate (JA) pathway in the ‘receiver’ plant. However, use of a JA biosynthesis defective mutant spr2 as ‘donor’ plants resulted in no induction of defence responses and no change in insect resistance in ‘receiver’ plants, suggesting that JA signalling is required for CMN-mediated interplant communication. These results indicate that plants are able to hijack CMNs for herbivore-induced defence signal transfer and interplant defence communication.","container-title":"Scientific Reports","DOI":"10.1038/srep03915","ISSN":"2045-2322","issue":"1","journalAbbreviation":"Sci Rep","language":"en","note":"number: 1\npublisher: Nature Publishing Group","page":"3915","source":"www.nature.com","title":"Hijacking common mycorrhizal networks for herbivore-induced defence signal transfer between tomato plants","volume":"4","author":[{"family":"Song","given":"Yuan Yuan"},{"family":"Ye","given":"Mao"},{"family":"Li","given":"Chuanyou"},{"family":"He","given":"Xinhua"},{"family":"Zhu-Salzman","given":"Keyan"},{"family":"Wang","given":"Rui Long"},{"family":"Su","given":"Yi Juan"},{"family":"Luo","given":"Shi Ming"},{"family":"Zeng","given":"Ren Sen"}],"issued":{"date-parts":[["2014",1,28]]}}}],"schema":"https://github.com/citation-style-language/schema/raw/master/csl-citation.json"} </w:instrText>
      </w:r>
      <w:r w:rsidR="00F7451D" w:rsidRPr="00E46B27">
        <w:rPr>
          <w:sz w:val="22"/>
          <w:szCs w:val="22"/>
        </w:rPr>
        <w:fldChar w:fldCharType="separate"/>
      </w:r>
      <w:r w:rsidR="005C7742" w:rsidRPr="005C7742">
        <w:rPr>
          <w:rFonts w:ascii="Calibri" w:cs="Calibri"/>
          <w:sz w:val="22"/>
          <w:lang w:val="en-GB"/>
        </w:rPr>
        <w:t xml:space="preserve">(Babikova </w:t>
      </w:r>
      <w:r w:rsidR="005C7742" w:rsidRPr="005C7742">
        <w:rPr>
          <w:rFonts w:ascii="Calibri" w:cs="Calibri"/>
          <w:i/>
          <w:iCs/>
          <w:sz w:val="22"/>
          <w:lang w:val="en-GB"/>
        </w:rPr>
        <w:t>et al.</w:t>
      </w:r>
      <w:r w:rsidR="005C7742" w:rsidRPr="005C7742">
        <w:rPr>
          <w:rFonts w:ascii="Calibri" w:cs="Calibri"/>
          <w:sz w:val="22"/>
          <w:lang w:val="en-GB"/>
        </w:rPr>
        <w:t xml:space="preserve">, 2013; Song </w:t>
      </w:r>
      <w:r w:rsidR="005C7742" w:rsidRPr="005C7742">
        <w:rPr>
          <w:rFonts w:ascii="Calibri" w:cs="Calibri"/>
          <w:i/>
          <w:iCs/>
          <w:sz w:val="22"/>
          <w:lang w:val="en-GB"/>
        </w:rPr>
        <w:t>et al.</w:t>
      </w:r>
      <w:r w:rsidR="005C7742" w:rsidRPr="005C7742">
        <w:rPr>
          <w:rFonts w:ascii="Calibri" w:cs="Calibri"/>
          <w:sz w:val="22"/>
          <w:lang w:val="en-GB"/>
        </w:rPr>
        <w:t>, 2014)</w:t>
      </w:r>
      <w:r w:rsidR="00F7451D" w:rsidRPr="00E46B27">
        <w:rPr>
          <w:sz w:val="22"/>
          <w:szCs w:val="22"/>
        </w:rPr>
        <w:fldChar w:fldCharType="end"/>
      </w:r>
      <w:r w:rsidR="000A144F" w:rsidRPr="00E46B27">
        <w:rPr>
          <w:sz w:val="22"/>
          <w:szCs w:val="22"/>
        </w:rPr>
        <w:t xml:space="preserve">. </w:t>
      </w:r>
    </w:p>
    <w:p w14:paraId="2A572EA8" w14:textId="77777777" w:rsidR="00F8400D" w:rsidRPr="00E46B27" w:rsidRDefault="00F8400D" w:rsidP="001C3A34">
      <w:pPr>
        <w:spacing w:after="120" w:line="360" w:lineRule="auto"/>
        <w:rPr>
          <w:sz w:val="22"/>
          <w:szCs w:val="22"/>
        </w:rPr>
      </w:pPr>
    </w:p>
    <w:p w14:paraId="67D16BAD" w14:textId="3FE99997" w:rsidR="00C57F1E" w:rsidRPr="00E46B27" w:rsidRDefault="00C57F1E" w:rsidP="001C3A34">
      <w:pPr>
        <w:spacing w:after="120" w:line="360" w:lineRule="auto"/>
        <w:rPr>
          <w:b/>
          <w:bCs/>
        </w:rPr>
      </w:pPr>
      <w:r w:rsidRPr="00E46B27">
        <w:rPr>
          <w:b/>
          <w:bCs/>
        </w:rPr>
        <w:t xml:space="preserve">Influence of </w:t>
      </w:r>
      <w:r w:rsidR="007C57A5" w:rsidRPr="00E46B27">
        <w:rPr>
          <w:b/>
          <w:bCs/>
        </w:rPr>
        <w:t xml:space="preserve">fungal </w:t>
      </w:r>
      <w:r w:rsidRPr="00E46B27">
        <w:rPr>
          <w:b/>
          <w:bCs/>
        </w:rPr>
        <w:t>species identity and diversity on defence</w:t>
      </w:r>
    </w:p>
    <w:p w14:paraId="6A9967ED" w14:textId="1E116615" w:rsidR="006F1AB0" w:rsidRPr="00E46B27" w:rsidRDefault="007C1E73" w:rsidP="001C3A34">
      <w:pPr>
        <w:spacing w:after="120" w:line="360" w:lineRule="auto"/>
        <w:rPr>
          <w:sz w:val="22"/>
          <w:szCs w:val="22"/>
        </w:rPr>
      </w:pPr>
      <w:r w:rsidRPr="00E46B27">
        <w:rPr>
          <w:sz w:val="22"/>
          <w:szCs w:val="22"/>
        </w:rPr>
        <w:t xml:space="preserve">The outcomes of the AM symbiosis </w:t>
      </w:r>
      <w:r w:rsidR="007119E8" w:rsidRPr="00E46B27">
        <w:rPr>
          <w:sz w:val="22"/>
          <w:szCs w:val="22"/>
        </w:rPr>
        <w:t>for plant</w:t>
      </w:r>
      <w:r w:rsidR="00356819" w:rsidRPr="00E46B27">
        <w:rPr>
          <w:sz w:val="22"/>
          <w:szCs w:val="22"/>
        </w:rPr>
        <w:t xml:space="preserve"> growth and nutrient uptake</w:t>
      </w:r>
      <w:r w:rsidR="007119E8" w:rsidRPr="00E46B27">
        <w:rPr>
          <w:sz w:val="22"/>
          <w:szCs w:val="22"/>
        </w:rPr>
        <w:t xml:space="preserve"> </w:t>
      </w:r>
      <w:r w:rsidR="00356819" w:rsidRPr="00E46B27">
        <w:rPr>
          <w:sz w:val="22"/>
          <w:szCs w:val="22"/>
        </w:rPr>
        <w:t>can be</w:t>
      </w:r>
      <w:r w:rsidRPr="00E46B27">
        <w:rPr>
          <w:sz w:val="22"/>
          <w:szCs w:val="22"/>
        </w:rPr>
        <w:t xml:space="preserve"> highly context-specific, dependent on factors such as soil nutrient availability, </w:t>
      </w:r>
      <w:r w:rsidR="007119E8" w:rsidRPr="00E46B27">
        <w:rPr>
          <w:sz w:val="22"/>
          <w:szCs w:val="22"/>
        </w:rPr>
        <w:t xml:space="preserve">plant and </w:t>
      </w:r>
      <w:r w:rsidR="003268A0">
        <w:rPr>
          <w:sz w:val="22"/>
          <w:szCs w:val="22"/>
        </w:rPr>
        <w:t xml:space="preserve">AM </w:t>
      </w:r>
      <w:r w:rsidR="007119E8" w:rsidRPr="00E46B27">
        <w:rPr>
          <w:sz w:val="22"/>
          <w:szCs w:val="22"/>
        </w:rPr>
        <w:t>fungal identities</w:t>
      </w:r>
      <w:r w:rsidR="00333FB1" w:rsidRPr="00E46B27">
        <w:rPr>
          <w:sz w:val="22"/>
          <w:szCs w:val="22"/>
        </w:rPr>
        <w:t>, and diversity</w:t>
      </w:r>
      <w:r w:rsidR="00F47988" w:rsidRPr="00E46B27">
        <w:rPr>
          <w:sz w:val="22"/>
          <w:szCs w:val="22"/>
        </w:rPr>
        <w:t xml:space="preserve"> </w:t>
      </w:r>
      <w:r w:rsidR="00F47988" w:rsidRPr="00E46B27">
        <w:rPr>
          <w:sz w:val="22"/>
          <w:szCs w:val="22"/>
        </w:rPr>
        <w:fldChar w:fldCharType="begin"/>
      </w:r>
      <w:r w:rsidR="008539AC">
        <w:rPr>
          <w:sz w:val="22"/>
          <w:szCs w:val="22"/>
        </w:rPr>
        <w:instrText xml:space="preserve"> ADDIN ZOTERO_ITEM CSL_CITATION {"citationID":"0P8RE0F3","properties":{"formattedCitation":"(Bever, 2002; Hoeksema {\\i{}et al.}, 2010; Veresoglou {\\i{}et al.}, 2012)","plainCitation":"(Bever, 2002; Hoeksema et al., 2010; Veresoglou et al., 2012)","dontUpdate":true,"noteIndex":0},"citationItems":[{"id":621,"uris":["http://zotero.org/users/3750636/items/CR9GZYH2"],"uri":["http://zotero.org/users/3750636/items/CR9GZYH2"],"itemData":{"id":621,"type":"article-journal","abstract":"A basic tenet of ecology is that negative feedback on abundance plays an important part in the coexistence of species within guilds. Mutualistic interactions generate positive feedbacks on abundance and therefore are not thought to contribute to the maintenance of diversity. Here, I report evidence of negative feedback on plant growth through changes in the composition of their mutualistic fungal symbionts, arbuscular mycorrhizal (AM) fungi. Negative feedback results from asymmetries in the delivery of benefit between plant and AM fungal species in which the AM fungus that grows best with the plant Plantago lanceolata is a poor growth promoter for Plantago. Growth of Plantago is, instead, best promoted by the AM fungal species that accumulate with a second plant species, Panicum sphaerocarpon. The resulting community dynamic leads to a decline in mutualistic benefit received by Plantago, and can contribute to the coexistence of these two competing plant species.","container-title":"Proceedings of the Royal Society of London B: Biological Sciences","DOI":"10.1098/rspb.2002.2162","ISSN":"0962-8452, 1471-2954","issue":"1509","journalAbbreviation":"Proc R Soc Lond B Biol Sci","language":"en","note":"PMID: 12573075","page":"2595-2601","source":"rspb.royalsocietypublishing.org","title":"Negative feedback within a mutualism: host–specific growth of mycorrhizal fungi reduces plant benefit","title-short":"Negative feedback within a mutualism","volume":"269","author":[{"family":"Bever","given":"James D."}],"issued":{"date-parts":[["2002",12,22]]}}},{"id":70,"uris":["http://zotero.org/users/3750636/items/2JJW8JUA"],"uri":["http://zotero.org/users/3750636/items/2JJW8JUA"],"itemData":{"id":70,"type":"article-journal","abstract":"Ecology Letters (2010) 13: 394–407 Abstract Mycorrhizal fungi influence plant growth, local biodiversity and ecosystem function. Effects of the symbiosis on plants span the continuum from mutualism to parasitism. We sought to understand this variation in symbiotic function using meta-analysis with information theory-based model selection to assess the relative importance of factors in five categories: (1) identity of the host plant and its functional characteristics, (2) identity and type of mycorrhizal fungi (arbuscular mycorrhizal vs. ectomycorrhizal), (3) soil fertility, (4) biotic complexity of the soil and (5) experimental location (laboratory vs. field). Across most subsets of the data, host plant functional group and N-fertilization were surprisingly much more important in predicting plant responses to mycorrhizal inoculation (‘plant response’) than other factors. Non-N-fixing forbs and woody plants and C4 grasses responded more positively to mycorrhizal inoculation than plants with N-fixing bacterial symbionts and C3 grasses. In laboratory studies of the arbuscular mycorrhizal symbiosis, plant response was more positive when the soil community was more complex. Univariate analyses supported the hypothesis that plant response is most positive when plants are P-limited rather than N-limited. These results emphasize that mycorrhizal function depends on both abiotic and biotic context, and have implications for plant community theory and restoration ecology.","container-title":"Ecology Letters","DOI":"10.1111/j.1461-0248.2009.01430.x","ISSN":"1461-0248","issue":"3","journalAbbreviation":"Ecol Lett","language":"en","page":"394-407","source":"Wiley Online Library","title":"A meta-analysis of context-dependency in plant response to inoculation with mycorrhizal fungi","volume":"13","author":[{"family":"Hoeksema","given":"Jason D."},{"family":"Chaudhary","given":"V. Bala"},{"family":"Gehring","given":"Catherine A."},{"family":"Johnson","given":"Nancy Collins"},{"family":"Karst","given":"Justine"},{"family":"Koide","given":"Roger T."},{"family":"Pringle","given":"Anne"},{"family":"Zabinski","given":"Catherine"},{"family":"Bever","given":"James D."},{"family":"Moore","given":"John C."},{"family":"Wilson","given":"Gail W. T."},{"family":"Klironomos","given":"John N."},{"family":"Umbanhowar","given":"James"}],"issued":{"date-parts":[["2010",3,1]]}}},{"id":3598,"uris":["http://zotero.org/users/3750636/items/WYK2L3EE"],"uri":["http://zotero.org/users/3750636/items/WYK2L3EE"],"itemData":{"id":3598,"type":"article-journal","abstract":"Arbuscular mycorrhizas (AM) are ubiquitous root symbioses with often pervasive effects on the plant host, one of which may be above- and belowground biomass allocation. A meta-analysis was conducted on 516 trials that were described in 90 available articles to examine whether AM colonization could result in a modification of partitioning of plant biomass in shoots and roots. It was hypothesized that alleviating plant nutrient limitations could result in a decrease of root to shoot (R/S) ratio in AM plants or, alternatively, the direction of shifts in the R/S ratio would be determined by the changes in total dry biomass. In our analysis, we considered four types of stresses: drought stress, single heavy metal stress, multiple heavy metal stress, and other potential abiotic plant stress factors. When disregarding any factors that could regulate effects, including stress status and mode of propagation, the overall AM effect was a significant modification of biomass towards shoot growth. However, the responses of stressed and clonally propagated plants differed from those of seed-grown unstressed plants. Our meta-analysis detected a considerable decline in the R/S ratio when plants were grown from seeds in the absence of abiotic stresses. Moreover, we demonstrate that additional regulators of the AM-mediated impact on R/S ratio were presence of competition from other plants, plant growth outcome of the symbiosis, growth substrate volume, experimental duration, and the identities of both plant and AM fungus. Our results indicate that a prediction of AM effects on R/S allocation becomes more accurate when considering regulators, most notably propagation mode and stress. We discuss possible mechanisms through which stress and other regulators may operate.","container-title":"Mycorrhiza","DOI":"10.1007/s00572-011-0398-7","ISSN":"1432-1890","issue":"3","journalAbbreviation":"Mycorrhiza","language":"en","page":"227-235","source":"Springer Link","title":"Do arbuscular mycorrhizal fungi affect the allometric partition of host plant biomass to shoots and roots? A meta-analysis of studies from 1990 to 2010","title-short":"Do arbuscular mycorrhizal fungi affect the allometric partition of host plant biomass to shoots and roots?","volume":"22","author":[{"family":"Veresoglou","given":"Stavros D."},{"family":"Menexes","given":"George"},{"family":"Rillig","given":"Matthias C."}],"issued":{"date-parts":[["2012",4,1]]}}}],"schema":"https://github.com/citation-style-language/schema/raw/master/csl-citation.json"} </w:instrText>
      </w:r>
      <w:r w:rsidR="00F47988" w:rsidRPr="00E46B27">
        <w:rPr>
          <w:sz w:val="22"/>
          <w:szCs w:val="22"/>
        </w:rPr>
        <w:fldChar w:fldCharType="separate"/>
      </w:r>
      <w:r w:rsidR="005C7742" w:rsidRPr="005C7742">
        <w:rPr>
          <w:rFonts w:ascii="Calibri" w:cs="Calibri"/>
          <w:sz w:val="22"/>
          <w:lang w:val="en-GB"/>
        </w:rPr>
        <w:t>(</w:t>
      </w:r>
      <w:r w:rsidR="00E213E1" w:rsidRPr="00E10311">
        <w:rPr>
          <w:rFonts w:ascii="Calibri" w:cs="Calibri"/>
          <w:sz w:val="22"/>
          <w:lang w:val="en-GB"/>
        </w:rPr>
        <w:t>Fig.</w:t>
      </w:r>
      <w:r w:rsidR="00E213E1" w:rsidRPr="004F25B3">
        <w:rPr>
          <w:rFonts w:ascii="Calibri" w:cs="Calibri"/>
          <w:b/>
          <w:bCs/>
          <w:sz w:val="22"/>
          <w:lang w:val="en-GB"/>
        </w:rPr>
        <w:t xml:space="preserve"> 1a</w:t>
      </w:r>
      <w:r w:rsidR="00E213E1">
        <w:rPr>
          <w:rFonts w:ascii="Calibri" w:cs="Calibri"/>
          <w:sz w:val="22"/>
          <w:lang w:val="en-GB"/>
        </w:rPr>
        <w:t xml:space="preserve">; </w:t>
      </w:r>
      <w:r w:rsidR="005C7742" w:rsidRPr="005C7742">
        <w:rPr>
          <w:rFonts w:ascii="Calibri" w:cs="Calibri"/>
          <w:sz w:val="22"/>
          <w:lang w:val="en-GB"/>
        </w:rPr>
        <w:t xml:space="preserve">Bever, 2002; Hoeksema </w:t>
      </w:r>
      <w:r w:rsidR="005C7742" w:rsidRPr="005C7742">
        <w:rPr>
          <w:rFonts w:ascii="Calibri" w:cs="Calibri"/>
          <w:i/>
          <w:iCs/>
          <w:sz w:val="22"/>
          <w:lang w:val="en-GB"/>
        </w:rPr>
        <w:t>et al.</w:t>
      </w:r>
      <w:r w:rsidR="005C7742" w:rsidRPr="005C7742">
        <w:rPr>
          <w:rFonts w:ascii="Calibri" w:cs="Calibri"/>
          <w:sz w:val="22"/>
          <w:lang w:val="en-GB"/>
        </w:rPr>
        <w:t xml:space="preserve">, 2010; Veresoglou </w:t>
      </w:r>
      <w:r w:rsidR="005C7742" w:rsidRPr="005C7742">
        <w:rPr>
          <w:rFonts w:ascii="Calibri" w:cs="Calibri"/>
          <w:i/>
          <w:iCs/>
          <w:sz w:val="22"/>
          <w:lang w:val="en-GB"/>
        </w:rPr>
        <w:t>et al.</w:t>
      </w:r>
      <w:r w:rsidR="005C7742" w:rsidRPr="005C7742">
        <w:rPr>
          <w:rFonts w:ascii="Calibri" w:cs="Calibri"/>
          <w:sz w:val="22"/>
          <w:lang w:val="en-GB"/>
        </w:rPr>
        <w:t>, 2012)</w:t>
      </w:r>
      <w:r w:rsidR="00F47988" w:rsidRPr="00E46B27">
        <w:rPr>
          <w:sz w:val="22"/>
          <w:szCs w:val="22"/>
        </w:rPr>
        <w:fldChar w:fldCharType="end"/>
      </w:r>
      <w:r w:rsidR="007E2BAE" w:rsidRPr="00E46B27">
        <w:rPr>
          <w:sz w:val="22"/>
          <w:szCs w:val="22"/>
        </w:rPr>
        <w:t xml:space="preserve">. </w:t>
      </w:r>
      <w:r w:rsidR="00C92C85" w:rsidRPr="00E46B27">
        <w:rPr>
          <w:sz w:val="22"/>
          <w:szCs w:val="22"/>
        </w:rPr>
        <w:t xml:space="preserve">Generally, plant </w:t>
      </w:r>
      <w:r w:rsidR="00AA186B" w:rsidRPr="00E46B27">
        <w:rPr>
          <w:sz w:val="22"/>
          <w:szCs w:val="22"/>
        </w:rPr>
        <w:t xml:space="preserve">performance </w:t>
      </w:r>
      <w:r w:rsidR="00085190" w:rsidRPr="00E46B27">
        <w:rPr>
          <w:sz w:val="22"/>
          <w:szCs w:val="22"/>
        </w:rPr>
        <w:t xml:space="preserve">responses </w:t>
      </w:r>
      <w:r w:rsidR="00C92C85" w:rsidRPr="00E46B27">
        <w:rPr>
          <w:sz w:val="22"/>
          <w:szCs w:val="22"/>
        </w:rPr>
        <w:t xml:space="preserve">tend to </w:t>
      </w:r>
      <w:r w:rsidR="00160689" w:rsidRPr="00E46B27">
        <w:rPr>
          <w:sz w:val="22"/>
          <w:szCs w:val="22"/>
        </w:rPr>
        <w:t>b</w:t>
      </w:r>
      <w:r w:rsidR="00C92C85" w:rsidRPr="00E46B27">
        <w:rPr>
          <w:sz w:val="22"/>
          <w:szCs w:val="22"/>
        </w:rPr>
        <w:t xml:space="preserve">e stronger and more positive </w:t>
      </w:r>
      <w:r w:rsidR="00085190" w:rsidRPr="00E46B27">
        <w:rPr>
          <w:sz w:val="22"/>
          <w:szCs w:val="22"/>
        </w:rPr>
        <w:t>when inoculated with</w:t>
      </w:r>
      <w:r w:rsidR="00FD0CD3" w:rsidRPr="00E46B27">
        <w:rPr>
          <w:sz w:val="22"/>
          <w:szCs w:val="22"/>
        </w:rPr>
        <w:t xml:space="preserve"> multiple AM fungal taxa</w:t>
      </w:r>
      <w:r w:rsidR="00085190" w:rsidRPr="00E46B27">
        <w:rPr>
          <w:sz w:val="22"/>
          <w:szCs w:val="22"/>
        </w:rPr>
        <w:t xml:space="preserve"> compared with single</w:t>
      </w:r>
      <w:r w:rsidR="00C24950" w:rsidRPr="00E46B27">
        <w:rPr>
          <w:sz w:val="22"/>
          <w:szCs w:val="22"/>
        </w:rPr>
        <w:t>-</w:t>
      </w:r>
      <w:r w:rsidR="00085190" w:rsidRPr="00E46B27">
        <w:rPr>
          <w:sz w:val="22"/>
          <w:szCs w:val="22"/>
        </w:rPr>
        <w:t>species inoculation</w:t>
      </w:r>
      <w:r w:rsidR="006814D4" w:rsidRPr="00E46B27">
        <w:rPr>
          <w:sz w:val="22"/>
          <w:szCs w:val="22"/>
        </w:rPr>
        <w:t xml:space="preserve"> </w:t>
      </w:r>
      <w:r w:rsidR="006814D4" w:rsidRPr="00E46B27">
        <w:rPr>
          <w:sz w:val="22"/>
          <w:szCs w:val="22"/>
        </w:rPr>
        <w:fldChar w:fldCharType="begin"/>
      </w:r>
      <w:r w:rsidR="000D005C">
        <w:rPr>
          <w:sz w:val="22"/>
          <w:szCs w:val="22"/>
        </w:rPr>
        <w:instrText xml:space="preserve"> ADDIN ZOTERO_ITEM CSL_CITATION {"citationID":"dE6YTPd1","properties":{"formattedCitation":"(Hoeksema {\\i{}et al.}, 2010; Zhang {\\i{}et al.}, 2019)","plainCitation":"(Hoeksema et al., 2010; Zhang et al., 2019)","noteIndex":0},"citationItems":[{"id":70,"uris":["http://zotero.org/users/3750636/items/2JJW8JUA"],"uri":["http://zotero.org/users/3750636/items/2JJW8JUA"],"itemData":{"id":70,"type":"article-journal","abstract":"Ecology Letters (2010) 13: 394–407 Abstract Mycorrhizal fungi influence plant growth, local biodiversity and ecosystem function. Effects of the symbiosis on plants span the continuum from mutualism to parasitism. We sought to understand this variation in symbiotic function using meta-analysis with information theory-based model selection to assess the relative importance of factors in five categories: (1) identity of the host plant and its functional characteristics, (2) identity and type of mycorrhizal fungi (arbuscular mycorrhizal vs. ectomycorrhizal), (3) soil fertility, (4) biotic complexity of the soil and (5) experimental location (laboratory vs. field). Across most subsets of the data, host plant functional group and N-fertilization were surprisingly much more important in predicting plant responses to mycorrhizal inoculation (‘plant response’) than other factors. Non-N-fixing forbs and woody plants and C4 grasses responded more positively to mycorrhizal inoculation than plants with N-fixing bacterial symbionts and C3 grasses. In laboratory studies of the arbuscular mycorrhizal symbiosis, plant response was more positive when the soil community was more complex. Univariate analyses supported the hypothesis that plant response is most positive when plants are P-limited rather than N-limited. These results emphasize that mycorrhizal function depends on both abiotic and biotic context, and have implications for plant community theory and restoration ecology.","container-title":"Ecology Letters","DOI":"10.1111/j.1461-0248.2009.01430.x","ISSN":"1461-0248","issue":"3","journalAbbreviation":"Ecol Lett","language":"en","page":"394-407","source":"Wiley Online Library","title":"A meta-analysis of context-dependency in plant response to inoculation with mycorrhizal fungi","volume":"13","author":[{"family":"Hoeksema","given":"Jason D."},{"family":"Chaudhary","given":"V. Bala"},{"family":"Gehring","given":"Catherine A."},{"family":"Johnson","given":"Nancy Collins"},{"family":"Karst","given":"Justine"},{"family":"Koide","given":"Roger T."},{"family":"Pringle","given":"Anne"},{"family":"Zabinski","given":"Catherine"},{"family":"Bever","given":"James D."},{"family":"Moore","given":"John C."},{"family":"Wilson","given":"Gail W. T."},{"family":"Klironomos","given":"John N."},{"family":"Umbanhowar","given":"James"}],"issued":{"date-parts":[["2010",3,1]]}}},{"id":808,"uris":["http://zotero.org/users/3750636/items/9ZNCDFCA"],"uri":["http://zotero.org/users/3750636/items/9ZNCDFCA"],"itemData":{"id":808,"type":"article-journal","abstract":"Increasing grain yields of food cereal crops is a major goal in future sustainable agriculture. We quantitatively analyzed the potential role of arbuscular mycorrhizal (AM) fungi in enhancing grain yields of seven cereal crops with exceptional importance for human nutrition across the globe: corn, wheat, rice, barley, sorghum, millet and oat. We conducted a meta-analysis for three datasets including both English and Chinese language publications: the ‘whole’ dataset including both laboratory and field studies (168 articles); the ‘field’ dataset comprising only field studies (97 studies); and the ‘field-inoculation’ dataset including only AM fungal inoculation studies conducted in field conditions (70 articles). We found that the AM fungal effect on grain yield was less pronounced in field and noninoculation studies. AM fungal inoculation in field led to a 16% increase (overall effect) based on the ‘field-inoculation’ dataset; this effect was variable (77% trials had positive values), crop-specific, lower for new cultivars released after 1950 and further modulated by soil pH. Although there are neutral and negative effects of AM fungi on grain yields, we emphasize the importance of integrating AM fungi in sustainable agriculture to increase grain yields of cereal crops.","container-title":"New Phytologist","DOI":"10.1111/nph.15570","ISSN":"1469-8137","issue":"1","journalAbbreviation":"New Phytol","language":"en","page":"543-555","source":"Wiley Online Library","title":"Arbuscular mycorrhizal fungi increase grain yields: a meta-analysis","title-short":"Arbuscular mycorrhizal fungi increase grain yields","volume":"222","author":[{"family":"Zhang","given":"Shujuan"},{"family":"Lehmann","given":"Anika"},{"family":"Zheng","given":"Weishuang"},{"family":"You","given":"Zhaoyang"},{"family":"Rillig","given":"Matthias C."}],"issued":{"date-parts":[["2019"]]}}}],"schema":"https://github.com/citation-style-language/schema/raw/master/csl-citation.json"} </w:instrText>
      </w:r>
      <w:r w:rsidR="006814D4" w:rsidRPr="00E46B27">
        <w:rPr>
          <w:sz w:val="22"/>
          <w:szCs w:val="22"/>
        </w:rPr>
        <w:fldChar w:fldCharType="separate"/>
      </w:r>
      <w:r w:rsidR="000D005C" w:rsidRPr="000D005C">
        <w:rPr>
          <w:rFonts w:ascii="Calibri" w:cs="Calibri"/>
          <w:sz w:val="22"/>
          <w:lang w:val="en-GB"/>
        </w:rPr>
        <w:t xml:space="preserve">(Hoeksema </w:t>
      </w:r>
      <w:r w:rsidR="000D005C" w:rsidRPr="000D005C">
        <w:rPr>
          <w:rFonts w:ascii="Calibri" w:cs="Calibri"/>
          <w:i/>
          <w:iCs/>
          <w:sz w:val="22"/>
          <w:lang w:val="en-GB"/>
        </w:rPr>
        <w:t>et al.</w:t>
      </w:r>
      <w:r w:rsidR="000D005C" w:rsidRPr="000D005C">
        <w:rPr>
          <w:rFonts w:ascii="Calibri" w:cs="Calibri"/>
          <w:sz w:val="22"/>
          <w:lang w:val="en-GB"/>
        </w:rPr>
        <w:t xml:space="preserve">, 2010; Zhang </w:t>
      </w:r>
      <w:r w:rsidR="000D005C" w:rsidRPr="000D005C">
        <w:rPr>
          <w:rFonts w:ascii="Calibri" w:cs="Calibri"/>
          <w:i/>
          <w:iCs/>
          <w:sz w:val="22"/>
          <w:lang w:val="en-GB"/>
        </w:rPr>
        <w:t>et al.</w:t>
      </w:r>
      <w:r w:rsidR="000D005C" w:rsidRPr="000D005C">
        <w:rPr>
          <w:rFonts w:ascii="Calibri" w:cs="Calibri"/>
          <w:sz w:val="22"/>
          <w:lang w:val="en-GB"/>
        </w:rPr>
        <w:t>, 2019)</w:t>
      </w:r>
      <w:r w:rsidR="006814D4" w:rsidRPr="00E46B27">
        <w:rPr>
          <w:sz w:val="22"/>
          <w:szCs w:val="22"/>
        </w:rPr>
        <w:fldChar w:fldCharType="end"/>
      </w:r>
      <w:r w:rsidR="00C8051E" w:rsidRPr="00E46B27">
        <w:rPr>
          <w:sz w:val="22"/>
          <w:szCs w:val="22"/>
        </w:rPr>
        <w:t>.</w:t>
      </w:r>
      <w:r w:rsidR="00826CF8" w:rsidRPr="00E46B27">
        <w:rPr>
          <w:sz w:val="22"/>
          <w:szCs w:val="22"/>
        </w:rPr>
        <w:t xml:space="preserve"> </w:t>
      </w:r>
      <w:r w:rsidR="00C8051E" w:rsidRPr="00E46B27">
        <w:rPr>
          <w:sz w:val="22"/>
          <w:szCs w:val="22"/>
        </w:rPr>
        <w:t>Yet,</w:t>
      </w:r>
      <w:r w:rsidR="00826CF8" w:rsidRPr="00E46B27">
        <w:rPr>
          <w:sz w:val="22"/>
          <w:szCs w:val="22"/>
        </w:rPr>
        <w:t xml:space="preserve"> it is worth noting</w:t>
      </w:r>
      <w:r w:rsidR="00160689" w:rsidRPr="00E46B27">
        <w:rPr>
          <w:sz w:val="22"/>
          <w:szCs w:val="22"/>
        </w:rPr>
        <w:t xml:space="preserve"> the vast majority of experimental studies of</w:t>
      </w:r>
      <w:r w:rsidR="00826CF8" w:rsidRPr="00E46B27">
        <w:rPr>
          <w:sz w:val="22"/>
          <w:szCs w:val="22"/>
        </w:rPr>
        <w:t xml:space="preserve"> plant </w:t>
      </w:r>
      <w:r w:rsidR="00160689" w:rsidRPr="00E46B27">
        <w:rPr>
          <w:sz w:val="22"/>
          <w:szCs w:val="22"/>
        </w:rPr>
        <w:t>responses</w:t>
      </w:r>
      <w:r w:rsidR="00C8051E" w:rsidRPr="00E46B27">
        <w:rPr>
          <w:sz w:val="22"/>
          <w:szCs w:val="22"/>
        </w:rPr>
        <w:t xml:space="preserve"> to AM fungi, including plant responses under stress, </w:t>
      </w:r>
      <w:r w:rsidR="00826CF8" w:rsidRPr="00E46B27">
        <w:rPr>
          <w:sz w:val="22"/>
          <w:szCs w:val="22"/>
        </w:rPr>
        <w:t>use single</w:t>
      </w:r>
      <w:r w:rsidR="000A4AD1" w:rsidRPr="00E46B27">
        <w:rPr>
          <w:sz w:val="22"/>
          <w:szCs w:val="22"/>
        </w:rPr>
        <w:t>-</w:t>
      </w:r>
      <w:r w:rsidR="00826CF8" w:rsidRPr="00E46B27">
        <w:rPr>
          <w:sz w:val="22"/>
          <w:szCs w:val="22"/>
        </w:rPr>
        <w:t xml:space="preserve">species </w:t>
      </w:r>
      <w:proofErr w:type="spellStart"/>
      <w:r w:rsidR="00826CF8" w:rsidRPr="00E46B27">
        <w:rPr>
          <w:sz w:val="22"/>
          <w:szCs w:val="22"/>
        </w:rPr>
        <w:t>inocula</w:t>
      </w:r>
      <w:proofErr w:type="spellEnd"/>
      <w:r w:rsidR="000540EA" w:rsidRPr="00E46B27">
        <w:rPr>
          <w:sz w:val="22"/>
          <w:szCs w:val="22"/>
        </w:rPr>
        <w:t xml:space="preserve">, a point </w:t>
      </w:r>
      <w:r w:rsidR="005B3FD8">
        <w:rPr>
          <w:sz w:val="22"/>
          <w:szCs w:val="22"/>
        </w:rPr>
        <w:t xml:space="preserve">that has been </w:t>
      </w:r>
      <w:r w:rsidR="000540EA" w:rsidRPr="00E46B27">
        <w:rPr>
          <w:sz w:val="22"/>
          <w:szCs w:val="22"/>
        </w:rPr>
        <w:t xml:space="preserve">raised </w:t>
      </w:r>
      <w:r w:rsidR="007D0B43" w:rsidRPr="00E46B27">
        <w:rPr>
          <w:sz w:val="22"/>
          <w:szCs w:val="22"/>
        </w:rPr>
        <w:t>across</w:t>
      </w:r>
      <w:r w:rsidR="000540EA" w:rsidRPr="00E46B27">
        <w:rPr>
          <w:sz w:val="22"/>
          <w:szCs w:val="22"/>
        </w:rPr>
        <w:t xml:space="preserve"> multiple meta-analyses</w:t>
      </w:r>
      <w:r w:rsidR="004269DE" w:rsidRPr="00E46B27">
        <w:rPr>
          <w:sz w:val="22"/>
          <w:szCs w:val="22"/>
        </w:rPr>
        <w:t xml:space="preserve"> and reviews</w:t>
      </w:r>
      <w:r w:rsidR="000540EA" w:rsidRPr="00E46B27">
        <w:rPr>
          <w:sz w:val="22"/>
          <w:szCs w:val="22"/>
        </w:rPr>
        <w:t xml:space="preserve"> over the years</w:t>
      </w:r>
      <w:r w:rsidR="00826CF8" w:rsidRPr="00E46B27">
        <w:rPr>
          <w:sz w:val="22"/>
          <w:szCs w:val="22"/>
        </w:rPr>
        <w:t xml:space="preserve"> </w:t>
      </w:r>
      <w:r w:rsidR="00826CF8" w:rsidRPr="00E46B27">
        <w:rPr>
          <w:sz w:val="22"/>
          <w:szCs w:val="22"/>
        </w:rPr>
        <w:fldChar w:fldCharType="begin"/>
      </w:r>
      <w:r w:rsidR="005C7742">
        <w:rPr>
          <w:sz w:val="22"/>
          <w:szCs w:val="22"/>
        </w:rPr>
        <w:instrText xml:space="preserve"> ADDIN ZOTERO_ITEM CSL_CITATION {"citationID":"8ACR2EO8","properties":{"formattedCitation":"(Hoeksema {\\i{}et al.}, 2010; Chandrasekaran {\\i{}et al.}, 2014; Jayne &amp; Quigley, 2014; Aug\\uc0\\u233{} {\\i{}et al.}, 2015; Pellegrino {\\i{}et al.}, 2015)","plainCitation":"(Hoeksema et al., 2010; Chandrasekaran et al., 2014; Jayne &amp; Quigley, 2014; Augé et al., 2015; Pellegrino et al., 2015)","noteIndex":0},"citationItems":[{"id":778,"uris":["http://zotero.org/users/3750636/items/5WDMIJ27"],"uri":["http://zotero.org/users/3750636/items/5WDMIJ27"],"itemData":{"id":778,"type":"article-journal","abstract":"Stomata regulate rates of carbon assimilation and water loss. Arbuscular mycorrhizal (AM) symbioses often modify stomatal behavior and therefore play pivotal roles in plant productivity. The size of the AM effect on stomatal conductance to water vapor (g s ) has varied widely, has not always been apparent, and is unpredictable. We conducted a meta-analysis of 460 studies to determine the size of the AM effect under ample watering and drought and to examine how experimental conditions have influenced the AM effect. Across all host and symbiont combinations under all soil moisture conditions, AM plants have shown 24 % higher g s than nonmycorrhizal (NM) controls. The promotion of g s has been over twice as great during moderate drought than under amply watered conditions. The AM influence on g s has been even more pronounced under severe drought, with over four times the promotion observed with ample water. Members of the Claroideoglomeraceae, Glomeraceae, and other AM families stimulated g s by about the same average amount. Colonization by native AM fungi has produced the largest promotion. Among single-AM symbionts, Glomus deserticola, Claroideoglomus etunicatum, and Funneliformis mosseae have had the largest average effects on g s across studies. Dicotyledonous hosts, especially legumes, have been slightly more responsive to AM symbiosis than monocotyledonous hosts, and C3 plants have shown over twice the AM-induced promotion of C4 plants. The extent of root colonization is important, with heavily colonized plants showing ×10 the g s promotion of lightly colonized plants. AM promotion of g s has been larger in growth chambers and in the field than in greenhouse studies, almost ×3 as large when plants were grown under high light than low light, and ×2.5 as large in purely mineral soils than in soils having an organic component. When AM plants have been compared with NM controls given NM pot culture, they have shown only half the promotion of g s as NM plants not given anything at inoculation to control for associated soil organisms. The AM effect has been much greater when AM plants were larger or had more phosphorus than NM controls. These findings should assist in further investigations of predictions and mechanisms of the AM influence on host g s .","container-title":"Mycorrhiza","DOI":"10.1007/s00572-014-0585-4","ISSN":"1432-1890","issue":"1","journalAbbreviation":"Mycorrhiza","language":"en","page":"13-24","source":"Springer Link","title":"Arbuscular mycorrhizal symbiosis alters stomatal conductance of host plants more under drought than under amply watered conditions: a meta-analysis","title-short":"Arbuscular mycorrhizal symbiosis alters stomatal conductance of host plants more under drought than under amply watered conditions","volume":"25","author":[{"family":"Augé","given":"Robert M."},{"family":"Toler","given":"Heather D."},{"family":"Saxton","given":"Arnold M."}],"issued":{"date-parts":[["2015",1,1]]}}},{"id":3937,"uris":["http://zotero.org/users/3750636/items/ZL2ZJKLI"],"uri":["http://zotero.org/users/3750636/items/ZL2ZJKLI"],"itemData":{"id":3937,"type":"article-journal","container-title":"Mycorrhiza","issue":"8","note":"publisher: Springer","page":"611–625","title":"A meta-analysis of arbuscular mycorrhizal effects on plants grown under salt stress","volume":"24","author":[{"family":"Chandrasekaran","given":"Murugesan"},{"family":"Boughattas","given":"Sonia"},{"family":"Hu","given":"Shuijin"},{"family":"Oh","given":"Sang-Hyon"},{"family":"Sa","given":"Tongmin"}],"issued":{"date-parts":[["2014"]]}}},{"id":70,"uris":["http://zotero.org/users/3750636/items/2JJW8JUA"],"uri":["http://zotero.org/users/3750636/items/2JJW8JUA"],"itemData":{"id":70,"type":"article-journal","abstract":"Ecology Letters (2010) 13: 394–407 Abstract Mycorrhizal fungi influence plant growth, local biodiversity and ecosystem function. Effects of the symbiosis on plants span the continuum from mutualism to parasitism. We sought to understand this variation in symbiotic function using meta-analysis with information theory-based model selection to assess the relative importance of factors in five categories: (1) identity of the host plant and its functional characteristics, (2) identity and type of mycorrhizal fungi (arbuscular mycorrhizal vs. ectomycorrhizal), (3) soil fertility, (4) biotic complexity of the soil and (5) experimental location (laboratory vs. field). Across most subsets of the data, host plant functional group and N-fertilization were surprisingly much more important in predicting plant responses to mycorrhizal inoculation (‘plant response’) than other factors. Non-N-fixing forbs and woody plants and C4 grasses responded more positively to mycorrhizal inoculation than plants with N-fixing bacterial symbionts and C3 grasses. In laboratory studies of the arbuscular mycorrhizal symbiosis, plant response was more positive when the soil community was more complex. Univariate analyses supported the hypothesis that plant response is most positive when plants are P-limited rather than N-limited. These results emphasize that mycorrhizal function depends on both abiotic and biotic context, and have implications for plant community theory and restoration ecology.","container-title":"Ecology Letters","DOI":"10.1111/j.1461-0248.2009.01430.x","ISSN":"1461-0248","issue":"3","journalAbbreviation":"Ecol Lett","language":"en","page":"394-407","source":"Wiley Online Library","title":"A meta-analysis of context-dependency in plant response to inoculation with mycorrhizal fungi","volume":"13","author":[{"family":"Hoeksema","given":"Jason D."},{"family":"Chaudhary","given":"V. Bala"},{"family":"Gehring","given":"Catherine A."},{"family":"Johnson","given":"Nancy Collins"},{"family":"Karst","given":"Justine"},{"family":"Koide","given":"Roger T."},{"family":"Pringle","given":"Anne"},{"family":"Zabinski","given":"Catherine"},{"family":"Bever","given":"James D."},{"family":"Moore","given":"John C."},{"family":"Wilson","given":"Gail W. T."},{"family":"Klironomos","given":"John N."},{"family":"Umbanhowar","given":"James"}],"issued":{"date-parts":[["2010",3,1]]}}},{"id":770,"uris":["http://zotero.org/users/3750636/items/TBB4FJW8"],"uri":["http://zotero.org/users/3750636/items/TBB4FJW8"],"itemData":{"id":770,"type":"article-journal","abstract":"Despite a large body of literature that describes the effects of arbuscular mycorrhizal colonization on plant response to water deficit, reviews of these works have been mainly in narrative form, and it is therefore difficult to quantify the magnitude of the effect. We performed a meta-analysis to examine the effect of mycorrhizal colonization on growth and yield of plants exposed to water deficit stress. Data were compared in the context of annual vs. perennial plants, herbaceous vs. woody plants, field vs. greenhouse conditions, degree of stress, functional group, regions of plant growth, and mycorrhizal and host species. We found that, in terms of biomass measurements, mycorrhizal plants have better growth and reproductive response under water stress compared to non-mycorrhizal plants. When variables such as habit, life cycle, or water stress level are considered, differences in mycorrhizal effect on plant growth between variables are observed. While growth of both annual and perennial plants is improved by symbiosis, perennials respond more favorably to colonization than annuals. Overall, our meta-analysis reveals a quantifiable corroboration of the commonly held view that, under water-deficit conditions, plants colonized by mycorrhizal fungi have better growth and reproductive response than those that are not.","container-title":"Mycorrhiza","DOI":"10.1007/s00572-013-0515-x","ISSN":"1432-1890","issue":"2","journalAbbreviation":"Mycorrhiza","language":"en","page":"109-119","source":"Springer Link","title":"Influence of arbuscular mycorrhiza on growth and reproductive response of plants under water deficit: a meta-analysis","title-short":"Influence of arbuscular mycorrhiza on growth and reproductive response of plants under water deficit","volume":"24","author":[{"family":"Jayne","given":"Benjamin"},{"family":"Quigley","given":"Martin"}],"issued":{"date-parts":[["2014",2,1]]}}},{"id":3801,"uris":["http://zotero.org/users/3750636/items/SUUCS2X9"],"uri":["http://zotero.org/users/3750636/items/SUUCS2X9"],"itemData":{"id":3801,"type":"article-journal","abstract":"Arbuscular mycorrhizal fungi (AMF) can benefit growth and yield of agriculturally significant crops by increasing mineral nutrient uptake, disease resistance and drought tolerance of plants. We conducted a meta-analysis of 38 published field trials with 333 observations to determine the effects of inoculation and root colonization by inoculated and non-inoculated (resident) AMF on P, N and Zn uptake, growth and grain yield of wheat. Field AMF inoculation increased aboveground biomass, grain yield, harvest index, aboveground biomass P concentration and content, straw P content, aboveground biomass N concentration and content, grain N content and grain Zn concentration. Grain yield was positively correlated with root AMF colonization rate, whereas straw biomass was negatively correlated. The most important drivers of wheat growth response to AMF were organic matter concentration, pH, total N and available P concentration, and texture of soil, as well as climate and the AMF species inoculated. Analysis showed that AMF inoculation of wheat in field conditions can be an effective agronomic practice, although its economic profitability should still be addressed for large-scale applications in sustainable cropping systems.","container-title":"Soil Biology and Biochemistry","DOI":"10.1016/j.soilbio.2015.02.020","ISSN":"0038-0717","journalAbbreviation":"Soil Biol Biochem","language":"en","page":"210-217","source":"ScienceDirect","title":"Responses of wheat to arbuscular mycorrhizal fungi: A meta-analysis of field studies from 1975 to 2013","title-short":"Responses of wheat to arbuscular mycorrhizal fungi","volume":"84","author":[{"family":"Pellegrino","given":"Elisa"},{"family":"Öpik","given":"Maarja"},{"family":"Bonari","given":"Enrico"},{"family":"Ercoli","given":"Laura"}],"issued":{"date-parts":[["2015",5,1]]}}}],"schema":"https://github.com/citation-style-language/schema/raw/master/csl-citation.json"} </w:instrText>
      </w:r>
      <w:r w:rsidR="00826CF8" w:rsidRPr="00E46B27">
        <w:rPr>
          <w:sz w:val="22"/>
          <w:szCs w:val="22"/>
        </w:rPr>
        <w:fldChar w:fldCharType="separate"/>
      </w:r>
      <w:r w:rsidR="005C7742" w:rsidRPr="005C7742">
        <w:rPr>
          <w:rFonts w:ascii="Calibri" w:cs="Calibri"/>
          <w:sz w:val="22"/>
          <w:lang w:val="en-GB"/>
        </w:rPr>
        <w:t xml:space="preserve">(Hoeksema </w:t>
      </w:r>
      <w:r w:rsidR="005C7742" w:rsidRPr="005C7742">
        <w:rPr>
          <w:rFonts w:ascii="Calibri" w:cs="Calibri"/>
          <w:i/>
          <w:iCs/>
          <w:sz w:val="22"/>
          <w:lang w:val="en-GB"/>
        </w:rPr>
        <w:t>et al.</w:t>
      </w:r>
      <w:r w:rsidR="005C7742" w:rsidRPr="005C7742">
        <w:rPr>
          <w:rFonts w:ascii="Calibri" w:cs="Calibri"/>
          <w:sz w:val="22"/>
          <w:lang w:val="en-GB"/>
        </w:rPr>
        <w:t xml:space="preserve">, 2010; Chandrasekaran </w:t>
      </w:r>
      <w:r w:rsidR="005C7742" w:rsidRPr="005C7742">
        <w:rPr>
          <w:rFonts w:ascii="Calibri" w:cs="Calibri"/>
          <w:i/>
          <w:iCs/>
          <w:sz w:val="22"/>
          <w:lang w:val="en-GB"/>
        </w:rPr>
        <w:t>et al.</w:t>
      </w:r>
      <w:r w:rsidR="005C7742" w:rsidRPr="005C7742">
        <w:rPr>
          <w:rFonts w:ascii="Calibri" w:cs="Calibri"/>
          <w:sz w:val="22"/>
          <w:lang w:val="en-GB"/>
        </w:rPr>
        <w:t xml:space="preserve">, 2014; Jayne &amp; Quigley, 2014; Augé </w:t>
      </w:r>
      <w:r w:rsidR="005C7742" w:rsidRPr="005C7742">
        <w:rPr>
          <w:rFonts w:ascii="Calibri" w:cs="Calibri"/>
          <w:i/>
          <w:iCs/>
          <w:sz w:val="22"/>
          <w:lang w:val="en-GB"/>
        </w:rPr>
        <w:t>et al.</w:t>
      </w:r>
      <w:r w:rsidR="005C7742" w:rsidRPr="005C7742">
        <w:rPr>
          <w:rFonts w:ascii="Calibri" w:cs="Calibri"/>
          <w:sz w:val="22"/>
          <w:lang w:val="en-GB"/>
        </w:rPr>
        <w:t xml:space="preserve">, 2015; Pellegrino </w:t>
      </w:r>
      <w:r w:rsidR="005C7742" w:rsidRPr="005C7742">
        <w:rPr>
          <w:rFonts w:ascii="Calibri" w:cs="Calibri"/>
          <w:i/>
          <w:iCs/>
          <w:sz w:val="22"/>
          <w:lang w:val="en-GB"/>
        </w:rPr>
        <w:t>et al.</w:t>
      </w:r>
      <w:r w:rsidR="005C7742" w:rsidRPr="005C7742">
        <w:rPr>
          <w:rFonts w:ascii="Calibri" w:cs="Calibri"/>
          <w:sz w:val="22"/>
          <w:lang w:val="en-GB"/>
        </w:rPr>
        <w:t>, 2015)</w:t>
      </w:r>
      <w:r w:rsidR="00826CF8" w:rsidRPr="00E46B27">
        <w:rPr>
          <w:sz w:val="22"/>
          <w:szCs w:val="22"/>
        </w:rPr>
        <w:fldChar w:fldCharType="end"/>
      </w:r>
      <w:r w:rsidR="00826CF8" w:rsidRPr="00E46B27">
        <w:rPr>
          <w:sz w:val="22"/>
          <w:szCs w:val="22"/>
        </w:rPr>
        <w:t>.</w:t>
      </w:r>
      <w:r w:rsidR="00C92C85" w:rsidRPr="00E46B27">
        <w:rPr>
          <w:sz w:val="22"/>
          <w:szCs w:val="22"/>
        </w:rPr>
        <w:t xml:space="preserve"> </w:t>
      </w:r>
    </w:p>
    <w:p w14:paraId="53BD1D3D" w14:textId="12226EFB" w:rsidR="001D5A7B" w:rsidRPr="00E46B27" w:rsidRDefault="001D5A7B" w:rsidP="001C3A34">
      <w:pPr>
        <w:spacing w:after="120" w:line="360" w:lineRule="auto"/>
        <w:rPr>
          <w:b/>
          <w:bCs/>
          <w:i/>
          <w:iCs/>
          <w:sz w:val="22"/>
          <w:szCs w:val="22"/>
        </w:rPr>
      </w:pPr>
      <w:r w:rsidRPr="00E46B27">
        <w:rPr>
          <w:b/>
          <w:bCs/>
          <w:i/>
          <w:iCs/>
          <w:sz w:val="22"/>
          <w:szCs w:val="22"/>
        </w:rPr>
        <w:lastRenderedPageBreak/>
        <w:t>Tolerance</w:t>
      </w:r>
    </w:p>
    <w:p w14:paraId="4DA5D725" w14:textId="45826146" w:rsidR="00B86F7D" w:rsidRPr="00E46B27" w:rsidRDefault="00477778" w:rsidP="001C3A34">
      <w:pPr>
        <w:spacing w:after="120" w:line="360" w:lineRule="auto"/>
        <w:rPr>
          <w:sz w:val="22"/>
          <w:szCs w:val="22"/>
        </w:rPr>
      </w:pPr>
      <w:r w:rsidRPr="00E46B27">
        <w:rPr>
          <w:sz w:val="22"/>
          <w:szCs w:val="22"/>
        </w:rPr>
        <w:t>Given</w:t>
      </w:r>
      <w:r w:rsidR="002C5DA7" w:rsidRPr="00E46B27">
        <w:rPr>
          <w:sz w:val="22"/>
          <w:szCs w:val="22"/>
        </w:rPr>
        <w:t xml:space="preserve"> t</w:t>
      </w:r>
      <w:r w:rsidR="00BE19D0" w:rsidRPr="00E46B27">
        <w:rPr>
          <w:sz w:val="22"/>
          <w:szCs w:val="22"/>
        </w:rPr>
        <w:t>he functional diversity of AM fungi with regard to plant growth and nutrient uptake</w:t>
      </w:r>
      <w:r w:rsidR="00896ED7" w:rsidRPr="00E46B27">
        <w:rPr>
          <w:sz w:val="22"/>
          <w:szCs w:val="22"/>
        </w:rPr>
        <w:t>,</w:t>
      </w:r>
      <w:r w:rsidR="00BE19D0" w:rsidRPr="00E46B27">
        <w:rPr>
          <w:sz w:val="22"/>
          <w:szCs w:val="22"/>
        </w:rPr>
        <w:t xml:space="preserve"> it follows that plant tolerance to herbivory can </w:t>
      </w:r>
      <w:r w:rsidR="003459D5" w:rsidRPr="00E46B27">
        <w:rPr>
          <w:sz w:val="22"/>
          <w:szCs w:val="22"/>
        </w:rPr>
        <w:t xml:space="preserve">also </w:t>
      </w:r>
      <w:r w:rsidR="00986A95" w:rsidRPr="00E46B27">
        <w:rPr>
          <w:sz w:val="22"/>
          <w:szCs w:val="22"/>
        </w:rPr>
        <w:t>depend</w:t>
      </w:r>
      <w:r w:rsidR="009A3E14" w:rsidRPr="00E46B27">
        <w:rPr>
          <w:sz w:val="22"/>
          <w:szCs w:val="22"/>
        </w:rPr>
        <w:t xml:space="preserve"> </w:t>
      </w:r>
      <w:r w:rsidR="00BE19D0" w:rsidRPr="00E46B27">
        <w:rPr>
          <w:sz w:val="22"/>
          <w:szCs w:val="22"/>
        </w:rPr>
        <w:t xml:space="preserve">on </w:t>
      </w:r>
      <w:r w:rsidR="003B5341" w:rsidRPr="00E46B27">
        <w:rPr>
          <w:sz w:val="22"/>
          <w:szCs w:val="22"/>
        </w:rPr>
        <w:t>fungal partner</w:t>
      </w:r>
      <w:r w:rsidR="00BE19D0" w:rsidRPr="00E46B27">
        <w:rPr>
          <w:sz w:val="22"/>
          <w:szCs w:val="22"/>
        </w:rPr>
        <w:t xml:space="preserve"> identit</w:t>
      </w:r>
      <w:r w:rsidR="00DF2005" w:rsidRPr="00E46B27">
        <w:rPr>
          <w:sz w:val="22"/>
          <w:szCs w:val="22"/>
        </w:rPr>
        <w:t>y</w:t>
      </w:r>
      <w:r w:rsidR="00BE19D0" w:rsidRPr="00E46B27">
        <w:rPr>
          <w:sz w:val="22"/>
          <w:szCs w:val="22"/>
        </w:rPr>
        <w:t xml:space="preserve">. </w:t>
      </w:r>
      <w:r w:rsidR="00B86F7D" w:rsidRPr="00E46B27">
        <w:rPr>
          <w:sz w:val="22"/>
          <w:szCs w:val="22"/>
        </w:rPr>
        <w:t>In one of the few studies to experimentally manipulate AM fungal diversity and directly examine tolerance, Bennet</w:t>
      </w:r>
      <w:r w:rsidR="00FF66F6">
        <w:rPr>
          <w:sz w:val="22"/>
          <w:szCs w:val="22"/>
        </w:rPr>
        <w:t>t</w:t>
      </w:r>
      <w:r w:rsidR="00B86F7D" w:rsidRPr="00E46B27">
        <w:rPr>
          <w:sz w:val="22"/>
          <w:szCs w:val="22"/>
        </w:rPr>
        <w:t xml:space="preserve"> and Bever </w:t>
      </w:r>
      <w:r w:rsidR="00B86F7D" w:rsidRPr="00E46B27">
        <w:rPr>
          <w:sz w:val="22"/>
          <w:szCs w:val="22"/>
        </w:rPr>
        <w:fldChar w:fldCharType="begin"/>
      </w:r>
      <w:r w:rsidR="00B86F7D" w:rsidRPr="00E46B27">
        <w:rPr>
          <w:sz w:val="22"/>
          <w:szCs w:val="22"/>
        </w:rPr>
        <w:instrText xml:space="preserve"> ADDIN ZOTERO_ITEM CSL_CITATION {"citationID":"T0VyIgiF","properties":{"formattedCitation":"(2007)","plainCitation":"(2007)","noteIndex":0},"citationItems":[{"id":577,"uris":["http://zotero.org/users/3750636/items/CIEDT5AJ"],"uri":["http://zotero.org/users/3750636/items/CIEDT5AJ"],"itemData":{"id":577,"type":"article-journal","container-title":"Ecology","issue":"1","page":"210–218","title":"Mycorrhizal species differentially alter plant growth and response to herbivory","volume":"88","author":[{"family":"Bennett","given":"A E"},{"family":"Bever","given":"J D"}],"issued":{"date-parts":[["2007"]]}},"suppress-author":true}],"schema":"https://github.com/citation-style-language/schema/raw/master/csl-citation.json"} </w:instrText>
      </w:r>
      <w:r w:rsidR="00B86F7D" w:rsidRPr="00E46B27">
        <w:rPr>
          <w:sz w:val="22"/>
          <w:szCs w:val="22"/>
        </w:rPr>
        <w:fldChar w:fldCharType="separate"/>
      </w:r>
      <w:r w:rsidR="005C7742">
        <w:rPr>
          <w:noProof/>
          <w:sz w:val="22"/>
          <w:szCs w:val="22"/>
        </w:rPr>
        <w:t>(2007)</w:t>
      </w:r>
      <w:r w:rsidR="00B86F7D" w:rsidRPr="00E46B27">
        <w:rPr>
          <w:sz w:val="22"/>
          <w:szCs w:val="22"/>
        </w:rPr>
        <w:fldChar w:fldCharType="end"/>
      </w:r>
      <w:r w:rsidR="00B86F7D" w:rsidRPr="00E46B27">
        <w:rPr>
          <w:sz w:val="22"/>
          <w:szCs w:val="22"/>
        </w:rPr>
        <w:t xml:space="preserve"> demonstrated </w:t>
      </w:r>
      <w:r w:rsidR="00D94363" w:rsidRPr="00E46B27">
        <w:rPr>
          <w:sz w:val="22"/>
          <w:szCs w:val="22"/>
        </w:rPr>
        <w:t xml:space="preserve">AM fungal taxon-specific </w:t>
      </w:r>
      <w:r w:rsidR="00B86F7D" w:rsidRPr="00E46B27">
        <w:rPr>
          <w:sz w:val="22"/>
          <w:szCs w:val="22"/>
        </w:rPr>
        <w:t>tolerance outcomes</w:t>
      </w:r>
      <w:r w:rsidR="00D94363" w:rsidRPr="00E46B27">
        <w:rPr>
          <w:sz w:val="22"/>
          <w:szCs w:val="22"/>
        </w:rPr>
        <w:t>,</w:t>
      </w:r>
      <w:r w:rsidR="00840E64" w:rsidRPr="00E46B27">
        <w:rPr>
          <w:sz w:val="22"/>
          <w:szCs w:val="22"/>
        </w:rPr>
        <w:t xml:space="preserve"> </w:t>
      </w:r>
      <w:r w:rsidR="000B4674" w:rsidRPr="00E46B27">
        <w:rPr>
          <w:sz w:val="22"/>
          <w:szCs w:val="22"/>
        </w:rPr>
        <w:t>and found that the</w:t>
      </w:r>
      <w:r w:rsidR="00D94363" w:rsidRPr="00E46B27">
        <w:rPr>
          <w:sz w:val="22"/>
          <w:szCs w:val="22"/>
        </w:rPr>
        <w:t xml:space="preserve"> combined </w:t>
      </w:r>
      <w:r w:rsidR="004C3CC7" w:rsidRPr="00E46B27">
        <w:rPr>
          <w:sz w:val="22"/>
          <w:szCs w:val="22"/>
        </w:rPr>
        <w:t xml:space="preserve">effects of a </w:t>
      </w:r>
      <w:r w:rsidR="00D94363" w:rsidRPr="00E46B27">
        <w:rPr>
          <w:sz w:val="22"/>
          <w:szCs w:val="22"/>
        </w:rPr>
        <w:t xml:space="preserve">fungal community </w:t>
      </w:r>
      <w:r w:rsidR="00840E64" w:rsidRPr="00E46B27">
        <w:rPr>
          <w:sz w:val="22"/>
          <w:szCs w:val="22"/>
        </w:rPr>
        <w:t>were</w:t>
      </w:r>
      <w:r w:rsidR="00D94363" w:rsidRPr="00E46B27">
        <w:rPr>
          <w:sz w:val="22"/>
          <w:szCs w:val="22"/>
        </w:rPr>
        <w:t xml:space="preserve"> driven</w:t>
      </w:r>
      <w:r w:rsidR="00346909" w:rsidRPr="00E46B27">
        <w:rPr>
          <w:sz w:val="22"/>
          <w:szCs w:val="22"/>
        </w:rPr>
        <w:t xml:space="preserve"> </w:t>
      </w:r>
      <w:r w:rsidR="00D94363" w:rsidRPr="00E46B27">
        <w:rPr>
          <w:sz w:val="22"/>
          <w:szCs w:val="22"/>
        </w:rPr>
        <w:t xml:space="preserve">by a single </w:t>
      </w:r>
      <w:r w:rsidR="00C870D8">
        <w:rPr>
          <w:sz w:val="22"/>
          <w:szCs w:val="22"/>
        </w:rPr>
        <w:t xml:space="preserve">‘dominant’ </w:t>
      </w:r>
      <w:r w:rsidR="00346909" w:rsidRPr="00E46B27">
        <w:rPr>
          <w:sz w:val="22"/>
          <w:szCs w:val="22"/>
        </w:rPr>
        <w:t>fungal</w:t>
      </w:r>
      <w:r w:rsidR="005E4B43" w:rsidRPr="00E46B27">
        <w:rPr>
          <w:sz w:val="22"/>
          <w:szCs w:val="22"/>
        </w:rPr>
        <w:t xml:space="preserve"> </w:t>
      </w:r>
      <w:r w:rsidR="00346909" w:rsidRPr="00E46B27">
        <w:rPr>
          <w:sz w:val="22"/>
          <w:szCs w:val="22"/>
        </w:rPr>
        <w:t xml:space="preserve">species within </w:t>
      </w:r>
      <w:r w:rsidR="00840E64" w:rsidRPr="00E46B27">
        <w:rPr>
          <w:sz w:val="22"/>
          <w:szCs w:val="22"/>
        </w:rPr>
        <w:t>the</w:t>
      </w:r>
      <w:r w:rsidR="00346909" w:rsidRPr="00E46B27">
        <w:rPr>
          <w:sz w:val="22"/>
          <w:szCs w:val="22"/>
        </w:rPr>
        <w:t xml:space="preserve"> community</w:t>
      </w:r>
      <w:r w:rsidR="00D94363" w:rsidRPr="00E46B27">
        <w:rPr>
          <w:sz w:val="22"/>
          <w:szCs w:val="22"/>
        </w:rPr>
        <w:t xml:space="preserve">. </w:t>
      </w:r>
      <w:r w:rsidR="00241A0C">
        <w:rPr>
          <w:sz w:val="22"/>
          <w:szCs w:val="22"/>
        </w:rPr>
        <w:t>O</w:t>
      </w:r>
      <w:r w:rsidR="0089240A" w:rsidRPr="00E46B27">
        <w:rPr>
          <w:sz w:val="22"/>
          <w:szCs w:val="22"/>
        </w:rPr>
        <w:t xml:space="preserve">ther </w:t>
      </w:r>
      <w:r w:rsidR="00BE19D0" w:rsidRPr="00E46B27">
        <w:rPr>
          <w:sz w:val="22"/>
          <w:szCs w:val="22"/>
        </w:rPr>
        <w:t xml:space="preserve">studies have </w:t>
      </w:r>
      <w:r w:rsidR="001925D0" w:rsidRPr="00E46B27">
        <w:rPr>
          <w:sz w:val="22"/>
          <w:szCs w:val="22"/>
        </w:rPr>
        <w:t xml:space="preserve">also </w:t>
      </w:r>
      <w:r w:rsidR="00BE19D0" w:rsidRPr="00E46B27">
        <w:rPr>
          <w:sz w:val="22"/>
          <w:szCs w:val="22"/>
        </w:rPr>
        <w:t>shown species-specific associations with AM fungi</w:t>
      </w:r>
      <w:r w:rsidR="00105580" w:rsidRPr="00E46B27">
        <w:rPr>
          <w:sz w:val="22"/>
          <w:szCs w:val="22"/>
        </w:rPr>
        <w:t xml:space="preserve"> can</w:t>
      </w:r>
      <w:r w:rsidR="00BE19D0" w:rsidRPr="00E46B27">
        <w:rPr>
          <w:sz w:val="22"/>
          <w:szCs w:val="22"/>
        </w:rPr>
        <w:t xml:space="preserve"> drive plant tolerance to herbivory </w:t>
      </w:r>
      <w:r w:rsidR="00BE19D0" w:rsidRPr="00E46B27">
        <w:rPr>
          <w:sz w:val="22"/>
          <w:szCs w:val="22"/>
        </w:rPr>
        <w:fldChar w:fldCharType="begin"/>
      </w:r>
      <w:r w:rsidR="005C7742">
        <w:rPr>
          <w:sz w:val="22"/>
          <w:szCs w:val="22"/>
        </w:rPr>
        <w:instrText xml:space="preserve"> ADDIN ZOTERO_ITEM CSL_CITATION {"citationID":"Db64Rzqg","properties":{"formattedCitation":"(Kula {\\i{}et al.}, 2005)","plainCitation":"(Kula et al., 2005)","noteIndex":0},"citationItems":[{"id":3741,"uris":["http://zotero.org/users/3750636/items/3E3BTRBV"],"uri":["http://zotero.org/users/3750636/items/3E3BTRBV"],"itemData":{"id":3741,"type":"article-journal","abstract":"Complex relationships occur among plants, mycorrhizal fungi, and herbivores. By altering plant nutrient status, mycorrhizas may alter herbivory or plant tolerance to herbivory via compensatory regrowth. We examined these interactions by assessing grasshopper preference and plant growth and fungal colonization responses to herbivory under mycorrhizal and non-mycorrhizal conditions within tallgrass prairie microcosms. Mycorrhizal symbiosis increased plant regrowth following defoliation, and some strongly mycotrophic plant species showed overcompensation in response to herbivory when they were mycorrhizal. Although grasshoppers spent more time on mycorrhizal plants, herbivory intensity did not differ between mycorrhizal and non-mycorrhizal plants. Aboveground herbivory by grasshoppers significantly increased mycorrhizal fungal colonization of plant roots. Thus mycorrhizas may greatly benefit plants subjected to herbivory by stimulating compensatory growth, and herbivores, in turn, may increase the development of the symbiosis. Our results also indicate strong interspecific differences among tallgrass prairie plant species in their responses to the interaction of aboveground herbivores and mycorrhizal symbionts.","container-title":"Ecology Letters","DOI":"10.1111/j.1461-0248.2004.00690.x","ISSN":"1461-0248","issue":"1","journalAbbreviation":"Ecol Lett","language":"en","note":"_eprint: https://onlinelibrary.wiley.com/doi/pdf/10.1111/j.1461-0248.2004.00690.x","page":"61-69","source":"Wiley Online Library","title":"Effects of mycorrhizal symbiosis on tallgrass prairie plant–herbivore interactions","volume":"8","author":[{"family":"Kula","given":"Abigail A. R."},{"family":"Hartnett","given":"David C."},{"family":"Wilson","given":"Gail W. T."}],"issued":{"date-parts":[["2005"]]}}}],"schema":"https://github.com/citation-style-language/schema/raw/master/csl-citation.json"} </w:instrText>
      </w:r>
      <w:r w:rsidR="00BE19D0" w:rsidRPr="00E46B27">
        <w:rPr>
          <w:sz w:val="22"/>
          <w:szCs w:val="22"/>
        </w:rPr>
        <w:fldChar w:fldCharType="separate"/>
      </w:r>
      <w:r w:rsidR="005C7742" w:rsidRPr="005C7742">
        <w:rPr>
          <w:rFonts w:ascii="Calibri" w:cs="Calibri"/>
          <w:sz w:val="22"/>
          <w:lang w:val="en-GB"/>
        </w:rPr>
        <w:t xml:space="preserve">(Kula </w:t>
      </w:r>
      <w:r w:rsidR="005C7742" w:rsidRPr="005C7742">
        <w:rPr>
          <w:rFonts w:ascii="Calibri" w:cs="Calibri"/>
          <w:i/>
          <w:iCs/>
          <w:sz w:val="22"/>
          <w:lang w:val="en-GB"/>
        </w:rPr>
        <w:t>et al.</w:t>
      </w:r>
      <w:r w:rsidR="005C7742" w:rsidRPr="005C7742">
        <w:rPr>
          <w:rFonts w:ascii="Calibri" w:cs="Calibri"/>
          <w:sz w:val="22"/>
          <w:lang w:val="en-GB"/>
        </w:rPr>
        <w:t>, 2005)</w:t>
      </w:r>
      <w:r w:rsidR="00BE19D0" w:rsidRPr="00E46B27">
        <w:rPr>
          <w:sz w:val="22"/>
          <w:szCs w:val="22"/>
        </w:rPr>
        <w:fldChar w:fldCharType="end"/>
      </w:r>
      <w:r w:rsidR="00966C49" w:rsidRPr="00E46B27">
        <w:rPr>
          <w:sz w:val="22"/>
          <w:szCs w:val="22"/>
        </w:rPr>
        <w:t xml:space="preserve">, and that AM fungal abundance </w:t>
      </w:r>
      <w:r w:rsidR="0089240A" w:rsidRPr="00E46B27">
        <w:rPr>
          <w:sz w:val="22"/>
          <w:szCs w:val="22"/>
        </w:rPr>
        <w:t xml:space="preserve">can </w:t>
      </w:r>
      <w:r w:rsidR="00966C49" w:rsidRPr="00E46B27">
        <w:rPr>
          <w:sz w:val="22"/>
          <w:szCs w:val="22"/>
        </w:rPr>
        <w:t>increase tolerance</w:t>
      </w:r>
      <w:r w:rsidR="00AE0D80" w:rsidRPr="00E46B27">
        <w:rPr>
          <w:sz w:val="22"/>
          <w:szCs w:val="22"/>
        </w:rPr>
        <w:t xml:space="preserve"> capacity</w:t>
      </w:r>
      <w:r w:rsidR="00775334">
        <w:rPr>
          <w:sz w:val="22"/>
          <w:szCs w:val="22"/>
        </w:rPr>
        <w:t xml:space="preserve"> </w:t>
      </w:r>
      <w:r w:rsidR="00BB0F28" w:rsidRPr="00E46B27">
        <w:rPr>
          <w:sz w:val="22"/>
          <w:szCs w:val="22"/>
        </w:rPr>
        <w:fldChar w:fldCharType="begin"/>
      </w:r>
      <w:r w:rsidR="005C7742">
        <w:rPr>
          <w:sz w:val="22"/>
          <w:szCs w:val="22"/>
        </w:rPr>
        <w:instrText xml:space="preserve"> ADDIN ZOTERO_ITEM CSL_CITATION {"citationID":"SMM2FAmz","properties":{"formattedCitation":"(Tao {\\i{}et al.}, 2016)","plainCitation":"(Tao et al., 2016)","noteIndex":0},"citationItems":[{"id":2154,"uris":["http://zotero.org/users/3750636/items/UGB2CWMC"],"uri":["http://zotero.org/users/3750636/items/UGB2CWMC"],"itemData":{"id":2154,"type":"article-journal","abstract":"Arbuscular mycorrhizal fungi (AMF) are ubiquitous plant symbionts that affect plant nutrient status, patterns of resource allocation and rates of plant growth. In addition, AMF influence the expression of plant defence, which may affect subsequent interactions between plants and higher trophic levels. Tolerance to herbivory and chemical defence represent two distinct defence strategies of plants, and there is accumulating evidence that AMF can influence each strategy separately. However, investigations on the simultaneous effects of AMF on tolerance and chemical defence mechanisms are lacking. Using six milkweed (Asclepias) species and three levels of AMF inoculum, we show that plant tolerance to herbivory increases with foliar P concentrations, while both foliar cardenolide concentration and latex exudation (major chemical defences in milkweeds) increase with foliar N concentrations, but decrease with plant growth rate. Additionally, foliar cardenolide concentration increases with foliar P concentration, and latex exudation increases with root biomass. Because AMF have significant effects on all of these traits (foliar N and P concentrations, root biomass and growth rate), AMF can change plant tolerance and chemical defence simultaneously, albeit through different mechanisms. Synthesis. Overall, plant tolerance and chemical defence to herbivores are affected by AMF through changes in basic plant physiology such as nutrient status, allocation patterns and growth rate, and our study suggests that it may be possible to predict effects of AMF on plant defences through these simple traits.","container-title":"Journal of Ecology","DOI":"10.1111/1365-2745.12535","ISSN":"1365-2745","issue":"2","journalAbbreviation":"J Ecol","language":"en","note":"_eprint: https://besjournals.onlinelibrary.wiley.com/doi/pdf/10.1111/1365-2745.12535","page":"561-571","source":"Wiley Online Library","title":"Arbuscular mycorrhizal fungi affect plant tolerance and chemical defences to herbivory through different mechanisms","volume":"104","author":[{"family":"Tao","given":"Leiling"},{"family":"Ahmad","given":"Aamina"},{"family":"Roode","given":"Jacobus C.","dropping-particle":"de"},{"family":"Hunter","given":"Mark D."}],"issued":{"date-parts":[["2016"]]}}}],"schema":"https://github.com/citation-style-language/schema/raw/master/csl-citation.json"} </w:instrText>
      </w:r>
      <w:r w:rsidR="00BB0F28" w:rsidRPr="00E46B27">
        <w:rPr>
          <w:sz w:val="22"/>
          <w:szCs w:val="22"/>
        </w:rPr>
        <w:fldChar w:fldCharType="separate"/>
      </w:r>
      <w:r w:rsidR="005C7742" w:rsidRPr="005C7742">
        <w:rPr>
          <w:rFonts w:ascii="Calibri" w:cs="Calibri"/>
          <w:sz w:val="22"/>
          <w:lang w:val="en-GB"/>
        </w:rPr>
        <w:t xml:space="preserve">(Tao </w:t>
      </w:r>
      <w:r w:rsidR="005C7742" w:rsidRPr="005C7742">
        <w:rPr>
          <w:rFonts w:ascii="Calibri" w:cs="Calibri"/>
          <w:i/>
          <w:iCs/>
          <w:sz w:val="22"/>
          <w:lang w:val="en-GB"/>
        </w:rPr>
        <w:t>et al.</w:t>
      </w:r>
      <w:r w:rsidR="005C7742" w:rsidRPr="005C7742">
        <w:rPr>
          <w:rFonts w:ascii="Calibri" w:cs="Calibri"/>
          <w:sz w:val="22"/>
          <w:lang w:val="en-GB"/>
        </w:rPr>
        <w:t>, 2016)</w:t>
      </w:r>
      <w:r w:rsidR="00BB0F28" w:rsidRPr="00E46B27">
        <w:rPr>
          <w:sz w:val="22"/>
          <w:szCs w:val="22"/>
        </w:rPr>
        <w:fldChar w:fldCharType="end"/>
      </w:r>
      <w:r w:rsidR="00BB0F28" w:rsidRPr="00E46B27">
        <w:rPr>
          <w:sz w:val="22"/>
          <w:szCs w:val="22"/>
        </w:rPr>
        <w:t xml:space="preserve">. </w:t>
      </w:r>
    </w:p>
    <w:p w14:paraId="09AA8863" w14:textId="37017709" w:rsidR="00F8400D" w:rsidRPr="00E46B27" w:rsidRDefault="00352C6E" w:rsidP="001C3A34">
      <w:pPr>
        <w:spacing w:after="120" w:line="360" w:lineRule="auto"/>
        <w:rPr>
          <w:sz w:val="22"/>
          <w:szCs w:val="22"/>
        </w:rPr>
      </w:pPr>
      <w:r w:rsidRPr="00E46B27">
        <w:rPr>
          <w:sz w:val="22"/>
          <w:szCs w:val="22"/>
        </w:rPr>
        <w:t xml:space="preserve">When considering only single AM fungal species studies, the meta-analysis by </w:t>
      </w:r>
      <w:proofErr w:type="spellStart"/>
      <w:r w:rsidRPr="00E46B27">
        <w:rPr>
          <w:sz w:val="22"/>
          <w:szCs w:val="22"/>
        </w:rPr>
        <w:t>Borowicz</w:t>
      </w:r>
      <w:proofErr w:type="spellEnd"/>
      <w:r w:rsidRPr="00E46B27">
        <w:rPr>
          <w:sz w:val="22"/>
          <w:szCs w:val="22"/>
        </w:rPr>
        <w:t xml:space="preserve"> </w:t>
      </w:r>
      <w:r w:rsidRPr="00E46B27">
        <w:rPr>
          <w:sz w:val="22"/>
          <w:szCs w:val="22"/>
        </w:rPr>
        <w:fldChar w:fldCharType="begin"/>
      </w:r>
      <w:r w:rsidR="006A6B10" w:rsidRPr="00E46B27">
        <w:rPr>
          <w:sz w:val="22"/>
          <w:szCs w:val="22"/>
        </w:rPr>
        <w:instrText xml:space="preserve"> ADDIN ZOTERO_ITEM CSL_CITATION {"citationID":"2ue3ndk6","properties":{"formattedCitation":"(2013)","plainCitation":"(2013)","noteIndex":0},"citationItems":[{"id":3912,"uris":["http://zotero.org/users/3750636/items/G22PWRED"],"uri":["http://zotero.org/users/3750636/items/G22PWRED"],"itemData":{"id":3912,"type":"article-journal","abstract":"Arbuscular mycorrhizal (AM) fungi can facilitate nutrient uptake and increase host plant growth but also place constraints on the host's carbon budget. When plants are stressed by herbivory the net effect of the symbiosis may be altered tolerance. Individual experiments manipulating AM fungi and herbivory have demonstrated increased, decreased, and no effect on tolerance but patterns with respect to plant, herbivore, or fungus characteristics have not emerged. Meta-analysis of published results from factorial experiments was used to describe the size of the effects of herbivory and of AM fungi on host growth when factors such as cause of damage, inoculum, and host characteristics are considered, and to determine whether AM fungi alter the effects of herbivory. Also, the correlation between the effect of AM fungi on tolerance and resistance was tested with data from studies that examined insect performance. Herbivory strongly and consistently reduced shoot and root growth, especially in perennial plants and crops. AM fungi increased shoot growth of perennials but not annuals, and when insects caused damage but not when artificial defoliation was applied. Root growth was consistently greater with AM fungi. The interaction of AM fungi and herbivory, which indicates whether AM fungi alter the effects of herbivory, was variable and never significant overall but homogeneity tests indicated underlying structure. In experiments that used single species inoculum, Glomus intraradices increased, whereas Glomus mosseae reduced, effects of herbivory on shoot growth. Multispecies inocula magnified effects of herbivory on root growth whereas single species inocula ameliorated effects. The impact of AM fungi on resistance to herbivory was positively correlated with the impact on tolerance; however AM fungi reduced both tolerance and resistance in many cases. Review of these results with respect to the types of systems studied suggests directions for future investigation.","container-title":"Acta Oecologica","DOI":"10.1016/j.actao.2013.06.004","ISSN":"1146-609X","journalAbbreviation":"Acta Oecol","language":"en","page":"1-9","source":"ScienceDirect","title":"The impact of arbuscular mycorrhizal fungi on plant growth following herbivory: A search for pattern","title-short":"The impact of arbuscular mycorrhizal fungi on plant growth following herbivory","volume":"52","author":[{"family":"Borowicz","given":"Victoria A."}],"issued":{"date-parts":[["2013",10,1]]}},"suppress-author":true}],"schema":"https://github.com/citation-style-language/schema/raw/master/csl-citation.json"} </w:instrText>
      </w:r>
      <w:r w:rsidRPr="00E46B27">
        <w:rPr>
          <w:sz w:val="22"/>
          <w:szCs w:val="22"/>
        </w:rPr>
        <w:fldChar w:fldCharType="separate"/>
      </w:r>
      <w:r w:rsidR="005C7742">
        <w:rPr>
          <w:noProof/>
          <w:sz w:val="22"/>
          <w:szCs w:val="22"/>
        </w:rPr>
        <w:t>(2013)</w:t>
      </w:r>
      <w:r w:rsidRPr="00E46B27">
        <w:rPr>
          <w:sz w:val="22"/>
          <w:szCs w:val="22"/>
        </w:rPr>
        <w:fldChar w:fldCharType="end"/>
      </w:r>
      <w:r w:rsidR="00966C49" w:rsidRPr="00E46B27">
        <w:rPr>
          <w:sz w:val="22"/>
          <w:szCs w:val="22"/>
        </w:rPr>
        <w:t xml:space="preserve"> </w:t>
      </w:r>
      <w:r w:rsidRPr="00E46B27">
        <w:rPr>
          <w:sz w:val="22"/>
          <w:szCs w:val="22"/>
        </w:rPr>
        <w:t>found plant growth responses to herbivory strongly depended on fungal identity</w:t>
      </w:r>
      <w:r w:rsidR="002B3F20" w:rsidRPr="00E46B27">
        <w:rPr>
          <w:sz w:val="22"/>
          <w:szCs w:val="22"/>
        </w:rPr>
        <w:t>, highlighting that</w:t>
      </w:r>
      <w:r w:rsidR="00A86196" w:rsidRPr="00E46B27">
        <w:rPr>
          <w:sz w:val="22"/>
          <w:szCs w:val="22"/>
        </w:rPr>
        <w:t xml:space="preserve"> </w:t>
      </w:r>
      <w:r w:rsidR="002B3F20" w:rsidRPr="00E46B27">
        <w:rPr>
          <w:sz w:val="22"/>
          <w:szCs w:val="22"/>
        </w:rPr>
        <w:t>the model AM fungus</w:t>
      </w:r>
      <w:r w:rsidR="00FB4A27" w:rsidRPr="00E46B27">
        <w:rPr>
          <w:sz w:val="22"/>
          <w:szCs w:val="22"/>
        </w:rPr>
        <w:t xml:space="preserve"> </w:t>
      </w:r>
      <w:proofErr w:type="spellStart"/>
      <w:r w:rsidR="00C015F1" w:rsidRPr="00E46B27">
        <w:rPr>
          <w:i/>
          <w:iCs/>
          <w:sz w:val="22"/>
          <w:szCs w:val="22"/>
        </w:rPr>
        <w:t>Rhizophagus</w:t>
      </w:r>
      <w:proofErr w:type="spellEnd"/>
      <w:r w:rsidR="00C015F1" w:rsidRPr="00E46B27">
        <w:rPr>
          <w:i/>
          <w:iCs/>
          <w:sz w:val="22"/>
          <w:szCs w:val="22"/>
        </w:rPr>
        <w:t xml:space="preserve"> </w:t>
      </w:r>
      <w:proofErr w:type="spellStart"/>
      <w:r w:rsidR="00C015F1" w:rsidRPr="00E46B27">
        <w:rPr>
          <w:i/>
          <w:iCs/>
          <w:sz w:val="22"/>
          <w:szCs w:val="22"/>
        </w:rPr>
        <w:t>irregularis</w:t>
      </w:r>
      <w:proofErr w:type="spellEnd"/>
      <w:r w:rsidR="00FB4A27" w:rsidRPr="00E46B27">
        <w:rPr>
          <w:sz w:val="22"/>
          <w:szCs w:val="22"/>
        </w:rPr>
        <w:t xml:space="preserve"> </w:t>
      </w:r>
      <w:r w:rsidR="00A42BD7" w:rsidRPr="00E46B27">
        <w:rPr>
          <w:sz w:val="22"/>
          <w:szCs w:val="22"/>
        </w:rPr>
        <w:t xml:space="preserve">typically </w:t>
      </w:r>
      <w:r w:rsidR="00FB4A27" w:rsidRPr="00E46B27">
        <w:rPr>
          <w:sz w:val="22"/>
          <w:szCs w:val="22"/>
        </w:rPr>
        <w:t>reduc</w:t>
      </w:r>
      <w:r w:rsidR="00A42BD7" w:rsidRPr="00E46B27">
        <w:rPr>
          <w:sz w:val="22"/>
          <w:szCs w:val="22"/>
        </w:rPr>
        <w:t>e</w:t>
      </w:r>
      <w:r w:rsidR="00D06558" w:rsidRPr="00E46B27">
        <w:rPr>
          <w:sz w:val="22"/>
          <w:szCs w:val="22"/>
        </w:rPr>
        <w:t>s</w:t>
      </w:r>
      <w:r w:rsidR="00FB4A27" w:rsidRPr="00E46B27">
        <w:rPr>
          <w:sz w:val="22"/>
          <w:szCs w:val="22"/>
        </w:rPr>
        <w:t xml:space="preserve"> tolerance, while </w:t>
      </w:r>
      <w:proofErr w:type="spellStart"/>
      <w:r w:rsidR="00CA19C6" w:rsidRPr="00E46B27">
        <w:rPr>
          <w:i/>
          <w:iCs/>
          <w:sz w:val="22"/>
          <w:szCs w:val="22"/>
        </w:rPr>
        <w:t>Funnelformis</w:t>
      </w:r>
      <w:proofErr w:type="spellEnd"/>
      <w:r w:rsidR="00FB4A27" w:rsidRPr="00E46B27">
        <w:rPr>
          <w:i/>
          <w:iCs/>
          <w:sz w:val="22"/>
          <w:szCs w:val="22"/>
        </w:rPr>
        <w:t xml:space="preserve"> </w:t>
      </w:r>
      <w:proofErr w:type="spellStart"/>
      <w:r w:rsidR="00FB4A27" w:rsidRPr="00E46B27">
        <w:rPr>
          <w:i/>
          <w:iCs/>
          <w:sz w:val="22"/>
          <w:szCs w:val="22"/>
        </w:rPr>
        <w:t>mosseae</w:t>
      </w:r>
      <w:proofErr w:type="spellEnd"/>
      <w:r w:rsidR="00FB4A27" w:rsidRPr="00E46B27">
        <w:rPr>
          <w:sz w:val="22"/>
          <w:szCs w:val="22"/>
        </w:rPr>
        <w:t xml:space="preserve"> </w:t>
      </w:r>
      <w:r w:rsidR="0086278B" w:rsidRPr="00E46B27">
        <w:rPr>
          <w:sz w:val="22"/>
          <w:szCs w:val="22"/>
        </w:rPr>
        <w:t>improves it</w:t>
      </w:r>
      <w:r w:rsidR="00FB4A27" w:rsidRPr="00E46B27">
        <w:rPr>
          <w:sz w:val="22"/>
          <w:szCs w:val="22"/>
        </w:rPr>
        <w:t>.</w:t>
      </w:r>
      <w:r w:rsidR="00CF4ACE" w:rsidRPr="00E46B27">
        <w:rPr>
          <w:sz w:val="22"/>
          <w:szCs w:val="22"/>
        </w:rPr>
        <w:t xml:space="preserve"> </w:t>
      </w:r>
      <w:r w:rsidR="00600A59" w:rsidRPr="00E46B27">
        <w:rPr>
          <w:sz w:val="22"/>
          <w:szCs w:val="22"/>
        </w:rPr>
        <w:t>T</w:t>
      </w:r>
      <w:r w:rsidR="00CF4ACE" w:rsidRPr="00E46B27">
        <w:rPr>
          <w:sz w:val="22"/>
          <w:szCs w:val="22"/>
        </w:rPr>
        <w:t>he</w:t>
      </w:r>
      <w:r w:rsidR="00C710AB" w:rsidRPr="00E46B27">
        <w:rPr>
          <w:sz w:val="22"/>
          <w:szCs w:val="22"/>
        </w:rPr>
        <w:t xml:space="preserve"> authors</w:t>
      </w:r>
      <w:r w:rsidR="00CF4ACE" w:rsidRPr="00E46B27">
        <w:rPr>
          <w:sz w:val="22"/>
          <w:szCs w:val="22"/>
        </w:rPr>
        <w:t xml:space="preserve"> </w:t>
      </w:r>
      <w:r w:rsidR="004E121F" w:rsidRPr="00E46B27">
        <w:rPr>
          <w:sz w:val="22"/>
          <w:szCs w:val="22"/>
        </w:rPr>
        <w:t>also</w:t>
      </w:r>
      <w:r w:rsidR="00CF4ACE" w:rsidRPr="00E46B27">
        <w:rPr>
          <w:sz w:val="22"/>
          <w:szCs w:val="22"/>
        </w:rPr>
        <w:t xml:space="preserve"> </w:t>
      </w:r>
      <w:r w:rsidR="00B01B8F" w:rsidRPr="00E46B27">
        <w:rPr>
          <w:sz w:val="22"/>
          <w:szCs w:val="22"/>
        </w:rPr>
        <w:t>highlighted</w:t>
      </w:r>
      <w:r w:rsidR="00CF4ACE" w:rsidRPr="00E46B27">
        <w:rPr>
          <w:sz w:val="22"/>
          <w:szCs w:val="22"/>
        </w:rPr>
        <w:t xml:space="preserve"> that</w:t>
      </w:r>
      <w:r w:rsidR="00A86196" w:rsidRPr="00E46B27">
        <w:rPr>
          <w:sz w:val="22"/>
          <w:szCs w:val="22"/>
        </w:rPr>
        <w:t xml:space="preserve"> single-species inoculants </w:t>
      </w:r>
      <w:r w:rsidR="00D23A8D" w:rsidRPr="00E46B27">
        <w:rPr>
          <w:sz w:val="22"/>
          <w:szCs w:val="22"/>
        </w:rPr>
        <w:t xml:space="preserve">tended to </w:t>
      </w:r>
      <w:r w:rsidR="00A86196" w:rsidRPr="00E46B27">
        <w:rPr>
          <w:sz w:val="22"/>
          <w:szCs w:val="22"/>
        </w:rPr>
        <w:t xml:space="preserve">enhance tolerance while, perhaps unexpectedly, multi-species inoculants actually </w:t>
      </w:r>
      <w:r w:rsidR="00DB78FE" w:rsidRPr="00E46B27">
        <w:rPr>
          <w:sz w:val="22"/>
          <w:szCs w:val="22"/>
        </w:rPr>
        <w:t>augmented</w:t>
      </w:r>
      <w:r w:rsidR="00A86196" w:rsidRPr="00E46B27">
        <w:rPr>
          <w:sz w:val="22"/>
          <w:szCs w:val="22"/>
        </w:rPr>
        <w:t xml:space="preserve"> the effects of herbivory on plant growth. </w:t>
      </w:r>
    </w:p>
    <w:p w14:paraId="579A00F0" w14:textId="3D69A108" w:rsidR="001D5A7B" w:rsidRPr="00E46B27" w:rsidRDefault="001D5A7B" w:rsidP="001C3A34">
      <w:pPr>
        <w:spacing w:after="120" w:line="360" w:lineRule="auto"/>
        <w:rPr>
          <w:b/>
          <w:bCs/>
          <w:i/>
          <w:iCs/>
          <w:sz w:val="22"/>
          <w:szCs w:val="22"/>
        </w:rPr>
      </w:pPr>
      <w:r w:rsidRPr="00E46B27">
        <w:rPr>
          <w:b/>
          <w:bCs/>
          <w:i/>
          <w:iCs/>
          <w:sz w:val="22"/>
          <w:szCs w:val="22"/>
        </w:rPr>
        <w:t>Resistance</w:t>
      </w:r>
    </w:p>
    <w:p w14:paraId="39643638" w14:textId="27C4932A" w:rsidR="008107C9" w:rsidRPr="00E46B27" w:rsidRDefault="00102B2B" w:rsidP="001C3A34">
      <w:pPr>
        <w:spacing w:after="120" w:line="360" w:lineRule="auto"/>
        <w:rPr>
          <w:sz w:val="22"/>
          <w:szCs w:val="22"/>
        </w:rPr>
      </w:pPr>
      <w:r w:rsidRPr="00E46B27">
        <w:rPr>
          <w:sz w:val="22"/>
          <w:szCs w:val="22"/>
        </w:rPr>
        <w:t>Taxon-specific effects of AM fungi also extend to plant resistance-based defences</w:t>
      </w:r>
      <w:r w:rsidR="00542E60">
        <w:rPr>
          <w:sz w:val="22"/>
          <w:szCs w:val="22"/>
        </w:rPr>
        <w:t xml:space="preserve"> (</w:t>
      </w:r>
      <w:r w:rsidR="00542E60" w:rsidRPr="00E10311">
        <w:rPr>
          <w:sz w:val="22"/>
          <w:szCs w:val="22"/>
        </w:rPr>
        <w:t>Fig.</w:t>
      </w:r>
      <w:r w:rsidR="00542E60" w:rsidRPr="004F25B3">
        <w:rPr>
          <w:b/>
          <w:bCs/>
          <w:sz w:val="22"/>
          <w:szCs w:val="22"/>
        </w:rPr>
        <w:t xml:space="preserve"> 1a</w:t>
      </w:r>
      <w:r w:rsidR="00542E60">
        <w:rPr>
          <w:sz w:val="22"/>
          <w:szCs w:val="22"/>
        </w:rPr>
        <w:t>)</w:t>
      </w:r>
      <w:r w:rsidRPr="00E46B27">
        <w:rPr>
          <w:sz w:val="22"/>
          <w:szCs w:val="22"/>
        </w:rPr>
        <w:t xml:space="preserve">. </w:t>
      </w:r>
      <w:r w:rsidR="002F6934" w:rsidRPr="00E46B27">
        <w:rPr>
          <w:sz w:val="22"/>
          <w:szCs w:val="22"/>
        </w:rPr>
        <w:t>In o</w:t>
      </w:r>
      <w:r w:rsidR="00C015F1" w:rsidRPr="00E46B27">
        <w:rPr>
          <w:sz w:val="22"/>
          <w:szCs w:val="22"/>
        </w:rPr>
        <w:t xml:space="preserve">ne </w:t>
      </w:r>
      <w:r w:rsidR="001B07CB" w:rsidRPr="00E46B27">
        <w:rPr>
          <w:sz w:val="22"/>
          <w:szCs w:val="22"/>
        </w:rPr>
        <w:t>study</w:t>
      </w:r>
      <w:r w:rsidR="002F6934" w:rsidRPr="00E46B27">
        <w:rPr>
          <w:sz w:val="22"/>
          <w:szCs w:val="22"/>
        </w:rPr>
        <w:t>,</w:t>
      </w:r>
      <w:r w:rsidR="00C015F1" w:rsidRPr="00E46B27">
        <w:rPr>
          <w:sz w:val="22"/>
          <w:szCs w:val="22"/>
        </w:rPr>
        <w:t xml:space="preserve"> </w:t>
      </w:r>
      <w:proofErr w:type="spellStart"/>
      <w:r w:rsidR="002F6934" w:rsidRPr="00E46B27">
        <w:rPr>
          <w:sz w:val="22"/>
          <w:szCs w:val="22"/>
        </w:rPr>
        <w:t>Goverde</w:t>
      </w:r>
      <w:proofErr w:type="spellEnd"/>
      <w:r w:rsidR="002F6934" w:rsidRPr="00E46B27">
        <w:rPr>
          <w:sz w:val="22"/>
          <w:szCs w:val="22"/>
        </w:rPr>
        <w:t xml:space="preserve"> </w:t>
      </w:r>
      <w:r w:rsidR="002F6934" w:rsidRPr="00D8131F">
        <w:rPr>
          <w:i/>
          <w:iCs/>
          <w:sz w:val="22"/>
          <w:szCs w:val="22"/>
        </w:rPr>
        <w:t>et al</w:t>
      </w:r>
      <w:r w:rsidR="002F6934" w:rsidRPr="00E46B27">
        <w:rPr>
          <w:sz w:val="22"/>
          <w:szCs w:val="22"/>
        </w:rPr>
        <w:t xml:space="preserve">. </w:t>
      </w:r>
      <w:r w:rsidR="002F6934" w:rsidRPr="00E46B27">
        <w:rPr>
          <w:sz w:val="22"/>
          <w:szCs w:val="22"/>
        </w:rPr>
        <w:fldChar w:fldCharType="begin"/>
      </w:r>
      <w:r w:rsidR="006A6B10" w:rsidRPr="00E46B27">
        <w:rPr>
          <w:sz w:val="22"/>
          <w:szCs w:val="22"/>
        </w:rPr>
        <w:instrText xml:space="preserve"> ADDIN ZOTERO_ITEM CSL_CITATION {"citationID":"6PVTW7Qp","properties":{"formattedCitation":"(2000)","plainCitation":"(2000)","noteIndex":0},"citationItems":[{"id":2026,"uris":["http://zotero.org/users/3750636/items/DYHX4B2X"],"uri":["http://zotero.org/users/3750636/items/DYHX4B2X"],"itemData":{"id":2026,"type":"article-journal","abstract":"Results from pot and microcosm studies in the greenhouse have shown that plant growth and foliar chemistry is altered by the presence and species composition of arbuscular mycorrhizal fungi (AMF). The growth and survival of herbivores which feed on plants could, as a consequence, also be affected by these mutualistic soil fungi. Consequently, interactions between AMF, plants and herbivores could occur. To test this, larvae of the common blue butterfly, Polyommatus icarus (Lycaenidae), were fed with sprigs of Lotus corniculatus (Fabaceae) plants which were inoculated with one of two different AMF species, with a mixture of these AMF species or with sprigs of plants which were not inoculated with AMF Survival and larval weight of third instar larvae fed with plants colonised by AMF were greater than those of larvae fed with non-mycorrhizal plants. Survival of larvae feeding on non-mycorrhizal plants was 1.6 times lower than that of larvae feeding on plants inoculated with a mixture of AMF species and 3.8 times lower than that of larvae feeding on plants inoculated with single AMF species. Furthermore, larvae fed with non-mycorrhizal plants attained only about half the weight of larvae fed with mycorrhizal plants after 11 days of growth. These differences in larval performance might be explained by differences in leaf chemistry, since mycorrhizal plants had a 3 times higher leaf P concentration and a higher C/N-ratio. Our results, thus, show that the presence of belowground mutualistic soil fungi influences the performance of aboveground herbivores by altering their food quality. Larval consumption, larval food use and adult lipid concentrations of the common blue butterfly differed between larvae which were fed with plants inoculated with different AMF species. This suggests that the performance of herbivores is not only influenced by the presence of AMF but also depends on the identity of the AMF species colonising the host plants. Moreover, a significant interaction term between AMF species and maternal identity of the larvae occurred for adult dry weight, indicating that the performance of offspring from different females was differently influenced by AMF species composition. To our knowledge, these results show for the first time that the species composition of AMF communities can influence life-history traits of butterfly larvae and possibly herbivores in general.","container-title":"Oecologia","DOI":"10.1007/s004420000465","ISSN":"0029-8549","issue":"3","page":"362-369","title":"Arbuscular mycorrhizal fungi influence life history traits of a lepidopteran herbivore","volume":"125","author":[{"family":"Goverde","given":"M"},{"family":"Heijden","given":"MGA","non-dropping-particle":"van der"},{"family":"Wiemken","given":"A"},{"family":"Sanders","given":"IR"},{"family":"Erhardt","given":"A"}],"issued":{"date-parts":[["2000",11]]}},"suppress-author":true}],"schema":"https://github.com/citation-style-language/schema/raw/master/csl-citation.json"} </w:instrText>
      </w:r>
      <w:r w:rsidR="002F6934" w:rsidRPr="00E46B27">
        <w:rPr>
          <w:sz w:val="22"/>
          <w:szCs w:val="22"/>
        </w:rPr>
        <w:fldChar w:fldCharType="separate"/>
      </w:r>
      <w:r w:rsidR="005C7742">
        <w:rPr>
          <w:noProof/>
          <w:sz w:val="22"/>
          <w:szCs w:val="22"/>
        </w:rPr>
        <w:t>(2000)</w:t>
      </w:r>
      <w:r w:rsidR="002F6934" w:rsidRPr="00E46B27">
        <w:rPr>
          <w:sz w:val="22"/>
          <w:szCs w:val="22"/>
        </w:rPr>
        <w:fldChar w:fldCharType="end"/>
      </w:r>
      <w:r w:rsidR="002F6934" w:rsidRPr="00E46B27">
        <w:rPr>
          <w:sz w:val="22"/>
          <w:szCs w:val="22"/>
        </w:rPr>
        <w:t xml:space="preserve"> found three AM fungal species</w:t>
      </w:r>
      <w:r w:rsidR="00C015F1" w:rsidRPr="00E46B27">
        <w:rPr>
          <w:sz w:val="22"/>
          <w:szCs w:val="22"/>
        </w:rPr>
        <w:t xml:space="preserve"> differentially affect</w:t>
      </w:r>
      <w:r w:rsidR="002F6934" w:rsidRPr="00E46B27">
        <w:rPr>
          <w:sz w:val="22"/>
          <w:szCs w:val="22"/>
        </w:rPr>
        <w:t>ed</w:t>
      </w:r>
      <w:r w:rsidR="00C015F1" w:rsidRPr="00E46B27">
        <w:rPr>
          <w:sz w:val="22"/>
          <w:szCs w:val="22"/>
        </w:rPr>
        <w:t xml:space="preserve"> </w:t>
      </w:r>
      <w:r w:rsidR="002B5AEE" w:rsidRPr="00E46B27">
        <w:rPr>
          <w:sz w:val="22"/>
          <w:szCs w:val="22"/>
        </w:rPr>
        <w:t>insect</w:t>
      </w:r>
      <w:r w:rsidR="008105C2" w:rsidRPr="00E46B27">
        <w:rPr>
          <w:sz w:val="22"/>
          <w:szCs w:val="22"/>
        </w:rPr>
        <w:t xml:space="preserve"> herbivore</w:t>
      </w:r>
      <w:r w:rsidR="002F6934" w:rsidRPr="00E46B27">
        <w:rPr>
          <w:sz w:val="22"/>
          <w:szCs w:val="22"/>
        </w:rPr>
        <w:t xml:space="preserve"> performance, although </w:t>
      </w:r>
      <w:r w:rsidR="00D041BF" w:rsidRPr="00E46B27">
        <w:rPr>
          <w:sz w:val="22"/>
          <w:szCs w:val="22"/>
        </w:rPr>
        <w:t xml:space="preserve">neither </w:t>
      </w:r>
      <w:r w:rsidR="002F6934" w:rsidRPr="00E46B27">
        <w:rPr>
          <w:sz w:val="22"/>
          <w:szCs w:val="22"/>
        </w:rPr>
        <w:t xml:space="preserve">the AM fungi </w:t>
      </w:r>
      <w:r w:rsidR="00FF66F6">
        <w:rPr>
          <w:sz w:val="22"/>
          <w:szCs w:val="22"/>
        </w:rPr>
        <w:t>n</w:t>
      </w:r>
      <w:r w:rsidR="00387F05" w:rsidRPr="00E46B27">
        <w:rPr>
          <w:sz w:val="22"/>
          <w:szCs w:val="22"/>
        </w:rPr>
        <w:t xml:space="preserve">or resistance-conferring </w:t>
      </w:r>
      <w:r w:rsidR="00FC003A" w:rsidRPr="00E46B27">
        <w:rPr>
          <w:sz w:val="22"/>
          <w:szCs w:val="22"/>
        </w:rPr>
        <w:t>mechanisms</w:t>
      </w:r>
      <w:r w:rsidR="00387F05" w:rsidRPr="00E46B27">
        <w:rPr>
          <w:sz w:val="22"/>
          <w:szCs w:val="22"/>
        </w:rPr>
        <w:t xml:space="preserve"> </w:t>
      </w:r>
      <w:r w:rsidR="002F6934" w:rsidRPr="00E46B27">
        <w:rPr>
          <w:sz w:val="22"/>
          <w:szCs w:val="22"/>
        </w:rPr>
        <w:t>were identified</w:t>
      </w:r>
      <w:r w:rsidR="008041E7" w:rsidRPr="00E46B27">
        <w:rPr>
          <w:sz w:val="22"/>
          <w:szCs w:val="22"/>
        </w:rPr>
        <w:t xml:space="preserve">. </w:t>
      </w:r>
      <w:r w:rsidR="006A7FDB" w:rsidRPr="00E46B27">
        <w:rPr>
          <w:sz w:val="22"/>
          <w:szCs w:val="22"/>
        </w:rPr>
        <w:t>Building on this</w:t>
      </w:r>
      <w:r w:rsidR="004570FE" w:rsidRPr="00E46B27">
        <w:rPr>
          <w:sz w:val="22"/>
          <w:szCs w:val="22"/>
        </w:rPr>
        <w:t xml:space="preserve">, and </w:t>
      </w:r>
      <w:r w:rsidR="00183E15" w:rsidRPr="00E46B27">
        <w:rPr>
          <w:sz w:val="22"/>
          <w:szCs w:val="22"/>
        </w:rPr>
        <w:t xml:space="preserve">earlier </w:t>
      </w:r>
      <w:r w:rsidR="00945501" w:rsidRPr="00E46B27">
        <w:rPr>
          <w:sz w:val="22"/>
          <w:szCs w:val="22"/>
        </w:rPr>
        <w:t xml:space="preserve">pioneering </w:t>
      </w:r>
      <w:r w:rsidR="00183E15" w:rsidRPr="00E46B27">
        <w:rPr>
          <w:sz w:val="22"/>
          <w:szCs w:val="22"/>
        </w:rPr>
        <w:t>work</w:t>
      </w:r>
      <w:r w:rsidR="004570FE" w:rsidRPr="00E46B27">
        <w:rPr>
          <w:sz w:val="22"/>
          <w:szCs w:val="22"/>
        </w:rPr>
        <w:t xml:space="preserve"> </w:t>
      </w:r>
      <w:r w:rsidR="000D3225" w:rsidRPr="00E46B27">
        <w:rPr>
          <w:sz w:val="22"/>
          <w:szCs w:val="22"/>
        </w:rPr>
        <w:fldChar w:fldCharType="begin"/>
      </w:r>
      <w:r w:rsidR="000D3225" w:rsidRPr="00E46B27">
        <w:rPr>
          <w:sz w:val="22"/>
          <w:szCs w:val="22"/>
        </w:rPr>
        <w:instrText xml:space="preserve"> ADDIN ZOTERO_ITEM CSL_CITATION {"citationID":"rRrvsMVf","properties":{"formattedCitation":"(Gange, 1996)","plainCitation":"(Gange, 1996)","noteIndex":0},"citationItems":[{"id":3940,"uris":["http://zotero.org/users/3750636/items/W4BASG2E"],"uri":["http://zotero.org/users/3750636/items/W4BASG2E"],"itemData":{"id":3940,"type":"article-journal","container-title":"Mitteilungen-Biologischen Bundesanstalt fur Land und Forstwirtschaft","note":"publisher: BIOLOGISCHE BONDESANSTALT FUR LAND UND FORSTWIRTSCHAFT","page":"56–60","title":"Reduction in vine weevil larval growth by mycorrhizal fungi","author":[{"family":"Gange","given":"A C"}],"issued":{"date-parts":[["1996"]]}}}],"schema":"https://github.com/citation-style-language/schema/raw/master/csl-citation.json"} </w:instrText>
      </w:r>
      <w:r w:rsidR="000D3225" w:rsidRPr="00E46B27">
        <w:rPr>
          <w:sz w:val="22"/>
          <w:szCs w:val="22"/>
        </w:rPr>
        <w:fldChar w:fldCharType="separate"/>
      </w:r>
      <w:r w:rsidR="005C7742">
        <w:rPr>
          <w:noProof/>
          <w:sz w:val="22"/>
          <w:szCs w:val="22"/>
        </w:rPr>
        <w:t>(Gange, 1996)</w:t>
      </w:r>
      <w:r w:rsidR="000D3225" w:rsidRPr="00E46B27">
        <w:rPr>
          <w:sz w:val="22"/>
          <w:szCs w:val="22"/>
        </w:rPr>
        <w:fldChar w:fldCharType="end"/>
      </w:r>
      <w:r w:rsidR="006A7FDB" w:rsidRPr="00E46B27">
        <w:rPr>
          <w:sz w:val="22"/>
          <w:szCs w:val="22"/>
        </w:rPr>
        <w:t>,</w:t>
      </w:r>
      <w:r w:rsidR="00FC003A" w:rsidRPr="00E46B27">
        <w:rPr>
          <w:sz w:val="22"/>
          <w:szCs w:val="22"/>
        </w:rPr>
        <w:t xml:space="preserve"> research </w:t>
      </w:r>
      <w:r w:rsidR="00A912F2" w:rsidRPr="00E46B27">
        <w:rPr>
          <w:sz w:val="22"/>
          <w:szCs w:val="22"/>
        </w:rPr>
        <w:t xml:space="preserve">has continued </w:t>
      </w:r>
      <w:r w:rsidR="00FC003A" w:rsidRPr="00E46B27">
        <w:rPr>
          <w:sz w:val="22"/>
          <w:szCs w:val="22"/>
        </w:rPr>
        <w:t>to establish</w:t>
      </w:r>
      <w:r w:rsidR="0003624F" w:rsidRPr="00E46B27">
        <w:rPr>
          <w:sz w:val="22"/>
          <w:szCs w:val="22"/>
        </w:rPr>
        <w:t xml:space="preserve"> more broadly</w:t>
      </w:r>
      <w:r w:rsidR="00FC003A" w:rsidRPr="00E46B27">
        <w:rPr>
          <w:sz w:val="22"/>
          <w:szCs w:val="22"/>
        </w:rPr>
        <w:t xml:space="preserve"> how different </w:t>
      </w:r>
      <w:r w:rsidR="00A57846" w:rsidRPr="00E46B27">
        <w:rPr>
          <w:sz w:val="22"/>
          <w:szCs w:val="22"/>
        </w:rPr>
        <w:t xml:space="preserve">fungal </w:t>
      </w:r>
      <w:r w:rsidR="00FC003A" w:rsidRPr="00E46B27">
        <w:rPr>
          <w:sz w:val="22"/>
          <w:szCs w:val="22"/>
        </w:rPr>
        <w:t>species, or combinations of species</w:t>
      </w:r>
      <w:r w:rsidR="00662F6C" w:rsidRPr="00E46B27">
        <w:rPr>
          <w:sz w:val="22"/>
          <w:szCs w:val="22"/>
        </w:rPr>
        <w:t>,</w:t>
      </w:r>
      <w:r w:rsidR="00FC003A" w:rsidRPr="00E46B27">
        <w:rPr>
          <w:sz w:val="22"/>
          <w:szCs w:val="22"/>
        </w:rPr>
        <w:t xml:space="preserve"> </w:t>
      </w:r>
      <w:r w:rsidR="00A912F2" w:rsidRPr="00E46B27">
        <w:rPr>
          <w:sz w:val="22"/>
          <w:szCs w:val="22"/>
        </w:rPr>
        <w:t>can</w:t>
      </w:r>
      <w:r w:rsidR="00FC003A" w:rsidRPr="00E46B27">
        <w:rPr>
          <w:sz w:val="22"/>
          <w:szCs w:val="22"/>
        </w:rPr>
        <w:t xml:space="preserve"> </w:t>
      </w:r>
      <w:r w:rsidR="00176678" w:rsidRPr="00E46B27">
        <w:rPr>
          <w:sz w:val="22"/>
          <w:szCs w:val="22"/>
        </w:rPr>
        <w:t>deliver</w:t>
      </w:r>
      <w:r w:rsidR="00FC003A" w:rsidRPr="00E46B27">
        <w:rPr>
          <w:sz w:val="22"/>
          <w:szCs w:val="22"/>
        </w:rPr>
        <w:t xml:space="preserve"> different resistance outcomes for plant</w:t>
      </w:r>
      <w:r w:rsidR="00B96FAE" w:rsidRPr="00E46B27">
        <w:rPr>
          <w:sz w:val="22"/>
          <w:szCs w:val="22"/>
        </w:rPr>
        <w:t>s</w:t>
      </w:r>
      <w:r w:rsidR="006A7FDB" w:rsidRPr="00E46B27">
        <w:rPr>
          <w:sz w:val="22"/>
          <w:szCs w:val="22"/>
        </w:rPr>
        <w:t xml:space="preserve"> </w:t>
      </w:r>
      <w:r w:rsidR="00C015F1" w:rsidRPr="00E46B27">
        <w:rPr>
          <w:sz w:val="22"/>
          <w:szCs w:val="22"/>
        </w:rPr>
        <w:fldChar w:fldCharType="begin"/>
      </w:r>
      <w:r w:rsidR="00890B2C">
        <w:rPr>
          <w:sz w:val="22"/>
          <w:szCs w:val="22"/>
        </w:rPr>
        <w:instrText xml:space="preserve"> ADDIN ZOTERO_ITEM CSL_CITATION {"citationID":"wjEAgoDK","properties":{"formattedCitation":"(Gange, 2001; Wooley &amp; Paine, 2007; Bennett {\\i{}et al.}, 2009; Currie {\\i{}et al.}, 2011; Roger {\\i{}et al.}, 2013; Vannette {\\i{}et al.}, 2013; Barber {\\i{}et al.}, 2013; He {\\i{}et al.}, 2017; Malik {\\i{}et al.}, 2018)","plainCitation":"(Gange, 2001; Wooley &amp; Paine, 2007; Bennett et al., 2009; Currie et al., 2011; Roger et al., 2013; Vannette et al., 2013; Barber et al., 2013; He et al., 2017; Malik et al., 2018)","noteIndex":0},"citationItems":[{"id":646,"uris":["http://zotero.org/users/3750636/items/DAZ3T67E"],"uri":["http://zotero.org/users/3750636/items/DAZ3T67E"],"itemData":{"id":646,"type":"article-journal","abstract":"Agricultural management has profound effects on soil communities. Activities such as fertilizer inputs can modify the composition of arbuscular mycorrhizal fungi (AMF) communities, which form important symbioses with the roots of most crop plants. Intensive conventional agricultural management may select for less mutualistic AMF with reduced benefits to host plants compared to organic management, but these differences are poorly understood. AMF are generally evaluated based on their direct growth effects on plants. However, mycorrhizal colonization also may alter plant traits such as tissue nutrients, defensive chemistry, or floral traits, which mediate important plant–insect interactions like herbivory and pollination. To determine the effect of AMF from different farming practices on plant performance and traits that putatively mediate species interactions, we performed a greenhouse study by inoculating Cucumis sativus (cucumber, Cucurbitaceae) with AMF from conventional farms, organic farms, and a commercial AMF inoculum. We measured growth and a suite of plant traits hypothesized to be important predictors of herbivore resistance and pollinator attraction. Several leaf and root traits and flower production were significantly affected by AMF inoculum. Both conventional and organic AMF reduced leaf P content but increased Na content compared to control and commercial AMF. Leaf defenses were unaffected by AMF treatments, but conventional AMF increased root cucurbitacin C, the primary defensive chemical of C. sativus, compared to organic AMF. These effects may have important consequences for herbivore preference and population dynamics. AMF from both organic and conventional farms decreased flower production relative to commercial and control treatments, which may reduce pollinator attraction and plant reproduction. AMF from both farm types also reduced seed germination, but effects on plant growth were limited. Our results suggest that studies only considering AMF effects on growth may overlook changes in plant traits that have the potential to influence interactions, and hence yield, on farms. Given the effects of AMF on plant traits documented here, and the great importance of both herbivores and pollinators to wild and cultivated plants, we advocate for comprehensive assessments of mycorrhizal effects in complex community contexts, with the aim of incorporating multispecies interactions both above and below the soil surface.","container-title":"Ecological Applications","DOI":"10.1890/13-0156.1","ISSN":"1939-5582","issue":"7","journalAbbreviation":"Ecol Appl","language":"en","page":"1519-1530","source":"Wiley Online Library","title":"Linking agricultural practices, mycorrhizal fungi, and traits mediating plant–insect interactions","volume":"23","author":[{"family":"Barber","given":"Nicholas A."},{"family":"Kiers","given":"E. Toby"},{"family":"Theis","given":"Nina"},{"family":"Hazzard","given":"Ruth V."},{"family":"Adler","given":"Lynn S."}],"issued":{"date-parts":[["2013",10,1]]}}},{"id":565,"uris":["http://zotero.org/users/3750636/items/B9YFP65V"],"uri":["http://zotero.org/users/3750636/items/B9YFP65V"],"itemData":{"id":565,"type":"article-journal","abstract":"In a greenhouse experiment using Plantago lanceolata, plants grown with different arbuscular mycorrhizal (AM) fungal species differed in constitutive levels of chemical defense depending on the species of AM fungi with which they were associated. AM fungal inoculation also modified the induced chemical response following herbivory by the specialist lepidopoteran herbivore Junonia coenia, and fungal species varied in how they affected induced responses. On average, inoculation with AM fungi substantially reduced the induced chemical response as compared with sterile controls, and inoculation with a mixture of AM fungi suppressed the induced response of P. lanceolata to herbivory. These results suggest that AM fungi can exert controlling influence over plant defensive phenotypes, and a portion of the substantial variation among experimental tests of induced chemical responses may be attributable to AM fungi.","container-title":"Oecologia","DOI":"10.1007/s00442-009-1338-5","ISSN":"0029-8549, 1432-1939","issue":"4","journalAbbreviation":"Oecologia","language":"en","page":"771-779","source":"link.springer.com","title":"Arbuscular mycorrhizal fungal species suppress inducible plant responses and alter defensive strategies following herbivory","volume":"160","author":[{"family":"Bennett","given":"A. E."},{"family":"Bever","given":"J. D."},{"family":"Bowers","given":"M. D."}],"issued":{"date-parts":[["2009",7,1]]}}},{"id":266,"uris":["http://zotero.org/users/3750636/items/KDPNIVW4"],"uri":["http://zotero.org/users/3750636/items/KDPNIVW4"],"itemData":{"id":266,"type":"article-journal","container-title":"Applied Soil Ecology","issue":"2","journalAbbreviation":"Appl Soil Ecol","page":"77–83","title":"Is a specialist root-feeding insect affected by arbuscular mycorrhizal fungi?","volume":"47","author":[{"family":"Currie","given":"Amanda F"},{"family":"Murray","given":"Philip J"},{"family":"Gange","given":"Alan C"}],"issued":{"date-parts":[["2011"]]}}},{"id":236,"uris":["http://zotero.org/users/3750636/items/TCE2GI9M"],"uri":["http://zotero.org/users/3750636/items/TCE2GI9M"],"itemData":{"id":236,"type":"article-journal","container-title":"New Phytologist","issue":"3","journalAbbreviation":"New Phytol","page":"611–618","title":"Species-specific responses of a root-and shoot-feeding insect to arbuscular mycorrhizal colonization of its host plant","volume":"150","author":[{"family":"Gange","given":"Alan C"}],"issued":{"date-parts":[["2001"]]}}},{"id":4048,"uris":["http://zotero.org/users/3750636/items/NJEWN9TR"],"uri":["http://zotero.org/users/3750636/items/NJEWN9TR"],"itemData":{"id":4048,"type":"article-journal","abstract":"Peanut (Arachis hypogaea Linn. cv: Luhua 11) and tomato (Lycopersicon esculentum Mill. cv: Zhongshu 4) were inoculated with arbuscular mycorrhizal fungi (AMF) Funneliformis mosseae BEG167 (Fm), Rhizophagus intraradices BEG141 (Ri), and Glomus versiforme Berch (Gv), and/or Spodoptera exigua (S. exigua) under greenhouse conditions. Results indicated that feeding by S. exigua had little influence on colonization of peanut plants by AMF, but improved colonization of tomato by Fm and Gv. Feeding by S. exigua had little influence on leaf net photosynthetic rate, transpiration rate, and stomatal conductance of nonmycorrhizal peanut plants but significantly improved net photosynthetic rate and transpiration rate of mycorrhizal plants of both hosts. AMF with or without S. exigua inoculation improved host plant photosynthetic characteristics, growth, and hormone status. Fm showed maximum beneficial effects, followed by Gv. The concentrations and ratios of phytohormones abscisic acid (ABA), indole-3-acetic acid (IAA), gibberellin (GA), zeatin riboside (ZR), and jasmonic acid (JA) in the leaves of the host plants were changed due to the interaction between AMF and S. exigua. Generally, AMF with or without S. exigua inoculation increased the concentrations of GA, ZR, and JA and the ratios of IAA/ABA, GA/ABA, ZR/ABA, and IAA + GA + ZR/ABA, while feeding by S. exigua on nonmycorrhizal plants showed the opposite effect. The concentration of JA in the leaves of peanut and tomato inoculated with Fm or Fm + S. exigua was 1.9 and 1.9 times and 2.5 and 2.7 times, respectively, greater than that of the controls inoculated with neither. There was a negative correlation between the JA concentration and the survival percentage of S. exigua larva. We conclude that indirect interactions between AMF and insect herbivores changed the photosynthetic and hormone characteristics, and ratios of phytohormones, thereby revealing mechanisms of belowground-aboveground interactions.","container-title":"Mycorrhiza","DOI":"10.1007/s00572-017-0771-2","ISSN":"1432-1890","issue":"6","journalAbbreviation":"Mycorrhiza","language":"en","page":"525-535","source":"Springer Link","title":"Indirect interactions between arbuscular mycorrhizal fungi and &lt;i&gt;Spodoptera exigua&lt;/i&gt; alter photosynthesis and plant endogenous hormones","volume":"27","author":[{"family":"He","given":"Lei"},{"family":"Li","given":"Changyou"},{"family":"Liu","given":"Runjin"}],"issued":{"date-parts":[["2017",8,1]]}}},{"id":3828,"uris":["http://zotero.org/users/3750636/items/3WQLD2DN"],"uri":["http://zotero.org/users/3750636/items/3WQLD2DN"],"itemData":{"id":3828,"type":"article-journal","abstract":"While arbuscular mycorrhizal (AM) fungi may have a prominent role in trophic ecology, mycorrhizal improvement or reduction on herbivore growth and survival may also be dependent on herbivore’s stage of development. Solanum lycopersicon (tomato) was grown on sterile background soil treated with either mycorrhizal inoculant (AM+) or non-mycorrhizal control (AM−). Mycorrhizal treatments included four single species of AM-fungi (Entrophospora infrequens, Funneliformis mosseae, Claroideoglomus claroideum, and Racocetra fulgida) and a mixture of all four species (fungal community). To determine if mycorrhizal treatment indirectly alters the ability of beetle larvae (Leptinotarsa decemlineata) to access plant resources, plant damage and trichome density were quantified as plants were infested with a single neonate (early-stage) for 96 hours (h). In a second experiment, beetle growth rate was assessed as plants were infested with a single third-instar (late-stage). After 72 h of late-stage beetle infestation, beetle mass was measured. It was found that early-stage beetles inflicted more damage on AM+ tomatoes. Interestingly, this corresponds with fewer trichomes on AM+ tomatoes, as well as higher early-stage beetle survivorship. Specifically, AM taxon, C. claroideum increases herbivory and thereby reduces beetle mortality. Among late-stage beetles, C. claroideum does not improve beetle growth nor rate of survival. This suggests that AM taxa that are beneficial to early-stage beetles may not necessarily provide an advantage to late-stage beetles. Taken together, these findings highlight potential dependencies of AM-fungal effects on herbivory and herbivore life history, including growth and life-stage specific survival.","container-title":"Pedobiologia","DOI":"10.1016/j.pedobi.2017.12.004","ISSN":"0031-4056","journalAbbreviation":"Pedobiologia","language":"en","page":"29-35","source":"ScienceDirect","title":"Mycorrhizal composition influences plant anatomical defense and impacts herbivore growth and survival in a life-stage dependent manner","volume":"66","author":[{"family":"Malik","given":"Rondy J."},{"family":"Ali","given":"Jared G."},{"family":"Bever","given":"James D."}],"issued":{"date-parts":[["2018",1,1]]}}},{"id":2157,"uris":["http://zotero.org/users/3750636/items/NFAJHYVF"],"uri":["http://zotero.org/users/3750636/items/NFAJHYVF"],"itemData":{"id":2157,"type":"article-journal","abstract":"Accumulating evidence indicates that plant resistance against above-ground herbivores can be affected by the presence of arbuscular mycorrhizal fungi (AMF) in association with the host plant. Little is known, however, about how AMF composition can influence herbivore choice to feed on a particular plant. Unravelling the preference–performance hypothesis in a multitrophic context is needed to expand our knowledge of complex multitrophic interactions in natural systems. If given mycorrhizal fungal genotypes increase attractiveness for a herbivore (reduced plant resistance), then the benefits of increased unpalatability provided by the mycorrhizal fungi (increased plant resistance) might be outweighed by the increased herbivore recruitment. This was addressed by designing three experiments to test the effects of different AMF genotypes, inoculated either alone or in combination, to measure intraspecific AMF effects on plant resistance and insect herbivore preference. Using strawberry (Fragaria vesca L.) plants that were colonised by eight different combinations of Rhizophagus irregularis isolates, we measured effects on plant growth, insect growth and survival, as well as feeding preferences of a generalist herbivore caterpillar (Spodoptera littoralis Boisduval). Overall, it was found that: (i) AMF influenced plant resistance in an AMF genotype-specific manner; (ii) some AMF inoculations decreased insect performance; (iii) insects preferentially chose to feed more on leaves originating from non-mycorrhizal plants; but also that (iv) in a whole plant bioassay, insects preferentially chose the biggest plant, regardless of their mycorrhizal status. Therefore, AMF-mediated trade-offs between growth and resistance against herbivores have been shown. Such trade-offs, particularly driven by plant attractiveness to herbivores, buffer the positive effects of the mycorrhizal symbiosis on enhanced plant growth.","container-title":"Ecological Entomology","DOI":"10.1111/een.12022","ISSN":"1365-2311","issue":"4","journalAbbreviation":"Ecol Entomol","language":"en","note":"_eprint: https://onlinelibrary.wiley.com/doi/pdf/10.1111/een.12022","page":"330-338","source":"Wiley Online Library","title":"Identity and combinations of arbuscular mycorrhizal fungal isolates influence plant resistance and insect preference","volume":"38","author":[{"family":"Roger","given":"Aurélien"},{"family":"Gétaz","given":"Michael"},{"family":"Rasmann","given":"Sergio"},{"family":"Sanders","given":"Ian R."}],"issued":{"date-parts":[["2013"]]}}},{"id":1998,"uris":["http://zotero.org/users/3750636/items/2H9LF6G5"],"uri":["http://zotero.org/users/3750636/items/2H9LF6G5"],"itemData":{"id":1998,"type":"article-journal","abstract":"Below-ground (BG) symbionts of plants can have substantial influence on plant growth and nutrition. Recent work demonstrates that mycorrhizal fungi can affect plant resistance to herbivory and the performance of above- (AG) and BG herbivores. Although these examples emerge from diverse systems, it is unclear if plant species that express similar defensive traits respond similarly to fungal colonization, but comparative work may inform this question. To examine the effects of arbuscular mycorrhizal fungi (AMF) on the expression of chemical resistance, we inoculated 8 species of Asclepias (milkweed)-which all produce toxic cardenolides with a community of AMF. We quantified plant biomass, foliar and root cardenolide concentration and composition, and assessed evidence for a growth-defense tradeoff in the presence and absence of AMF. As expected, total foliar and root cardenolide concentration varied among milkweed species. Importantly, the effect of mycorrhizal fungi on total foliar cardenolide concentration also varied among milkweed species, with foliar cardenolides increasing or decreasing, depending on the plant species. We detected a phylogenetic signal to this variation; AMF fungi reduced foliar cardenolide concentrations to a greater extent in the clade including A. curassavica than in the clade including A. syriaca. Moreover, AMF inoculation shifted the composition of cardenolides in AG and BG plant tissues in a species-specific fashion. Mycorrhizal inoculation changed the relative distribution of cardenolides between root and shoot tissue in a species-specific fashion, but did not affect cardenolide diversity or polarity. Finally, a tradeoff between plant growth and defense in non-mycorrhizal plants was mitigated completely by AMF inoculation. Overall, we conclude that the effects of AMF inoculation on the expression of chemical resistance can vary among congeneric plant species, and ameliorate tradeoffs between growth and defense.","container-title":"Frontiers in Plant Science","DOI":"10.3389/fpls.2013.00361","ISSN":"1664-462X","journalAbbreviation":"Front Plant Sci","page":"361","title":"Arbuscular mycorrhizal fungi alter above- and below-ground chemical defense expression differentially among &lt;i&gt;Asclepias&lt;/i&gt; species","volume":"4","author":[{"family":"Vannette","given":"Rachel L."},{"family":"Hunter","given":"Mark D."},{"family":"Rasmann","given":"Sergio"}],"issued":{"date-parts":[["2013",9,19]]}}},{"id":2017,"uris":["http://zotero.org/users/3750636/items/LN4YAKUE"],"uri":["http://zotero.org/users/3750636/items/LN4YAKUE"],"itemData":{"id":2017,"type":"article-journal","abstract":"Arbuscular mycorrhizal fungal (AMF) infection can have negative, positive or neutral effects on insect herbivore populations, but patterns are difficult to predict. Intra-specific genetic variation in nutrient uptake ability between fungal isolates may also have indirect effects on insect herbivores due to changes in plant quality. In preliminary studies mirid (Tupiocoris notatus) populations were significantly reduced on tobacco (Nicotiana rustica) colonised by AMF but it was unknown if same-species fungal isolates differed in their effect. An experiment was performed as a first test of the effect of intra-specific genetic variation in the mycorrhizal fungus Glomus etunicatum on mirid nymphal population structure, dynamics, and growth rate. Mirid nymphal populations were lower on mycorrhizal fungal-infected plants. Population size, however, did not differ between the mycorrhizal isolates. While no statistical difference in population between isolates was found, one isolate consistently had 1.7-2.4 times lower mirid populations compared with the controls, indicating that the magnitude of effect is different between mycorrhizal isolates. The significantly negative effect of AMF on mirid populations likely resulted from AMF-induced changes in plant quality (e.g. increased defence). This study lends further support to recent demonstrations that below-ground symbionts significantly influence above-ground processes. In addition, mycorrhizal fungi can affect insect population structure, which may have consequences for future herbivory.","container-title":"Ecological Entomology","DOI":"10.1111/j.1365-2311.2007.00883.x","ISSN":"0307-6946","issue":"4","journalAbbreviation":"Ecol Entomol","page":"428-434","title":"Can intra-specific genetic variation in arbuscular mycorrhizal fungi (&lt;i&gt;Glomus etunicatum&lt;/i&gt;) affect a mesophyll-feeding herbivore (&lt;i&gt;Tupiocoris notatus&lt;/i&gt; Distant)?","volume":"32","author":[{"family":"Wooley","given":"Stuart C."},{"family":"Paine","given":"Timothy D."}],"issued":{"date-parts":[["2007",8]]}}}],"schema":"https://github.com/citation-style-language/schema/raw/master/csl-citation.json"} </w:instrText>
      </w:r>
      <w:r w:rsidR="00C015F1" w:rsidRPr="00E46B27">
        <w:rPr>
          <w:sz w:val="22"/>
          <w:szCs w:val="22"/>
        </w:rPr>
        <w:fldChar w:fldCharType="separate"/>
      </w:r>
      <w:r w:rsidR="005C7742" w:rsidRPr="005C7742">
        <w:rPr>
          <w:rFonts w:ascii="Calibri" w:cs="Calibri"/>
          <w:sz w:val="22"/>
          <w:lang w:val="en-GB"/>
        </w:rPr>
        <w:t xml:space="preserve">(Gange, 2001; Wooley &amp; Paine, 2007; Bennett </w:t>
      </w:r>
      <w:r w:rsidR="005C7742" w:rsidRPr="005C7742">
        <w:rPr>
          <w:rFonts w:ascii="Calibri" w:cs="Calibri"/>
          <w:i/>
          <w:iCs/>
          <w:sz w:val="22"/>
          <w:lang w:val="en-GB"/>
        </w:rPr>
        <w:t>et al.</w:t>
      </w:r>
      <w:r w:rsidR="005C7742" w:rsidRPr="005C7742">
        <w:rPr>
          <w:rFonts w:ascii="Calibri" w:cs="Calibri"/>
          <w:sz w:val="22"/>
          <w:lang w:val="en-GB"/>
        </w:rPr>
        <w:t xml:space="preserve">, 2009; Currie </w:t>
      </w:r>
      <w:r w:rsidR="005C7742" w:rsidRPr="005C7742">
        <w:rPr>
          <w:rFonts w:ascii="Calibri" w:cs="Calibri"/>
          <w:i/>
          <w:iCs/>
          <w:sz w:val="22"/>
          <w:lang w:val="en-GB"/>
        </w:rPr>
        <w:t>et al.</w:t>
      </w:r>
      <w:r w:rsidR="005C7742" w:rsidRPr="005C7742">
        <w:rPr>
          <w:rFonts w:ascii="Calibri" w:cs="Calibri"/>
          <w:sz w:val="22"/>
          <w:lang w:val="en-GB"/>
        </w:rPr>
        <w:t xml:space="preserve">, 2011; Roger </w:t>
      </w:r>
      <w:r w:rsidR="005C7742" w:rsidRPr="005C7742">
        <w:rPr>
          <w:rFonts w:ascii="Calibri" w:cs="Calibri"/>
          <w:i/>
          <w:iCs/>
          <w:sz w:val="22"/>
          <w:lang w:val="en-GB"/>
        </w:rPr>
        <w:t>et al.</w:t>
      </w:r>
      <w:r w:rsidR="005C7742" w:rsidRPr="005C7742">
        <w:rPr>
          <w:rFonts w:ascii="Calibri" w:cs="Calibri"/>
          <w:sz w:val="22"/>
          <w:lang w:val="en-GB"/>
        </w:rPr>
        <w:t xml:space="preserve">, 2013; Vannette </w:t>
      </w:r>
      <w:r w:rsidR="005C7742" w:rsidRPr="005C7742">
        <w:rPr>
          <w:rFonts w:ascii="Calibri" w:cs="Calibri"/>
          <w:i/>
          <w:iCs/>
          <w:sz w:val="22"/>
          <w:lang w:val="en-GB"/>
        </w:rPr>
        <w:t>et al.</w:t>
      </w:r>
      <w:r w:rsidR="005C7742" w:rsidRPr="005C7742">
        <w:rPr>
          <w:rFonts w:ascii="Calibri" w:cs="Calibri"/>
          <w:sz w:val="22"/>
          <w:lang w:val="en-GB"/>
        </w:rPr>
        <w:t xml:space="preserve">, 2013; Barber </w:t>
      </w:r>
      <w:r w:rsidR="005C7742" w:rsidRPr="005C7742">
        <w:rPr>
          <w:rFonts w:ascii="Calibri" w:cs="Calibri"/>
          <w:i/>
          <w:iCs/>
          <w:sz w:val="22"/>
          <w:lang w:val="en-GB"/>
        </w:rPr>
        <w:t>et al.</w:t>
      </w:r>
      <w:r w:rsidR="005C7742" w:rsidRPr="005C7742">
        <w:rPr>
          <w:rFonts w:ascii="Calibri" w:cs="Calibri"/>
          <w:sz w:val="22"/>
          <w:lang w:val="en-GB"/>
        </w:rPr>
        <w:t xml:space="preserve">, 2013; He </w:t>
      </w:r>
      <w:r w:rsidR="005C7742" w:rsidRPr="005C7742">
        <w:rPr>
          <w:rFonts w:ascii="Calibri" w:cs="Calibri"/>
          <w:i/>
          <w:iCs/>
          <w:sz w:val="22"/>
          <w:lang w:val="en-GB"/>
        </w:rPr>
        <w:t>et al.</w:t>
      </w:r>
      <w:r w:rsidR="005C7742" w:rsidRPr="005C7742">
        <w:rPr>
          <w:rFonts w:ascii="Calibri" w:cs="Calibri"/>
          <w:sz w:val="22"/>
          <w:lang w:val="en-GB"/>
        </w:rPr>
        <w:t xml:space="preserve">, 2017; Malik </w:t>
      </w:r>
      <w:r w:rsidR="005C7742" w:rsidRPr="005C7742">
        <w:rPr>
          <w:rFonts w:ascii="Calibri" w:cs="Calibri"/>
          <w:i/>
          <w:iCs/>
          <w:sz w:val="22"/>
          <w:lang w:val="en-GB"/>
        </w:rPr>
        <w:t>et al.</w:t>
      </w:r>
      <w:r w:rsidR="005C7742" w:rsidRPr="005C7742">
        <w:rPr>
          <w:rFonts w:ascii="Calibri" w:cs="Calibri"/>
          <w:sz w:val="22"/>
          <w:lang w:val="en-GB"/>
        </w:rPr>
        <w:t>, 2018)</w:t>
      </w:r>
      <w:r w:rsidR="00C015F1" w:rsidRPr="00E46B27">
        <w:rPr>
          <w:sz w:val="22"/>
          <w:szCs w:val="22"/>
        </w:rPr>
        <w:fldChar w:fldCharType="end"/>
      </w:r>
      <w:r w:rsidR="00E67B2C" w:rsidRPr="00E46B27">
        <w:rPr>
          <w:sz w:val="22"/>
          <w:szCs w:val="22"/>
        </w:rPr>
        <w:t xml:space="preserve">. </w:t>
      </w:r>
      <w:r w:rsidR="001636A7">
        <w:rPr>
          <w:sz w:val="22"/>
          <w:szCs w:val="22"/>
        </w:rPr>
        <w:t>Furthermore, research has shown that different isolates of the same AM fungal species can have distinct impacts on plant-herbivore interactions</w:t>
      </w:r>
      <w:r w:rsidR="00F8400D">
        <w:rPr>
          <w:sz w:val="22"/>
          <w:szCs w:val="22"/>
        </w:rPr>
        <w:t>, highlighting a potential role for within-species genetic variation of AM fungi</w:t>
      </w:r>
      <w:r w:rsidR="001636A7">
        <w:rPr>
          <w:sz w:val="22"/>
          <w:szCs w:val="22"/>
        </w:rPr>
        <w:t xml:space="preserve"> (See </w:t>
      </w:r>
      <w:r w:rsidR="001636A7" w:rsidRPr="00AF574B">
        <w:rPr>
          <w:b/>
          <w:bCs/>
          <w:sz w:val="22"/>
          <w:szCs w:val="22"/>
        </w:rPr>
        <w:t>Box 1</w:t>
      </w:r>
      <w:r w:rsidR="001636A7">
        <w:rPr>
          <w:sz w:val="22"/>
          <w:szCs w:val="22"/>
        </w:rPr>
        <w:t xml:space="preserve">).   </w:t>
      </w:r>
    </w:p>
    <w:p w14:paraId="487B2C36" w14:textId="490DBBFE" w:rsidR="001811C3" w:rsidRDefault="002973CF" w:rsidP="001C3A34">
      <w:pPr>
        <w:spacing w:after="120" w:line="360" w:lineRule="auto"/>
        <w:rPr>
          <w:sz w:val="22"/>
          <w:szCs w:val="22"/>
        </w:rPr>
      </w:pPr>
      <w:r w:rsidRPr="00E46B27">
        <w:rPr>
          <w:sz w:val="22"/>
          <w:szCs w:val="22"/>
        </w:rPr>
        <w:t xml:space="preserve">As we garner greater appreciation for </w:t>
      </w:r>
      <w:r w:rsidR="00405315" w:rsidRPr="00E46B27">
        <w:rPr>
          <w:sz w:val="22"/>
          <w:szCs w:val="22"/>
        </w:rPr>
        <w:t xml:space="preserve">the </w:t>
      </w:r>
      <w:r w:rsidRPr="00E46B27">
        <w:rPr>
          <w:sz w:val="22"/>
          <w:szCs w:val="22"/>
        </w:rPr>
        <w:t>differential effects of AM fungal taxa on herbivore performance, w</w:t>
      </w:r>
      <w:r w:rsidR="00E31EE5" w:rsidRPr="00E46B27">
        <w:rPr>
          <w:sz w:val="22"/>
          <w:szCs w:val="22"/>
        </w:rPr>
        <w:t>e</w:t>
      </w:r>
      <w:r w:rsidR="00AC52F9" w:rsidRPr="00E46B27">
        <w:rPr>
          <w:sz w:val="22"/>
          <w:szCs w:val="22"/>
        </w:rPr>
        <w:t xml:space="preserve"> are</w:t>
      </w:r>
      <w:r w:rsidR="00D879AC" w:rsidRPr="00E46B27">
        <w:rPr>
          <w:sz w:val="22"/>
          <w:szCs w:val="22"/>
        </w:rPr>
        <w:t xml:space="preserve"> </w:t>
      </w:r>
      <w:r w:rsidR="000C6C13" w:rsidRPr="00E46B27">
        <w:rPr>
          <w:sz w:val="22"/>
          <w:szCs w:val="22"/>
        </w:rPr>
        <w:t>acquiring</w:t>
      </w:r>
      <w:r w:rsidR="008E228B" w:rsidRPr="00E46B27">
        <w:rPr>
          <w:sz w:val="22"/>
          <w:szCs w:val="22"/>
        </w:rPr>
        <w:t xml:space="preserve"> </w:t>
      </w:r>
      <w:r w:rsidR="00AC52F9" w:rsidRPr="00E46B27">
        <w:rPr>
          <w:sz w:val="22"/>
          <w:szCs w:val="22"/>
        </w:rPr>
        <w:t xml:space="preserve">clarity as to how specific resistance-based defence mechanisms might </w:t>
      </w:r>
      <w:r w:rsidR="0095423C" w:rsidRPr="00E46B27">
        <w:rPr>
          <w:sz w:val="22"/>
          <w:szCs w:val="22"/>
        </w:rPr>
        <w:t>underpin these effects</w:t>
      </w:r>
      <w:r w:rsidR="00AC52F9" w:rsidRPr="00E46B27">
        <w:rPr>
          <w:sz w:val="22"/>
          <w:szCs w:val="22"/>
        </w:rPr>
        <w:t xml:space="preserve">. </w:t>
      </w:r>
      <w:r w:rsidR="00147891" w:rsidRPr="00E46B27">
        <w:rPr>
          <w:sz w:val="22"/>
          <w:szCs w:val="22"/>
        </w:rPr>
        <w:t xml:space="preserve">Bennett </w:t>
      </w:r>
      <w:r w:rsidR="00147891" w:rsidRPr="00BF251D">
        <w:rPr>
          <w:i/>
          <w:iCs/>
          <w:sz w:val="22"/>
          <w:szCs w:val="22"/>
        </w:rPr>
        <w:t>e</w:t>
      </w:r>
      <w:r w:rsidR="009F0D88" w:rsidRPr="00BF251D">
        <w:rPr>
          <w:i/>
          <w:iCs/>
          <w:sz w:val="22"/>
          <w:szCs w:val="22"/>
        </w:rPr>
        <w:t>t al</w:t>
      </w:r>
      <w:r w:rsidR="009F0D88" w:rsidRPr="00E46B27">
        <w:rPr>
          <w:sz w:val="22"/>
          <w:szCs w:val="22"/>
        </w:rPr>
        <w:t xml:space="preserve">. </w:t>
      </w:r>
      <w:r w:rsidR="008073BC" w:rsidRPr="00E46B27">
        <w:rPr>
          <w:sz w:val="22"/>
          <w:szCs w:val="22"/>
        </w:rPr>
        <w:fldChar w:fldCharType="begin"/>
      </w:r>
      <w:r w:rsidR="008073BC" w:rsidRPr="00E46B27">
        <w:rPr>
          <w:sz w:val="22"/>
          <w:szCs w:val="22"/>
        </w:rPr>
        <w:instrText xml:space="preserve"> ADDIN ZOTERO_ITEM CSL_CITATION {"citationID":"e0GdhbFD","properties":{"formattedCitation":"(2009)","plainCitation":"(2009)","noteIndex":0},"citationItems":[{"id":565,"uris":["http://zotero.org/users/3750636/items/B9YFP65V"],"uri":["http://zotero.org/users/3750636/items/B9YFP65V"],"itemData":{"id":565,"type":"article-journal","abstract":"In a greenhouse experiment using Plantago lanceolata, plants grown with different arbuscular mycorrhizal (AM) fungal species differed in constitutive levels of chemical defense depending on the species of AM fungi with which they were associated. AM fungal inoculation also modified the induced chemical response following herbivory by the specialist lepidopoteran herbivore Junonia coenia, and fungal species varied in how they affected induced responses. On average, inoculation with AM fungi substantially reduced the induced chemical response as compared with sterile controls, and inoculation with a mixture of AM fungi suppressed the induced response of P. lanceolata to herbivory. These results suggest that AM fungi can exert controlling influence over plant defensive phenotypes, and a portion of the substantial variation among experimental tests of induced chemical responses may be attributable to AM fungi.","container-title":"Oecologia","DOI":"10.1007/s00442-009-1338-5","ISSN":"0029-8549, 1432-1939","issue":"4","journalAbbreviation":"Oecologia","language":"en","page":"771-779","source":"link.springer.com","title":"Arbuscular mycorrhizal fungal species suppress inducible plant responses and alter defensive strategies following herbivory","volume":"160","author":[{"family":"Bennett","given":"A. E."},{"family":"Bever","given":"J. D."},{"family":"Bowers","given":"M. D."}],"issued":{"date-parts":[["2009",7,1]]}},"suppress-author":true}],"schema":"https://github.com/citation-style-language/schema/raw/master/csl-citation.json"} </w:instrText>
      </w:r>
      <w:r w:rsidR="008073BC" w:rsidRPr="00E46B27">
        <w:rPr>
          <w:sz w:val="22"/>
          <w:szCs w:val="22"/>
        </w:rPr>
        <w:fldChar w:fldCharType="separate"/>
      </w:r>
      <w:r w:rsidR="005C7742">
        <w:rPr>
          <w:noProof/>
          <w:sz w:val="22"/>
          <w:szCs w:val="22"/>
        </w:rPr>
        <w:t>(2009)</w:t>
      </w:r>
      <w:r w:rsidR="008073BC" w:rsidRPr="00E46B27">
        <w:rPr>
          <w:sz w:val="22"/>
          <w:szCs w:val="22"/>
        </w:rPr>
        <w:fldChar w:fldCharType="end"/>
      </w:r>
      <w:r w:rsidR="00290443" w:rsidRPr="00E46B27">
        <w:rPr>
          <w:sz w:val="22"/>
          <w:szCs w:val="22"/>
        </w:rPr>
        <w:t xml:space="preserve"> </w:t>
      </w:r>
      <w:r w:rsidR="00993063" w:rsidRPr="00E46B27">
        <w:rPr>
          <w:sz w:val="22"/>
          <w:szCs w:val="22"/>
        </w:rPr>
        <w:t>investigated</w:t>
      </w:r>
      <w:r w:rsidR="009F0D88" w:rsidRPr="00E46B27">
        <w:rPr>
          <w:sz w:val="22"/>
          <w:szCs w:val="22"/>
        </w:rPr>
        <w:t xml:space="preserve"> how </w:t>
      </w:r>
      <w:r w:rsidR="00BE6779" w:rsidRPr="00E46B27">
        <w:rPr>
          <w:sz w:val="22"/>
          <w:szCs w:val="22"/>
        </w:rPr>
        <w:t>resistance</w:t>
      </w:r>
      <w:r w:rsidR="009F0D88" w:rsidRPr="00E46B27">
        <w:rPr>
          <w:sz w:val="22"/>
          <w:szCs w:val="22"/>
        </w:rPr>
        <w:t>-associated chemistry</w:t>
      </w:r>
      <w:r w:rsidR="002666BF" w:rsidRPr="00E46B27">
        <w:rPr>
          <w:sz w:val="22"/>
          <w:szCs w:val="22"/>
        </w:rPr>
        <w:t xml:space="preserve"> in response to herbivory</w:t>
      </w:r>
      <w:r w:rsidR="009F0D88" w:rsidRPr="00E46B27">
        <w:rPr>
          <w:sz w:val="22"/>
          <w:szCs w:val="22"/>
        </w:rPr>
        <w:t xml:space="preserve"> varies with different </w:t>
      </w:r>
      <w:r w:rsidR="008D02AB">
        <w:rPr>
          <w:sz w:val="22"/>
          <w:szCs w:val="22"/>
        </w:rPr>
        <w:t>A</w:t>
      </w:r>
      <w:r w:rsidR="00D608FA">
        <w:rPr>
          <w:sz w:val="22"/>
          <w:szCs w:val="22"/>
        </w:rPr>
        <w:t xml:space="preserve">M </w:t>
      </w:r>
      <w:r w:rsidR="009F0D88" w:rsidRPr="00E46B27">
        <w:rPr>
          <w:sz w:val="22"/>
          <w:szCs w:val="22"/>
        </w:rPr>
        <w:t>fungal species</w:t>
      </w:r>
      <w:r w:rsidR="00015CDC" w:rsidRPr="00E46B27">
        <w:rPr>
          <w:sz w:val="22"/>
          <w:szCs w:val="22"/>
        </w:rPr>
        <w:t xml:space="preserve"> and </w:t>
      </w:r>
      <w:r w:rsidR="00C4697F" w:rsidRPr="00E46B27">
        <w:rPr>
          <w:sz w:val="22"/>
          <w:szCs w:val="22"/>
        </w:rPr>
        <w:t>community composition</w:t>
      </w:r>
      <w:r w:rsidR="00B94DEC" w:rsidRPr="00E46B27">
        <w:rPr>
          <w:sz w:val="22"/>
          <w:szCs w:val="22"/>
        </w:rPr>
        <w:t>.</w:t>
      </w:r>
      <w:r w:rsidR="009F0D88" w:rsidRPr="00E46B27">
        <w:rPr>
          <w:sz w:val="22"/>
          <w:szCs w:val="22"/>
        </w:rPr>
        <w:t xml:space="preserve"> </w:t>
      </w:r>
      <w:r w:rsidR="00B94DEC" w:rsidRPr="00E46B27">
        <w:rPr>
          <w:sz w:val="22"/>
          <w:szCs w:val="22"/>
        </w:rPr>
        <w:t>T</w:t>
      </w:r>
      <w:r w:rsidR="009F0D88" w:rsidRPr="00E46B27">
        <w:rPr>
          <w:sz w:val="22"/>
          <w:szCs w:val="22"/>
        </w:rPr>
        <w:t xml:space="preserve">he authors </w:t>
      </w:r>
      <w:r w:rsidR="00D95579" w:rsidRPr="00E46B27">
        <w:rPr>
          <w:sz w:val="22"/>
          <w:szCs w:val="22"/>
        </w:rPr>
        <w:t>found th</w:t>
      </w:r>
      <w:r w:rsidR="00680F73" w:rsidRPr="00E46B27">
        <w:rPr>
          <w:sz w:val="22"/>
          <w:szCs w:val="22"/>
        </w:rPr>
        <w:t>at</w:t>
      </w:r>
      <w:r w:rsidR="00D95579" w:rsidRPr="00E46B27">
        <w:rPr>
          <w:sz w:val="22"/>
          <w:szCs w:val="22"/>
        </w:rPr>
        <w:t xml:space="preserve"> constitutive </w:t>
      </w:r>
      <w:r w:rsidR="00A41766" w:rsidRPr="00E46B27">
        <w:rPr>
          <w:sz w:val="22"/>
          <w:szCs w:val="22"/>
        </w:rPr>
        <w:t xml:space="preserve">and induced defences </w:t>
      </w:r>
      <w:r w:rsidR="00D95579" w:rsidRPr="00E46B27">
        <w:rPr>
          <w:sz w:val="22"/>
          <w:szCs w:val="22"/>
        </w:rPr>
        <w:t xml:space="preserve">were </w:t>
      </w:r>
      <w:r w:rsidR="00393FD0" w:rsidRPr="00E46B27">
        <w:rPr>
          <w:sz w:val="22"/>
          <w:szCs w:val="22"/>
        </w:rPr>
        <w:t>increased</w:t>
      </w:r>
      <w:r w:rsidR="007173BF" w:rsidRPr="00E46B27">
        <w:rPr>
          <w:sz w:val="22"/>
          <w:szCs w:val="22"/>
        </w:rPr>
        <w:t xml:space="preserve"> by</w:t>
      </w:r>
      <w:r w:rsidR="00D95579" w:rsidRPr="00E46B27">
        <w:rPr>
          <w:sz w:val="22"/>
          <w:szCs w:val="22"/>
        </w:rPr>
        <w:t xml:space="preserve"> </w:t>
      </w:r>
      <w:r w:rsidR="00680F73" w:rsidRPr="00E46B27">
        <w:rPr>
          <w:sz w:val="22"/>
          <w:szCs w:val="22"/>
        </w:rPr>
        <w:t>specific</w:t>
      </w:r>
      <w:r w:rsidR="00AD0C4B" w:rsidRPr="00E46B27">
        <w:rPr>
          <w:sz w:val="22"/>
          <w:szCs w:val="22"/>
        </w:rPr>
        <w:t xml:space="preserve"> </w:t>
      </w:r>
      <w:r w:rsidR="00721F0C" w:rsidRPr="00E46B27">
        <w:rPr>
          <w:sz w:val="22"/>
          <w:szCs w:val="22"/>
        </w:rPr>
        <w:t xml:space="preserve">AM </w:t>
      </w:r>
      <w:r w:rsidR="00A41766" w:rsidRPr="00E46B27">
        <w:rPr>
          <w:sz w:val="22"/>
          <w:szCs w:val="22"/>
        </w:rPr>
        <w:t>fungal species</w:t>
      </w:r>
      <w:r w:rsidR="00D95579" w:rsidRPr="00E46B27">
        <w:rPr>
          <w:sz w:val="22"/>
          <w:szCs w:val="22"/>
        </w:rPr>
        <w:t xml:space="preserve"> </w:t>
      </w:r>
      <w:r w:rsidR="007173BF" w:rsidRPr="00E46B27">
        <w:rPr>
          <w:sz w:val="22"/>
          <w:szCs w:val="22"/>
        </w:rPr>
        <w:t>(</w:t>
      </w:r>
      <w:proofErr w:type="spellStart"/>
      <w:r w:rsidR="00D95579" w:rsidRPr="00E46B27">
        <w:rPr>
          <w:i/>
          <w:iCs/>
          <w:sz w:val="22"/>
          <w:szCs w:val="22"/>
        </w:rPr>
        <w:t>S</w:t>
      </w:r>
      <w:r w:rsidR="00306A7A" w:rsidRPr="00E46B27">
        <w:rPr>
          <w:i/>
          <w:iCs/>
          <w:sz w:val="22"/>
          <w:szCs w:val="22"/>
        </w:rPr>
        <w:t>cutellospora</w:t>
      </w:r>
      <w:proofErr w:type="spellEnd"/>
      <w:r w:rsidR="00D95579" w:rsidRPr="00E46B27">
        <w:rPr>
          <w:i/>
          <w:iCs/>
          <w:sz w:val="22"/>
          <w:szCs w:val="22"/>
        </w:rPr>
        <w:t xml:space="preserve"> </w:t>
      </w:r>
      <w:proofErr w:type="spellStart"/>
      <w:r w:rsidR="00D95579" w:rsidRPr="00E46B27">
        <w:rPr>
          <w:i/>
          <w:iCs/>
          <w:sz w:val="22"/>
          <w:szCs w:val="22"/>
        </w:rPr>
        <w:t>calospora</w:t>
      </w:r>
      <w:proofErr w:type="spellEnd"/>
      <w:r w:rsidR="00A41766" w:rsidRPr="00E46B27">
        <w:rPr>
          <w:i/>
          <w:iCs/>
          <w:sz w:val="22"/>
          <w:szCs w:val="22"/>
        </w:rPr>
        <w:t xml:space="preserve"> </w:t>
      </w:r>
      <w:r w:rsidR="00A41766" w:rsidRPr="00E46B27">
        <w:rPr>
          <w:sz w:val="22"/>
          <w:szCs w:val="22"/>
        </w:rPr>
        <w:t xml:space="preserve">and </w:t>
      </w:r>
      <w:r w:rsidR="00A41766" w:rsidRPr="00E46B27">
        <w:rPr>
          <w:i/>
          <w:iCs/>
          <w:sz w:val="22"/>
          <w:szCs w:val="22"/>
        </w:rPr>
        <w:t xml:space="preserve">A. </w:t>
      </w:r>
      <w:proofErr w:type="spellStart"/>
      <w:r w:rsidR="00A41766" w:rsidRPr="00E46B27">
        <w:rPr>
          <w:i/>
          <w:iCs/>
          <w:sz w:val="22"/>
          <w:szCs w:val="22"/>
        </w:rPr>
        <w:t>trappei</w:t>
      </w:r>
      <w:proofErr w:type="spellEnd"/>
      <w:r w:rsidR="00A41766" w:rsidRPr="00E46B27">
        <w:rPr>
          <w:sz w:val="22"/>
          <w:szCs w:val="22"/>
        </w:rPr>
        <w:t>, respectively</w:t>
      </w:r>
      <w:r w:rsidR="007173BF" w:rsidRPr="00E46B27">
        <w:rPr>
          <w:sz w:val="22"/>
          <w:szCs w:val="22"/>
        </w:rPr>
        <w:t>)</w:t>
      </w:r>
      <w:r w:rsidR="00267F54" w:rsidRPr="00E46B27">
        <w:rPr>
          <w:sz w:val="22"/>
          <w:szCs w:val="22"/>
        </w:rPr>
        <w:t>,</w:t>
      </w:r>
      <w:r w:rsidR="00D95579" w:rsidRPr="00E46B27">
        <w:rPr>
          <w:sz w:val="22"/>
          <w:szCs w:val="22"/>
        </w:rPr>
        <w:t xml:space="preserve"> </w:t>
      </w:r>
      <w:r w:rsidR="00A41766" w:rsidRPr="00E46B27">
        <w:rPr>
          <w:sz w:val="22"/>
          <w:szCs w:val="22"/>
        </w:rPr>
        <w:t>but</w:t>
      </w:r>
      <w:r w:rsidR="00AD0C4B" w:rsidRPr="00E46B27">
        <w:rPr>
          <w:sz w:val="22"/>
          <w:szCs w:val="22"/>
        </w:rPr>
        <w:t xml:space="preserve"> th</w:t>
      </w:r>
      <w:r w:rsidR="00A41766" w:rsidRPr="00E46B27">
        <w:rPr>
          <w:sz w:val="22"/>
          <w:szCs w:val="22"/>
        </w:rPr>
        <w:t>eir</w:t>
      </w:r>
      <w:r w:rsidR="00AD0C4B" w:rsidRPr="00E46B27">
        <w:rPr>
          <w:sz w:val="22"/>
          <w:szCs w:val="22"/>
        </w:rPr>
        <w:t xml:space="preserve"> effect</w:t>
      </w:r>
      <w:r w:rsidR="00A41766" w:rsidRPr="00E46B27">
        <w:rPr>
          <w:sz w:val="22"/>
          <w:szCs w:val="22"/>
        </w:rPr>
        <w:t>s</w:t>
      </w:r>
      <w:r w:rsidR="00AD0C4B" w:rsidRPr="00E46B27">
        <w:rPr>
          <w:sz w:val="22"/>
          <w:szCs w:val="22"/>
        </w:rPr>
        <w:t xml:space="preserve"> </w:t>
      </w:r>
      <w:r w:rsidR="009A008F" w:rsidRPr="00E46B27">
        <w:rPr>
          <w:sz w:val="22"/>
          <w:szCs w:val="22"/>
        </w:rPr>
        <w:t xml:space="preserve">were lost </w:t>
      </w:r>
      <w:r w:rsidR="007E20BC" w:rsidRPr="00E46B27">
        <w:rPr>
          <w:sz w:val="22"/>
          <w:szCs w:val="22"/>
        </w:rPr>
        <w:t xml:space="preserve">if the </w:t>
      </w:r>
      <w:r w:rsidR="0052729F" w:rsidRPr="00E46B27">
        <w:rPr>
          <w:sz w:val="22"/>
          <w:szCs w:val="22"/>
        </w:rPr>
        <w:t>fungi</w:t>
      </w:r>
      <w:r w:rsidR="007E20BC" w:rsidRPr="00E46B27">
        <w:rPr>
          <w:sz w:val="22"/>
          <w:szCs w:val="22"/>
        </w:rPr>
        <w:t xml:space="preserve"> were applied </w:t>
      </w:r>
      <w:r w:rsidR="005E669E" w:rsidRPr="00E46B27">
        <w:rPr>
          <w:sz w:val="22"/>
          <w:szCs w:val="22"/>
        </w:rPr>
        <w:t>as</w:t>
      </w:r>
      <w:r w:rsidR="007E20BC" w:rsidRPr="00E46B27">
        <w:rPr>
          <w:sz w:val="22"/>
          <w:szCs w:val="22"/>
        </w:rPr>
        <w:t xml:space="preserve"> a mixed community</w:t>
      </w:r>
      <w:r w:rsidR="00F13813" w:rsidRPr="00E46B27">
        <w:rPr>
          <w:sz w:val="22"/>
          <w:szCs w:val="22"/>
        </w:rPr>
        <w:t>, rather than single-</w:t>
      </w:r>
      <w:r w:rsidR="00E00CF0" w:rsidRPr="00E46B27">
        <w:rPr>
          <w:sz w:val="22"/>
          <w:szCs w:val="22"/>
        </w:rPr>
        <w:t>species</w:t>
      </w:r>
      <w:r w:rsidR="00F13813" w:rsidRPr="00E46B27">
        <w:rPr>
          <w:sz w:val="22"/>
          <w:szCs w:val="22"/>
        </w:rPr>
        <w:t xml:space="preserve"> inoculation</w:t>
      </w:r>
      <w:r w:rsidR="00E2401E" w:rsidRPr="00E46B27">
        <w:rPr>
          <w:sz w:val="22"/>
          <w:szCs w:val="22"/>
        </w:rPr>
        <w:t>.</w:t>
      </w:r>
      <w:r w:rsidR="002E400C" w:rsidRPr="00E46B27">
        <w:rPr>
          <w:sz w:val="22"/>
          <w:szCs w:val="22"/>
        </w:rPr>
        <w:t xml:space="preserve"> </w:t>
      </w:r>
      <w:r w:rsidR="00980456" w:rsidRPr="00E46B27">
        <w:rPr>
          <w:sz w:val="22"/>
          <w:szCs w:val="22"/>
        </w:rPr>
        <w:t>Further</w:t>
      </w:r>
      <w:r w:rsidR="001A49C5" w:rsidRPr="00E46B27">
        <w:rPr>
          <w:sz w:val="22"/>
          <w:szCs w:val="22"/>
        </w:rPr>
        <w:t>more</w:t>
      </w:r>
      <w:r w:rsidR="005D3C3C" w:rsidRPr="00E46B27">
        <w:rPr>
          <w:sz w:val="22"/>
          <w:szCs w:val="22"/>
        </w:rPr>
        <w:t>, several o</w:t>
      </w:r>
      <w:r w:rsidR="00154429" w:rsidRPr="00E46B27">
        <w:rPr>
          <w:sz w:val="22"/>
          <w:szCs w:val="22"/>
        </w:rPr>
        <w:t xml:space="preserve">ther </w:t>
      </w:r>
      <w:r w:rsidR="00154429" w:rsidRPr="00E46B27">
        <w:rPr>
          <w:sz w:val="22"/>
          <w:szCs w:val="22"/>
        </w:rPr>
        <w:lastRenderedPageBreak/>
        <w:t xml:space="preserve">studies have reported </w:t>
      </w:r>
      <w:r w:rsidR="00AF392F" w:rsidRPr="00E46B27">
        <w:rPr>
          <w:sz w:val="22"/>
          <w:szCs w:val="22"/>
        </w:rPr>
        <w:t>mixed communit</w:t>
      </w:r>
      <w:r w:rsidR="00EC6222" w:rsidRPr="00E46B27">
        <w:rPr>
          <w:sz w:val="22"/>
          <w:szCs w:val="22"/>
        </w:rPr>
        <w:t>ies</w:t>
      </w:r>
      <w:r w:rsidR="00AF392F" w:rsidRPr="00E46B27">
        <w:rPr>
          <w:sz w:val="22"/>
          <w:szCs w:val="22"/>
        </w:rPr>
        <w:t xml:space="preserve"> of AM fungi </w:t>
      </w:r>
      <w:r w:rsidR="00C11D1B" w:rsidRPr="00E46B27">
        <w:rPr>
          <w:sz w:val="22"/>
          <w:szCs w:val="22"/>
        </w:rPr>
        <w:t xml:space="preserve">can </w:t>
      </w:r>
      <w:r w:rsidR="00E84727" w:rsidRPr="00E46B27">
        <w:rPr>
          <w:sz w:val="22"/>
          <w:szCs w:val="22"/>
        </w:rPr>
        <w:t>confer inferior</w:t>
      </w:r>
      <w:r w:rsidR="00AF392F" w:rsidRPr="00E46B27">
        <w:rPr>
          <w:sz w:val="22"/>
          <w:szCs w:val="22"/>
        </w:rPr>
        <w:t xml:space="preserve"> plant resistance compared to single-species inoculation </w:t>
      </w:r>
      <w:r w:rsidR="00AF392F" w:rsidRPr="00E46B27">
        <w:rPr>
          <w:sz w:val="22"/>
          <w:szCs w:val="22"/>
        </w:rPr>
        <w:fldChar w:fldCharType="begin"/>
      </w:r>
      <w:r w:rsidR="006A6B10" w:rsidRPr="00E46B27">
        <w:rPr>
          <w:sz w:val="22"/>
          <w:szCs w:val="22"/>
        </w:rPr>
        <w:instrText xml:space="preserve"> ADDIN ZOTERO_ITEM CSL_CITATION {"citationID":"SlM9a8w7","properties":{"formattedCitation":"(Currie et al., 2011; Gange, 2001)","plainCitation":"(Currie et al., 2011; Gange, 2001)","dontUpdate":true,"noteIndex":0},"citationItems":[{"id":266,"uris":["http://zotero.org/users/3750636/items/KDPNIVW4"],"uri":["http://zotero.org/users/3750636/items/KDPNIVW4"],"itemData":{"id":266,"type":"article-journal","container-title":"Applied Soil Ecology","issue":"2","journalAbbreviation":"Appl Soil Ecol","page":"77–83","title":"Is a specialist root-feeding insect affected by arbuscular mycorrhizal fungi?","volume":"47","author":[{"family":"Currie","given":"Amanda F"},{"family":"Murray","given":"Philip J"},{"family":"Gange","given":"Alan C"}],"issued":{"date-parts":[["2011"]]}}},{"id":236,"uris":["http://zotero.org/users/3750636/items/TCE2GI9M"],"uri":["http://zotero.org/users/3750636/items/TCE2GI9M"],"itemData":{"id":236,"type":"article-journal","container-title":"New Phytologist","issue":"3","journalAbbreviation":"New Phytol","page":"611–618","title":"Species-specific responses of a root-and shoot-feeding insect to arbuscular mycorrhizal colonization of its host plant","volume":"150","author":[{"family":"Gange","given":"Alan C"}],"issued":{"date-parts":[["2001"]]}}}],"schema":"https://github.com/citation-style-language/schema/raw/master/csl-citation.json"} </w:instrText>
      </w:r>
      <w:r w:rsidR="00AF392F" w:rsidRPr="00E46B27">
        <w:rPr>
          <w:sz w:val="22"/>
          <w:szCs w:val="22"/>
        </w:rPr>
        <w:fldChar w:fldCharType="separate"/>
      </w:r>
      <w:r w:rsidR="00BE060F" w:rsidRPr="00E46B27">
        <w:rPr>
          <w:noProof/>
          <w:sz w:val="22"/>
          <w:szCs w:val="22"/>
        </w:rPr>
        <w:t>(</w:t>
      </w:r>
      <w:r w:rsidR="00E64E6B" w:rsidRPr="00E10311">
        <w:rPr>
          <w:noProof/>
          <w:sz w:val="22"/>
          <w:szCs w:val="22"/>
        </w:rPr>
        <w:t>Fig.</w:t>
      </w:r>
      <w:r w:rsidR="00E64E6B" w:rsidRPr="004F25B3">
        <w:rPr>
          <w:b/>
          <w:bCs/>
          <w:noProof/>
          <w:sz w:val="22"/>
          <w:szCs w:val="22"/>
        </w:rPr>
        <w:t xml:space="preserve"> 1</w:t>
      </w:r>
      <w:r w:rsidR="00CC4726" w:rsidRPr="004F25B3">
        <w:rPr>
          <w:b/>
          <w:bCs/>
          <w:noProof/>
          <w:sz w:val="22"/>
          <w:szCs w:val="22"/>
        </w:rPr>
        <w:t>b</w:t>
      </w:r>
      <w:r w:rsidR="00E64E6B" w:rsidRPr="00E46B27">
        <w:rPr>
          <w:noProof/>
          <w:sz w:val="22"/>
          <w:szCs w:val="22"/>
        </w:rPr>
        <w:t xml:space="preserve">; </w:t>
      </w:r>
      <w:r w:rsidR="00BE060F" w:rsidRPr="00E46B27">
        <w:rPr>
          <w:noProof/>
          <w:sz w:val="22"/>
          <w:szCs w:val="22"/>
        </w:rPr>
        <w:t>Currie et al., 2011; Gange, 2001)</w:t>
      </w:r>
      <w:r w:rsidR="00AF392F" w:rsidRPr="00E46B27">
        <w:rPr>
          <w:sz w:val="22"/>
          <w:szCs w:val="22"/>
        </w:rPr>
        <w:fldChar w:fldCharType="end"/>
      </w:r>
      <w:r w:rsidR="00227848" w:rsidRPr="00E46B27">
        <w:rPr>
          <w:sz w:val="22"/>
          <w:szCs w:val="22"/>
        </w:rPr>
        <w:t>.</w:t>
      </w:r>
      <w:r w:rsidR="00D53B0E" w:rsidRPr="00E46B27">
        <w:rPr>
          <w:sz w:val="22"/>
          <w:szCs w:val="22"/>
        </w:rPr>
        <w:t xml:space="preserve"> </w:t>
      </w:r>
    </w:p>
    <w:p w14:paraId="5F71F90A" w14:textId="206320F8" w:rsidR="00551FC8" w:rsidRPr="00E46B27" w:rsidRDefault="00980456" w:rsidP="001C3A34">
      <w:pPr>
        <w:spacing w:after="120" w:line="360" w:lineRule="auto"/>
        <w:rPr>
          <w:sz w:val="22"/>
          <w:szCs w:val="22"/>
        </w:rPr>
      </w:pPr>
      <w:r w:rsidRPr="00E46B27">
        <w:rPr>
          <w:sz w:val="22"/>
          <w:szCs w:val="22"/>
        </w:rPr>
        <w:t>A number of</w:t>
      </w:r>
      <w:r w:rsidR="00476323" w:rsidRPr="00E46B27">
        <w:rPr>
          <w:sz w:val="22"/>
          <w:szCs w:val="22"/>
        </w:rPr>
        <w:t xml:space="preserve"> additional </w:t>
      </w:r>
      <w:r w:rsidR="00371E5F" w:rsidRPr="00E46B27">
        <w:rPr>
          <w:sz w:val="22"/>
          <w:szCs w:val="22"/>
        </w:rPr>
        <w:t>experiment</w:t>
      </w:r>
      <w:r w:rsidR="00154429" w:rsidRPr="00E46B27">
        <w:rPr>
          <w:sz w:val="22"/>
          <w:szCs w:val="22"/>
        </w:rPr>
        <w:t>s</w:t>
      </w:r>
      <w:r w:rsidR="00476323" w:rsidRPr="00E46B27">
        <w:rPr>
          <w:sz w:val="22"/>
          <w:szCs w:val="22"/>
        </w:rPr>
        <w:t xml:space="preserve"> have </w:t>
      </w:r>
      <w:r w:rsidR="00E63851" w:rsidRPr="00E46B27">
        <w:rPr>
          <w:sz w:val="22"/>
          <w:szCs w:val="22"/>
        </w:rPr>
        <w:t xml:space="preserve">now </w:t>
      </w:r>
      <w:r w:rsidR="00476323" w:rsidRPr="00E46B27">
        <w:rPr>
          <w:sz w:val="22"/>
          <w:szCs w:val="22"/>
        </w:rPr>
        <w:t xml:space="preserve">shown </w:t>
      </w:r>
      <w:r w:rsidR="003F7F3C" w:rsidRPr="00E46B27">
        <w:rPr>
          <w:sz w:val="22"/>
          <w:szCs w:val="22"/>
        </w:rPr>
        <w:t>how different species</w:t>
      </w:r>
      <w:r w:rsidR="0071012E" w:rsidRPr="00E46B27">
        <w:rPr>
          <w:sz w:val="22"/>
          <w:szCs w:val="22"/>
        </w:rPr>
        <w:t>,</w:t>
      </w:r>
      <w:r w:rsidR="003F7F3C" w:rsidRPr="00E46B27">
        <w:rPr>
          <w:sz w:val="22"/>
          <w:szCs w:val="22"/>
        </w:rPr>
        <w:t xml:space="preserve"> or levels of species richness</w:t>
      </w:r>
      <w:r w:rsidR="0071012E" w:rsidRPr="00E46B27">
        <w:rPr>
          <w:sz w:val="22"/>
          <w:szCs w:val="22"/>
        </w:rPr>
        <w:t>,</w:t>
      </w:r>
      <w:r w:rsidR="003F7F3C" w:rsidRPr="00E46B27">
        <w:rPr>
          <w:sz w:val="22"/>
          <w:szCs w:val="22"/>
        </w:rPr>
        <w:t xml:space="preserve"> affect different</w:t>
      </w:r>
      <w:r w:rsidR="00476323" w:rsidRPr="00E46B27">
        <w:rPr>
          <w:sz w:val="22"/>
          <w:szCs w:val="22"/>
        </w:rPr>
        <w:t xml:space="preserve"> herbivore-associated defence compounds </w:t>
      </w:r>
      <w:r w:rsidR="00476323" w:rsidRPr="00E46B27">
        <w:rPr>
          <w:sz w:val="22"/>
          <w:szCs w:val="22"/>
        </w:rPr>
        <w:fldChar w:fldCharType="begin"/>
      </w:r>
      <w:r w:rsidR="009466E1">
        <w:rPr>
          <w:sz w:val="22"/>
          <w:szCs w:val="22"/>
        </w:rPr>
        <w:instrText xml:space="preserve"> ADDIN ZOTERO_ITEM CSL_CITATION {"citationID":"wjY5mgJN","properties":{"formattedCitation":"(Nishida {\\i{}et al.}, 2010; Ceccarelli {\\i{}et al.}, 2010; Jung {\\i{}et al.}, 2012; Zubek {\\i{}et al.}, 2015; Malik {\\i{}et al.}, 2018; Frew &amp; Wilson, 2021)","plainCitation":"(Nishida et al., 2010; Ceccarelli et al., 2010; Jung et al., 2012; Zubek et al., 2015; Malik et al., 2018; Frew &amp; Wilson, 2021)","noteIndex":0},"citationItems":[{"id":3943,"uris":["http://zotero.org/users/3750636/items/JZRTFBFP"],"uri":["http://zotero.org/users/3750636/items/JZRTFBFP"],"itemData":{"id":3943,"type":"article-journal","container-title":"Population Ecology","issue":"4","journalAbbreviation":"Popul Ecol","note":"publisher: Springer","page":"507–515","title":"Arbuscular mycorrhizal fungi species-specifically affect induced plant responses to a spider mite","volume":"52","author":[{"family":"Nishida","given":"Takaaki"},{"family":"Katayama","given":"Noboru"},{"family":"Izumi","given":"Naoyuki"},{"family":"Ohgushi","given":"Takayuki"}],"issued":{"date-parts":[["2010"]]}}},{"id":61,"uris":["http://zotero.org/users/3750636/items/UU5GVA29"],"uri":["http://zotero.org/users/3750636/items/UU5GVA29"],"itemData":{"id":61,"type":"article-journal","abstract":"Greenhouse and field experiments were carried out in order to investigate the influence of mycorrhizal inoculation on total phenolic content (TPC) and antioxidant activity, expressed as antiradical power (ARP), of artichoke (Cynara cardunculus L. var. scolymus F.) leaves and flower heads extracts. The establishment of mycorrhizal symbiosis was monitored in pot and field grown plants, and the persistence of the inoculated AMF in roots after 2 years’ growth in the field was assessed by fungal ITS sequencing. Both in the greenhouse and in the field, marked increases in TPC and ARP were detected in leaves and flower heads of artichoke plants inoculated with the AM fungal species Glomus intraradices, either alone or in mixture with Glomus mosseae. In the field, plants inoculated with Glomus mix showed flower heads ARP content increases of 52.7 and 30.0% in the first and second year, respectively, compared with uninoculated plants. After 2 years’ growth in the field ITS rDNA sequences clustering with those of G. mosseae and G. intraradices were retrieved only from inoculated plant roots. Our data show that mycorrhizal inoculation may represent an efficient and sustainable strategy to improve productivity and enhance plant biosynthesis of secondary metabolites with health promoting activities.","container-title":"Plant and Soil","DOI":"10.1007/s11104-010-0417-z","ISSN":"1573-5036","issue":"1","journalAbbreviation":"Plant Soil","language":"en","page":"311-323","source":"Springer Link","title":"Mycorrhizal colonization impacts on phenolic content and antioxidant properties of artichoke leaves and flower heads two years after field transplant","volume":"335","author":[{"family":"Ceccarelli","given":"Nello"},{"family":"Curadi","given":"Maurizio"},{"family":"Martelloni","given":"Luca"},{"family":"Sbrana","given":"Cristiana"},{"family":"Picciarelli","given":"Piero"},{"family":"Giovannetti","given":"Manuela"}],"issued":{"date-parts":[["2010",10,1]]}}},{"id":187,"uris":["http://zotero.org/users/3750636/items/T5R3Z3WS"],"uri":["http://zotero.org/users/3750636/items/T5R3Z3WS"],"itemData":{"id":187,"type":"article-journal","container-title":"Journal of Chemical Ecology","issue":"6","journalAbbreviation":"J Chem Ecol","page":"651–664","title":"Mycorrhiza-induced resistance and priming of plant defenses","volume":"38","author":[{"family":"Jung","given":"Sabine C"},{"family":"Martinez-Medina","given":"Ainhoa"},{"family":"Lopez-Raez","given":"Juan A"},{"family":"Pozo","given":"Maria J"}],"issued":{"date-parts":[["2012"]]}}},{"id":2152,"uris":["http://zotero.org/users/3750636/items/ITMWX5EQ"],"uri":["http://zotero.org/users/3750636/items/ITMWX5EQ"],"itemData":{"id":2152,"type":"article-journal","abstract":"Viola tricolor L. (heartsease, wild pansy) is a valuable medicinal plant obtained for pharmaceutical purposes by cultivation. Given that the species is usually strongly colonized by arbuscular mycorrhizal fungi (AMF), we tested in a pot experiment whether these microorganisms were able to influence V. tricolor mass, vitality, and the concentrations of selected elements, phenolic acids and flavonoids.","container-title":"Plant and Soil","DOI":"10.1007/s11104-015-2388-6","ISSN":"1573-5036","issue":"1","journalAbbreviation":"Plant Soil","language":"en","page":"129-142","source":"Springer Link","title":"Enhanced concentrations of elements and secondary metabolites in &lt;i&gt;Viola tricolor&lt;/i&gt; L. induced by arbuscular mycorrhizal fungi","volume":"390","author":[{"family":"Zubek","given":"Szymon"},{"family":"Rola","given":"Kaja"},{"family":"Szewczyk","given":"Agnieszka"},{"family":"Majewska","given":"Marta L."},{"family":"Turnau","given":"Katarzyna"}],"issued":{"date-parts":[["2015",5,1]]}}},{"id":3828,"uris":["http://zotero.org/users/3750636/items/3WQLD2DN"],"uri":["http://zotero.org/users/3750636/items/3WQLD2DN"],"itemData":{"id":3828,"type":"article-journal","abstract":"While arbuscular mycorrhizal (AM) fungi may have a prominent role in trophic ecology, mycorrhizal improvement or reduction on herbivore growth and survival may also be dependent on herbivore’s stage of development. Solanum lycopersicon (tomato) was grown on sterile background soil treated with either mycorrhizal inoculant (AM+) or non-mycorrhizal control (AM−). Mycorrhizal treatments included four single species of AM-fungi (Entrophospora infrequens, Funneliformis mosseae, Claroideoglomus claroideum, and Racocetra fulgida) and a mixture of all four species (fungal community). To determine if mycorrhizal treatment indirectly alters the ability of beetle larvae (Leptinotarsa decemlineata) to access plant resources, plant damage and trichome density were quantified as plants were infested with a single neonate (early-stage) for 96 hours (h). In a second experiment, beetle growth rate was assessed as plants were infested with a single third-instar (late-stage). After 72 h of late-stage beetle infestation, beetle mass was measured. It was found that early-stage beetles inflicted more damage on AM+ tomatoes. Interestingly, this corresponds with fewer trichomes on AM+ tomatoes, as well as higher early-stage beetle survivorship. Specifically, AM taxon, C. claroideum increases herbivory and thereby reduces beetle mortality. Among late-stage beetles, C. claroideum does not improve beetle growth nor rate of survival. This suggests that AM taxa that are beneficial to early-stage beetles may not necessarily provide an advantage to late-stage beetles. Taken together, these findings highlight potential dependencies of AM-fungal effects on herbivory and herbivore life history, including growth and life-stage specific survival.","container-title":"Pedobiologia","DOI":"10.1016/j.pedobi.2017.12.004","ISSN":"0031-4056","journalAbbreviation":"Pedobiologia","language":"en","page":"29-35","source":"ScienceDirect","title":"Mycorrhizal composition influences plant anatomical defense and impacts herbivore growth and survival in a life-stage dependent manner","volume":"66","author":[{"family":"Malik","given":"Rondy J."},{"family":"Ali","given":"Jared G."},{"family":"Bever","given":"James D."}],"issued":{"date-parts":[["2018",1,1]]}}},{"id":4175,"uris":["http://zotero.org/users/3750636/items/9DT6UYYI"],"uri":["http://zotero.org/users/3750636/items/9DT6UYYI"],"itemData":{"id":4175,"type":"article-journal","abstract":"Arbuscular mycorrhizal (AM) fungi are ubiquitous symbionts of most terrestrial plants that can augment plant defences against insect herbivores. A clearer understanding of the mechanisms underpinning community-specific effects of AM fungi on plant resistance to herbivores is needed. Here, we report how plant (Triticum aestivum) phenolic-based resistance to an insect herbivore is differentially affected by inoculation with different AM fungal communities. Plants inoculated with four AM fungal species or with a field-sourced AM fungal community had significantly greater foliar phenolics than plants inoculated with a single AM fungal species (Rhizophagus irregularis) or with no AM fungi. Correspondingly, herbivore performance (relative growth rate) was lowest when feeding on those plants with greater phenolic concentrations. Furthermore, there was a negative correlation between foliar phenolics and herbivore growth. We propose that AM fungal community assembly can drive insect herbivore performance by affecting phenolic-based resistance mechanisms.","container-title":"Rhizosphere","DOI":"10.1016/j.rhisph.2021.100365","ISSN":"2452-2198","journalAbbreviation":"Rhizosphere","language":"en","page":"100365","source":"ScienceDirect","title":"Different mycorrhizal fungal communities differentially affect plant phenolic-based resistance to insect herbivory","volume":"19","author":[{"family":"Frew","given":"Adam"},{"family":"Wilson","given":"Bree A. L."}],"issued":{"date-parts":[["2021",9,1]]}}}],"schema":"https://github.com/citation-style-language/schema/raw/master/csl-citation.json"} </w:instrText>
      </w:r>
      <w:r w:rsidR="00476323" w:rsidRPr="00E46B27">
        <w:rPr>
          <w:sz w:val="22"/>
          <w:szCs w:val="22"/>
        </w:rPr>
        <w:fldChar w:fldCharType="separate"/>
      </w:r>
      <w:r w:rsidR="009466E1" w:rsidRPr="009466E1">
        <w:rPr>
          <w:rFonts w:ascii="Calibri" w:cs="Calibri"/>
          <w:sz w:val="22"/>
          <w:lang w:val="en-GB"/>
        </w:rPr>
        <w:t xml:space="preserve">(Nishida </w:t>
      </w:r>
      <w:r w:rsidR="009466E1" w:rsidRPr="009466E1">
        <w:rPr>
          <w:rFonts w:ascii="Calibri" w:cs="Calibri"/>
          <w:i/>
          <w:iCs/>
          <w:sz w:val="22"/>
          <w:lang w:val="en-GB"/>
        </w:rPr>
        <w:t>et al.</w:t>
      </w:r>
      <w:r w:rsidR="009466E1" w:rsidRPr="009466E1">
        <w:rPr>
          <w:rFonts w:ascii="Calibri" w:cs="Calibri"/>
          <w:sz w:val="22"/>
          <w:lang w:val="en-GB"/>
        </w:rPr>
        <w:t xml:space="preserve">, 2010; Ceccarelli </w:t>
      </w:r>
      <w:r w:rsidR="009466E1" w:rsidRPr="009466E1">
        <w:rPr>
          <w:rFonts w:ascii="Calibri" w:cs="Calibri"/>
          <w:i/>
          <w:iCs/>
          <w:sz w:val="22"/>
          <w:lang w:val="en-GB"/>
        </w:rPr>
        <w:t>et al.</w:t>
      </w:r>
      <w:r w:rsidR="009466E1" w:rsidRPr="009466E1">
        <w:rPr>
          <w:rFonts w:ascii="Calibri" w:cs="Calibri"/>
          <w:sz w:val="22"/>
          <w:lang w:val="en-GB"/>
        </w:rPr>
        <w:t xml:space="preserve">, 2010; Jung </w:t>
      </w:r>
      <w:r w:rsidR="009466E1" w:rsidRPr="009466E1">
        <w:rPr>
          <w:rFonts w:ascii="Calibri" w:cs="Calibri"/>
          <w:i/>
          <w:iCs/>
          <w:sz w:val="22"/>
          <w:lang w:val="en-GB"/>
        </w:rPr>
        <w:t>et al.</w:t>
      </w:r>
      <w:r w:rsidR="009466E1" w:rsidRPr="009466E1">
        <w:rPr>
          <w:rFonts w:ascii="Calibri" w:cs="Calibri"/>
          <w:sz w:val="22"/>
          <w:lang w:val="en-GB"/>
        </w:rPr>
        <w:t xml:space="preserve">, 2012; Zubek </w:t>
      </w:r>
      <w:r w:rsidR="009466E1" w:rsidRPr="009466E1">
        <w:rPr>
          <w:rFonts w:ascii="Calibri" w:cs="Calibri"/>
          <w:i/>
          <w:iCs/>
          <w:sz w:val="22"/>
          <w:lang w:val="en-GB"/>
        </w:rPr>
        <w:t>et al.</w:t>
      </w:r>
      <w:r w:rsidR="009466E1" w:rsidRPr="009466E1">
        <w:rPr>
          <w:rFonts w:ascii="Calibri" w:cs="Calibri"/>
          <w:sz w:val="22"/>
          <w:lang w:val="en-GB"/>
        </w:rPr>
        <w:t xml:space="preserve">, 2015; Malik </w:t>
      </w:r>
      <w:r w:rsidR="009466E1" w:rsidRPr="009466E1">
        <w:rPr>
          <w:rFonts w:ascii="Calibri" w:cs="Calibri"/>
          <w:i/>
          <w:iCs/>
          <w:sz w:val="22"/>
          <w:lang w:val="en-GB"/>
        </w:rPr>
        <w:t>et al.</w:t>
      </w:r>
      <w:r w:rsidR="009466E1" w:rsidRPr="009466E1">
        <w:rPr>
          <w:rFonts w:ascii="Calibri" w:cs="Calibri"/>
          <w:sz w:val="22"/>
          <w:lang w:val="en-GB"/>
        </w:rPr>
        <w:t>, 2018; Frew &amp; Wilson, 2021)</w:t>
      </w:r>
      <w:r w:rsidR="00476323" w:rsidRPr="00E46B27">
        <w:rPr>
          <w:sz w:val="22"/>
          <w:szCs w:val="22"/>
        </w:rPr>
        <w:fldChar w:fldCharType="end"/>
      </w:r>
      <w:r w:rsidR="00E63851" w:rsidRPr="00E46B27">
        <w:rPr>
          <w:sz w:val="22"/>
          <w:szCs w:val="22"/>
        </w:rPr>
        <w:t>.</w:t>
      </w:r>
      <w:r w:rsidR="00F81825" w:rsidRPr="00E46B27">
        <w:rPr>
          <w:sz w:val="22"/>
          <w:szCs w:val="22"/>
        </w:rPr>
        <w:t xml:space="preserve"> </w:t>
      </w:r>
      <w:r w:rsidR="00EF7F1A">
        <w:rPr>
          <w:sz w:val="22"/>
          <w:szCs w:val="22"/>
        </w:rPr>
        <w:t>W</w:t>
      </w:r>
      <w:r w:rsidR="00E67DA8" w:rsidRPr="00E46B27">
        <w:rPr>
          <w:sz w:val="22"/>
          <w:szCs w:val="22"/>
        </w:rPr>
        <w:t>e also have a better understanding of the AM fungal species-specific impacts on phytohormonal signalling</w:t>
      </w:r>
      <w:r w:rsidR="00AF574B">
        <w:rPr>
          <w:sz w:val="22"/>
          <w:szCs w:val="22"/>
        </w:rPr>
        <w:t xml:space="preserve"> that </w:t>
      </w:r>
      <w:r w:rsidR="00E67DA8" w:rsidRPr="00E46B27">
        <w:rPr>
          <w:sz w:val="22"/>
          <w:szCs w:val="22"/>
        </w:rPr>
        <w:t>underpin</w:t>
      </w:r>
      <w:r w:rsidR="00AF574B">
        <w:rPr>
          <w:sz w:val="22"/>
          <w:szCs w:val="22"/>
        </w:rPr>
        <w:t>s</w:t>
      </w:r>
      <w:r w:rsidR="00E67DA8" w:rsidRPr="00E46B27">
        <w:rPr>
          <w:sz w:val="22"/>
          <w:szCs w:val="22"/>
        </w:rPr>
        <w:t xml:space="preserve"> mycorrhiza-induced resistance </w:t>
      </w:r>
      <w:r w:rsidR="00E67DA8" w:rsidRPr="00E46B27">
        <w:rPr>
          <w:sz w:val="22"/>
          <w:szCs w:val="22"/>
        </w:rPr>
        <w:fldChar w:fldCharType="begin"/>
      </w:r>
      <w:r w:rsidR="005C7742">
        <w:rPr>
          <w:sz w:val="22"/>
          <w:szCs w:val="22"/>
        </w:rPr>
        <w:instrText xml:space="preserve"> ADDIN ZOTERO_ITEM CSL_CITATION {"citationID":"mSsWY3m2","properties":{"formattedCitation":"(Jung {\\i{}et al.}, 2012; Cameron {\\i{}et al.}, 2013)","plainCitation":"(Jung et al., 2012; Cameron et al., 2013)","noteIndex":0},"citationItems":[{"id":349,"uris":["http://zotero.org/users/3750636/items/BI9W7TN3"],"uri":["http://zotero.org/users/3750636/items/BI9W7TN3"],"itemData":{"id":349,"type":"article-journal","abstract":"Plants can develop an enhanced defensive capacity in response to infection by arbuscular mycorrhizal fungi (AMF). This ‘mycorrhiza-induced resistance’ (MIR) provides systemic protection against a wide range of attackers and shares characteristics with systemic acquired resistance (SAR) after pathogen infection and induced systemic resistance (ISR) following root colonisation by non-pathogenic rhizobacteria. It is commonly assumed that fungal stimulation of the plant immune system is solely responsible for MIR. In this opinion article, we present a novel model of MIR that integrates different aspects of the induced resistance phenomenon. We propose that MIR is a cumulative effect of direct plant responses to mycorrhizal infection and indirect immune responses to ISR-eliciting rhizobacteria in the mycorrhizosphere.","container-title":"Trends in Plant Science","DOI":"10.1016/j.tplants.2013.06.004","ISSN":"1360-1385","issue":"10","journalAbbreviation":"Trends Plant Sci","page":"539-545","source":"ScienceDirect","title":"Mycorrhiza-induced resistance: more than the sum of its parts?","title-short":"Mycorrhiza-induced resistance","volume":"18","author":[{"family":"Cameron","given":"Duncan D."},{"family":"Neal","given":"Andrew L."},{"family":"Wees","given":"Saskia C. M.","non-dropping-particle":"van"},{"family":"Ton","given":"Jurriaan"}],"issued":{"date-parts":[["2013",10,1]]}}},{"id":187,"uris":["http://zotero.org/users/3750636/items/T5R3Z3WS"],"uri":["http://zotero.org/users/3750636/items/T5R3Z3WS"],"itemData":{"id":187,"type":"article-journal","container-title":"Journal of Chemical Ecology","issue":"6","journalAbbreviation":"J Chem Ecol","page":"651–664","title":"Mycorrhiza-induced resistance and priming of plant defenses","volume":"38","author":[{"family":"Jung","given":"Sabine C"},{"family":"Martinez-Medina","given":"Ainhoa"},{"family":"Lopez-Raez","given":"Juan A"},{"family":"Pozo","given":"Maria J"}],"issued":{"date-parts":[["2012"]]}}}],"schema":"https://github.com/citation-style-language/schema/raw/master/csl-citation.json"} </w:instrText>
      </w:r>
      <w:r w:rsidR="00E67DA8" w:rsidRPr="00E46B27">
        <w:rPr>
          <w:sz w:val="22"/>
          <w:szCs w:val="22"/>
        </w:rPr>
        <w:fldChar w:fldCharType="separate"/>
      </w:r>
      <w:r w:rsidR="005C7742" w:rsidRPr="005C7742">
        <w:rPr>
          <w:rFonts w:ascii="Calibri" w:cs="Calibri"/>
          <w:sz w:val="22"/>
          <w:lang w:val="en-GB"/>
        </w:rPr>
        <w:t xml:space="preserve">(Jung </w:t>
      </w:r>
      <w:r w:rsidR="005C7742" w:rsidRPr="005C7742">
        <w:rPr>
          <w:rFonts w:ascii="Calibri" w:cs="Calibri"/>
          <w:i/>
          <w:iCs/>
          <w:sz w:val="22"/>
          <w:lang w:val="en-GB"/>
        </w:rPr>
        <w:t>et al.</w:t>
      </w:r>
      <w:r w:rsidR="005C7742" w:rsidRPr="005C7742">
        <w:rPr>
          <w:rFonts w:ascii="Calibri" w:cs="Calibri"/>
          <w:sz w:val="22"/>
          <w:lang w:val="en-GB"/>
        </w:rPr>
        <w:t xml:space="preserve">, 2012; Cameron </w:t>
      </w:r>
      <w:r w:rsidR="005C7742" w:rsidRPr="005C7742">
        <w:rPr>
          <w:rFonts w:ascii="Calibri" w:cs="Calibri"/>
          <w:i/>
          <w:iCs/>
          <w:sz w:val="22"/>
          <w:lang w:val="en-GB"/>
        </w:rPr>
        <w:t>et al.</w:t>
      </w:r>
      <w:r w:rsidR="005C7742" w:rsidRPr="005C7742">
        <w:rPr>
          <w:rFonts w:ascii="Calibri" w:cs="Calibri"/>
          <w:sz w:val="22"/>
          <w:lang w:val="en-GB"/>
        </w:rPr>
        <w:t>, 2013)</w:t>
      </w:r>
      <w:r w:rsidR="00E67DA8" w:rsidRPr="00E46B27">
        <w:rPr>
          <w:sz w:val="22"/>
          <w:szCs w:val="22"/>
        </w:rPr>
        <w:fldChar w:fldCharType="end"/>
      </w:r>
      <w:r w:rsidR="00E67DA8" w:rsidRPr="00E46B27">
        <w:rPr>
          <w:sz w:val="22"/>
          <w:szCs w:val="22"/>
        </w:rPr>
        <w:t xml:space="preserve">. </w:t>
      </w:r>
      <w:r w:rsidR="00E24714" w:rsidRPr="00E46B27">
        <w:rPr>
          <w:sz w:val="22"/>
          <w:szCs w:val="22"/>
        </w:rPr>
        <w:t>Specifically</w:t>
      </w:r>
      <w:r w:rsidR="00E67DA8" w:rsidRPr="00E46B27">
        <w:rPr>
          <w:sz w:val="22"/>
          <w:szCs w:val="22"/>
        </w:rPr>
        <w:t xml:space="preserve">, studies have found </w:t>
      </w:r>
      <w:r w:rsidR="00E67DA8" w:rsidRPr="00E46B27">
        <w:rPr>
          <w:i/>
          <w:iCs/>
          <w:sz w:val="22"/>
          <w:szCs w:val="22"/>
        </w:rPr>
        <w:t xml:space="preserve">F. </w:t>
      </w:r>
      <w:proofErr w:type="spellStart"/>
      <w:r w:rsidR="00E67DA8" w:rsidRPr="00E46B27">
        <w:rPr>
          <w:i/>
          <w:iCs/>
          <w:sz w:val="22"/>
          <w:szCs w:val="22"/>
        </w:rPr>
        <w:t>mosseae</w:t>
      </w:r>
      <w:proofErr w:type="spellEnd"/>
      <w:r w:rsidR="00E67DA8" w:rsidRPr="00E46B27">
        <w:rPr>
          <w:sz w:val="22"/>
          <w:szCs w:val="22"/>
        </w:rPr>
        <w:t xml:space="preserve"> induces greater expression of JA marker genes and JA-associated </w:t>
      </w:r>
      <w:r w:rsidR="000E5374" w:rsidRPr="00E46B27">
        <w:rPr>
          <w:sz w:val="22"/>
          <w:szCs w:val="22"/>
        </w:rPr>
        <w:t xml:space="preserve">defence </w:t>
      </w:r>
      <w:r w:rsidR="00E67DA8" w:rsidRPr="00E46B27">
        <w:rPr>
          <w:sz w:val="22"/>
          <w:szCs w:val="22"/>
        </w:rPr>
        <w:t xml:space="preserve">compounds </w:t>
      </w:r>
      <w:r w:rsidR="009466E1">
        <w:rPr>
          <w:sz w:val="22"/>
          <w:szCs w:val="22"/>
        </w:rPr>
        <w:t xml:space="preserve">when </w:t>
      </w:r>
      <w:r w:rsidR="00E67DA8" w:rsidRPr="00E46B27">
        <w:rPr>
          <w:sz w:val="22"/>
          <w:szCs w:val="22"/>
        </w:rPr>
        <w:t xml:space="preserve">compared </w:t>
      </w:r>
      <w:r w:rsidR="009466E1">
        <w:rPr>
          <w:sz w:val="22"/>
          <w:szCs w:val="22"/>
        </w:rPr>
        <w:t>to</w:t>
      </w:r>
      <w:r w:rsidR="00E67DA8" w:rsidRPr="00E46B27">
        <w:rPr>
          <w:sz w:val="22"/>
          <w:szCs w:val="22"/>
        </w:rPr>
        <w:t xml:space="preserve"> </w:t>
      </w:r>
      <w:r w:rsidR="00E67DA8" w:rsidRPr="00E46B27">
        <w:rPr>
          <w:i/>
          <w:iCs/>
          <w:sz w:val="22"/>
          <w:szCs w:val="22"/>
        </w:rPr>
        <w:t xml:space="preserve">R. </w:t>
      </w:r>
      <w:proofErr w:type="spellStart"/>
      <w:r w:rsidR="00E67DA8" w:rsidRPr="00E46B27">
        <w:rPr>
          <w:i/>
          <w:iCs/>
          <w:sz w:val="22"/>
          <w:szCs w:val="22"/>
        </w:rPr>
        <w:t>irregularis</w:t>
      </w:r>
      <w:proofErr w:type="spellEnd"/>
      <w:r w:rsidR="00E67DA8" w:rsidRPr="00E46B27">
        <w:rPr>
          <w:sz w:val="22"/>
          <w:szCs w:val="22"/>
        </w:rPr>
        <w:t xml:space="preserve"> </w:t>
      </w:r>
      <w:r w:rsidR="00E67DA8" w:rsidRPr="00E46B27">
        <w:rPr>
          <w:sz w:val="22"/>
          <w:szCs w:val="22"/>
        </w:rPr>
        <w:fldChar w:fldCharType="begin"/>
      </w:r>
      <w:r w:rsidR="005C7742">
        <w:rPr>
          <w:sz w:val="22"/>
          <w:szCs w:val="22"/>
        </w:rPr>
        <w:instrText xml:space="preserve"> ADDIN ZOTERO_ITEM CSL_CITATION {"citationID":"PeKygsSV","properties":{"formattedCitation":"(L\\uc0\\u243{}pez-R\\uc0\\u225{}ez {\\i{}et al.}, 2010; Fern\\uc0\\u225{}ndez {\\i{}et al.}, 2014)","plainCitation":"(López-Ráez et al., 2010; Fernández et al., 2014)","noteIndex":0},"citationItems":[{"id":3941,"uris":["http://zotero.org/users/3750636/items/92A4YUGZ"],"uri":["http://zotero.org/users/3750636/items/92A4YUGZ"],"itemData":{"id":3941,"type":"article-journal","abstract":"Arbuscular mycorrhizal (AM) symbioses are mutualistic associations between soil fungi and most vascular plants. Modulation of the hormonal and transcriptional profiles, including changes related to defense signalling, has been reported in many host plants during AM symbioses. These changes have been often related to the improved stress tolerance common in mycorrhizal plants. However, results on the alterations in phytohormones content and their role on the symbiosis are controversial. Here, an integrative analysis of the response of phylogenetically diverse plants (i.e., tomato, soybean, and maize) to two mycorrhizal fungi -Funneliformis mosseae and Rhizophagus irregularis- was performed. The analysis of the defense-related hormones salicylic acid, abscisic acid, and jasmonates, and the expression of marker genes of the pathways they regulate, revealed significant changes in the roots of mycorrhizal plants. These changes depended on both the plant and the AM fungus (AMF) involved. However, general trends can be identified: roots associated with the most effective colonizer R. irregularis showed fewer changes in these defense-related traits, while the colonization by F. mosseae led to significant modifications in all plants tested. The up-regulation of the jasmonate pathway by F. mosseae was found to be highly conserved among the different plant species, suggesting an important role of jasmonates during this AM interaction. Our study evidences a strong influence of the AMF genotype on the modulation of host defense signalling, and offers hints on the role of these changes in the symbiosis.","container-title":"Journal of Chemical Ecology","DOI":"10.1007/s10886-014-0473-6","ISSN":"1573-1561","issue":"7","journalAbbreviation":"J Chem Ecol","language":"en","page":"791-803","source":"Springer Link","title":"Defense related phytohormones regulation in arbuscular mycorrhizal symbioses depends on the partner genotypes","volume":"40","author":[{"family":"Fernández","given":"I."},{"family":"Merlos","given":"M."},{"family":"López-Ráez","given":"J. A."},{"family":"Martínez-Medina","given":"A."},{"family":"Ferrol","given":"N."},{"family":"Azcón","given":"C."},{"family":"Bonfante","given":"P."},{"family":"Flors","given":"V."},{"family":"Pozo","given":"M. J."}],"issued":{"date-parts":[["2014",7,1]]}}},{"id":3867,"uris":["http://zotero.org/users/3750636/items/AAMJIYWD"],"uri":["http://zotero.org/users/3750636/items/AAMJIYWD"],"itemData":{"id":3867,"type":"article-journal","abstract":"Abstract.  Arbuscular mycorrhizal (AM) symbioses are mutualistic associations between soil fungi and most vascular plants. The symbiosis significantly affects t","container-title":"Journal of Experimental Botany","DOI":"10.1093/jxb/erq089","ISSN":"0022-0957","issue":"10","journalAbbreviation":"J Exp Bot","language":"en","note":"publisher: Oxford Academic","page":"2589-2601","source":"academic.oup.com","title":"Hormonal and transcriptional profiles highlight common and differential host responses to arbuscular mycorrhizal fungi and the regulation of the oxylipin pathway","volume":"61","author":[{"family":"López-Ráez","given":"Juan A."},{"family":"Verhage","given":"Adriaan"},{"family":"Fernández","given":"Iván"},{"family":"García","given":"Juan M."},{"family":"Azcón-Aguilar","given":"Concepción"},{"family":"Flors","given":"Victor"},{"family":"Pozo","given":"María J."}],"issued":{"date-parts":[["2010",6,1]]}}}],"schema":"https://github.com/citation-style-language/schema/raw/master/csl-citation.json"} </w:instrText>
      </w:r>
      <w:r w:rsidR="00E67DA8" w:rsidRPr="00E46B27">
        <w:rPr>
          <w:sz w:val="22"/>
          <w:szCs w:val="22"/>
        </w:rPr>
        <w:fldChar w:fldCharType="separate"/>
      </w:r>
      <w:r w:rsidR="005C7742" w:rsidRPr="005C7742">
        <w:rPr>
          <w:rFonts w:ascii="Calibri" w:hAnsi="Calibri" w:cs="Calibri"/>
          <w:sz w:val="22"/>
          <w:lang w:val="en-GB"/>
        </w:rPr>
        <w:t>(López-</w:t>
      </w:r>
      <w:proofErr w:type="spellStart"/>
      <w:r w:rsidR="005C7742" w:rsidRPr="005C7742">
        <w:rPr>
          <w:rFonts w:ascii="Calibri" w:hAnsi="Calibri" w:cs="Calibri"/>
          <w:sz w:val="22"/>
          <w:lang w:val="en-GB"/>
        </w:rPr>
        <w:t>Ráez</w:t>
      </w:r>
      <w:proofErr w:type="spellEnd"/>
      <w:r w:rsidR="005C7742" w:rsidRPr="005C7742">
        <w:rPr>
          <w:rFonts w:ascii="Calibri" w:hAnsi="Calibri" w:cs="Calibri"/>
          <w:sz w:val="22"/>
          <w:lang w:val="en-GB"/>
        </w:rPr>
        <w:t xml:space="preserve"> </w:t>
      </w:r>
      <w:r w:rsidR="005C7742" w:rsidRPr="005C7742">
        <w:rPr>
          <w:rFonts w:ascii="Calibri" w:hAnsi="Calibri" w:cs="Calibri"/>
          <w:i/>
          <w:iCs/>
          <w:sz w:val="22"/>
          <w:lang w:val="en-GB"/>
        </w:rPr>
        <w:t>et al.</w:t>
      </w:r>
      <w:r w:rsidR="005C7742" w:rsidRPr="005C7742">
        <w:rPr>
          <w:rFonts w:ascii="Calibri" w:hAnsi="Calibri" w:cs="Calibri"/>
          <w:sz w:val="22"/>
          <w:lang w:val="en-GB"/>
        </w:rPr>
        <w:t xml:space="preserve">, 2010; Fernández </w:t>
      </w:r>
      <w:r w:rsidR="005C7742" w:rsidRPr="005C7742">
        <w:rPr>
          <w:rFonts w:ascii="Calibri" w:hAnsi="Calibri" w:cs="Calibri"/>
          <w:i/>
          <w:iCs/>
          <w:sz w:val="22"/>
          <w:lang w:val="en-GB"/>
        </w:rPr>
        <w:t>et al.</w:t>
      </w:r>
      <w:r w:rsidR="005C7742" w:rsidRPr="005C7742">
        <w:rPr>
          <w:rFonts w:ascii="Calibri" w:hAnsi="Calibri" w:cs="Calibri"/>
          <w:sz w:val="22"/>
          <w:lang w:val="en-GB"/>
        </w:rPr>
        <w:t>, 2014)</w:t>
      </w:r>
      <w:r w:rsidR="00E67DA8" w:rsidRPr="00E46B27">
        <w:rPr>
          <w:sz w:val="22"/>
          <w:szCs w:val="22"/>
        </w:rPr>
        <w:fldChar w:fldCharType="end"/>
      </w:r>
      <w:r w:rsidR="009466E1">
        <w:rPr>
          <w:sz w:val="22"/>
          <w:szCs w:val="22"/>
        </w:rPr>
        <w:t>.</w:t>
      </w:r>
      <w:r w:rsidR="00670532" w:rsidRPr="00E46B27">
        <w:rPr>
          <w:sz w:val="22"/>
          <w:szCs w:val="22"/>
        </w:rPr>
        <w:t xml:space="preserve"> </w:t>
      </w:r>
      <w:r w:rsidR="009B6D78">
        <w:rPr>
          <w:sz w:val="22"/>
          <w:szCs w:val="22"/>
        </w:rPr>
        <w:t>T</w:t>
      </w:r>
      <w:r w:rsidR="009466E1">
        <w:rPr>
          <w:sz w:val="22"/>
          <w:szCs w:val="22"/>
        </w:rPr>
        <w:t>his</w:t>
      </w:r>
      <w:r w:rsidR="006A61A9">
        <w:rPr>
          <w:sz w:val="22"/>
          <w:szCs w:val="22"/>
        </w:rPr>
        <w:t xml:space="preserve"> </w:t>
      </w:r>
      <w:r w:rsidR="00670532" w:rsidRPr="00E46B27">
        <w:rPr>
          <w:sz w:val="22"/>
          <w:szCs w:val="22"/>
        </w:rPr>
        <w:t>reflects</w:t>
      </w:r>
      <w:r w:rsidR="003C1383" w:rsidRPr="00E46B27">
        <w:rPr>
          <w:sz w:val="22"/>
          <w:szCs w:val="22"/>
        </w:rPr>
        <w:t xml:space="preserve"> the</w:t>
      </w:r>
      <w:r w:rsidR="00670532" w:rsidRPr="00E46B27">
        <w:rPr>
          <w:sz w:val="22"/>
          <w:szCs w:val="22"/>
        </w:rPr>
        <w:t xml:space="preserve"> </w:t>
      </w:r>
      <w:r w:rsidR="003C1383" w:rsidRPr="00E46B27">
        <w:rPr>
          <w:sz w:val="22"/>
          <w:szCs w:val="22"/>
        </w:rPr>
        <w:t>aforementioned</w:t>
      </w:r>
      <w:r w:rsidR="00670532" w:rsidRPr="00E46B27">
        <w:rPr>
          <w:sz w:val="22"/>
          <w:szCs w:val="22"/>
        </w:rPr>
        <w:t xml:space="preserve"> superior ability of </w:t>
      </w:r>
      <w:r w:rsidR="00670532" w:rsidRPr="00E46B27">
        <w:rPr>
          <w:i/>
          <w:iCs/>
          <w:sz w:val="22"/>
          <w:szCs w:val="22"/>
        </w:rPr>
        <w:t xml:space="preserve">F. </w:t>
      </w:r>
      <w:proofErr w:type="spellStart"/>
      <w:r w:rsidR="00670532" w:rsidRPr="00E46B27">
        <w:rPr>
          <w:i/>
          <w:iCs/>
          <w:sz w:val="22"/>
          <w:szCs w:val="22"/>
        </w:rPr>
        <w:t>mosseae</w:t>
      </w:r>
      <w:proofErr w:type="spellEnd"/>
      <w:r w:rsidR="00670532" w:rsidRPr="00E46B27">
        <w:rPr>
          <w:sz w:val="22"/>
          <w:szCs w:val="22"/>
        </w:rPr>
        <w:t xml:space="preserve"> to </w:t>
      </w:r>
      <w:r w:rsidR="00D55080" w:rsidRPr="00E46B27">
        <w:rPr>
          <w:sz w:val="22"/>
          <w:szCs w:val="22"/>
        </w:rPr>
        <w:t xml:space="preserve">also </w:t>
      </w:r>
      <w:r w:rsidR="00670532" w:rsidRPr="00E46B27">
        <w:rPr>
          <w:sz w:val="22"/>
          <w:szCs w:val="22"/>
        </w:rPr>
        <w:t>confer</w:t>
      </w:r>
      <w:r w:rsidR="00A7220E">
        <w:rPr>
          <w:sz w:val="22"/>
          <w:szCs w:val="22"/>
        </w:rPr>
        <w:t xml:space="preserve"> greater</w:t>
      </w:r>
      <w:r w:rsidR="00670532" w:rsidRPr="00E46B27">
        <w:rPr>
          <w:sz w:val="22"/>
          <w:szCs w:val="22"/>
        </w:rPr>
        <w:t xml:space="preserve"> tolerance</w:t>
      </w:r>
      <w:r w:rsidR="00710C7B">
        <w:rPr>
          <w:sz w:val="22"/>
          <w:szCs w:val="22"/>
        </w:rPr>
        <w:t xml:space="preserve"> to herbivory</w:t>
      </w:r>
      <w:r w:rsidR="00670532" w:rsidRPr="00E46B27">
        <w:rPr>
          <w:sz w:val="22"/>
          <w:szCs w:val="22"/>
        </w:rPr>
        <w:t xml:space="preserve">, </w:t>
      </w:r>
      <w:r w:rsidR="00F76CE8" w:rsidRPr="00E46B27">
        <w:rPr>
          <w:sz w:val="22"/>
          <w:szCs w:val="22"/>
        </w:rPr>
        <w:t xml:space="preserve">compared </w:t>
      </w:r>
      <w:r w:rsidR="00A13C5C" w:rsidRPr="00E46B27">
        <w:rPr>
          <w:sz w:val="22"/>
          <w:szCs w:val="22"/>
        </w:rPr>
        <w:t>to</w:t>
      </w:r>
      <w:r w:rsidR="00670532" w:rsidRPr="00E46B27">
        <w:rPr>
          <w:sz w:val="22"/>
          <w:szCs w:val="22"/>
        </w:rPr>
        <w:t xml:space="preserve"> </w:t>
      </w:r>
      <w:r w:rsidR="00670532" w:rsidRPr="00E46B27">
        <w:rPr>
          <w:i/>
          <w:iCs/>
          <w:sz w:val="22"/>
          <w:szCs w:val="22"/>
        </w:rPr>
        <w:t xml:space="preserve">R. </w:t>
      </w:r>
      <w:proofErr w:type="spellStart"/>
      <w:r w:rsidR="00670532" w:rsidRPr="00E46B27">
        <w:rPr>
          <w:i/>
          <w:iCs/>
          <w:sz w:val="22"/>
          <w:szCs w:val="22"/>
        </w:rPr>
        <w:t>irregularis</w:t>
      </w:r>
      <w:proofErr w:type="spellEnd"/>
      <w:r w:rsidR="00670532" w:rsidRPr="00E46B27">
        <w:rPr>
          <w:sz w:val="22"/>
          <w:szCs w:val="22"/>
        </w:rPr>
        <w:t xml:space="preserve"> </w:t>
      </w:r>
      <w:r w:rsidR="00670532" w:rsidRPr="00E46B27">
        <w:rPr>
          <w:sz w:val="22"/>
          <w:szCs w:val="22"/>
        </w:rPr>
        <w:fldChar w:fldCharType="begin"/>
      </w:r>
      <w:r w:rsidR="00670532" w:rsidRPr="00E46B27">
        <w:rPr>
          <w:sz w:val="22"/>
          <w:szCs w:val="22"/>
        </w:rPr>
        <w:instrText xml:space="preserve"> ADDIN ZOTERO_ITEM CSL_CITATION {"citationID":"Tn3AJ2wV","properties":{"formattedCitation":"(Borowicz, 2013)","plainCitation":"(Borowicz, 2013)","noteIndex":0},"citationItems":[{"id":3912,"uris":["http://zotero.org/users/3750636/items/G22PWRED"],"uri":["http://zotero.org/users/3750636/items/G22PWRED"],"itemData":{"id":3912,"type":"article-journal","abstract":"Arbuscular mycorrhizal (AM) fungi can facilitate nutrient uptake and increase host plant growth but also place constraints on the host's carbon budget. When plants are stressed by herbivory the net effect of the symbiosis may be altered tolerance. Individual experiments manipulating AM fungi and herbivory have demonstrated increased, decreased, and no effect on tolerance but patterns with respect to plant, herbivore, or fungus characteristics have not emerged. Meta-analysis of published results from factorial experiments was used to describe the size of the effects of herbivory and of AM fungi on host growth when factors such as cause of damage, inoculum, and host characteristics are considered, and to determine whether AM fungi alter the effects of herbivory. Also, the correlation between the effect of AM fungi on tolerance and resistance was tested with data from studies that examined insect performance. Herbivory strongly and consistently reduced shoot and root growth, especially in perennial plants and crops. AM fungi increased shoot growth of perennials but not annuals, and when insects caused damage but not when artificial defoliation was applied. Root growth was consistently greater with AM fungi. The interaction of AM fungi and herbivory, which indicates whether AM fungi alter the effects of herbivory, was variable and never significant overall but homogeneity tests indicated underlying structure. In experiments that used single species inoculum, Glomus intraradices increased, whereas Glomus mosseae reduced, effects of herbivory on shoot growth. Multispecies inocula magnified effects of herbivory on root growth whereas single species inocula ameliorated effects. The impact of AM fungi on resistance to herbivory was positively correlated with the impact on tolerance; however AM fungi reduced both tolerance and resistance in many cases. Review of these results with respect to the types of systems studied suggests directions for future investigation.","container-title":"Acta Oecologica","DOI":"10.1016/j.actao.2013.06.004","ISSN":"1146-609X","journalAbbreviation":"Acta Oecol","language":"en","page":"1-9","source":"ScienceDirect","title":"The impact of arbuscular mycorrhizal fungi on plant growth following herbivory: A search for pattern","title-short":"The impact of arbuscular mycorrhizal fungi on plant growth following herbivory","volume":"52","author":[{"family":"Borowicz","given":"Victoria A."}],"issued":{"date-parts":[["2013",10,1]]}}}],"schema":"https://github.com/citation-style-language/schema/raw/master/csl-citation.json"} </w:instrText>
      </w:r>
      <w:r w:rsidR="00670532" w:rsidRPr="00E46B27">
        <w:rPr>
          <w:sz w:val="22"/>
          <w:szCs w:val="22"/>
        </w:rPr>
        <w:fldChar w:fldCharType="separate"/>
      </w:r>
      <w:r w:rsidR="005C7742">
        <w:rPr>
          <w:noProof/>
          <w:sz w:val="22"/>
          <w:szCs w:val="22"/>
        </w:rPr>
        <w:t>(Borowicz, 2013)</w:t>
      </w:r>
      <w:r w:rsidR="00670532" w:rsidRPr="00E46B27">
        <w:rPr>
          <w:sz w:val="22"/>
          <w:szCs w:val="22"/>
        </w:rPr>
        <w:fldChar w:fldCharType="end"/>
      </w:r>
      <w:r w:rsidR="00961772">
        <w:rPr>
          <w:sz w:val="22"/>
          <w:szCs w:val="22"/>
        </w:rPr>
        <w:t xml:space="preserve">, </w:t>
      </w:r>
      <w:r w:rsidR="009466E1">
        <w:rPr>
          <w:sz w:val="22"/>
          <w:szCs w:val="22"/>
        </w:rPr>
        <w:t>suggest</w:t>
      </w:r>
      <w:r w:rsidR="00961772">
        <w:rPr>
          <w:sz w:val="22"/>
          <w:szCs w:val="22"/>
        </w:rPr>
        <w:t>ing</w:t>
      </w:r>
      <w:r w:rsidR="009466E1">
        <w:rPr>
          <w:sz w:val="22"/>
          <w:szCs w:val="22"/>
        </w:rPr>
        <w:t xml:space="preserve"> </w:t>
      </w:r>
      <w:r w:rsidR="009466E1" w:rsidRPr="009466E1">
        <w:rPr>
          <w:i/>
          <w:iCs/>
          <w:sz w:val="22"/>
          <w:szCs w:val="22"/>
        </w:rPr>
        <w:t xml:space="preserve">F. </w:t>
      </w:r>
      <w:proofErr w:type="spellStart"/>
      <w:r w:rsidR="009466E1" w:rsidRPr="009466E1">
        <w:rPr>
          <w:i/>
          <w:iCs/>
          <w:sz w:val="22"/>
          <w:szCs w:val="22"/>
        </w:rPr>
        <w:t>mosseae</w:t>
      </w:r>
      <w:proofErr w:type="spellEnd"/>
      <w:r w:rsidR="009466E1">
        <w:rPr>
          <w:sz w:val="22"/>
          <w:szCs w:val="22"/>
        </w:rPr>
        <w:t xml:space="preserve"> </w:t>
      </w:r>
      <w:r w:rsidR="009B6D78">
        <w:rPr>
          <w:sz w:val="22"/>
          <w:szCs w:val="22"/>
        </w:rPr>
        <w:t>can</w:t>
      </w:r>
      <w:r w:rsidR="009466E1">
        <w:rPr>
          <w:sz w:val="22"/>
          <w:szCs w:val="22"/>
        </w:rPr>
        <w:t xml:space="preserve"> promote both tolerance and resistance-based defence</w:t>
      </w:r>
      <w:r w:rsidR="00670532" w:rsidRPr="00E46B27">
        <w:rPr>
          <w:sz w:val="22"/>
          <w:szCs w:val="22"/>
        </w:rPr>
        <w:t>.</w:t>
      </w:r>
      <w:r w:rsidR="00E67DA8" w:rsidRPr="00E46B27">
        <w:rPr>
          <w:sz w:val="22"/>
          <w:szCs w:val="22"/>
        </w:rPr>
        <w:t xml:space="preserve"> </w:t>
      </w:r>
      <w:r w:rsidR="007529D0" w:rsidRPr="00E46B27">
        <w:rPr>
          <w:sz w:val="22"/>
          <w:szCs w:val="22"/>
        </w:rPr>
        <w:t xml:space="preserve">Indeed, as plant secondary metabolism is a strong driver of host plant choice for insect herbivores </w:t>
      </w:r>
      <w:r w:rsidR="007529D0" w:rsidRPr="00E46B27">
        <w:rPr>
          <w:sz w:val="22"/>
          <w:szCs w:val="22"/>
        </w:rPr>
        <w:fldChar w:fldCharType="begin"/>
      </w:r>
      <w:r w:rsidR="005C7742">
        <w:rPr>
          <w:sz w:val="22"/>
          <w:szCs w:val="22"/>
        </w:rPr>
        <w:instrText xml:space="preserve"> ADDIN ZOTERO_ITEM CSL_CITATION {"citationID":"8AEFZt5Q","properties":{"formattedCitation":"(Hopkins {\\i{}et al.}, 2017)","plainCitation":"(Hopkins et al., 2017)","noteIndex":0},"citationItems":[{"id":4020,"uris":["http://zotero.org/users/3750636/items/6MDNJGY9"],"uri":["http://zotero.org/users/3750636/items/6MDNJGY9"],"itemData":{"id":4020,"type":"article-journal","abstract":"The diversity of phytophagous insects is largely attributable to speciation involving shifts between host plants. These shifts are mediated by the close interaction between insects and plant metabolites. However, there has been limited progress in understanding the chemical signatures that underlie host preferences. We use the pea aphid (Acyrthosiphon pisum) to address this problem. Host-associated races of pea aphid discriminate between plant species in race-specific ways. We combined metabolomic profiling of multiple plant species with behavioural tests on two A. pisum races, to identify metabolites that explain variation in either acceptance or discrimination. Candidate compounds were identified using tandem mass spectrometry. Our results reveal a small number of compounds that explain a large proportion of variation in the differential acceptability of plants to A. pisum races. Two of these were identified as L-phenylalanine and L-tyrosine but it may be that metabolically-related compounds directly influence insect behaviour. The compounds implicated in differential acceptability were not related to the set correlated with general acceptability of plants to aphids, regardless of host race. Small changes in response to common metabolites may underlie host shifts. This study opens new opportunities for understanding the mechanistic basis of host discrimination and host shifts in insects.","container-title":"Scientific Reports","DOI":"10.1038/s41598-017-07729-0","ISSN":"2045-2322","issue":"1","language":"en","note":"number: 1\npublisher: Nature Publishing Group","page":"8498","source":"www.nature.com","title":"The chemical signatures underlying host plant discrimination by aphids","volume":"7","author":[{"family":"Hopkins","given":"David P."},{"family":"Cameron","given":"Duncan D."},{"family":"Butlin","given":"Roger K."}],"issued":{"date-parts":[["2017",8,17]]}}}],"schema":"https://github.com/citation-style-language/schema/raw/master/csl-citation.json"} </w:instrText>
      </w:r>
      <w:r w:rsidR="007529D0" w:rsidRPr="00E46B27">
        <w:rPr>
          <w:sz w:val="22"/>
          <w:szCs w:val="22"/>
        </w:rPr>
        <w:fldChar w:fldCharType="separate"/>
      </w:r>
      <w:r w:rsidR="005C7742" w:rsidRPr="005C7742">
        <w:rPr>
          <w:rFonts w:ascii="Calibri" w:cs="Calibri"/>
          <w:sz w:val="22"/>
          <w:lang w:val="en-GB"/>
        </w:rPr>
        <w:t xml:space="preserve">(Hopkins </w:t>
      </w:r>
      <w:r w:rsidR="005C7742" w:rsidRPr="005C7742">
        <w:rPr>
          <w:rFonts w:ascii="Calibri" w:cs="Calibri"/>
          <w:i/>
          <w:iCs/>
          <w:sz w:val="22"/>
          <w:lang w:val="en-GB"/>
        </w:rPr>
        <w:t>et al.</w:t>
      </w:r>
      <w:r w:rsidR="005C7742" w:rsidRPr="005C7742">
        <w:rPr>
          <w:rFonts w:ascii="Calibri" w:cs="Calibri"/>
          <w:sz w:val="22"/>
          <w:lang w:val="en-GB"/>
        </w:rPr>
        <w:t>, 2017)</w:t>
      </w:r>
      <w:r w:rsidR="007529D0" w:rsidRPr="00E46B27">
        <w:rPr>
          <w:sz w:val="22"/>
          <w:szCs w:val="22"/>
        </w:rPr>
        <w:fldChar w:fldCharType="end"/>
      </w:r>
      <w:r w:rsidR="007529D0" w:rsidRPr="00E46B27">
        <w:rPr>
          <w:sz w:val="22"/>
          <w:szCs w:val="22"/>
        </w:rPr>
        <w:t>,</w:t>
      </w:r>
      <w:r w:rsidR="00D45DAC" w:rsidRPr="00E46B27">
        <w:rPr>
          <w:sz w:val="22"/>
          <w:szCs w:val="22"/>
        </w:rPr>
        <w:t xml:space="preserve"> any</w:t>
      </w:r>
      <w:r w:rsidR="007529D0" w:rsidRPr="00E46B27">
        <w:rPr>
          <w:sz w:val="22"/>
          <w:szCs w:val="22"/>
        </w:rPr>
        <w:t xml:space="preserve"> </w:t>
      </w:r>
      <w:r w:rsidR="002745DD" w:rsidRPr="00E46B27">
        <w:rPr>
          <w:sz w:val="22"/>
          <w:szCs w:val="22"/>
        </w:rPr>
        <w:t>species</w:t>
      </w:r>
      <w:r w:rsidR="007529D0" w:rsidRPr="00E46B27">
        <w:rPr>
          <w:sz w:val="22"/>
          <w:szCs w:val="22"/>
        </w:rPr>
        <w:t>-specific impacts of AM fungi on different components of plant secondary chemistry will not only alter defence outcomes but have significant ecologically cascading effects</w:t>
      </w:r>
      <w:r w:rsidR="00D45DAC" w:rsidRPr="00E46B27">
        <w:rPr>
          <w:sz w:val="22"/>
          <w:szCs w:val="22"/>
        </w:rPr>
        <w:t xml:space="preserve"> </w:t>
      </w:r>
      <w:r w:rsidR="00D45DAC" w:rsidRPr="00E46B27">
        <w:rPr>
          <w:sz w:val="22"/>
          <w:szCs w:val="22"/>
        </w:rPr>
        <w:fldChar w:fldCharType="begin"/>
      </w:r>
      <w:r w:rsidR="005C7742">
        <w:rPr>
          <w:sz w:val="22"/>
          <w:szCs w:val="22"/>
        </w:rPr>
        <w:instrText xml:space="preserve"> ADDIN ZOTERO_ITEM CSL_CITATION {"citationID":"9dQEgfZO","properties":{"formattedCitation":"(Babikova {\\i{}et al.}, 2014)","plainCitation":"(Babikova et al., 2014)","noteIndex":0},"citationItems":[{"id":1994,"uris":["http://zotero.org/users/3750636/items/KAE7TF2H"],"uri":["http://zotero.org/users/3750636/items/KAE7TF2H"],"itemData":{"id":1994,"type":"article-journal","container-title":"Functional Ecology","DOI":"10.1111/1365-2435.12181","ISSN":"0269-8463","issue":"2","page":"375-385","title":"Arbuscular mycorrhizal fungi and aphids interact by changing host plant quality and volatile emission","volume":"28","author":[{"family":"Babikova","given":"Zdenka"},{"family":"Gilbert","given":"Lucy"},{"family":"Bruce","given":"Toby"},{"family":"Dewhirst","given":"Sarah Y."},{"family":"Pickett","given":"John A."},{"family":"Johnson","given":"David"}],"issued":{"date-parts":[["2014",4]]}}}],"schema":"https://github.com/citation-style-language/schema/raw/master/csl-citation.json"} </w:instrText>
      </w:r>
      <w:r w:rsidR="00D45DAC" w:rsidRPr="00E46B27">
        <w:rPr>
          <w:sz w:val="22"/>
          <w:szCs w:val="22"/>
        </w:rPr>
        <w:fldChar w:fldCharType="separate"/>
      </w:r>
      <w:r w:rsidR="005C7742" w:rsidRPr="005C7742">
        <w:rPr>
          <w:rFonts w:ascii="Calibri" w:cs="Calibri"/>
          <w:sz w:val="22"/>
          <w:lang w:val="en-GB"/>
        </w:rPr>
        <w:t xml:space="preserve">(Babikova </w:t>
      </w:r>
      <w:r w:rsidR="005C7742" w:rsidRPr="005C7742">
        <w:rPr>
          <w:rFonts w:ascii="Calibri" w:cs="Calibri"/>
          <w:i/>
          <w:iCs/>
          <w:sz w:val="22"/>
          <w:lang w:val="en-GB"/>
        </w:rPr>
        <w:t>et al.</w:t>
      </w:r>
      <w:r w:rsidR="005C7742" w:rsidRPr="005C7742">
        <w:rPr>
          <w:rFonts w:ascii="Calibri" w:cs="Calibri"/>
          <w:sz w:val="22"/>
          <w:lang w:val="en-GB"/>
        </w:rPr>
        <w:t>, 2014)</w:t>
      </w:r>
      <w:r w:rsidR="00D45DAC" w:rsidRPr="00E46B27">
        <w:rPr>
          <w:sz w:val="22"/>
          <w:szCs w:val="22"/>
        </w:rPr>
        <w:fldChar w:fldCharType="end"/>
      </w:r>
      <w:r w:rsidR="007529D0" w:rsidRPr="00E46B27">
        <w:rPr>
          <w:sz w:val="22"/>
          <w:szCs w:val="22"/>
        </w:rPr>
        <w:t xml:space="preserve">. </w:t>
      </w:r>
      <w:r w:rsidR="005C6B2A" w:rsidRPr="00E46B27">
        <w:rPr>
          <w:sz w:val="22"/>
          <w:szCs w:val="22"/>
        </w:rPr>
        <w:t>Yet</w:t>
      </w:r>
      <w:r w:rsidR="00B835CD" w:rsidRPr="00E46B27">
        <w:rPr>
          <w:sz w:val="22"/>
          <w:szCs w:val="22"/>
        </w:rPr>
        <w:t xml:space="preserve"> there </w:t>
      </w:r>
      <w:r w:rsidR="00CD418D" w:rsidRPr="00E46B27">
        <w:rPr>
          <w:sz w:val="22"/>
          <w:szCs w:val="22"/>
        </w:rPr>
        <w:t>seems to be</w:t>
      </w:r>
      <w:r w:rsidR="00B835CD" w:rsidRPr="00E46B27">
        <w:rPr>
          <w:sz w:val="22"/>
          <w:szCs w:val="22"/>
        </w:rPr>
        <w:t xml:space="preserve"> </w:t>
      </w:r>
      <w:r w:rsidR="00974484" w:rsidRPr="00E46B27">
        <w:rPr>
          <w:sz w:val="22"/>
          <w:szCs w:val="22"/>
        </w:rPr>
        <w:t xml:space="preserve">surprisingly </w:t>
      </w:r>
      <w:r w:rsidR="00B835CD" w:rsidRPr="00E46B27">
        <w:rPr>
          <w:sz w:val="22"/>
          <w:szCs w:val="22"/>
        </w:rPr>
        <w:t>few</w:t>
      </w:r>
      <w:r w:rsidR="006C7065" w:rsidRPr="00E46B27">
        <w:rPr>
          <w:sz w:val="22"/>
          <w:szCs w:val="22"/>
        </w:rPr>
        <w:t xml:space="preserve"> empirical</w:t>
      </w:r>
      <w:r w:rsidR="00B835CD" w:rsidRPr="00E46B27">
        <w:rPr>
          <w:sz w:val="22"/>
          <w:szCs w:val="22"/>
        </w:rPr>
        <w:t xml:space="preserve"> </w:t>
      </w:r>
      <w:r w:rsidR="006C7065" w:rsidRPr="00E46B27">
        <w:rPr>
          <w:sz w:val="22"/>
          <w:szCs w:val="22"/>
        </w:rPr>
        <w:t xml:space="preserve">studies </w:t>
      </w:r>
      <w:r w:rsidR="00B835CD" w:rsidRPr="00E46B27">
        <w:rPr>
          <w:sz w:val="22"/>
          <w:szCs w:val="22"/>
        </w:rPr>
        <w:t xml:space="preserve">that </w:t>
      </w:r>
      <w:r w:rsidR="00AC3299" w:rsidRPr="00E46B27">
        <w:rPr>
          <w:sz w:val="22"/>
          <w:szCs w:val="22"/>
        </w:rPr>
        <w:t xml:space="preserve">directly </w:t>
      </w:r>
      <w:r w:rsidR="00B835CD" w:rsidRPr="00E46B27">
        <w:rPr>
          <w:sz w:val="22"/>
          <w:szCs w:val="22"/>
        </w:rPr>
        <w:t xml:space="preserve">demonstrate </w:t>
      </w:r>
      <w:r w:rsidR="00AC3299" w:rsidRPr="00E46B27">
        <w:rPr>
          <w:sz w:val="22"/>
          <w:szCs w:val="22"/>
        </w:rPr>
        <w:t xml:space="preserve">how </w:t>
      </w:r>
      <w:r w:rsidR="00D87237" w:rsidRPr="00E46B27">
        <w:rPr>
          <w:sz w:val="22"/>
          <w:szCs w:val="22"/>
        </w:rPr>
        <w:t>any</w:t>
      </w:r>
      <w:r w:rsidR="002A4F4F">
        <w:rPr>
          <w:sz w:val="22"/>
          <w:szCs w:val="22"/>
        </w:rPr>
        <w:t xml:space="preserve"> A</w:t>
      </w:r>
      <w:r w:rsidR="006B01DD">
        <w:rPr>
          <w:sz w:val="22"/>
          <w:szCs w:val="22"/>
        </w:rPr>
        <w:t>M</w:t>
      </w:r>
      <w:r w:rsidR="00D87237" w:rsidRPr="00E46B27">
        <w:rPr>
          <w:sz w:val="22"/>
          <w:szCs w:val="22"/>
        </w:rPr>
        <w:t xml:space="preserve"> </w:t>
      </w:r>
      <w:r w:rsidR="00C96C10" w:rsidRPr="00E46B27">
        <w:rPr>
          <w:sz w:val="22"/>
          <w:szCs w:val="22"/>
        </w:rPr>
        <w:t xml:space="preserve">fungal species-specific </w:t>
      </w:r>
      <w:r w:rsidR="00AC3299" w:rsidRPr="00E46B27">
        <w:rPr>
          <w:sz w:val="22"/>
          <w:szCs w:val="22"/>
        </w:rPr>
        <w:t>changes in defence chemistry affect herbivore performance</w:t>
      </w:r>
      <w:r w:rsidR="00B835CD" w:rsidRPr="00E46B27">
        <w:rPr>
          <w:sz w:val="22"/>
          <w:szCs w:val="22"/>
        </w:rPr>
        <w:t xml:space="preserve">. </w:t>
      </w:r>
      <w:r w:rsidR="002C2BDB">
        <w:rPr>
          <w:sz w:val="22"/>
          <w:szCs w:val="22"/>
        </w:rPr>
        <w:t xml:space="preserve">Many demonstrate changes in </w:t>
      </w:r>
      <w:r w:rsidR="00BF0362">
        <w:rPr>
          <w:sz w:val="22"/>
          <w:szCs w:val="22"/>
        </w:rPr>
        <w:t xml:space="preserve">plant </w:t>
      </w:r>
      <w:r w:rsidR="002C2BDB">
        <w:rPr>
          <w:sz w:val="22"/>
          <w:szCs w:val="22"/>
        </w:rPr>
        <w:t xml:space="preserve">secondary chemistry without measuring effects on </w:t>
      </w:r>
      <w:proofErr w:type="gramStart"/>
      <w:r w:rsidR="002C2BDB">
        <w:rPr>
          <w:sz w:val="22"/>
          <w:szCs w:val="22"/>
        </w:rPr>
        <w:t>herbivores, or</w:t>
      </w:r>
      <w:proofErr w:type="gramEnd"/>
      <w:r w:rsidR="002C2BDB">
        <w:rPr>
          <w:sz w:val="22"/>
          <w:szCs w:val="22"/>
        </w:rPr>
        <w:t xml:space="preserve"> show effects on herbivores without identifying the mediating defence mechanisms. </w:t>
      </w:r>
      <w:r w:rsidR="005521B6" w:rsidRPr="00E46B27">
        <w:rPr>
          <w:sz w:val="22"/>
          <w:szCs w:val="22"/>
        </w:rPr>
        <w:t xml:space="preserve">As such, </w:t>
      </w:r>
      <w:r w:rsidR="00987A22" w:rsidRPr="00E46B27">
        <w:rPr>
          <w:sz w:val="22"/>
          <w:szCs w:val="22"/>
        </w:rPr>
        <w:t>the vast majority of</w:t>
      </w:r>
      <w:r w:rsidR="005521B6" w:rsidRPr="00E46B27">
        <w:rPr>
          <w:sz w:val="22"/>
          <w:szCs w:val="22"/>
        </w:rPr>
        <w:t xml:space="preserve"> studies on how AM fungal taxa alter plant defence traits </w:t>
      </w:r>
      <w:r w:rsidR="003431CD" w:rsidRPr="00E46B27">
        <w:rPr>
          <w:sz w:val="22"/>
          <w:szCs w:val="22"/>
        </w:rPr>
        <w:t xml:space="preserve">actually </w:t>
      </w:r>
      <w:r w:rsidR="005521B6" w:rsidRPr="00E46B27">
        <w:rPr>
          <w:sz w:val="22"/>
          <w:szCs w:val="22"/>
        </w:rPr>
        <w:t>infer resistance to herbivory</w:t>
      </w:r>
      <w:r w:rsidR="003431CD" w:rsidRPr="00E46B27">
        <w:rPr>
          <w:sz w:val="22"/>
          <w:szCs w:val="22"/>
        </w:rPr>
        <w:t>,</w:t>
      </w:r>
      <w:r w:rsidR="005521B6" w:rsidRPr="00E46B27">
        <w:rPr>
          <w:sz w:val="22"/>
          <w:szCs w:val="22"/>
        </w:rPr>
        <w:t xml:space="preserve"> rather than demonstrate it</w:t>
      </w:r>
      <w:r w:rsidR="00F916FF" w:rsidRPr="00E46B27">
        <w:rPr>
          <w:sz w:val="22"/>
          <w:szCs w:val="22"/>
        </w:rPr>
        <w:t>.</w:t>
      </w:r>
      <w:r w:rsidR="005521B6" w:rsidRPr="00E46B27">
        <w:rPr>
          <w:sz w:val="22"/>
          <w:szCs w:val="22"/>
        </w:rPr>
        <w:t xml:space="preserve"> </w:t>
      </w:r>
    </w:p>
    <w:p w14:paraId="037BF871" w14:textId="626834DD" w:rsidR="00B7143C" w:rsidRDefault="009665A4" w:rsidP="001C3A34">
      <w:pPr>
        <w:spacing w:after="120" w:line="360" w:lineRule="auto"/>
        <w:rPr>
          <w:sz w:val="22"/>
          <w:szCs w:val="22"/>
        </w:rPr>
      </w:pPr>
      <w:r w:rsidRPr="00E46B27">
        <w:rPr>
          <w:sz w:val="22"/>
          <w:szCs w:val="22"/>
        </w:rPr>
        <w:t>In addition to using ‘mock’ communities</w:t>
      </w:r>
      <w:r w:rsidR="00B01E6C" w:rsidRPr="00E46B27">
        <w:rPr>
          <w:sz w:val="22"/>
          <w:szCs w:val="22"/>
        </w:rPr>
        <w:t>,</w:t>
      </w:r>
      <w:r w:rsidRPr="00E46B27">
        <w:rPr>
          <w:sz w:val="22"/>
          <w:szCs w:val="22"/>
        </w:rPr>
        <w:t xml:space="preserve"> either from commercial </w:t>
      </w:r>
      <w:proofErr w:type="spellStart"/>
      <w:r w:rsidRPr="00E46B27">
        <w:rPr>
          <w:sz w:val="22"/>
          <w:szCs w:val="22"/>
        </w:rPr>
        <w:t>inocula</w:t>
      </w:r>
      <w:proofErr w:type="spellEnd"/>
      <w:r w:rsidRPr="00E46B27">
        <w:rPr>
          <w:sz w:val="22"/>
          <w:szCs w:val="22"/>
        </w:rPr>
        <w:t xml:space="preserve"> or from maintained cultures,</w:t>
      </w:r>
      <w:r w:rsidR="00EB30FD" w:rsidRPr="00E46B27">
        <w:rPr>
          <w:sz w:val="22"/>
          <w:szCs w:val="22"/>
        </w:rPr>
        <w:t xml:space="preserve"> studies have employed naturally occurring</w:t>
      </w:r>
      <w:r w:rsidR="00DB3BDB" w:rsidRPr="00E46B27">
        <w:rPr>
          <w:sz w:val="22"/>
          <w:szCs w:val="22"/>
        </w:rPr>
        <w:t xml:space="preserve"> (or native)</w:t>
      </w:r>
      <w:r w:rsidR="00EB30FD" w:rsidRPr="00E46B27">
        <w:rPr>
          <w:sz w:val="22"/>
          <w:szCs w:val="22"/>
        </w:rPr>
        <w:t xml:space="preserve"> AM fungal communities in plant-herbivore experiments </w:t>
      </w:r>
      <w:r w:rsidR="00EB30FD" w:rsidRPr="00E46B27">
        <w:rPr>
          <w:sz w:val="22"/>
          <w:szCs w:val="22"/>
        </w:rPr>
        <w:fldChar w:fldCharType="begin"/>
      </w:r>
      <w:r w:rsidR="00890B2C">
        <w:rPr>
          <w:sz w:val="22"/>
          <w:szCs w:val="22"/>
        </w:rPr>
        <w:instrText xml:space="preserve"> ADDIN ZOTERO_ITEM CSL_CITATION {"citationID":"bJcHhL5S","properties":{"formattedCitation":"(Bennett {\\i{}et al.}, 2009, 2016; Karley {\\i{}et al.}, 2017; Real-Santill\\uc0\\u225{}n {\\i{}et al.}, 2019; Damin {\\i{}et al.}, 2020; Frew &amp; Wilson, 2021)","plainCitation":"(Bennett et al., 2009, 2016; Karley et al., 2017; Real-Santillán et al., 2019; Damin et al., 2020; Frew &amp; Wilson, 2021)","noteIndex":0},"citationItems":[{"id":565,"uris":["http://zotero.org/users/3750636/items/B9YFP65V"],"uri":["http://zotero.org/users/3750636/items/B9YFP65V"],"itemData":{"id":565,"type":"article-journal","abstract":"In a greenhouse experiment using Plantago lanceolata, plants grown with different arbuscular mycorrhizal (AM) fungal species differed in constitutive levels of chemical defense depending on the species of AM fungi with which they were associated. AM fungal inoculation also modified the induced chemical response following herbivory by the specialist lepidopoteran herbivore Junonia coenia, and fungal species varied in how they affected induced responses. On average, inoculation with AM fungi substantially reduced the induced chemical response as compared with sterile controls, and inoculation with a mixture of AM fungi suppressed the induced response of P. lanceolata to herbivory. These results suggest that AM fungi can exert controlling influence over plant defensive phenotypes, and a portion of the substantial variation among experimental tests of induced chemical responses may be attributable to AM fungi.","container-title":"Oecologia","DOI":"10.1007/s00442-009-1338-5","ISSN":"0029-8549, 1432-1939","issue":"4","journalAbbreviation":"Oecologia","language":"en","page":"771-779","source":"link.springer.com","title":"Arbuscular mycorrhizal fungal species suppress inducible plant responses and alter defensive strategies following herbivory","volume":"160","author":[{"family":"Bennett","given":"A. E."},{"family":"Bever","given":"J. D."},{"family":"Bowers","given":"M. D."}],"issued":{"date-parts":[["2009",7,1]]}}},{"id":4055,"uris":["http://zotero.org/users/3750636/items/9EPAF9B9"],"uri":["http://zotero.org/users/3750636/items/9EPAF9B9"],"itemData":{"id":4055,"type":"article-journal","abstract":"Understanding how soil microbial communities influence plant interactions with other organisms, and how this varies with characteristics of the interacting organisms, is important for multiple systems. Solanum spp. are a suitable model for trophic interactions in studies of agricultural and natural systems and can also provide useful corollaries in invaded systems. This study examined the influence of soil mutualist arbuscular mycorrhizal (AM) fungi on growth of different Solanum types fed on by the potato aphid, Macrosiphum euphorbiae, in relation to the presence of the aphid facultative endosymbiont Hamiltonella defensa. Four Solanum types comprising two wild species, S. berthaultii and S. polyadenum, and two accessions of S. tuberosum, were grown with or without AM fungi and infested with one of four clonal lines of a single M. euphorbiae genotype (two with and two without H. defensa). Two experiments were conducted to (i) characterize plant responses to AM fungi and aphids and (ii) assess whether soil AM fungi could influence the success of the parasitoid wasp Aphidius ervi when attacking aphids reared on each Solanum type. In both experiments, similar patterns of plant biomass were observed in relation to AM fungal and aphid treatments. Solanum biomass depended on plant type and aphid infection with H. defensa. Plants exposed to aphids harbouring H. defensa had smaller root biomass, and therefore total plant biomass, compared to plants infested with H. defensa-free aphids. M. euphorbiae performance varied with aphid clonal line, Solanum type and the presence of AM fungi. Parasitoid success, measured as the proportion of aphids from which a wasp emerged, was highest from aphids that had fed on plants colonized by AM fungi, although this result also varied with Solanum type and aphid clonal line. Synthesis. The presence of soil AM fungi, combined with within-species plant and insect variation in key traits, can have subtle – but significant – effects on plant fitness and insect success. This study highlights the importance of exploring genotypic variation in plant and pest responses to soil microbiota to identify suitable biocontrol options.","container-title":"Journal of Ecology","DOI":"https://doi.org/10.1111/1365-2745.12620","ISSN":"1365-2745","issue":"6","language":"en","note":"_eprint: https://onlinelibrary.wiley.com/doi/pdf/10.1111/1365-2745.12620","page":"1734-1744","source":"Wiley Online Library","title":"Plant and insect microbial symbionts alter the outcome of plant–herbivore–parasitoid interactions: implications for invaded, agricultural and natural systems","title-short":"Plant and insect microbial symbionts alter the outcome of plant–herbivore–parasitoid interactions","volume":"104","author":[{"family":"Bennett","given":"Alison E."},{"family":"Millar","given":"Niall S."},{"family":"Gedrovics","given":"Emils"},{"family":"Karley","given":"Alison J."}],"issued":{"date-parts":[["2016"]]}}},{"id":4050,"uris":["http://zotero.org/users/3750636/items/MA7ZKGZ8"],"uri":["http://zotero.org/users/3750636/items/MA7ZKGZ8"],"itemData":{"id":4050,"type":"article-journal","abstract":"Intra- and interspecific variation in plant and insect traits can alter the strength and direction of insect–plant interactions, with outcomes modified by soil biotic and abiotic conditions. We used the potato aphid (Macrosiphum euphorbiae Thomas) feeding on cultivated Solanum tuberosum and wild Solanum berthaulti to study the impact of water availability and plant mutualistic arbuscular mycorrhizal (AM) fungi on aphid performance and susceptibility to a parasitoid wasp (Aphidius ervi Haliday). Plants were grown under glass with live or sterile AM fungal spores and supplied with sufficient or reduced water supply. Plants were infested with 1 of 3 genotypes of M. euphorbiae or maintained as aphid-free controls; aphid abundance was scored after 1 week, after which aphid susceptibility to A. ervi was assayed ex planta. Solanum tuberosum accumulated c. 20% more dry mass than S. berthaultii, and root mass of S. berthaultii was smallest under reduced water supply in the presence of AM fungi. Aphid abundance was lowest on S. berthaultii and highest for genotype “2” aphids; genotype “1” aphid density was particularly reduced on S. berthaultii. Aphid genotype “1” exhibited low susceptibility to parasitism and was attacked less frequently than the other two more susceptible aphid genotypes. Neither AM fungi nor water availability affected insect performance. Our study suggests a fitness trade-off in M. euphorbiae between parasitism resistance and aphid performance on poor quality Solanum hosts that warrants further exploration, and indicates the importance of accounting for genotype identity in determining the outcome of multitrophic interactions.","container-title":"Insect Science","DOI":"https://doi.org/10.1111/1744-7917.12445","ISSN":"1744-7917","issue":"6","language":"en","note":"_eprint: https://onlinelibrary.wiley.com/doi/pdf/10.1111/1744-7917.12445","page":"1015-1024","source":"Wiley Online Library","title":"Potato aphid &lt;i&gt;Macrosiphum euphorbiae&lt;/i&gt; performance is determined by aphid genotype and not mycorrhizal fungi or water availability","volume":"24","author":[{"family":"Karley","given":"Alison Jane"},{"family":"Emslie‐Smith","given":"Matthew"},{"family":"Bennett","given":"Alison Elizabeth"}],"issued":{"date-parts":[["2017"]]}}},{"id":3997,"uris":["http://zotero.org/users/3750636/items/VEGVCLSG"],"uri":["http://zotero.org/users/3750636/items/VEGVCLSG"],"itemData":{"id":3997,"type":"article-journal","abstract":"Most plant species naturally associate with arbuscular mycorrhizal fungi (AMF), which are known to promote crop nutrition and health in agroecosystems. However, information on how mycorrhizal associations affect plant biotic interactions that occur aboveground with foliar herbivores is limited and needs to be further addressed for the development of pest management strategies. With the objective to examine the influence of maize mycorrhizas on foliar herbivory caused by larvae of Spodoptera frugiperda, a serious pest in maize agroecosystems, we performed a fully factorial greenhouse pot experiment with three factors: Maize genotype (Puma and Milpal H318), AMF (with and without AMF, and without AMF with mineral P) and Insect herbivory (with and without S. frugiperda). Main results showed that inoculation with AMF improved plant growth and foliar P concentration, which coincided with increased foliar damage from herbivory and higher biomass of S. frugiperda larvae. A significant positive correlation between shoot P concentration and larval biomass was also observed. Finally, foliar herbivory by S. frugiperda slightly increased and decreased AMF root colonization in Puma and H318, respectively. In conclusion, our results show that maize plant benefits from AMF in terms of promotion of growth and nutrition, and may also increase the damage caused from insects by improving the food quality of maize leaves for larval growth, which seems to be linked to increased P uptake by the maize mycorrhizal association.","container-title":"Mycorrhiza","DOI":"10.1007/s00572-019-00920-3","ISSN":"1432-1890","issue":"6","journalAbbreviation":"Mycorrhiza","language":"en","page":"615-622","source":"Springer Link","title":"Increased maize growth and P uptake promoted by arbuscular mycorrhizal fungi coincide with higher foliar herbivory and larval biomass of the Fall Armyworm &lt;i&gt;Spodoptera frugiperda&lt;/i&gt;","volume":"29","author":[{"family":"Real-Santillán","given":"Raúl Omar"},{"family":"Val","given":"Ek","non-dropping-particle":"del-"},{"family":"Cruz-Ortega","given":"Rocío"},{"family":"Contreras-Cornejo","given":"Hexon Ángel"},{"family":"González-Esquivel","given":"Carlos Ernesto"},{"family":"Larsen","given":"John"}],"issued":{"date-parts":[["2019",11,1]]}}},{"id":4053,"uris":["http://zotero.org/users/3750636/items/AM5MZAE3"],"uri":["http://zotero.org/users/3750636/items/AM5MZAE3"],"itemData":{"id":4053,"type":"article-journal","abstract":"The interrelationships between arbuscular mycorrhizal fungi (AMF) and plants have been the subject of numerous studies; however, whether these mutualistic associations are capable of producing structural defenses in plants for pest control remains to be determined. The present study evaluated the influence of AMF on the sclerification of foliar tissues of corn and related it to insect attack. Corn plants were grown in 5.5-L pots containing soil/sand (sterile, fertilized, pH corrected) in a greenhouse. Mycorrhized plants received propagules of native AMF; non-mycorrhized plants received soil filtrate of AMF-free soil. Some of the plants of both treatments were collected at 40 days post-emergence, while others were collected at 50 days and 60 days. Height and dry mass of the aerial part and dry mass of radicular part were evaluated. The median region of leaves of the fourth (basal) and seventh (cartridge) leaf nodes was transversally sectioned, and the sections stained, mounted in semi-permanent medium and analyzed under a microscope to measure variables related to tissue organization and sclerification. Mycorrhized plants had greater height and aerial-part dry mass. Mycorrhization influenced nine of the 15 anatomical variables analyzed with increased lignified tissue in at least one of the growth stages. It can be concluded that colonization of corn roots by AMF promotes sclerification of leaf tissues and, thus, may interfere indirectly with the plant–pest relationship by altering the quality of phytomass available for insects.","container-title":"Brazilian Journal of Botany","DOI":"10.1007/s40415-020-00621-8","ISSN":"1806-9959","issue":"3","journalAbbreviation":"Braz. J. Bot","language":"en","page":"493-502","source":"Springer Link","title":"The influence of mycorrhization on the growth of &lt;i&gt;Zea mays&lt;/i&gt; L. and the sclerification of foliar tissues susceptible to chewing insect attacks","volume":"43","author":[{"family":"Damin","given":"Silvana"},{"family":"Carrenho","given":"Rosilaine"},{"family":"Martins","given":"Shirley"}],"issued":{"date-parts":[["2020",9,1]]}}},{"id":4175,"uris":["http://zotero.org/users/3750636/items/9DT6UYYI"],"uri":["http://zotero.org/users/3750636/items/9DT6UYYI"],"itemData":{"id":4175,"type":"article-journal","abstract":"Arbuscular mycorrhizal (AM) fungi are ubiquitous symbionts of most terrestrial plants that can augment plant defences against insect herbivores. A clearer understanding of the mechanisms underpinning community-specific effects of AM fungi on plant resistance to herbivores is needed. Here, we report how plant (Triticum aestivum) phenolic-based resistance to an insect herbivore is differentially affected by inoculation with different AM fungal communities. Plants inoculated with four AM fungal species or with a field-sourced AM fungal community had significantly greater foliar phenolics than plants inoculated with a single AM fungal species (Rhizophagus irregularis) or with no AM fungi. Correspondingly, herbivore performance (relative growth rate) was lowest when feeding on those plants with greater phenolic concentrations. Furthermore, there was a negative correlation between foliar phenolics and herbivore growth. We propose that AM fungal community assembly can drive insect herbivore performance by affecting phenolic-based resistance mechanisms.","container-title":"Rhizosphere","DOI":"10.1016/j.rhisph.2021.100365","ISSN":"2452-2198","journalAbbreviation":"Rhizosphere","language":"en","page":"100365","source":"ScienceDirect","title":"Different mycorrhizal fungal communities differentially affect plant phenolic-based resistance to insect herbivory","volume":"19","author":[{"family":"Frew","given":"Adam"},{"family":"Wilson","given":"Bree A. L."}],"issued":{"date-parts":[["2021",9,1]]}}}],"schema":"https://github.com/citation-style-language/schema/raw/master/csl-citation.json"} </w:instrText>
      </w:r>
      <w:r w:rsidR="00EB30FD" w:rsidRPr="00E46B27">
        <w:rPr>
          <w:sz w:val="22"/>
          <w:szCs w:val="22"/>
        </w:rPr>
        <w:fldChar w:fldCharType="separate"/>
      </w:r>
      <w:r w:rsidR="006147E7" w:rsidRPr="006147E7">
        <w:rPr>
          <w:rFonts w:ascii="Calibri" w:cs="Calibri"/>
          <w:sz w:val="22"/>
          <w:lang w:val="en-GB"/>
        </w:rPr>
        <w:t xml:space="preserve">(Bennett </w:t>
      </w:r>
      <w:r w:rsidR="006147E7" w:rsidRPr="006147E7">
        <w:rPr>
          <w:rFonts w:ascii="Calibri" w:cs="Calibri"/>
          <w:i/>
          <w:iCs/>
          <w:sz w:val="22"/>
          <w:lang w:val="en-GB"/>
        </w:rPr>
        <w:t>et al.</w:t>
      </w:r>
      <w:r w:rsidR="006147E7" w:rsidRPr="006147E7">
        <w:rPr>
          <w:rFonts w:ascii="Calibri" w:cs="Calibri"/>
          <w:sz w:val="22"/>
          <w:lang w:val="en-GB"/>
        </w:rPr>
        <w:t xml:space="preserve">, 2009, 2016; Karley </w:t>
      </w:r>
      <w:r w:rsidR="006147E7" w:rsidRPr="006147E7">
        <w:rPr>
          <w:rFonts w:ascii="Calibri" w:cs="Calibri"/>
          <w:i/>
          <w:iCs/>
          <w:sz w:val="22"/>
          <w:lang w:val="en-GB"/>
        </w:rPr>
        <w:t>et al.</w:t>
      </w:r>
      <w:r w:rsidR="006147E7" w:rsidRPr="006147E7">
        <w:rPr>
          <w:rFonts w:ascii="Calibri" w:cs="Calibri"/>
          <w:sz w:val="22"/>
          <w:lang w:val="en-GB"/>
        </w:rPr>
        <w:t xml:space="preserve">, 2017; Real-Santillán </w:t>
      </w:r>
      <w:r w:rsidR="006147E7" w:rsidRPr="006147E7">
        <w:rPr>
          <w:rFonts w:ascii="Calibri" w:cs="Calibri"/>
          <w:i/>
          <w:iCs/>
          <w:sz w:val="22"/>
          <w:lang w:val="en-GB"/>
        </w:rPr>
        <w:t>et al.</w:t>
      </w:r>
      <w:r w:rsidR="006147E7" w:rsidRPr="006147E7">
        <w:rPr>
          <w:rFonts w:ascii="Calibri" w:cs="Calibri"/>
          <w:sz w:val="22"/>
          <w:lang w:val="en-GB"/>
        </w:rPr>
        <w:t xml:space="preserve">, 2019; Damin </w:t>
      </w:r>
      <w:r w:rsidR="006147E7" w:rsidRPr="006147E7">
        <w:rPr>
          <w:rFonts w:ascii="Calibri" w:cs="Calibri"/>
          <w:i/>
          <w:iCs/>
          <w:sz w:val="22"/>
          <w:lang w:val="en-GB"/>
        </w:rPr>
        <w:t>et al.</w:t>
      </w:r>
      <w:r w:rsidR="006147E7" w:rsidRPr="006147E7">
        <w:rPr>
          <w:rFonts w:ascii="Calibri" w:cs="Calibri"/>
          <w:sz w:val="22"/>
          <w:lang w:val="en-GB"/>
        </w:rPr>
        <w:t>, 2020; Frew &amp; Wilson, 2021)</w:t>
      </w:r>
      <w:r w:rsidR="00EB30FD" w:rsidRPr="00E46B27">
        <w:rPr>
          <w:sz w:val="22"/>
          <w:szCs w:val="22"/>
        </w:rPr>
        <w:fldChar w:fldCharType="end"/>
      </w:r>
      <w:r w:rsidR="009272CF" w:rsidRPr="0077340B">
        <w:rPr>
          <w:sz w:val="22"/>
          <w:szCs w:val="22"/>
          <w:lang w:val="de-DE"/>
        </w:rPr>
        <w:t xml:space="preserve">. </w:t>
      </w:r>
      <w:r w:rsidR="00D27BE9" w:rsidRPr="00E46B27">
        <w:rPr>
          <w:sz w:val="22"/>
          <w:szCs w:val="22"/>
        </w:rPr>
        <w:t xml:space="preserve">Still, very </w:t>
      </w:r>
      <w:r w:rsidR="00EB30FD" w:rsidRPr="00E46B27">
        <w:rPr>
          <w:sz w:val="22"/>
          <w:szCs w:val="22"/>
        </w:rPr>
        <w:t xml:space="preserve">few directly assess how the composition and diversity of </w:t>
      </w:r>
      <w:r w:rsidR="009C3154" w:rsidRPr="00E46B27">
        <w:rPr>
          <w:sz w:val="22"/>
          <w:szCs w:val="22"/>
        </w:rPr>
        <w:t>native</w:t>
      </w:r>
      <w:r w:rsidR="00EB30FD" w:rsidRPr="00E46B27">
        <w:rPr>
          <w:sz w:val="22"/>
          <w:szCs w:val="22"/>
        </w:rPr>
        <w:t xml:space="preserve"> AM fungal communities can differentially impact resistance mechanisms to herbivory. This is particularly surprising c</w:t>
      </w:r>
      <w:r w:rsidR="00387C02" w:rsidRPr="00E46B27">
        <w:rPr>
          <w:sz w:val="22"/>
          <w:szCs w:val="22"/>
        </w:rPr>
        <w:t xml:space="preserve">onsidering the </w:t>
      </w:r>
      <w:r w:rsidR="00EB30FD" w:rsidRPr="00E46B27">
        <w:rPr>
          <w:sz w:val="22"/>
          <w:szCs w:val="22"/>
        </w:rPr>
        <w:t>wide</w:t>
      </w:r>
      <w:r w:rsidR="00381A6F" w:rsidRPr="00E46B27">
        <w:rPr>
          <w:sz w:val="22"/>
          <w:szCs w:val="22"/>
        </w:rPr>
        <w:t>s</w:t>
      </w:r>
      <w:r w:rsidR="00EB30FD" w:rsidRPr="00E46B27">
        <w:rPr>
          <w:sz w:val="22"/>
          <w:szCs w:val="22"/>
        </w:rPr>
        <w:t>pread</w:t>
      </w:r>
      <w:r w:rsidR="00387C02" w:rsidRPr="00E46B27">
        <w:rPr>
          <w:sz w:val="22"/>
          <w:szCs w:val="22"/>
        </w:rPr>
        <w:t xml:space="preserve"> recognition of </w:t>
      </w:r>
      <w:r w:rsidR="00EB30FD" w:rsidRPr="00E46B27">
        <w:rPr>
          <w:sz w:val="22"/>
          <w:szCs w:val="22"/>
        </w:rPr>
        <w:t xml:space="preserve">the importance of </w:t>
      </w:r>
      <w:r w:rsidR="00387C02" w:rsidRPr="00E46B27">
        <w:rPr>
          <w:sz w:val="22"/>
          <w:szCs w:val="22"/>
        </w:rPr>
        <w:t>AM fungal functional diversity</w:t>
      </w:r>
      <w:r w:rsidR="00CA69E5" w:rsidRPr="00E46B27">
        <w:rPr>
          <w:sz w:val="22"/>
          <w:szCs w:val="22"/>
        </w:rPr>
        <w:t xml:space="preserve"> for host plant outcomes, and broader ecosystem functions</w:t>
      </w:r>
      <w:r w:rsidR="00551FC8" w:rsidRPr="00E46B27">
        <w:rPr>
          <w:sz w:val="22"/>
          <w:szCs w:val="22"/>
        </w:rPr>
        <w:t xml:space="preserve">. </w:t>
      </w:r>
      <w:r w:rsidR="003A1579" w:rsidRPr="00E46B27">
        <w:rPr>
          <w:sz w:val="22"/>
          <w:szCs w:val="22"/>
        </w:rPr>
        <w:t>In one study,</w:t>
      </w:r>
      <w:r w:rsidR="005D5D58" w:rsidRPr="00E46B27">
        <w:rPr>
          <w:sz w:val="22"/>
          <w:szCs w:val="22"/>
        </w:rPr>
        <w:t xml:space="preserve"> Barber </w:t>
      </w:r>
      <w:r w:rsidR="005D5D58" w:rsidRPr="00BF251D">
        <w:rPr>
          <w:i/>
          <w:iCs/>
          <w:sz w:val="22"/>
          <w:szCs w:val="22"/>
        </w:rPr>
        <w:t>et al</w:t>
      </w:r>
      <w:r w:rsidR="005D5D58" w:rsidRPr="00E46B27">
        <w:rPr>
          <w:sz w:val="22"/>
          <w:szCs w:val="22"/>
        </w:rPr>
        <w:t xml:space="preserve">. </w:t>
      </w:r>
      <w:r w:rsidR="005D5D58" w:rsidRPr="00E46B27">
        <w:rPr>
          <w:sz w:val="22"/>
          <w:szCs w:val="22"/>
        </w:rPr>
        <w:fldChar w:fldCharType="begin"/>
      </w:r>
      <w:r w:rsidR="005D5D58" w:rsidRPr="00E46B27">
        <w:rPr>
          <w:sz w:val="22"/>
          <w:szCs w:val="22"/>
        </w:rPr>
        <w:instrText xml:space="preserve"> ADDIN ZOTERO_ITEM CSL_CITATION {"citationID":"x49o1WtN","properties":{"formattedCitation":"(2013)","plainCitation":"(2013)","noteIndex":0},"citationItems":[{"id":646,"uris":["http://zotero.org/users/3750636/items/DAZ3T67E"],"uri":["http://zotero.org/users/3750636/items/DAZ3T67E"],"itemData":{"id":646,"type":"article-journal","abstract":"Agricultural management has profound effects on soil communities. Activities such as fertilizer inputs can modify the composition of arbuscular mycorrhizal fungi (AMF) communities, which form important symbioses with the roots of most crop plants. Intensive conventional agricultural management may select for less mutualistic AMF with reduced benefits to host plants compared to organic management, but these differences are poorly understood. AMF are generally evaluated based on their direct growth effects on plants. However, mycorrhizal colonization also may alter plant traits such as tissue nutrients, defensive chemistry, or floral traits, which mediate important plant–insect interactions like herbivory and pollination. To determine the effect of AMF from different farming practices on plant performance and traits that putatively mediate species interactions, we performed a greenhouse study by inoculating Cucumis sativus (cucumber, Cucurbitaceae) with AMF from conventional farms, organic farms, and a commercial AMF inoculum. We measured growth and a suite of plant traits hypothesized to be important predictors of herbivore resistance and pollinator attraction. Several leaf and root traits and flower production were significantly affected by AMF inoculum. Both conventional and organic AMF reduced leaf P content but increased Na content compared to control and commercial AMF. Leaf defenses were unaffected by AMF treatments, but conventional AMF increased root cucurbitacin C, the primary defensive chemical of C. sativus, compared to organic AMF. These effects may have important consequences for herbivore preference and population dynamics. AMF from both organic and conventional farms decreased flower production relative to commercial and control treatments, which may reduce pollinator attraction and plant reproduction. AMF from both farm types also reduced seed germination, but effects on plant growth were limited. Our results suggest that studies only considering AMF effects on growth may overlook changes in plant traits that have the potential to influence interactions, and hence yield, on farms. Given the effects of AMF on plant traits documented here, and the great importance of both herbivores and pollinators to wild and cultivated plants, we advocate for comprehensive assessments of mycorrhizal effects in complex community contexts, with the aim of incorporating multispecies interactions both above and below the soil surface.","container-title":"Ecological Applications","DOI":"10.1890/13-0156.1","ISSN":"1939-5582","issue":"7","journalAbbreviation":"Ecol Appl","language":"en","page":"1519-1530","source":"Wiley Online Library","title":"Linking agricultural practices, mycorrhizal fungi, and traits mediating plant–insect interactions","volume":"23","author":[{"family":"Barber","given":"Nicholas A."},{"family":"Kiers","given":"E. Toby"},{"family":"Theis","given":"Nina"},{"family":"Hazzard","given":"Ruth V."},{"family":"Adler","given":"Lynn S."}],"issued":{"date-parts":[["2013",10,1]]}},"suppress-author":true}],"schema":"https://github.com/citation-style-language/schema/raw/master/csl-citation.json"} </w:instrText>
      </w:r>
      <w:r w:rsidR="005D5D58" w:rsidRPr="00E46B27">
        <w:rPr>
          <w:sz w:val="22"/>
          <w:szCs w:val="22"/>
        </w:rPr>
        <w:fldChar w:fldCharType="separate"/>
      </w:r>
      <w:r w:rsidR="005C7742">
        <w:rPr>
          <w:noProof/>
          <w:sz w:val="22"/>
          <w:szCs w:val="22"/>
        </w:rPr>
        <w:t>(2013)</w:t>
      </w:r>
      <w:r w:rsidR="005D5D58" w:rsidRPr="00E46B27">
        <w:rPr>
          <w:sz w:val="22"/>
          <w:szCs w:val="22"/>
        </w:rPr>
        <w:fldChar w:fldCharType="end"/>
      </w:r>
      <w:r w:rsidR="005D5D58" w:rsidRPr="00E46B27">
        <w:rPr>
          <w:sz w:val="22"/>
          <w:szCs w:val="22"/>
        </w:rPr>
        <w:t xml:space="preserve"> </w:t>
      </w:r>
      <w:r w:rsidR="00B30BCF" w:rsidRPr="00E46B27">
        <w:rPr>
          <w:sz w:val="22"/>
          <w:szCs w:val="22"/>
        </w:rPr>
        <w:t>compar</w:t>
      </w:r>
      <w:r w:rsidR="005D5D58" w:rsidRPr="00E46B27">
        <w:rPr>
          <w:sz w:val="22"/>
          <w:szCs w:val="22"/>
        </w:rPr>
        <w:t>ed</w:t>
      </w:r>
      <w:r w:rsidR="00B30BCF" w:rsidRPr="00E46B27">
        <w:rPr>
          <w:sz w:val="22"/>
          <w:szCs w:val="22"/>
        </w:rPr>
        <w:t xml:space="preserve"> </w:t>
      </w:r>
      <w:r w:rsidR="00BC07F3" w:rsidRPr="00E46B27">
        <w:rPr>
          <w:sz w:val="22"/>
          <w:szCs w:val="22"/>
        </w:rPr>
        <w:t xml:space="preserve">two </w:t>
      </w:r>
      <w:r w:rsidR="00B30BCF" w:rsidRPr="00E46B27">
        <w:rPr>
          <w:sz w:val="22"/>
          <w:szCs w:val="22"/>
        </w:rPr>
        <w:t>native</w:t>
      </w:r>
      <w:r w:rsidR="00BC07F3" w:rsidRPr="00E46B27">
        <w:rPr>
          <w:sz w:val="22"/>
          <w:szCs w:val="22"/>
        </w:rPr>
        <w:t xml:space="preserve"> field-sourced</w:t>
      </w:r>
      <w:r w:rsidR="00B30BCF" w:rsidRPr="00E46B27">
        <w:rPr>
          <w:sz w:val="22"/>
          <w:szCs w:val="22"/>
        </w:rPr>
        <w:t xml:space="preserve"> communities with a commercial</w:t>
      </w:r>
      <w:r w:rsidR="0037459E" w:rsidRPr="00E46B27">
        <w:rPr>
          <w:sz w:val="22"/>
          <w:szCs w:val="22"/>
        </w:rPr>
        <w:t xml:space="preserve"> AM fungal</w:t>
      </w:r>
      <w:r w:rsidR="00B30BCF" w:rsidRPr="00E46B27">
        <w:rPr>
          <w:sz w:val="22"/>
          <w:szCs w:val="22"/>
        </w:rPr>
        <w:t xml:space="preserve"> inoculum (</w:t>
      </w:r>
      <w:r w:rsidR="00B30BCF" w:rsidRPr="00E46B27">
        <w:rPr>
          <w:i/>
          <w:iCs/>
          <w:sz w:val="22"/>
          <w:szCs w:val="22"/>
        </w:rPr>
        <w:t xml:space="preserve">R. </w:t>
      </w:r>
      <w:proofErr w:type="spellStart"/>
      <w:r w:rsidR="00B30BCF" w:rsidRPr="00E46B27">
        <w:rPr>
          <w:i/>
          <w:iCs/>
          <w:sz w:val="22"/>
          <w:szCs w:val="22"/>
        </w:rPr>
        <w:t>irregularis</w:t>
      </w:r>
      <w:proofErr w:type="spellEnd"/>
      <w:r w:rsidR="00B30BCF" w:rsidRPr="00E46B27">
        <w:rPr>
          <w:sz w:val="22"/>
          <w:szCs w:val="22"/>
        </w:rPr>
        <w:t>)</w:t>
      </w:r>
      <w:r w:rsidR="005D5D58" w:rsidRPr="00E46B27">
        <w:rPr>
          <w:sz w:val="22"/>
          <w:szCs w:val="22"/>
        </w:rPr>
        <w:t xml:space="preserve"> and </w:t>
      </w:r>
      <w:r w:rsidR="00C80B08" w:rsidRPr="00E46B27">
        <w:rPr>
          <w:sz w:val="22"/>
          <w:szCs w:val="22"/>
        </w:rPr>
        <w:t xml:space="preserve">found </w:t>
      </w:r>
      <w:r w:rsidR="0037459E" w:rsidRPr="00E46B27">
        <w:rPr>
          <w:sz w:val="22"/>
          <w:szCs w:val="22"/>
        </w:rPr>
        <w:t>the</w:t>
      </w:r>
      <w:r w:rsidR="00C80B08" w:rsidRPr="00E46B27">
        <w:rPr>
          <w:sz w:val="22"/>
          <w:szCs w:val="22"/>
        </w:rPr>
        <w:t xml:space="preserve"> native communities induced greater concentrations of </w:t>
      </w:r>
      <w:r w:rsidR="00292817" w:rsidRPr="00E46B27">
        <w:rPr>
          <w:sz w:val="22"/>
          <w:szCs w:val="22"/>
        </w:rPr>
        <w:t xml:space="preserve">root </w:t>
      </w:r>
      <w:r w:rsidR="00BC20E8">
        <w:rPr>
          <w:sz w:val="22"/>
          <w:szCs w:val="22"/>
        </w:rPr>
        <w:t>secondary metabolites</w:t>
      </w:r>
      <w:r w:rsidR="00292817" w:rsidRPr="00E46B27">
        <w:rPr>
          <w:sz w:val="22"/>
          <w:szCs w:val="22"/>
        </w:rPr>
        <w:t xml:space="preserve"> (</w:t>
      </w:r>
      <w:r w:rsidR="00C80B08" w:rsidRPr="00E46B27">
        <w:rPr>
          <w:sz w:val="22"/>
          <w:szCs w:val="22"/>
        </w:rPr>
        <w:t>cucurbitacin C</w:t>
      </w:r>
      <w:r w:rsidR="00292817" w:rsidRPr="00E46B27">
        <w:rPr>
          <w:sz w:val="22"/>
          <w:szCs w:val="22"/>
        </w:rPr>
        <w:t xml:space="preserve">) </w:t>
      </w:r>
      <w:r w:rsidR="00C80B08" w:rsidRPr="00E46B27">
        <w:rPr>
          <w:sz w:val="22"/>
          <w:szCs w:val="22"/>
        </w:rPr>
        <w:t xml:space="preserve">compared to </w:t>
      </w:r>
      <w:r w:rsidR="0037459E" w:rsidRPr="00E46B27">
        <w:rPr>
          <w:sz w:val="22"/>
          <w:szCs w:val="22"/>
        </w:rPr>
        <w:t xml:space="preserve">the </w:t>
      </w:r>
      <w:r w:rsidR="009F31DA" w:rsidRPr="00E46B27">
        <w:rPr>
          <w:sz w:val="22"/>
          <w:szCs w:val="22"/>
        </w:rPr>
        <w:t xml:space="preserve">single-species </w:t>
      </w:r>
      <w:r w:rsidR="00482330">
        <w:rPr>
          <w:sz w:val="22"/>
          <w:szCs w:val="22"/>
        </w:rPr>
        <w:t>i</w:t>
      </w:r>
      <w:r w:rsidR="00C80B08" w:rsidRPr="00E46B27">
        <w:rPr>
          <w:sz w:val="22"/>
          <w:szCs w:val="22"/>
        </w:rPr>
        <w:t>noculum</w:t>
      </w:r>
      <w:r w:rsidR="00292817" w:rsidRPr="00E46B27">
        <w:rPr>
          <w:sz w:val="22"/>
          <w:szCs w:val="22"/>
        </w:rPr>
        <w:t xml:space="preserve">. Although </w:t>
      </w:r>
      <w:r w:rsidR="00784C60" w:rsidRPr="00E46B27">
        <w:rPr>
          <w:sz w:val="22"/>
          <w:szCs w:val="22"/>
        </w:rPr>
        <w:t>the authors</w:t>
      </w:r>
      <w:r w:rsidR="00292817" w:rsidRPr="00E46B27">
        <w:rPr>
          <w:sz w:val="22"/>
          <w:szCs w:val="22"/>
        </w:rPr>
        <w:t xml:space="preserve"> did not identify the </w:t>
      </w:r>
      <w:r w:rsidR="008B336F" w:rsidRPr="00E46B27">
        <w:rPr>
          <w:sz w:val="22"/>
          <w:szCs w:val="22"/>
        </w:rPr>
        <w:t>fung</w:t>
      </w:r>
      <w:r w:rsidR="005A50DE">
        <w:rPr>
          <w:sz w:val="22"/>
          <w:szCs w:val="22"/>
        </w:rPr>
        <w:t>al taxa</w:t>
      </w:r>
      <w:r w:rsidR="008B336F" w:rsidRPr="00E46B27">
        <w:rPr>
          <w:sz w:val="22"/>
          <w:szCs w:val="22"/>
        </w:rPr>
        <w:t xml:space="preserve"> within the </w:t>
      </w:r>
      <w:r w:rsidR="00292817" w:rsidRPr="00E46B27">
        <w:rPr>
          <w:sz w:val="22"/>
          <w:szCs w:val="22"/>
        </w:rPr>
        <w:t>native communities</w:t>
      </w:r>
      <w:r w:rsidR="00D27179" w:rsidRPr="00E46B27">
        <w:rPr>
          <w:sz w:val="22"/>
          <w:szCs w:val="22"/>
        </w:rPr>
        <w:t>,</w:t>
      </w:r>
      <w:r w:rsidR="00292817" w:rsidRPr="00E46B27">
        <w:rPr>
          <w:sz w:val="22"/>
          <w:szCs w:val="22"/>
        </w:rPr>
        <w:t xml:space="preserve"> or </w:t>
      </w:r>
      <w:r w:rsidR="00482330">
        <w:rPr>
          <w:sz w:val="22"/>
          <w:szCs w:val="22"/>
        </w:rPr>
        <w:t>measure herbivore responses</w:t>
      </w:r>
      <w:r w:rsidR="00292817" w:rsidRPr="00E46B27">
        <w:rPr>
          <w:sz w:val="22"/>
          <w:szCs w:val="22"/>
        </w:rPr>
        <w:t xml:space="preserve">, </w:t>
      </w:r>
      <w:r w:rsidR="00A11E53" w:rsidRPr="00E46B27">
        <w:rPr>
          <w:sz w:val="22"/>
          <w:szCs w:val="22"/>
        </w:rPr>
        <w:t>the study</w:t>
      </w:r>
      <w:r w:rsidR="00292817" w:rsidRPr="00E46B27">
        <w:rPr>
          <w:sz w:val="22"/>
          <w:szCs w:val="22"/>
        </w:rPr>
        <w:t xml:space="preserve"> highlights that drawing conclusions</w:t>
      </w:r>
      <w:r w:rsidR="00333FFD" w:rsidRPr="00E46B27">
        <w:rPr>
          <w:sz w:val="22"/>
          <w:szCs w:val="22"/>
        </w:rPr>
        <w:t xml:space="preserve"> on AM fungal effects on plant defence</w:t>
      </w:r>
      <w:r w:rsidR="00292817" w:rsidRPr="00E46B27">
        <w:rPr>
          <w:sz w:val="22"/>
          <w:szCs w:val="22"/>
        </w:rPr>
        <w:t xml:space="preserve"> from research on a small selection of AM fungal species</w:t>
      </w:r>
      <w:r w:rsidR="00191CAB" w:rsidRPr="00E46B27">
        <w:rPr>
          <w:sz w:val="22"/>
          <w:szCs w:val="22"/>
        </w:rPr>
        <w:t xml:space="preserve"> (or communities)</w:t>
      </w:r>
      <w:r w:rsidR="00167A15" w:rsidRPr="00E46B27">
        <w:rPr>
          <w:sz w:val="22"/>
          <w:szCs w:val="22"/>
        </w:rPr>
        <w:t xml:space="preserve"> </w:t>
      </w:r>
      <w:r w:rsidR="00820063" w:rsidRPr="00E46B27">
        <w:rPr>
          <w:sz w:val="22"/>
          <w:szCs w:val="22"/>
        </w:rPr>
        <w:t>can</w:t>
      </w:r>
      <w:r w:rsidR="00292817" w:rsidRPr="00E46B27">
        <w:rPr>
          <w:sz w:val="22"/>
          <w:szCs w:val="22"/>
        </w:rPr>
        <w:t xml:space="preserve"> </w:t>
      </w:r>
      <w:r w:rsidR="00CF62AC">
        <w:rPr>
          <w:sz w:val="22"/>
          <w:szCs w:val="22"/>
        </w:rPr>
        <w:t>misrepresent</w:t>
      </w:r>
      <w:r w:rsidR="00292817" w:rsidRPr="00E46B27">
        <w:rPr>
          <w:sz w:val="22"/>
          <w:szCs w:val="22"/>
        </w:rPr>
        <w:t xml:space="preserve"> </w:t>
      </w:r>
      <w:r w:rsidR="00316D18" w:rsidRPr="00E46B27">
        <w:rPr>
          <w:sz w:val="22"/>
          <w:szCs w:val="22"/>
        </w:rPr>
        <w:t xml:space="preserve">plant </w:t>
      </w:r>
      <w:r w:rsidR="005D5EA6" w:rsidRPr="00E46B27">
        <w:rPr>
          <w:sz w:val="22"/>
          <w:szCs w:val="22"/>
        </w:rPr>
        <w:t>defence</w:t>
      </w:r>
      <w:r w:rsidR="00292817" w:rsidRPr="00E46B27">
        <w:rPr>
          <w:sz w:val="22"/>
          <w:szCs w:val="22"/>
        </w:rPr>
        <w:t xml:space="preserve"> </w:t>
      </w:r>
      <w:r w:rsidR="00292817" w:rsidRPr="00E46B27">
        <w:rPr>
          <w:sz w:val="22"/>
          <w:szCs w:val="22"/>
        </w:rPr>
        <w:lastRenderedPageBreak/>
        <w:t xml:space="preserve">outcomes </w:t>
      </w:r>
      <w:r w:rsidR="00316D18" w:rsidRPr="00E46B27">
        <w:rPr>
          <w:sz w:val="22"/>
          <w:szCs w:val="22"/>
        </w:rPr>
        <w:t>c</w:t>
      </w:r>
      <w:r w:rsidR="00292817" w:rsidRPr="00E46B27">
        <w:rPr>
          <w:sz w:val="22"/>
          <w:szCs w:val="22"/>
        </w:rPr>
        <w:t>onferred by fungal communities in the field</w:t>
      </w:r>
      <w:r w:rsidR="005D5EA6" w:rsidRPr="00E46B27">
        <w:rPr>
          <w:sz w:val="22"/>
          <w:szCs w:val="22"/>
        </w:rPr>
        <w:t>.</w:t>
      </w:r>
      <w:r w:rsidR="00C147CF" w:rsidRPr="00E46B27">
        <w:rPr>
          <w:sz w:val="22"/>
          <w:szCs w:val="22"/>
        </w:rPr>
        <w:t xml:space="preserve"> </w:t>
      </w:r>
      <w:r w:rsidR="00156B87">
        <w:rPr>
          <w:sz w:val="22"/>
          <w:szCs w:val="22"/>
        </w:rPr>
        <w:t>The paucity of field studies, compared to laboratory, growth-chamber, or glasshouse studies, remains a strong barrier to incorporating fungal diversity into our understanding of AM fungal effects on plant defence.</w:t>
      </w:r>
    </w:p>
    <w:p w14:paraId="15B5A6F3" w14:textId="258E578A" w:rsidR="000E6FE8" w:rsidRPr="000E6FE8" w:rsidRDefault="000E6FE8" w:rsidP="001E6E05">
      <w:pPr>
        <w:spacing w:after="120" w:line="360" w:lineRule="auto"/>
        <w:ind w:firstLine="720"/>
        <w:rPr>
          <w:b/>
          <w:bCs/>
          <w:i/>
          <w:iCs/>
          <w:sz w:val="22"/>
          <w:szCs w:val="22"/>
        </w:rPr>
      </w:pPr>
      <w:r w:rsidRPr="000E6FE8">
        <w:rPr>
          <w:b/>
          <w:bCs/>
          <w:i/>
          <w:iCs/>
          <w:sz w:val="22"/>
          <w:szCs w:val="22"/>
        </w:rPr>
        <w:t>Box. 1</w:t>
      </w:r>
      <w:r>
        <w:rPr>
          <w:b/>
          <w:bCs/>
          <w:i/>
          <w:iCs/>
          <w:sz w:val="22"/>
          <w:szCs w:val="22"/>
        </w:rPr>
        <w:t xml:space="preserve"> Importance of within-species genetic variation in AM fungi</w:t>
      </w:r>
    </w:p>
    <w:p w14:paraId="74D27CC2" w14:textId="7373EB85" w:rsidR="000E6FE8" w:rsidRPr="007C1702" w:rsidRDefault="000E6FE8" w:rsidP="001E6E05">
      <w:pPr>
        <w:spacing w:after="120" w:line="360" w:lineRule="auto"/>
        <w:ind w:left="284"/>
        <w:rPr>
          <w:sz w:val="22"/>
          <w:szCs w:val="22"/>
          <w:lang w:val="en-US"/>
        </w:rPr>
      </w:pPr>
      <w:r w:rsidRPr="007C1702">
        <w:rPr>
          <w:sz w:val="22"/>
          <w:szCs w:val="22"/>
          <w:lang w:val="en-US"/>
        </w:rPr>
        <w:t>In addition to between species genetic variation, within species genetic variation may also play a role in the outcome of AM fungal-plant-herbivore interactions.  There are a number of examples demonstrating that both plant and herbivore diversity can alter the outcome of this multi-species interaction</w:t>
      </w:r>
      <w:r>
        <w:rPr>
          <w:sz w:val="22"/>
          <w:szCs w:val="22"/>
          <w:lang w:val="en-US"/>
        </w:rPr>
        <w:t xml:space="preserve"> (e.g.</w:t>
      </w:r>
      <w:r w:rsidR="00655578">
        <w:rPr>
          <w:sz w:val="22"/>
          <w:szCs w:val="22"/>
          <w:lang w:val="en-US"/>
        </w:rPr>
        <w:t>,</w:t>
      </w:r>
      <w:r>
        <w:rPr>
          <w:sz w:val="22"/>
          <w:szCs w:val="22"/>
          <w:lang w:val="en-US"/>
        </w:rPr>
        <w:t xml:space="preserve"> </w:t>
      </w:r>
      <w:r>
        <w:rPr>
          <w:sz w:val="22"/>
          <w:szCs w:val="22"/>
          <w:lang w:val="en-US"/>
        </w:rPr>
        <w:fldChar w:fldCharType="begin"/>
      </w:r>
      <w:r w:rsidR="008539AC">
        <w:rPr>
          <w:sz w:val="22"/>
          <w:szCs w:val="22"/>
          <w:lang w:val="en-US"/>
        </w:rPr>
        <w:instrText xml:space="preserve"> ADDIN ZOTERO_ITEM CSL_CITATION {"citationID":"81scSM2D","properties":{"formattedCitation":"(Bennett {\\i{}et al.}, 2016; Rasmussen {\\i{}et al.}, 2017)","plainCitation":"(Bennett et al., 2016; Rasmussen et al., 2017)","dontUpdate":true,"noteIndex":0},"citationItems":[{"id":4055,"uris":["http://zotero.org/users/3750636/items/9EPAF9B9"],"uri":["http://zotero.org/users/3750636/items/9EPAF9B9"],"itemData":{"id":4055,"type":"article-journal","abstract":"Understanding how soil microbial communities influence plant interactions with other organisms, and how this varies with characteristics of the interacting organisms, is important for multiple systems. Solanum spp. are a suitable model for trophic interactions in studies of agricultural and natural systems and can also provide useful corollaries in invaded systems. This study examined the influence of soil mutualist arbuscular mycorrhizal (AM) fungi on growth of different Solanum types fed on by the potato aphid, Macrosiphum euphorbiae, in relation to the presence of the aphid facultative endosymbiont Hamiltonella defensa. Four Solanum types comprising two wild species, S. berthaultii and S. polyadenum, and two accessions of S. tuberosum, were grown with or without AM fungi and infested with one of four clonal lines of a single M. euphorbiae genotype (two with and two without H. defensa). Two experiments were conducted to (i) characterize plant responses to AM fungi and aphids and (ii) assess whether soil AM fungi could influence the success of the parasitoid wasp Aphidius ervi when attacking aphids reared on each Solanum type. In both experiments, similar patterns of plant biomass were observed in relation to AM fungal and aphid treatments. Solanum biomass depended on plant type and aphid infection with H. defensa. Plants exposed to aphids harbouring H. defensa had smaller root biomass, and therefore total plant biomass, compared to plants infested with H. defensa-free aphids. M. euphorbiae performance varied with aphid clonal line, Solanum type and the presence of AM fungi. Parasitoid success, measured as the proportion of aphids from which a wasp emerged, was highest from aphids that had fed on plants colonized by AM fungi, although this result also varied with Solanum type and aphid clonal line. Synthesis. The presence of soil AM fungi, combined with within-species plant and insect variation in key traits, can have subtle – but significant – effects on plant fitness and insect success. This study highlights the importance of exploring genotypic variation in plant and pest responses to soil microbiota to identify suitable biocontrol options.","container-title":"Journal of Ecology","DOI":"https://doi.org/10.1111/1365-2745.12620","ISSN":"1365-2745","issue":"6","language":"en","note":"_eprint: https://onlinelibrary.wiley.com/doi/pdf/10.1111/1365-2745.12620","page":"1734-1744","source":"Wiley Online Library","title":"Plant and insect microbial symbionts alter the outcome of plant–herbivore–parasitoid interactions: implications for invaded, agricultural and natural systems","title-short":"Plant and insect microbial symbionts alter the outcome of plant–herbivore–parasitoid interactions","volume":"104","author":[{"family":"Bennett","given":"Alison E."},{"family":"Millar","given":"Niall S."},{"family":"Gedrovics","given":"Emils"},{"family":"Karley","given":"Alison J."}],"issued":{"date-parts":[["2016"]]}}},{"id":3885,"uris":["http://zotero.org/users/3750636/items/GK9LTFBX"],"uri":["http://zotero.org/users/3750636/items/GK9LTFBX"],"itemData":{"id":3885,"type":"article-journal","abstract":"1. While both arbuscular mycorrhizal (AM) fungi and plant and insect genotype are well known to influence plant and herbivore growth and performance, information is lacking on how these factors jointly influence the relationship between plants and their natural herbivores. 2. The aim of the present study was to investigate how a natural community of arbuscular mycorrhizal fungi affects the growth of the perennial herb Plantago lanceolata L. (Plantaginaceae), as well as its interaction with the Glanville fritillary butterfly [Melitaea cinxia L. (Nymphalidae)]. For this, a multifactorial experiment was conducted using plant lines originating from multiple plant populations in the Åland Islands, Finland, grown either with or without mycorrhizal fungi. For a subset of plant lines, the impact of mycorrhizal inoculation, plant line, and larval family on the performance of M. cinxia larvae were tested. 3. Arbuscular mycorrhizal inoculation did not have a consistently positive or negative impact on plant growth or herbivore performance. Instead, plant genetic variation mediated the impact of arbuscular mycorrhizal fungi on plant growth, and both plant genetic variation and herbivore genetic variation mediated the response of the herbivore. For both the plant and insect, the impact of the arbuscular mycorrhizal community ranged from mutualistic to antagonistic. Overall, the present findings illustrate that genetic variation in response to mycorrhizal fungi may play a key role in the ecology and evolution of plant–insect interactions.","container-title":"Ecological Entomology","DOI":"https://doi.org/10.1111/een.12453","ISSN":"1365-2311","issue":"6","language":"en","note":"_eprint: https://onlinelibrary.wiley.com/doi/pdf/10.1111/een.12453","page":"793-802","source":"Wiley Online Library","title":"Plant and insect genetic variation mediate the impact of arbuscular mycorrhizal fungi on a natural plant–herbivore interaction","volume":"42","author":[{"family":"Rasmussen","given":"Pil U."},{"family":"Amin","given":"Tarique"},{"family":"Bennett","given":"Alison E."},{"family":"Green","given":"Kristina Karlsson"},{"family":"Timonen","given":"Sari"},{"family":"Nouhuys","given":"Saskya Van"},{"family":"Tack","given":"Ayco J. M."}],"issued":{"date-parts":[["2017"]]}}}],"schema":"https://github.com/citation-style-language/schema/raw/master/csl-citation.json"} </w:instrText>
      </w:r>
      <w:r>
        <w:rPr>
          <w:sz w:val="22"/>
          <w:szCs w:val="22"/>
          <w:lang w:val="en-US"/>
        </w:rPr>
        <w:fldChar w:fldCharType="separate"/>
      </w:r>
      <w:r w:rsidRPr="007C1702">
        <w:rPr>
          <w:rFonts w:ascii="Calibri" w:cs="Calibri"/>
          <w:sz w:val="22"/>
          <w:lang w:val="en-GB"/>
        </w:rPr>
        <w:t xml:space="preserve">Bennett </w:t>
      </w:r>
      <w:r w:rsidRPr="007C1702">
        <w:rPr>
          <w:rFonts w:ascii="Calibri" w:cs="Calibri"/>
          <w:i/>
          <w:iCs/>
          <w:sz w:val="22"/>
          <w:lang w:val="en-GB"/>
        </w:rPr>
        <w:t>et al.</w:t>
      </w:r>
      <w:r w:rsidRPr="007C1702">
        <w:rPr>
          <w:rFonts w:ascii="Calibri" w:cs="Calibri"/>
          <w:sz w:val="22"/>
          <w:lang w:val="en-GB"/>
        </w:rPr>
        <w:t xml:space="preserve">, 2016; Rasmussen </w:t>
      </w:r>
      <w:r w:rsidRPr="007C1702">
        <w:rPr>
          <w:rFonts w:ascii="Calibri" w:cs="Calibri"/>
          <w:i/>
          <w:iCs/>
          <w:sz w:val="22"/>
          <w:lang w:val="en-GB"/>
        </w:rPr>
        <w:t>et al.</w:t>
      </w:r>
      <w:r w:rsidRPr="007C1702">
        <w:rPr>
          <w:rFonts w:ascii="Calibri" w:cs="Calibri"/>
          <w:sz w:val="22"/>
          <w:lang w:val="en-GB"/>
        </w:rPr>
        <w:t>, 2017)</w:t>
      </w:r>
      <w:r>
        <w:rPr>
          <w:sz w:val="22"/>
          <w:szCs w:val="22"/>
          <w:lang w:val="en-US"/>
        </w:rPr>
        <w:fldChar w:fldCharType="end"/>
      </w:r>
      <w:r w:rsidRPr="007C1702">
        <w:rPr>
          <w:sz w:val="22"/>
          <w:szCs w:val="22"/>
          <w:lang w:val="en-US"/>
        </w:rPr>
        <w:t xml:space="preserve">, but within AM fungal species variation has been assessed significantly less often. </w:t>
      </w:r>
      <w:r w:rsidR="006147E7">
        <w:rPr>
          <w:sz w:val="22"/>
          <w:szCs w:val="22"/>
          <w:lang w:val="en-US"/>
        </w:rPr>
        <w:t>We know of only three</w:t>
      </w:r>
      <w:r w:rsidRPr="007C1702">
        <w:rPr>
          <w:sz w:val="22"/>
          <w:szCs w:val="22"/>
          <w:lang w:val="en-US"/>
        </w:rPr>
        <w:t xml:space="preserve"> studies </w:t>
      </w:r>
      <w:r w:rsidR="00C66C73">
        <w:rPr>
          <w:sz w:val="22"/>
          <w:szCs w:val="22"/>
          <w:lang w:val="en-US"/>
        </w:rPr>
        <w:t xml:space="preserve">which have </w:t>
      </w:r>
      <w:r w:rsidRPr="007C1702">
        <w:rPr>
          <w:sz w:val="22"/>
          <w:szCs w:val="22"/>
          <w:lang w:val="en-US"/>
        </w:rPr>
        <w:t>examin</w:t>
      </w:r>
      <w:r w:rsidR="00C66C73">
        <w:rPr>
          <w:sz w:val="22"/>
          <w:szCs w:val="22"/>
          <w:lang w:val="en-US"/>
        </w:rPr>
        <w:t>ed</w:t>
      </w:r>
      <w:r w:rsidRPr="007C1702">
        <w:rPr>
          <w:sz w:val="22"/>
          <w:szCs w:val="22"/>
          <w:lang w:val="en-US"/>
        </w:rPr>
        <w:t xml:space="preserve"> the impact of within AM fungal species variation </w:t>
      </w:r>
      <w:r w:rsidR="005A03C0">
        <w:rPr>
          <w:sz w:val="22"/>
          <w:szCs w:val="22"/>
          <w:lang w:val="en-US"/>
        </w:rPr>
        <w:t xml:space="preserve">on plant herbivore interactions. The first two studies </w:t>
      </w:r>
      <w:r w:rsidRPr="007C1702">
        <w:rPr>
          <w:sz w:val="22"/>
          <w:szCs w:val="22"/>
          <w:lang w:val="en-US"/>
        </w:rPr>
        <w:t xml:space="preserve">tested the impact of two isolates of </w:t>
      </w:r>
      <w:proofErr w:type="spellStart"/>
      <w:r w:rsidRPr="007C1702">
        <w:rPr>
          <w:i/>
          <w:iCs/>
          <w:sz w:val="22"/>
          <w:szCs w:val="22"/>
          <w:lang w:val="en-US"/>
        </w:rPr>
        <w:t>Claroideoglomus</w:t>
      </w:r>
      <w:proofErr w:type="spellEnd"/>
      <w:r w:rsidRPr="007C1702">
        <w:rPr>
          <w:i/>
          <w:iCs/>
          <w:sz w:val="22"/>
          <w:szCs w:val="22"/>
          <w:lang w:val="en-US"/>
        </w:rPr>
        <w:t xml:space="preserve"> </w:t>
      </w:r>
      <w:proofErr w:type="spellStart"/>
      <w:r w:rsidRPr="007C1702">
        <w:rPr>
          <w:i/>
          <w:iCs/>
          <w:sz w:val="22"/>
          <w:szCs w:val="22"/>
          <w:lang w:val="en-US"/>
        </w:rPr>
        <w:t>etunicatum</w:t>
      </w:r>
      <w:proofErr w:type="spellEnd"/>
      <w:r w:rsidRPr="007C1702">
        <w:rPr>
          <w:sz w:val="22"/>
          <w:szCs w:val="22"/>
          <w:lang w:val="en-US"/>
        </w:rPr>
        <w:t xml:space="preserve"> on </w:t>
      </w:r>
      <w:r w:rsidR="005A03C0">
        <w:rPr>
          <w:sz w:val="22"/>
          <w:szCs w:val="22"/>
          <w:lang w:val="en-US"/>
        </w:rPr>
        <w:t xml:space="preserve">the piercing herbivores </w:t>
      </w:r>
      <w:r w:rsidRPr="007C1702">
        <w:rPr>
          <w:sz w:val="22"/>
          <w:szCs w:val="22"/>
          <w:lang w:val="en-US"/>
        </w:rPr>
        <w:t>mirids</w:t>
      </w:r>
      <w:r>
        <w:rPr>
          <w:sz w:val="22"/>
          <w:szCs w:val="22"/>
          <w:lang w:val="en-US"/>
        </w:rPr>
        <w:t xml:space="preserve"> </w:t>
      </w:r>
      <w:r>
        <w:rPr>
          <w:sz w:val="22"/>
          <w:szCs w:val="22"/>
          <w:lang w:val="en-US"/>
        </w:rPr>
        <w:fldChar w:fldCharType="begin"/>
      </w:r>
      <w:r>
        <w:rPr>
          <w:sz w:val="22"/>
          <w:szCs w:val="22"/>
          <w:lang w:val="en-US"/>
        </w:rPr>
        <w:instrText xml:space="preserve"> ADDIN ZOTERO_ITEM CSL_CITATION {"citationID":"oM2jIpV9","properties":{"formattedCitation":"(Wooley &amp; Paine, 2007)","plainCitation":"(Wooley &amp; Paine, 2007)","noteIndex":0},"citationItems":[{"id":2017,"uris":["http://zotero.org/users/3750636/items/LN4YAKUE"],"uri":["http://zotero.org/users/3750636/items/LN4YAKUE"],"itemData":{"id":2017,"type":"article-journal","abstract":"Arbuscular mycorrhizal fungal (AMF) infection can have negative, positive or neutral effects on insect herbivore populations, but patterns are difficult to predict. Intra-specific genetic variation in nutrient uptake ability between fungal isolates may also have indirect effects on insect herbivores due to changes in plant quality. In preliminary studies mirid (Tupiocoris notatus) populations were significantly reduced on tobacco (Nicotiana rustica) colonised by AMF but it was unknown if same-species fungal isolates differed in their effect. An experiment was performed as a first test of the effect of intra-specific genetic variation in the mycorrhizal fungus Glomus etunicatum on mirid nymphal population structure, dynamics, and growth rate. Mirid nymphal populations were lower on mycorrhizal fungal-infected plants. Population size, however, did not differ between the mycorrhizal isolates. While no statistical difference in population between isolates was found, one isolate consistently had 1.7-2.4 times lower mirid populations compared with the controls, indicating that the magnitude of effect is different between mycorrhizal isolates. The significantly negative effect of AMF on mirid populations likely resulted from AMF-induced changes in plant quality (e.g. increased defence). This study lends further support to recent demonstrations that below-ground symbionts significantly influence above-ground processes. In addition, mycorrhizal fungi can affect insect population structure, which may have consequences for future herbivory.","container-title":"Ecological Entomology","DOI":"10.1111/j.1365-2311.2007.00883.x","ISSN":"0307-6946","issue":"4","journalAbbreviation":"Ecol Entomol","page":"428-434","title":"Can intra-specific genetic variation in arbuscular mycorrhizal fungi (&lt;i&gt;Glomus etunicatum&lt;/i&gt;) affect a mesophyll-feeding herbivore (&lt;i&gt;Tupiocoris notatus&lt;/i&gt; Distant)?","volume":"32","author":[{"family":"Wooley","given":"Stuart C."},{"family":"Paine","given":"Timothy D."}],"issued":{"date-parts":[["2007",8]]}}}],"schema":"https://github.com/citation-style-language/schema/raw/master/csl-citation.json"} </w:instrText>
      </w:r>
      <w:r>
        <w:rPr>
          <w:sz w:val="22"/>
          <w:szCs w:val="22"/>
          <w:lang w:val="en-US"/>
        </w:rPr>
        <w:fldChar w:fldCharType="separate"/>
      </w:r>
      <w:r>
        <w:rPr>
          <w:noProof/>
          <w:sz w:val="22"/>
          <w:szCs w:val="22"/>
          <w:lang w:val="en-US"/>
        </w:rPr>
        <w:t>(Wooley &amp; Paine, 2007)</w:t>
      </w:r>
      <w:r>
        <w:rPr>
          <w:sz w:val="22"/>
          <w:szCs w:val="22"/>
          <w:lang w:val="en-US"/>
        </w:rPr>
        <w:fldChar w:fldCharType="end"/>
      </w:r>
      <w:r w:rsidRPr="007C1702">
        <w:rPr>
          <w:sz w:val="22"/>
          <w:szCs w:val="22"/>
          <w:lang w:val="en-US"/>
        </w:rPr>
        <w:t xml:space="preserve"> and silver leaf whitefly</w:t>
      </w:r>
      <w:r>
        <w:rPr>
          <w:sz w:val="22"/>
          <w:szCs w:val="22"/>
          <w:lang w:val="en-US"/>
        </w:rPr>
        <w:t xml:space="preserve"> </w:t>
      </w:r>
      <w:r>
        <w:rPr>
          <w:sz w:val="22"/>
          <w:szCs w:val="22"/>
          <w:lang w:val="en-US"/>
        </w:rPr>
        <w:fldChar w:fldCharType="begin"/>
      </w:r>
      <w:r w:rsidR="008539AC">
        <w:rPr>
          <w:sz w:val="22"/>
          <w:szCs w:val="22"/>
          <w:lang w:val="en-US"/>
        </w:rPr>
        <w:instrText xml:space="preserve"> ADDIN ZOTERO_ITEM CSL_CITATION {"citationID":"LrWj1KHE","properties":{"formattedCitation":"(Wooley &amp; Paine, 2011)","plainCitation":"(Wooley &amp; Paine, 2011)","noteIndex":0},"citationItems":[{"id":4184,"uris":["http://zotero.org/users/3750636/items/MPQHR4IK"],"uri":["http://zotero.org/users/3750636/items/MPQHR4IK"],"itemData":{"id":4184,"type":"article-journal","abstract":"The presence of arbuscular mycorrhizal fungi (AMF) influences plant nutrient uptake, growth, and plant defensive chemistry, thereby directly influencing multi-trophic interactions. Different fungal isolates (genotypes of the same fungal species) have been shown to differ in nutrient uptake ability. Plants infected with different AMF genotypes may vary in foliar nutrient or defensive chemical levels, potentially influencing multi-trophic interactions. Using a completely randomized design, we compared the effect of two isolates of the mycorrhizal fungus Glomus etunicatum W. N. Becker &amp;amp; Gerdemann on silver leaf whitefly (Bemisia argentifolii Bellows &amp;amp; Perring) (Hemiptera: Aleyrodidae) and parasitic wasp (Eretmocerus eremicus Rose &amp;amp; Zolnerowich) (Hymenoptera: Aphelinidae) abundance. Whitefly populations were not influenced by AMF infection. Parasite populations were higher on plants infected with the isolate collected from Georgia, even after controlling for whitefly abundance and plant architecture. We propose that AMF indirectly influences parasite abundance and parasitism through a change in leaf surface chemicals that affect parasitic wasps. Because of the ubiquity of and genetic variation in AMF, multi-trophic interactions are likely to be strongly influenced by belowground processes.","container-title":"Environmental Entomology","DOI":"10.1603/EN10145","ISSN":"0046-225X","issue":"1","journalAbbreviation":"Environmental Entomology","page":"36-41","source":"Silverchair","title":"Infection by mycorrhizal fungi increases natural enemy abundance on tobacco (&lt;i&gt;Nicotiana rustica&lt;/i&gt;)","volume":"40","author":[{"family":"Wooley","given":"Stuart C."},{"family":"Paine","given":"Timothy D."}],"issued":{"date-parts":[["2011",2,1]]}}}],"schema":"https://github.com/citation-style-language/schema/raw/master/csl-citation.json"} </w:instrText>
      </w:r>
      <w:r>
        <w:rPr>
          <w:sz w:val="22"/>
          <w:szCs w:val="22"/>
          <w:lang w:val="en-US"/>
        </w:rPr>
        <w:fldChar w:fldCharType="separate"/>
      </w:r>
      <w:r>
        <w:rPr>
          <w:noProof/>
          <w:sz w:val="22"/>
          <w:szCs w:val="22"/>
          <w:lang w:val="en-US"/>
        </w:rPr>
        <w:t>(Wooley &amp; Paine, 2011)</w:t>
      </w:r>
      <w:r>
        <w:rPr>
          <w:sz w:val="22"/>
          <w:szCs w:val="22"/>
          <w:lang w:val="en-US"/>
        </w:rPr>
        <w:fldChar w:fldCharType="end"/>
      </w:r>
      <w:r w:rsidRPr="007C1702">
        <w:rPr>
          <w:sz w:val="22"/>
          <w:szCs w:val="22"/>
          <w:lang w:val="en-US"/>
        </w:rPr>
        <w:t xml:space="preserve"> feeding on tobacco. Isolates promoted different mirid nymph population sizes (depending on nymphal stage), but no difference in silver leaf whitefly abundance. However, in the latter study, white</w:t>
      </w:r>
      <w:r>
        <w:rPr>
          <w:sz w:val="22"/>
          <w:szCs w:val="22"/>
          <w:lang w:val="en-US"/>
        </w:rPr>
        <w:t>f</w:t>
      </w:r>
      <w:r w:rsidRPr="007C1702">
        <w:rPr>
          <w:sz w:val="22"/>
          <w:szCs w:val="22"/>
          <w:lang w:val="en-US"/>
        </w:rPr>
        <w:t xml:space="preserve">ly experienced different parasitism rates by </w:t>
      </w:r>
      <w:proofErr w:type="spellStart"/>
      <w:r w:rsidRPr="007C1702">
        <w:rPr>
          <w:i/>
          <w:iCs/>
          <w:sz w:val="22"/>
          <w:szCs w:val="22"/>
          <w:lang w:val="en-US"/>
        </w:rPr>
        <w:t>Eretmocerus</w:t>
      </w:r>
      <w:proofErr w:type="spellEnd"/>
      <w:r w:rsidRPr="007C1702">
        <w:rPr>
          <w:i/>
          <w:iCs/>
          <w:sz w:val="22"/>
          <w:szCs w:val="22"/>
          <w:lang w:val="en-US"/>
        </w:rPr>
        <w:t xml:space="preserve"> </w:t>
      </w:r>
      <w:proofErr w:type="spellStart"/>
      <w:r w:rsidRPr="007C1702">
        <w:rPr>
          <w:i/>
          <w:iCs/>
          <w:sz w:val="22"/>
          <w:szCs w:val="22"/>
          <w:lang w:val="en-US"/>
        </w:rPr>
        <w:t>eremicus</w:t>
      </w:r>
      <w:proofErr w:type="spellEnd"/>
      <w:r w:rsidRPr="007C1702">
        <w:rPr>
          <w:sz w:val="22"/>
          <w:szCs w:val="22"/>
          <w:lang w:val="en-US"/>
        </w:rPr>
        <w:t xml:space="preserve"> depending on the isolate. </w:t>
      </w:r>
      <w:r w:rsidR="005A03C0">
        <w:rPr>
          <w:sz w:val="22"/>
          <w:szCs w:val="22"/>
          <w:lang w:val="en-US"/>
        </w:rPr>
        <w:t xml:space="preserve">The third study tested the impact of four isolates of </w:t>
      </w:r>
      <w:r w:rsidR="005A03C0" w:rsidRPr="000F1E92">
        <w:rPr>
          <w:i/>
          <w:iCs/>
          <w:sz w:val="22"/>
          <w:szCs w:val="22"/>
          <w:lang w:val="en-US"/>
        </w:rPr>
        <w:t xml:space="preserve">R. </w:t>
      </w:r>
      <w:proofErr w:type="spellStart"/>
      <w:r w:rsidR="005A03C0" w:rsidRPr="000F1E92">
        <w:rPr>
          <w:i/>
          <w:iCs/>
          <w:sz w:val="22"/>
          <w:szCs w:val="22"/>
          <w:lang w:val="en-US"/>
        </w:rPr>
        <w:t>irregularis</w:t>
      </w:r>
      <w:proofErr w:type="spellEnd"/>
      <w:r w:rsidR="005A03C0">
        <w:rPr>
          <w:sz w:val="22"/>
          <w:szCs w:val="22"/>
          <w:lang w:val="en-US"/>
        </w:rPr>
        <w:t xml:space="preserve"> alone and in combination on herbivory by the chewing herbivore </w:t>
      </w:r>
      <w:r w:rsidR="005A03C0" w:rsidRPr="000F1E92">
        <w:rPr>
          <w:i/>
          <w:iCs/>
          <w:sz w:val="22"/>
          <w:szCs w:val="22"/>
          <w:lang w:val="en-US"/>
        </w:rPr>
        <w:t xml:space="preserve">Spodoptera </w:t>
      </w:r>
      <w:proofErr w:type="spellStart"/>
      <w:r w:rsidR="005A03C0" w:rsidRPr="000F1E92">
        <w:rPr>
          <w:i/>
          <w:iCs/>
          <w:sz w:val="22"/>
          <w:szCs w:val="22"/>
          <w:lang w:val="en-US"/>
        </w:rPr>
        <w:t>littoralis</w:t>
      </w:r>
      <w:proofErr w:type="spellEnd"/>
      <w:r w:rsidR="005A03C0">
        <w:rPr>
          <w:sz w:val="22"/>
          <w:szCs w:val="22"/>
          <w:lang w:val="en-US"/>
        </w:rPr>
        <w:t xml:space="preserve"> feeding on strawberry </w:t>
      </w:r>
      <w:r w:rsidR="005A03C0">
        <w:rPr>
          <w:sz w:val="22"/>
          <w:szCs w:val="22"/>
          <w:lang w:val="en-US"/>
        </w:rPr>
        <w:fldChar w:fldCharType="begin"/>
      </w:r>
      <w:r w:rsidR="005A03C0">
        <w:rPr>
          <w:sz w:val="22"/>
          <w:szCs w:val="22"/>
          <w:lang w:val="en-US"/>
        </w:rPr>
        <w:instrText xml:space="preserve"> ADDIN ZOTERO_ITEM CSL_CITATION {"citationID":"FX8uzLPu","properties":{"formattedCitation":"(Roger {\\i{}et al.}, 2013)","plainCitation":"(Roger et al., 2013)","noteIndex":0},"citationItems":[{"id":2157,"uris":["http://zotero.org/users/3750636/items/NFAJHYVF"],"uri":["http://zotero.org/users/3750636/items/NFAJHYVF"],"itemData":{"id":2157,"type":"article-journal","abstract":"Accumulating evidence indicates that plant resistance against above-ground herbivores can be affected by the presence of arbuscular mycorrhizal fungi (AMF) in association with the host plant. Little is known, however, about how AMF composition can influence herbivore choice to feed on a particular plant. Unravelling the preference–performance hypothesis in a multitrophic context is needed to expand our knowledge of complex multitrophic interactions in natural systems. If given mycorrhizal fungal genotypes increase attractiveness for a herbivore (reduced plant resistance), then the benefits of increased unpalatability provided by the mycorrhizal fungi (increased plant resistance) might be outweighed by the increased herbivore recruitment. This was addressed by designing three experiments to test the effects of different AMF genotypes, inoculated either alone or in combination, to measure intraspecific AMF effects on plant resistance and insect herbivore preference. Using strawberry (Fragaria vesca L.) plants that were colonised by eight different combinations of Rhizophagus irregularis isolates, we measured effects on plant growth, insect growth and survival, as well as feeding preferences of a generalist herbivore caterpillar (Spodoptera littoralis Boisduval). Overall, it was found that: (i) AMF influenced plant resistance in an AMF genotype-specific manner; (ii) some AMF inoculations decreased insect performance; (iii) insects preferentially chose to feed more on leaves originating from non-mycorrhizal plants; but also that (iv) in a whole plant bioassay, insects preferentially chose the biggest plant, regardless of their mycorrhizal status. Therefore, AMF-mediated trade-offs between growth and resistance against herbivores have been shown. Such trade-offs, particularly driven by plant attractiveness to herbivores, buffer the positive effects of the mycorrhizal symbiosis on enhanced plant growth.","container-title":"Ecological Entomology","DOI":"10.1111/een.12022","ISSN":"1365-2311","issue":"4","journalAbbreviation":"Ecol Entomol","language":"en","note":"_eprint: https://onlinelibrary.wiley.com/doi/pdf/10.1111/een.12022","page":"330-338","source":"Wiley Online Library","title":"Identity and combinations of arbuscular mycorrhizal fungal isolates influence plant resistance and insect preference","volume":"38","author":[{"family":"Roger","given":"Aurélien"},{"family":"Gétaz","given":"Michael"},{"family":"Rasmann","given":"Sergio"},{"family":"Sanders","given":"Ian R."}],"issued":{"date-parts":[["2013"]]}}}],"schema":"https://github.com/citation-style-language/schema/raw/master/csl-citation.json"} </w:instrText>
      </w:r>
      <w:r w:rsidR="005A03C0">
        <w:rPr>
          <w:sz w:val="22"/>
          <w:szCs w:val="22"/>
          <w:lang w:val="en-US"/>
        </w:rPr>
        <w:fldChar w:fldCharType="separate"/>
      </w:r>
      <w:r w:rsidR="005A03C0" w:rsidRPr="005A03C0">
        <w:rPr>
          <w:rFonts w:ascii="Calibri" w:cs="Calibri"/>
          <w:sz w:val="22"/>
          <w:lang w:val="en-GB"/>
        </w:rPr>
        <w:t xml:space="preserve">(Roger </w:t>
      </w:r>
      <w:r w:rsidR="005A03C0" w:rsidRPr="005A03C0">
        <w:rPr>
          <w:rFonts w:ascii="Calibri" w:cs="Calibri"/>
          <w:i/>
          <w:iCs/>
          <w:sz w:val="22"/>
          <w:lang w:val="en-GB"/>
        </w:rPr>
        <w:t>et al.</w:t>
      </w:r>
      <w:r w:rsidR="005A03C0" w:rsidRPr="005A03C0">
        <w:rPr>
          <w:rFonts w:ascii="Calibri" w:cs="Calibri"/>
          <w:sz w:val="22"/>
          <w:lang w:val="en-GB"/>
        </w:rPr>
        <w:t>, 2013)</w:t>
      </w:r>
      <w:r w:rsidR="005A03C0">
        <w:rPr>
          <w:sz w:val="22"/>
          <w:szCs w:val="22"/>
          <w:lang w:val="en-US"/>
        </w:rPr>
        <w:fldChar w:fldCharType="end"/>
      </w:r>
      <w:r w:rsidR="005A03C0">
        <w:rPr>
          <w:sz w:val="22"/>
          <w:szCs w:val="22"/>
          <w:lang w:val="en-US"/>
        </w:rPr>
        <w:t xml:space="preserve">. Most isolates tended to suppress insect mass and survival, but this was not consistent across all isolates or combinations of isolates. </w:t>
      </w:r>
      <w:r w:rsidR="005A03C0" w:rsidRPr="007C1702">
        <w:rPr>
          <w:sz w:val="22"/>
          <w:szCs w:val="22"/>
          <w:lang w:val="en-US"/>
        </w:rPr>
        <w:t xml:space="preserve">Thus, </w:t>
      </w:r>
      <w:r w:rsidR="005A03C0">
        <w:rPr>
          <w:sz w:val="22"/>
          <w:szCs w:val="22"/>
          <w:lang w:val="en-US"/>
        </w:rPr>
        <w:t xml:space="preserve">the direction of responses (positive for </w:t>
      </w:r>
      <w:r w:rsidR="005A03C0" w:rsidRPr="00E46B27">
        <w:rPr>
          <w:sz w:val="22"/>
          <w:szCs w:val="22"/>
        </w:rPr>
        <w:t>piercing</w:t>
      </w:r>
      <w:r w:rsidR="005A03C0">
        <w:rPr>
          <w:sz w:val="22"/>
          <w:szCs w:val="22"/>
          <w:lang w:val="en-US"/>
        </w:rPr>
        <w:t xml:space="preserve"> herbivores, negative for chewing herbivores) appears to be relatively consistent across isolates, but the degree of impact (from neutral to significantly positive or negative) varies by isolate.</w:t>
      </w:r>
    </w:p>
    <w:p w14:paraId="4A091F6E" w14:textId="5E66A47B" w:rsidR="000E6FE8" w:rsidRPr="007C1702" w:rsidRDefault="00A609CF" w:rsidP="001E6E05">
      <w:pPr>
        <w:spacing w:after="120" w:line="360" w:lineRule="auto"/>
        <w:ind w:left="284"/>
        <w:rPr>
          <w:sz w:val="22"/>
          <w:szCs w:val="22"/>
          <w:lang w:val="en-US"/>
        </w:rPr>
      </w:pPr>
      <w:r w:rsidRPr="007C1702">
        <w:rPr>
          <w:sz w:val="22"/>
          <w:szCs w:val="22"/>
          <w:lang w:val="en-US"/>
        </w:rPr>
        <w:t xml:space="preserve">Our ability to identify and manipulate AM fungal genetic variation has significantly advanced since </w:t>
      </w:r>
      <w:r>
        <w:rPr>
          <w:sz w:val="22"/>
          <w:szCs w:val="22"/>
          <w:lang w:val="en-US"/>
        </w:rPr>
        <w:t>the first two</w:t>
      </w:r>
      <w:r w:rsidRPr="007C1702">
        <w:rPr>
          <w:sz w:val="22"/>
          <w:szCs w:val="22"/>
          <w:lang w:val="en-US"/>
        </w:rPr>
        <w:t xml:space="preserve"> tests</w:t>
      </w:r>
      <w:r>
        <w:rPr>
          <w:sz w:val="22"/>
          <w:szCs w:val="22"/>
          <w:lang w:val="en-US"/>
        </w:rPr>
        <w:t>, and the most recent study built on these advancements</w:t>
      </w:r>
      <w:r w:rsidRPr="007C1702">
        <w:rPr>
          <w:sz w:val="22"/>
          <w:szCs w:val="22"/>
          <w:lang w:val="en-US"/>
        </w:rPr>
        <w:t>.  The two isolates used in the two studies above were chosen based on geographical distance (Arizona and Georgia) in an effort to maximize genetic variation between them.  However, we now know that there can be great genetic variation within individual AM fungal isolates</w:t>
      </w:r>
      <w:r>
        <w:rPr>
          <w:sz w:val="22"/>
          <w:szCs w:val="22"/>
          <w:lang w:val="en-US"/>
        </w:rPr>
        <w:t xml:space="preserve"> </w:t>
      </w:r>
      <w:r w:rsidR="000E6FE8">
        <w:rPr>
          <w:sz w:val="22"/>
          <w:szCs w:val="22"/>
          <w:lang w:val="en-US"/>
        </w:rPr>
        <w:fldChar w:fldCharType="begin"/>
      </w:r>
      <w:r w:rsidR="008539AC">
        <w:rPr>
          <w:sz w:val="22"/>
          <w:szCs w:val="22"/>
          <w:lang w:val="en-US"/>
        </w:rPr>
        <w:instrText xml:space="preserve"> ADDIN ZOTERO_ITEM CSL_CITATION {"citationID":"9L0m92lm","properties":{"formattedCitation":"(Mateus {\\i{}et al.}, 2019; Masclaux {\\i{}et al.}, 2019; Reinhardt {\\i{}et al.}, 2021)","plainCitation":"(Mateus et al., 2019; Masclaux et al., 2019; Reinhardt et al., 2021)","dontUpdate":true,"noteIndex":0},"citationItems":[{"id":4189,"uris":["http://zotero.org/users/3750636/items/STP75KNE"],"uri":["http://zotero.org/users/3750636/items/STP75KNE"],"itemData":{"id":4189,"type":"article-journal","abstract":"Arbuscular mycorrhizal fungi (AMF) impact plant growth and are a major driver of plant diversity and productivity. We quantified the contribution of intra-specific genetic variability in cassava (Manihot esculenta) and Rhizophagus irregularis to gene reprogramming in symbioses using dual RNA-sequencing. A large number of cassava genes exhibited altered transcriptional responses to the fungus but transcription of most of these plant genes (72%) responded in a different direction or magnitude depending on the plant genotype. Two AMF isolates displayed large differences in their transcription, but the direction and magnitude of the transcriptional responses for a large number of these genes was also strongly influenced by the genotype of the plant host. This indicates that unlike the highly conserved plant genes necessary for the symbiosis establishment, most of the plant and fungal gene transcriptional responses are not conserved and are greatly influenced by plant and fungal genetic differences, even at the within-species level. The transcriptional variability detected allowed us to identify an extensive gene network showing the interplay in plant–fungal reprogramming in the symbiosis. Key genes illustrated that the two organisms jointly program their cytoskeleton organization during growth of the fungus inside roots. Our study reveals that plant and fungal genetic variation has a strong role in shaping the genetic reprograming in response to symbiosis, indicating considerable genotype × genotype interactions in the mycorrhizal symbiosis. Such variation needs to be considered in order to understand the molecular mechanisms between AMF and their plant hosts in natural communities.","container-title":"The ISME Journal","DOI":"10.1038/s41396-018-0342-3","ISSN":"1751-7370","issue":"5","language":"en","note":"number: 5\npublisher: Nature Publishing Group","page":"1226-1238","source":"www-nature-com.ezproxy.usq.edu.au","title":"Dual RNA-seq reveals large-scale non-conserved genotype × genotype-specific genetic reprograming and molecular crosstalk in the mycorrhizal symbiosis","volume":"13","author":[{"family":"Mateus","given":"Ivan D."},{"family":"Masclaux","given":"Frédéric G."},{"family":"Aletti","given":"Consolée"},{"family":"Rojas","given":"Edward C."},{"family":"Savary","given":"Romain"},{"family":"Dupuis","given":"Cindy"},{"family":"Sanders","given":"Ian R."}],"issued":{"date-parts":[["2019",5]]}}},{"id":4186,"uris":["http://zotero.org/users/3750636/items/X8IEVQL3"],"uri":["http://zotero.org/users/3750636/items/X8IEVQL3"],"itemData":{"id":4186,"type":"article-journal","abstract":"Arbuscular mycorrhizal fungi (AMF) are important symbionts of plants. Recently, studies of the AMF Rhizophagus irregularis recorded within-isolate genetic variation that does not completely match the proposed homokaryon or heterokaryon state (where heterokaryons comprise a population of two distinct nucleus genotypes). We re-analysed published data showing that bi-allelic sites (and their frequencies), detected in proposed homo- and heterokaryote R. irregularis isolates, were similar across independent studies using different techniques. This indicated that observed within-fungus genetic variation was not an artefact of sequencing and that such within- fungus genetic variation possibly exists. We then looked to see if bi-allelic transcripts from three R. irregularis isolates matched those observed in the genome as this would give a strong indication of whether bi-allelic sites recorded in the genome were reliable variants. In putative homokaryon isolates, very few bi-allelic transcripts matched those in the genome. In a putative heterokaryon, a large number of bi-allelic transcripts matched those in the genome. Bi-allelic transcripts also occurred in the same frequency in the putative heterokaryon as predicted from allele frequency in the genome. Our results indicate that while within-fungus genome variation in putative homokaryon and heterokaryon AMF was highly similar in 2 independent studies, there was little support that this variation is transcribed in homokaryons. In contrast, within-fungus variation thought to be segregated among two nucleus genotypes in a heterokaryon isolate was indeed transcribed in a way that is proportional to that seen in the genome.","container-title":"PLOS ONE","DOI":"10.1371/journal.pone.0226497","ISSN":"1932-6203","issue":"12","journalAbbreviation":"PLOS ONE","language":"en","note":"publisher: Public Library of Science","page":"e0226497","source":"PLoS Journals","title":"Investigating unexplained genetic variation and its expression in the arbuscular mycorrhizal fungus &lt;i&gt;Rhizophagus irregularis&lt;/i&gt;: A comparison of whole genome and RAD sequencing data","title-short":"Investigating unexplained genetic variation and its expression in the arbuscular mycorrhizal fungus Rhizophagus irregularis","volume":"14","author":[{"family":"Masclaux","given":"Frédéric G."},{"family":"Wyss","given":"Tania"},{"family":"Pagni","given":"Marco"},{"family":"Rosikiewicz","given":"Pawel"},{"family":"Sanders","given":"Ian R."}],"issued":{"date-parts":[["2019",12,27]]}}},{"id":4192,"uris":["http://zotero.org/users/3750636/items/ESMI9B9P"],"uri":["http://zotero.org/users/3750636/items/ESMI9B9P"],"itemData":{"id":4192,"type":"article-journal","abstract":"Arbuscular mycorrhizal fungi (AMF) live as obligate root symbionts on almost all land plants. They have long been regarded as ancient asexuals that have propagated clonally for millions of years. However, genomic studies in Rhizophagus irregularis and other AMF revealed many features indicative of sex. Surprisingly, comparative genomics of conspecific isolates of R. irregularis revealed an unexpected interstrain diversity, suggesting that AMF carry a high number of lineage-specific (LS) genes. Intriguingly, cryptic sex and LS genomic regions have previously been reported in a number of fungal pathogens of plants and humans. Here, we discuss these genomic similarities and highlight their potential relevance for AMF adaptation to the environment and for symbiotic functioning.","container-title":"Trends in Plant Science","DOI":"10.1016/j.tplants.2020.09.006","ISSN":"1360-1385","issue":"2","journalAbbreviation":"Trends in Plant Science","language":"en","page":"111-123","source":"ScienceDirect","title":"Lineage-specific genes and cryptic sex: Parallels and differences between arbuscular mycorrhizal fungi and fungal pathogens","title-short":"Lineage-Specific Genes and Cryptic Sex","volume":"26","author":[{"family":"Reinhardt","given":"Didier"},{"family":"Roux","given":"Christophe"},{"family":"Corradi","given":"Nicolas"},{"family":"Di Pietro","given":"Antonio"}],"issued":{"date-parts":[["2021",2,1]]}}}],"schema":"https://github.com/citation-style-language/schema/raw/master/csl-citation.json"} </w:instrText>
      </w:r>
      <w:r w:rsidR="000E6FE8">
        <w:rPr>
          <w:sz w:val="22"/>
          <w:szCs w:val="22"/>
          <w:lang w:val="en-US"/>
        </w:rPr>
        <w:fldChar w:fldCharType="separate"/>
      </w:r>
      <w:r w:rsidR="000E6FE8" w:rsidRPr="001D1E17">
        <w:rPr>
          <w:rFonts w:ascii="Calibri" w:cs="Calibri"/>
          <w:sz w:val="22"/>
          <w:lang w:val="en-GB"/>
        </w:rPr>
        <w:t>(</w:t>
      </w:r>
      <w:r w:rsidR="000E6FE8">
        <w:rPr>
          <w:rFonts w:ascii="Calibri" w:cs="Calibri"/>
          <w:sz w:val="22"/>
          <w:lang w:val="en-GB"/>
        </w:rPr>
        <w:t>e.g.</w:t>
      </w:r>
      <w:r w:rsidR="00EB68D4">
        <w:rPr>
          <w:rFonts w:ascii="Calibri" w:cs="Calibri"/>
          <w:sz w:val="22"/>
          <w:lang w:val="en-GB"/>
        </w:rPr>
        <w:t>,</w:t>
      </w:r>
      <w:r w:rsidR="000E6FE8">
        <w:rPr>
          <w:rFonts w:ascii="Calibri" w:cs="Calibri"/>
          <w:sz w:val="22"/>
          <w:lang w:val="en-GB"/>
        </w:rPr>
        <w:t xml:space="preserve"> </w:t>
      </w:r>
      <w:r w:rsidR="000E6FE8" w:rsidRPr="001D1E17">
        <w:rPr>
          <w:rFonts w:ascii="Calibri" w:cs="Calibri"/>
          <w:sz w:val="22"/>
          <w:lang w:val="en-GB"/>
        </w:rPr>
        <w:t xml:space="preserve">Mateus </w:t>
      </w:r>
      <w:r w:rsidR="000E6FE8" w:rsidRPr="001D1E17">
        <w:rPr>
          <w:rFonts w:ascii="Calibri" w:cs="Calibri"/>
          <w:i/>
          <w:iCs/>
          <w:sz w:val="22"/>
          <w:lang w:val="en-GB"/>
        </w:rPr>
        <w:t>et al.</w:t>
      </w:r>
      <w:r w:rsidR="000E6FE8" w:rsidRPr="001D1E17">
        <w:rPr>
          <w:rFonts w:ascii="Calibri" w:cs="Calibri"/>
          <w:sz w:val="22"/>
          <w:lang w:val="en-GB"/>
        </w:rPr>
        <w:t xml:space="preserve">, 2019; Masclaux </w:t>
      </w:r>
      <w:r w:rsidR="000E6FE8" w:rsidRPr="001D1E17">
        <w:rPr>
          <w:rFonts w:ascii="Calibri" w:cs="Calibri"/>
          <w:i/>
          <w:iCs/>
          <w:sz w:val="22"/>
          <w:lang w:val="en-GB"/>
        </w:rPr>
        <w:t>et al.</w:t>
      </w:r>
      <w:r w:rsidR="000E6FE8" w:rsidRPr="001D1E17">
        <w:rPr>
          <w:rFonts w:ascii="Calibri" w:cs="Calibri"/>
          <w:sz w:val="22"/>
          <w:lang w:val="en-GB"/>
        </w:rPr>
        <w:t xml:space="preserve">, 2019; Reinhardt </w:t>
      </w:r>
      <w:r w:rsidR="000E6FE8" w:rsidRPr="001D1E17">
        <w:rPr>
          <w:rFonts w:ascii="Calibri" w:cs="Calibri"/>
          <w:i/>
          <w:iCs/>
          <w:sz w:val="22"/>
          <w:lang w:val="en-GB"/>
        </w:rPr>
        <w:t>et al.</w:t>
      </w:r>
      <w:r w:rsidR="000E6FE8" w:rsidRPr="001D1E17">
        <w:rPr>
          <w:rFonts w:ascii="Calibri" w:cs="Calibri"/>
          <w:sz w:val="22"/>
          <w:lang w:val="en-GB"/>
        </w:rPr>
        <w:t>, 2021)</w:t>
      </w:r>
      <w:r w:rsidR="000E6FE8">
        <w:rPr>
          <w:sz w:val="22"/>
          <w:szCs w:val="22"/>
          <w:lang w:val="en-US"/>
        </w:rPr>
        <w:fldChar w:fldCharType="end"/>
      </w:r>
      <w:r w:rsidR="000E6FE8" w:rsidRPr="007C1702">
        <w:rPr>
          <w:sz w:val="22"/>
          <w:szCs w:val="22"/>
          <w:lang w:val="en-US"/>
        </w:rPr>
        <w:t xml:space="preserve">, and there are approaches for creating isolates that vary genotypically and phenotypically.  </w:t>
      </w:r>
      <w:r w:rsidR="003079D2" w:rsidRPr="007C1702">
        <w:rPr>
          <w:sz w:val="22"/>
          <w:szCs w:val="22"/>
          <w:lang w:val="en-US"/>
        </w:rPr>
        <w:t xml:space="preserve">For example, </w:t>
      </w:r>
      <w:r w:rsidR="003079D2">
        <w:rPr>
          <w:sz w:val="22"/>
          <w:szCs w:val="22"/>
          <w:lang w:val="en-US"/>
        </w:rPr>
        <w:t xml:space="preserve">the isolates used in the third study were developed </w:t>
      </w:r>
      <w:r w:rsidR="003079D2" w:rsidRPr="007C1702">
        <w:rPr>
          <w:sz w:val="22"/>
          <w:szCs w:val="22"/>
          <w:lang w:val="en-US"/>
        </w:rPr>
        <w:t xml:space="preserve">from a cross of two clonal lines </w:t>
      </w:r>
      <w:r w:rsidR="003079D2">
        <w:rPr>
          <w:sz w:val="22"/>
          <w:szCs w:val="22"/>
          <w:lang w:val="en-US"/>
        </w:rPr>
        <w:t xml:space="preserve">that </w:t>
      </w:r>
      <w:r w:rsidR="003079D2" w:rsidRPr="007C1702">
        <w:rPr>
          <w:sz w:val="22"/>
          <w:szCs w:val="22"/>
          <w:lang w:val="en-US"/>
        </w:rPr>
        <w:t xml:space="preserve">have </w:t>
      </w:r>
      <w:r w:rsidR="003079D2">
        <w:rPr>
          <w:sz w:val="22"/>
          <w:szCs w:val="22"/>
          <w:lang w:val="en-US"/>
        </w:rPr>
        <w:t>been shown to</w:t>
      </w:r>
      <w:r w:rsidR="003079D2" w:rsidRPr="007C1702">
        <w:rPr>
          <w:sz w:val="22"/>
          <w:szCs w:val="22"/>
          <w:lang w:val="en-US"/>
        </w:rPr>
        <w:t xml:space="preserve"> vary widely in host growth promotion</w:t>
      </w:r>
      <w:r w:rsidR="003079D2">
        <w:rPr>
          <w:sz w:val="22"/>
          <w:szCs w:val="22"/>
          <w:lang w:val="en-US"/>
        </w:rPr>
        <w:t xml:space="preserve"> </w:t>
      </w:r>
      <w:r w:rsidR="000E6FE8">
        <w:rPr>
          <w:sz w:val="22"/>
          <w:szCs w:val="22"/>
          <w:lang w:val="en-US"/>
        </w:rPr>
        <w:fldChar w:fldCharType="begin"/>
      </w:r>
      <w:r w:rsidR="00890B2C">
        <w:rPr>
          <w:sz w:val="22"/>
          <w:szCs w:val="22"/>
          <w:lang w:val="en-US"/>
        </w:rPr>
        <w:instrText xml:space="preserve"> ADDIN ZOTERO_ITEM CSL_CITATION {"citationID":"mrOWZjQ7","properties":{"formattedCitation":"(Angelard {\\i{}et al.}, 2010)","plainCitation":"(Angelard et al., 2010)","noteIndex":0},"citationItems":[{"id":4195,"uris":["http://zotero.org/users/3750636/items/H87HU8SC"],"uri":["http://zotero.org/users/3750636/items/H87HU8SC"],"itemData":{"id":4195,"type":"article-journal","abstract":"Arbuscular mycorrhizal fungi (AMF) form symbioses with the majority of plants, improving plant nutrition and diversity [1, 2]. Evidence exists suggesting that AMF contain populations of genetically different nucleotypes coexisting in a common cytoplasm [3, 4]. This potentially has two important consequences for their genetics. First, by random distribution of nuclei at spore formation, new offspring of an AMF could receive different complements of nucleotypes compared to the parent or siblings—we consider this as segregation. Second, genetic exchange between AMF would allow the mixing of nuclei, altering nucleotype diversity in new spores. Because segregation was assumed not to occur [5, 6, 7] and genetic exchange has only recently been demonstrated [8], no attempts have been made to test whether this affects the symbiosis with plants. Here, we show that segregation occurs in the AMF Glomus intraradices and can enhance the growth of rice up to five times, even though neither parental nor crossed AMF lines induced a positive growth response. This process also resulted in an alteration of symbiosis-specific gene transcription in rice. Our results demonstrate that manipulation of AMF genetics has important consequences for the symbiotic effects on plants and could be used to enhance the growth of globally important crops.","container-title":"Current Biology","DOI":"10.1016/j.cub.2010.05.031","ISSN":"0960-9822","issue":"13","journalAbbreviation":"Current Biology","language":"en","page":"1216-1221","source":"ScienceDirect","title":"Segregation in a mycorrhizal fungus alters rice growth and symbiosis-specific gene transcription","volume":"20","author":[{"family":"Angelard","given":"Caroline"},{"family":"Colard","given":"Alexandre"},{"family":"Niculita-Hirzel","given":"Hélène"},{"family":"Croll","given":"Daniel"},{"family":"Sanders","given":"Ian R."}],"issued":{"date-parts":[["2010",7,13]]}}}],"schema":"https://github.com/citation-style-language/schema/raw/master/csl-citation.json"} </w:instrText>
      </w:r>
      <w:r w:rsidR="000E6FE8">
        <w:rPr>
          <w:sz w:val="22"/>
          <w:szCs w:val="22"/>
          <w:lang w:val="en-US"/>
        </w:rPr>
        <w:fldChar w:fldCharType="separate"/>
      </w:r>
      <w:r w:rsidR="000E6FE8" w:rsidRPr="00B73F6D">
        <w:rPr>
          <w:rFonts w:ascii="Calibri" w:cs="Calibri"/>
          <w:sz w:val="22"/>
          <w:lang w:val="en-GB"/>
        </w:rPr>
        <w:t xml:space="preserve">(Angelard </w:t>
      </w:r>
      <w:r w:rsidR="000E6FE8" w:rsidRPr="00B73F6D">
        <w:rPr>
          <w:rFonts w:ascii="Calibri" w:cs="Calibri"/>
          <w:i/>
          <w:iCs/>
          <w:sz w:val="22"/>
          <w:lang w:val="en-GB"/>
        </w:rPr>
        <w:t>et al.</w:t>
      </w:r>
      <w:r w:rsidR="000E6FE8" w:rsidRPr="00B73F6D">
        <w:rPr>
          <w:rFonts w:ascii="Calibri" w:cs="Calibri"/>
          <w:sz w:val="22"/>
          <w:lang w:val="en-GB"/>
        </w:rPr>
        <w:t>, 2010)</w:t>
      </w:r>
      <w:r w:rsidR="000E6FE8">
        <w:rPr>
          <w:sz w:val="22"/>
          <w:szCs w:val="22"/>
          <w:lang w:val="en-US"/>
        </w:rPr>
        <w:fldChar w:fldCharType="end"/>
      </w:r>
      <w:r w:rsidR="000E6FE8" w:rsidRPr="007C1702">
        <w:rPr>
          <w:sz w:val="22"/>
          <w:szCs w:val="22"/>
          <w:lang w:val="en-US"/>
        </w:rPr>
        <w:t xml:space="preserve"> and drought stress tolerance</w:t>
      </w:r>
      <w:r w:rsidR="000E6FE8">
        <w:rPr>
          <w:sz w:val="22"/>
          <w:szCs w:val="22"/>
          <w:lang w:val="en-US"/>
        </w:rPr>
        <w:t xml:space="preserve"> </w:t>
      </w:r>
      <w:r w:rsidR="000E6FE8">
        <w:rPr>
          <w:sz w:val="22"/>
          <w:szCs w:val="22"/>
          <w:lang w:val="en-US"/>
        </w:rPr>
        <w:fldChar w:fldCharType="begin"/>
      </w:r>
      <w:r w:rsidR="00890B2C">
        <w:rPr>
          <w:sz w:val="22"/>
          <w:szCs w:val="22"/>
          <w:lang w:val="en-US"/>
        </w:rPr>
        <w:instrText xml:space="preserve"> ADDIN ZOTERO_ITEM CSL_CITATION {"citationID":"kQA7i1pg","properties":{"formattedCitation":"(Pe\\uc0\\u241{}a {\\i{}et al.}, 2020)","plainCitation":"(Peña et al., 2020)","noteIndex":0},"citationItems":[{"id":4198,"uris":["http://zotero.org/users/3750636/items/ZJMB3ZXX"],"uri":["http://zotero.org/users/3750636/items/ZJMB3ZXX"],"itemData":{"id":4198,"type":"article-journal","abstract":"Water scarcity negatively impacts global crop yields and climate change is expected to greatly increase the severity of future droughts. The use of arbuscular mycorrhizal fungi (AMF) can potentially mitigate the effects of water stress in plants. Cassava is a crop that feeds approximately 800 million people daily. Genetically different isolates of the AMF R. irregularis as well as their clonal progeny have both been shown to greatly alter cassava growth in field conditions. Given that cassava experiences seasonal drought in many of the regions in which it is cultivated, we evaluated whether intraspecific variation in R. irregularis differentially alters physiological responses of cassava to water stress. In a first experiment, conducted in field conditions in Western Kenya, cassava was inoculated with two genetically different R. irregularis isolates and their clonal progeny. All cassava plants exhibited physiological signs of stress during the dry period, but the largest differences occurred among plants inoculated with clonal progeny of each of the two parental fungal isolates. Because drought had not been experimentally manipulated in the field, we conducted a second experiment in the greenhouse where cassava was inoculated with two genetically different R. irregularis isolates and subjected to drought, followed by re-watering, to allow recovery. Physiological stress responses of cassava to drought differed significantly between plants inoculated with the two different fungi. However, plants that experienced higher drought stress also recovered at a faster rate following re-watering. We conclude that intraspecific genetic variability in AMF significantly influences cassava physiological responses during water stress. This highlights the potential of using naturally existing variation in AMF to improve cassava tolerance undergoing water stress. However, the fact that clonal progeny of an AMF isolate can differentially affect how cassava copes with natural drought stress in field conditions, highlights the necessity to understand additional factors, beyond genetic variation, which can account for such large differences in cassava responses to drought.","container-title":"Frontiers in Plant Science","DOI":"10.3389/fpls.2020.596929","ISSN":"1664-462X","journalAbbreviation":"Front Plant Sci","note":"PMID: 33424891\nPMCID: PMC7793890","page":"596929","source":"PubMed Central","title":"Genetically different isolates of the arbuscular mycorrhizal fungus &lt;i&gt;Rhizophagus irregularis&lt;/i&gt; induce differential responses to stress in cassava","volume":"11","author":[{"family":"Peña","given":"Ricardo"},{"family":"Robbins","given":"Chanz"},{"family":"Corella","given":"Joaquim Cruz"},{"family":"Thuita","given":"Moses"},{"family":"Masso","given":"Cargele"},{"family":"Vanlauwe","given":"Bernard"},{"family":"Signarbieux","given":"Constant"},{"family":"Rodriguez","given":"Alia"},{"family":"Sanders","given":"Ian R."}],"issued":{"date-parts":[["2020",12,2]]}}}],"schema":"https://github.com/citation-style-language/schema/raw/master/csl-citation.json"} </w:instrText>
      </w:r>
      <w:r w:rsidR="000E6FE8">
        <w:rPr>
          <w:sz w:val="22"/>
          <w:szCs w:val="22"/>
          <w:lang w:val="en-US"/>
        </w:rPr>
        <w:fldChar w:fldCharType="separate"/>
      </w:r>
      <w:r w:rsidR="000E6FE8" w:rsidRPr="00B73F6D">
        <w:rPr>
          <w:rFonts w:ascii="Calibri" w:cs="Calibri"/>
          <w:sz w:val="22"/>
          <w:lang w:val="en-GB"/>
        </w:rPr>
        <w:t xml:space="preserve">(Peña </w:t>
      </w:r>
      <w:r w:rsidR="000E6FE8" w:rsidRPr="00B73F6D">
        <w:rPr>
          <w:rFonts w:ascii="Calibri" w:cs="Calibri"/>
          <w:i/>
          <w:iCs/>
          <w:sz w:val="22"/>
          <w:lang w:val="en-GB"/>
        </w:rPr>
        <w:t>et al.</w:t>
      </w:r>
      <w:r w:rsidR="000E6FE8" w:rsidRPr="00B73F6D">
        <w:rPr>
          <w:rFonts w:ascii="Calibri" w:cs="Calibri"/>
          <w:sz w:val="22"/>
          <w:lang w:val="en-GB"/>
        </w:rPr>
        <w:t>, 2020)</w:t>
      </w:r>
      <w:r w:rsidR="000E6FE8">
        <w:rPr>
          <w:sz w:val="22"/>
          <w:szCs w:val="22"/>
          <w:lang w:val="en-US"/>
        </w:rPr>
        <w:fldChar w:fldCharType="end"/>
      </w:r>
      <w:r w:rsidR="000E6FE8" w:rsidRPr="007C1702">
        <w:rPr>
          <w:sz w:val="22"/>
          <w:szCs w:val="22"/>
          <w:lang w:val="en-US"/>
        </w:rPr>
        <w:t xml:space="preserve"> capacity.  While the use of some genetic tools (e.g., CRSPR/CAS9) in AM fungi are still a long way off, the advance of sequencing and other approaches may allow us to select for AM fungi with specific traits in the </w:t>
      </w:r>
      <w:proofErr w:type="gramStart"/>
      <w:r w:rsidR="000E6FE8" w:rsidRPr="007C1702">
        <w:rPr>
          <w:sz w:val="22"/>
          <w:szCs w:val="22"/>
          <w:lang w:val="en-US"/>
        </w:rPr>
        <w:t>not so distant</w:t>
      </w:r>
      <w:proofErr w:type="gramEnd"/>
      <w:r w:rsidR="000E6FE8" w:rsidRPr="007C1702">
        <w:rPr>
          <w:sz w:val="22"/>
          <w:szCs w:val="22"/>
          <w:lang w:val="en-US"/>
        </w:rPr>
        <w:t xml:space="preserve"> future.  Thus, using these tools we could more explicitly test </w:t>
      </w:r>
      <w:r w:rsidR="000E6FE8" w:rsidRPr="007C1702">
        <w:rPr>
          <w:sz w:val="22"/>
          <w:szCs w:val="22"/>
          <w:lang w:val="en-US"/>
        </w:rPr>
        <w:lastRenderedPageBreak/>
        <w:t>for the impact of within species genetic variation, and even test the importance of particular AM fungal traits on plant-herbivore interactions.</w:t>
      </w:r>
    </w:p>
    <w:p w14:paraId="653FD6B3" w14:textId="77777777" w:rsidR="000E6FE8" w:rsidRPr="00E46B27" w:rsidRDefault="000E6FE8" w:rsidP="001C3A34">
      <w:pPr>
        <w:spacing w:after="120" w:line="360" w:lineRule="auto"/>
        <w:rPr>
          <w:sz w:val="22"/>
          <w:szCs w:val="22"/>
        </w:rPr>
      </w:pPr>
    </w:p>
    <w:p w14:paraId="53AC4977" w14:textId="2B414EE2" w:rsidR="00C80B08" w:rsidRPr="00B83330" w:rsidRDefault="004775DA" w:rsidP="001C3A34">
      <w:pPr>
        <w:spacing w:after="120" w:line="360" w:lineRule="auto"/>
        <w:rPr>
          <w:b/>
          <w:bCs/>
        </w:rPr>
      </w:pPr>
      <w:r w:rsidRPr="00B83330">
        <w:rPr>
          <w:b/>
          <w:bCs/>
        </w:rPr>
        <w:t xml:space="preserve">Why </w:t>
      </w:r>
      <w:proofErr w:type="gramStart"/>
      <w:r w:rsidRPr="00B83330">
        <w:rPr>
          <w:b/>
          <w:bCs/>
        </w:rPr>
        <w:t>consider</w:t>
      </w:r>
      <w:proofErr w:type="gramEnd"/>
      <w:r w:rsidRPr="00B83330">
        <w:rPr>
          <w:b/>
          <w:bCs/>
        </w:rPr>
        <w:t xml:space="preserve"> diversity?</w:t>
      </w:r>
    </w:p>
    <w:p w14:paraId="7164452F" w14:textId="2946CF52" w:rsidR="00320A14" w:rsidRPr="00E46B27" w:rsidRDefault="00CC1199" w:rsidP="001C3A34">
      <w:pPr>
        <w:spacing w:after="120" w:line="360" w:lineRule="auto"/>
        <w:rPr>
          <w:sz w:val="22"/>
          <w:szCs w:val="22"/>
        </w:rPr>
      </w:pPr>
      <w:r w:rsidRPr="00E46B27">
        <w:rPr>
          <w:sz w:val="22"/>
          <w:szCs w:val="22"/>
        </w:rPr>
        <w:t xml:space="preserve">AM fungal diversity </w:t>
      </w:r>
      <w:r w:rsidR="000C786A" w:rsidRPr="00E46B27">
        <w:rPr>
          <w:sz w:val="22"/>
          <w:szCs w:val="22"/>
        </w:rPr>
        <w:t>has</w:t>
      </w:r>
      <w:r w:rsidRPr="00E46B27">
        <w:rPr>
          <w:sz w:val="22"/>
          <w:szCs w:val="22"/>
        </w:rPr>
        <w:t xml:space="preserve"> a strong influence on plant </w:t>
      </w:r>
      <w:r w:rsidR="009D201C" w:rsidRPr="00E46B27">
        <w:rPr>
          <w:sz w:val="22"/>
          <w:szCs w:val="22"/>
        </w:rPr>
        <w:t xml:space="preserve">communities and plant </w:t>
      </w:r>
      <w:r w:rsidRPr="00E46B27">
        <w:rPr>
          <w:sz w:val="22"/>
          <w:szCs w:val="22"/>
        </w:rPr>
        <w:t>productivity</w:t>
      </w:r>
      <w:r w:rsidR="009D201C" w:rsidRPr="00E46B27">
        <w:rPr>
          <w:sz w:val="22"/>
          <w:szCs w:val="22"/>
        </w:rPr>
        <w:t xml:space="preserve"> </w:t>
      </w:r>
      <w:r w:rsidR="00343C5A" w:rsidRPr="00E46B27">
        <w:rPr>
          <w:sz w:val="22"/>
          <w:szCs w:val="22"/>
        </w:rPr>
        <w:fldChar w:fldCharType="begin"/>
      </w:r>
      <w:r w:rsidR="00890B2C">
        <w:rPr>
          <w:sz w:val="22"/>
          <w:szCs w:val="22"/>
        </w:rPr>
        <w:instrText xml:space="preserve"> ADDIN ZOTERO_ITEM CSL_CITATION {"citationID":"s1cVOgMq","properties":{"formattedCitation":"(Bever {\\i{}et al.}, 2013; Manoharan {\\i{}et al.}, 2017; Powell &amp; Rillig, 2018; Tedersoo {\\i{}et al.}, 2020)","plainCitation":"(Bever et al., 2013; Manoharan et al., 2017; Powell &amp; Rillig, 2018; Tedersoo et al., 2020)","noteIndex":0},"citationItems":[{"id":3946,"uris":["http://zotero.org/users/3750636/items/2MTYP9EF"],"uri":["http://zotero.org/users/3750636/items/2MTYP9EF"],"itemData":{"id":3946,"type":"article-journal","abstract":"The relationship between ecological variation and microbial genetic composition is critical to understanding microbial influence on community and ecosystem function. In glasshouse trials using nine native legume species and 40 rhizobial strains, we find that bacterial rRNA phylotype accounts for 68% of amoung isolate variability in symbiotic effectiveness and 79% of host specificity in growth response. We also find that rhizobial phylotype diversity and composition of soils collected from a geographical breadth of sites explains the growth responses of two acacia species. Positive soil microbial feedback between the two acacia hosts was largely driven by changes in diversity of rhizobia. Greater rhizobial diversity accumulated in association with the less responsive host species, Acacia salicina, and negatively affected the growth of the more responsive Acacia stenophylla. Together, this work demonstrates correspondence of phylotype with microbial function, and demonstrates that the dynamics of rhizobia on host species can feed back on plant population performance.","container-title":"Ecology Letters","DOI":"https://doi.org/10.1111/ele.12024","ISSN":"1461-0248","issue":"2","journalAbbreviation":"Ecol Lett","language":"en","note":"_eprint: https://onlinelibrary.wiley.com/doi/pdf/10.1111/ele.12024","page":"167-174","source":"Wiley Online Library","title":"Microbial phylotype composition and diversity predicts plant productivity and plant–soil feedbacks","volume":"16","author":[{"family":"Bever","given":"James D."},{"family":"Broadhurst","given":"Linda M."},{"family":"Thrall","given":"Peter H."}],"issued":{"date-parts":[["2013"]]}}},{"id":3949,"uris":["http://zotero.org/users/3750636/items/QBXNEH9Y"],"uri":["http://zotero.org/users/3750636/items/QBXNEH9Y"],"itemData":{"id":3949,"type":"article-journal","abstract":"Understanding the effects of different agricultural practices on the mycorrhizal symbiosis is important for agricultural production and the sustainable use of soil. We investigated the composition and diversity of arbuscular mycorrhizal fungi (AMF) in soils from fields under different agricultural practices (conventional and organic cereal fields, leys and permanent pastures) in southern Sweden. The diversity of AMF was found to be greatest in permanent pastures, corroborating evidence that agricultural practices such as tillage impair AMF diversity. Neither geographical location nor soil type nor any of the major soil characteristics we measured impacted AMF diversity or community composition. AMF community composition was significantly affected by the different agricultural practices, particularly conventional management, which reduced AMF diversity. Of the cereal fields sampled, those under organic management held the greatest AMF diversity, and in a glasshouse experiment this greater diversity was positively related to barley phosphorus uptake and grain biomass production. Our results demonstrate the impact of different agricultural practices on AMF communities. In particular, we demonstrate the ability of organic farming to sustain greater AMF diversity relative to conventional farming, and the potential importance of this increased diversity for sustainable cereal production.","container-title":"Applied Soil Ecology","DOI":"10.1016/j.apsoil.2017.03.012","ISSN":"0929-1393","journalAbbreviation":"Appl Soil Ecol","language":"en","page":"53-59","source":"ScienceDirect","title":"Agricultural management practices influence AMF diversity and community composition with cascading effects on plant productivity","volume":"115","author":[{"family":"Manoharan","given":"Lokeshwaran"},{"family":"Rosenstock","given":"Nicholas P."},{"family":"Williams","given":"Alwyn"},{"family":"Hedlund","given":"Katarina"}],"issued":{"date-parts":[["2017",7,1]]}}},{"id":810,"uris":["http://zotero.org/users/3750636/items/UAUFG2Q7"],"uri":["http://zotero.org/users/3750636/items/UAUFG2Q7"],"itemData":{"id":810,"type":"article-journal","abstract":"Contents Summary 1059 I. Introduction: pathways of influence and pervasiveness of effects 1060 II. AM fungal richness effects on ecosystem functions 1062 III. Other dimensions of biodiversity 1062 IV. Back to basics – primary axes of niche differentiation by AM fungi 1066 V. Functional diversity of AM fungi – a role for biological stoichiometry? 1067 VI. Past, novel and future ecosystems 1068 VII. Opportunities and the way forward 1071 Acknowledgements 1072 References 1072 Summary Arbuscular mycorrhizal (AM) fungi play important functional roles in ecosystems, including the uptake and transfer of nutrients, modification of the physical soil environment and alteration of plant interactions with other biota. Several studies have demonstrated the potential for variation in AM fungal diversity to also affect ecosystem functioning, mainly via effects on primary productivity. Diversity in these studies is usually characterized in terms of the number of species, unique evolutionary lineages or complementary mycorrhizal traits, as well as the ability of plants to discriminate among AM fungi in space and time. However, the emergent outcomes of these relationships are usually indirect, and thus context dependent, and difficult to predict with certainty. Here, we advocate a fungal-centric view of AM fungal biodiversity–ecosystem function relationships that focuses on the direct and specific links between AM fungal fitness and consequences for their roles in ecosystems, especially highlighting functional diversity in hyphal resource economics. We conclude by arguing that an understanding of AM fungal functional diversity is fundamental to determine whether AM fungi have a role in the exploitation of marginal/novel environments (whether past, present or future) and highlight avenues for future research.","container-title":"New Phytologist","DOI":"10.1111/nph.15119","ISSN":"1469-8137","issue":"4","language":"en","page":"1059-1075","source":"Wiley Online Library","title":"Biodiversity of arbuscular mycorrhizal fungi and ecosystem function","volume":"220","author":[{"family":"Powell","given":"Jeff R."},{"family":"Rillig","given":"Matthias C."}],"issued":{"date-parts":[["2018"]]}}},{"id":2126,"uris":["http://zotero.org/users/3750636/items/6F5KHDRF"],"uri":["http://zotero.org/users/3750636/items/6F5KHDRF"],"itemData":{"id":2126,"type":"article-journal","abstract":"The pervasive power of mycorrhizas\nAssociations between plants and symbiotic fungi—mycorrhizas—are ubiquitous in plant communities. Tedersoo et al. review recent developments in mycorrhizal research, revealing the complex and pervasive nature of this largely invisible interaction. Complex networks of mycorrhizal hyphae connect the root systems of individual plants, regulating nutrient flow and competitive interactions between and within plant species, controlling seedling establishment, and ultimately influencing all aspects of plant community ecology and coexistence.\nScience, this issue p. eaba1223\nStructured Abstract\nBACKGROUNDAll vascular plants associate with fungi and bacteria—the microbiome. Root associations with mycorrhizal fungi benefit most plants by enhancing their nutrient access and stress tolerance. Mycorrhizal fungi also mediate plant interactions with other soil microbes, including pathogens and mycorrhizosphere mutualists that produce vitamins and protect against antagonists. Through these functions, mycorrhizal root symbionts influence the belowground traits of plants, regulate plant-plant interactions, and alter ecosystem processes. Extensive mycorrhizal networks physically connect conspecific and heterospecific plant individuals belowground, mediating nutrient transfer and transmission of phytochemical signals. Arbuscular mycorrhiza (AM), ectomycorrhiza (EcM), ericoid mycorrhiza (ErM), and orchid mycorrhiza (OM) have a distinct evolutionary history, anatomy, and ecology, thereby differently affecting plant protection, nutrient acquisition, and belowground C and nutrient cycling.\nADVANCESMycorrhizal fungi are commonly the key determinants of plant population and community dynamics, with several principal differences among mycorrhizal types. We synthesize current knowledge about mycorrhizal effects on plant-plant interactions and ecological specialization. We conclude that mycorrhizal associations per se and fungal diversity and mycorrhizal types directly or indirectly affect plant dispersal and competition that shape plant populations and communities, and regulate plant coexistence and diversity at a local scale. Among AM plants, which represent nearly 80% of plant species globally, mycorrhizal associations and belowground hyphal networks tend to intensify intraspecific competition and alleviate interspecific competition by promoting the performance of inferior competitors. In AM systems, fungal diversity enhances plant diversity and vice versa, by providing species-specific benefits and suppressing superior competitors. Compared with other mycorrhizal types, EcM fungi provide substantial protection against soil-borne pathogens by ensheathing feeder roots and acidifying soil. Pathogen suppression leads to positive plant-soil feedback that promotes seedling establishment near adult trees, which can result in monodominant plant communities with a low diversity of various organism groups. Orchids produce millions of dust seeds with high dispersal potential to encounter compatible OM fungal partners, which nourish plants, at least in the seedling stage. Species of Ericaceae achieve competitive advantage and large population densities by shedding allelopathic litter and establishing ErM root symbiosis with selected groups of ubiquitous humus saprotrophs that have evolved efficient enzymes to access nutrients in recalcitrant organic compounds in strongly acidic environments.\nOUTLOOKIncreasing evidence suggests that mycorrhizal fungi drive plant population biology and community ecology by affecting dispersal and establishment and regulating plant coexistence. Plant-fungal mycorrhizal associations per se and interlinking hyphal networks synergistically determine the functional traits and hence autecology of host plants, which is best reflected in the specialized nutrition and dispersal of orchids. Habitat patches dominated by either positive plant-soil feedback near EcM plants or negative conspecific feedback near AM plants may generate distinct regeneration patches for different plant species. Furthermore, niche differentiation both within and among mycorrhizal types enhances coexistence by leveraging interspecific competition through different rooting depths, foraging strategies, and soil nutrient partitioning. We still lack critical information about the mechanistic basis of several processes, such as interplant nutrient transfer through mycelial networks and the principles of carbon-to-nutrient exchange and trading in the mycorrhizal interface, as well as kin recognition and promotion. Understanding these processes will enable us to improve predictions about the impacts of global change and pollution on vegetation and soil processes and to elaborate technologies to improve yields in agriculture and forestry. &lt;img class=\"fragment-image\" aria-describedby=\"F1-caption\" src=\"https://science.sciencemag.org/content/sci/367/6480/eaba1223/F1.medium.gif\"/&gt; Download high-res image Open in new tab Download Powerpoint Scheme indicating how mycorrhizal types (circles) differ in their effects on plant population- and community-level processes (squares).Blue lines, positive effects; red lines, negative effects; green lines, overlap of plant taxa among mycorrhizal types; pink lines, overlap of fungal taxa among mycorrhizal types. Line breadth indicates relative effect strength.ILLUSTRATION: SIIRI JÜRIS\nMycorrhizal fungi provide plants with a range of benefits, including mineral nutrients and protection from stress and pathogens. Here we synthesize current information about how the presence and type of mycorrhizal association affect plant communities. We argue that mycorrhizal fungi regulate seedling establishment and species coexistence through stabilizing and equalizing mechanisms such as soil nutrient partitioning, feedback to soil antagonists, differential mycorrhizal benefits, and nutrient trade. Mycorrhizal fungi have strong effects on plant population and community biology, with mycorrhizal type–specific effects on seed dispersal, seedling establishment, and soil niche differentiation, as well as interspecific and intraspecific competition and hence plant diversity.","container-title":"Science","DOI":"10.1126/science.aba1223","ISSN":"0036-8075, 1095-9203","issue":"6480","language":"en","note":"PMID: 32079744","page":"eaba1223","source":"science.sciencemag.org","title":"How mycorrhizal associations drive plant population and community biology","volume":"367","author":[{"family":"Tedersoo","given":"Leho"},{"family":"Bahram","given":"Mohammad"},{"family":"Zobel","given":"Martin"}],"issued":{"date-parts":[["2020",2,21]]}}}],"schema":"https://github.com/citation-style-language/schema/raw/master/csl-citation.json"} </w:instrText>
      </w:r>
      <w:r w:rsidR="00343C5A" w:rsidRPr="00E46B27">
        <w:rPr>
          <w:sz w:val="22"/>
          <w:szCs w:val="22"/>
        </w:rPr>
        <w:fldChar w:fldCharType="separate"/>
      </w:r>
      <w:r w:rsidR="005C7742" w:rsidRPr="005C7742">
        <w:rPr>
          <w:rFonts w:ascii="Calibri" w:cs="Calibri"/>
          <w:sz w:val="22"/>
          <w:lang w:val="en-GB"/>
        </w:rPr>
        <w:t xml:space="preserve">(Bever </w:t>
      </w:r>
      <w:r w:rsidR="005C7742" w:rsidRPr="005C7742">
        <w:rPr>
          <w:rFonts w:ascii="Calibri" w:cs="Calibri"/>
          <w:i/>
          <w:iCs/>
          <w:sz w:val="22"/>
          <w:lang w:val="en-GB"/>
        </w:rPr>
        <w:t>et al.</w:t>
      </w:r>
      <w:r w:rsidR="005C7742" w:rsidRPr="005C7742">
        <w:rPr>
          <w:rFonts w:ascii="Calibri" w:cs="Calibri"/>
          <w:sz w:val="22"/>
          <w:lang w:val="en-GB"/>
        </w:rPr>
        <w:t xml:space="preserve">, 2013; Manoharan </w:t>
      </w:r>
      <w:r w:rsidR="005C7742" w:rsidRPr="005C7742">
        <w:rPr>
          <w:rFonts w:ascii="Calibri" w:cs="Calibri"/>
          <w:i/>
          <w:iCs/>
          <w:sz w:val="22"/>
          <w:lang w:val="en-GB"/>
        </w:rPr>
        <w:t>et al.</w:t>
      </w:r>
      <w:r w:rsidR="005C7742" w:rsidRPr="005C7742">
        <w:rPr>
          <w:rFonts w:ascii="Calibri" w:cs="Calibri"/>
          <w:sz w:val="22"/>
          <w:lang w:val="en-GB"/>
        </w:rPr>
        <w:t xml:space="preserve">, 2017; Powell &amp; Rillig, 2018; Tedersoo </w:t>
      </w:r>
      <w:r w:rsidR="005C7742" w:rsidRPr="005C7742">
        <w:rPr>
          <w:rFonts w:ascii="Calibri" w:cs="Calibri"/>
          <w:i/>
          <w:iCs/>
          <w:sz w:val="22"/>
          <w:lang w:val="en-GB"/>
        </w:rPr>
        <w:t>et al.</w:t>
      </w:r>
      <w:r w:rsidR="005C7742" w:rsidRPr="005C7742">
        <w:rPr>
          <w:rFonts w:ascii="Calibri" w:cs="Calibri"/>
          <w:sz w:val="22"/>
          <w:lang w:val="en-GB"/>
        </w:rPr>
        <w:t>, 2020)</w:t>
      </w:r>
      <w:r w:rsidR="00343C5A" w:rsidRPr="00E46B27">
        <w:rPr>
          <w:sz w:val="22"/>
          <w:szCs w:val="22"/>
        </w:rPr>
        <w:fldChar w:fldCharType="end"/>
      </w:r>
      <w:r w:rsidR="00AD182A" w:rsidRPr="00E46B27">
        <w:rPr>
          <w:sz w:val="22"/>
          <w:szCs w:val="22"/>
        </w:rPr>
        <w:t xml:space="preserve">. </w:t>
      </w:r>
      <w:r w:rsidR="001E096A" w:rsidRPr="00E46B27">
        <w:rPr>
          <w:sz w:val="22"/>
          <w:szCs w:val="22"/>
        </w:rPr>
        <w:t xml:space="preserve">We argue that the </w:t>
      </w:r>
      <w:r w:rsidR="002E41A1">
        <w:rPr>
          <w:sz w:val="22"/>
          <w:szCs w:val="22"/>
        </w:rPr>
        <w:t>role</w:t>
      </w:r>
      <w:r w:rsidR="001E096A" w:rsidRPr="00E46B27">
        <w:rPr>
          <w:sz w:val="22"/>
          <w:szCs w:val="22"/>
        </w:rPr>
        <w:t xml:space="preserve"> of AM fungal diversity </w:t>
      </w:r>
      <w:r w:rsidR="002E41A1">
        <w:rPr>
          <w:sz w:val="22"/>
          <w:szCs w:val="22"/>
        </w:rPr>
        <w:t>in</w:t>
      </w:r>
      <w:r w:rsidR="00B72D2E" w:rsidRPr="00E46B27">
        <w:rPr>
          <w:sz w:val="22"/>
          <w:szCs w:val="22"/>
        </w:rPr>
        <w:t xml:space="preserve"> plant defence against insect herbivor</w:t>
      </w:r>
      <w:r w:rsidR="00AF06F9">
        <w:rPr>
          <w:sz w:val="22"/>
          <w:szCs w:val="22"/>
        </w:rPr>
        <w:t>y</w:t>
      </w:r>
      <w:r w:rsidR="00B72D2E" w:rsidRPr="00E46B27">
        <w:rPr>
          <w:sz w:val="22"/>
          <w:szCs w:val="22"/>
        </w:rPr>
        <w:t xml:space="preserve"> </w:t>
      </w:r>
      <w:r w:rsidR="002E41A1">
        <w:rPr>
          <w:sz w:val="22"/>
          <w:szCs w:val="22"/>
        </w:rPr>
        <w:t>continues to be overlooked</w:t>
      </w:r>
      <w:r w:rsidR="00B72D2E" w:rsidRPr="00E46B27">
        <w:rPr>
          <w:sz w:val="22"/>
          <w:szCs w:val="22"/>
        </w:rPr>
        <w:t>, something we cannot afford</w:t>
      </w:r>
      <w:r w:rsidR="00E1731A" w:rsidRPr="00E46B27">
        <w:rPr>
          <w:sz w:val="22"/>
          <w:szCs w:val="22"/>
        </w:rPr>
        <w:t xml:space="preserve"> </w:t>
      </w:r>
      <w:r w:rsidR="00B72D2E" w:rsidRPr="00E46B27">
        <w:rPr>
          <w:sz w:val="22"/>
          <w:szCs w:val="22"/>
        </w:rPr>
        <w:t>if we are to</w:t>
      </w:r>
      <w:r w:rsidR="00E1731A" w:rsidRPr="00E46B27">
        <w:rPr>
          <w:sz w:val="22"/>
          <w:szCs w:val="22"/>
        </w:rPr>
        <w:t xml:space="preserve"> be effective in managing AM fungi across a variety of contexts (</w:t>
      </w:r>
      <w:r w:rsidR="005C5BB4" w:rsidRPr="00E46B27">
        <w:rPr>
          <w:sz w:val="22"/>
          <w:szCs w:val="22"/>
        </w:rPr>
        <w:t>i.e.</w:t>
      </w:r>
      <w:r w:rsidR="004B15E9">
        <w:rPr>
          <w:sz w:val="22"/>
          <w:szCs w:val="22"/>
        </w:rPr>
        <w:t>,</w:t>
      </w:r>
      <w:r w:rsidR="005C5BB4" w:rsidRPr="00E46B27">
        <w:rPr>
          <w:sz w:val="22"/>
          <w:szCs w:val="22"/>
        </w:rPr>
        <w:t xml:space="preserve"> </w:t>
      </w:r>
      <w:r w:rsidR="00E1731A" w:rsidRPr="00E46B27">
        <w:rPr>
          <w:sz w:val="22"/>
          <w:szCs w:val="22"/>
        </w:rPr>
        <w:t xml:space="preserve">agriculture, </w:t>
      </w:r>
      <w:r w:rsidR="00F96830" w:rsidRPr="00E46B27">
        <w:rPr>
          <w:sz w:val="22"/>
          <w:szCs w:val="22"/>
        </w:rPr>
        <w:t xml:space="preserve">invasive species management, </w:t>
      </w:r>
      <w:r w:rsidR="006F2420">
        <w:rPr>
          <w:sz w:val="22"/>
          <w:szCs w:val="22"/>
        </w:rPr>
        <w:t xml:space="preserve">ecosystem </w:t>
      </w:r>
      <w:r w:rsidR="00E1731A" w:rsidRPr="00E46B27">
        <w:rPr>
          <w:sz w:val="22"/>
          <w:szCs w:val="22"/>
        </w:rPr>
        <w:t xml:space="preserve">restoration). </w:t>
      </w:r>
    </w:p>
    <w:p w14:paraId="43DFE5AF" w14:textId="4C3D93A7" w:rsidR="008325A4" w:rsidRPr="00E46B27" w:rsidRDefault="00972DC2" w:rsidP="001C3A34">
      <w:pPr>
        <w:spacing w:after="120" w:line="360" w:lineRule="auto"/>
        <w:rPr>
          <w:sz w:val="22"/>
          <w:szCs w:val="22"/>
        </w:rPr>
      </w:pPr>
      <w:r>
        <w:rPr>
          <w:sz w:val="22"/>
          <w:szCs w:val="22"/>
        </w:rPr>
        <w:t>W</w:t>
      </w:r>
      <w:r w:rsidR="00C92206" w:rsidRPr="00E46B27">
        <w:rPr>
          <w:sz w:val="22"/>
          <w:szCs w:val="22"/>
        </w:rPr>
        <w:t xml:space="preserve">hen it comes to </w:t>
      </w:r>
      <w:r w:rsidR="001372D1" w:rsidRPr="00E46B27">
        <w:rPr>
          <w:sz w:val="22"/>
          <w:szCs w:val="22"/>
        </w:rPr>
        <w:t>demonstrat</w:t>
      </w:r>
      <w:r w:rsidR="009944A8" w:rsidRPr="00E46B27">
        <w:rPr>
          <w:sz w:val="22"/>
          <w:szCs w:val="22"/>
        </w:rPr>
        <w:t>ing</w:t>
      </w:r>
      <w:r w:rsidR="00C92206" w:rsidRPr="00E46B27">
        <w:rPr>
          <w:sz w:val="22"/>
          <w:szCs w:val="22"/>
        </w:rPr>
        <w:t xml:space="preserve"> the functional diversity of AM fung</w:t>
      </w:r>
      <w:r w:rsidR="00016A82">
        <w:rPr>
          <w:sz w:val="22"/>
          <w:szCs w:val="22"/>
        </w:rPr>
        <w:t>i</w:t>
      </w:r>
      <w:r w:rsidR="00C92206" w:rsidRPr="00E46B27">
        <w:rPr>
          <w:sz w:val="22"/>
          <w:szCs w:val="22"/>
        </w:rPr>
        <w:t xml:space="preserve"> </w:t>
      </w:r>
      <w:r>
        <w:rPr>
          <w:sz w:val="22"/>
          <w:szCs w:val="22"/>
        </w:rPr>
        <w:t>in the context of their effects on</w:t>
      </w:r>
      <w:r w:rsidR="005E12AC" w:rsidRPr="00E46B27">
        <w:rPr>
          <w:sz w:val="22"/>
          <w:szCs w:val="22"/>
        </w:rPr>
        <w:t xml:space="preserve"> </w:t>
      </w:r>
      <w:r w:rsidR="00C92206" w:rsidRPr="00E46B27">
        <w:rPr>
          <w:sz w:val="22"/>
          <w:szCs w:val="22"/>
        </w:rPr>
        <w:t xml:space="preserve">plant </w:t>
      </w:r>
      <w:r w:rsidR="00090BAD" w:rsidRPr="00E46B27">
        <w:rPr>
          <w:sz w:val="22"/>
          <w:szCs w:val="22"/>
        </w:rPr>
        <w:t xml:space="preserve">tolerance and </w:t>
      </w:r>
      <w:r w:rsidR="00C92206" w:rsidRPr="00E46B27">
        <w:rPr>
          <w:sz w:val="22"/>
          <w:szCs w:val="22"/>
        </w:rPr>
        <w:t>resistance to herbivory</w:t>
      </w:r>
      <w:r w:rsidR="00BB60F8" w:rsidRPr="00E46B27">
        <w:rPr>
          <w:sz w:val="22"/>
          <w:szCs w:val="22"/>
        </w:rPr>
        <w:t>,</w:t>
      </w:r>
      <w:r w:rsidR="00C92206" w:rsidRPr="00E46B27">
        <w:rPr>
          <w:sz w:val="22"/>
          <w:szCs w:val="22"/>
        </w:rPr>
        <w:t xml:space="preserve"> there has been progress</w:t>
      </w:r>
      <w:r w:rsidR="00B83330">
        <w:rPr>
          <w:sz w:val="22"/>
          <w:szCs w:val="22"/>
        </w:rPr>
        <w:t xml:space="preserve">, which </w:t>
      </w:r>
      <w:r w:rsidRPr="00E46B27">
        <w:rPr>
          <w:sz w:val="22"/>
          <w:szCs w:val="22"/>
        </w:rPr>
        <w:t>we have briefly touched on</w:t>
      </w:r>
      <w:r w:rsidR="00C92206" w:rsidRPr="00E46B27">
        <w:rPr>
          <w:sz w:val="22"/>
          <w:szCs w:val="22"/>
        </w:rPr>
        <w:t xml:space="preserve">. Yet </w:t>
      </w:r>
      <w:r w:rsidR="00C96960" w:rsidRPr="00E46B27">
        <w:rPr>
          <w:sz w:val="22"/>
          <w:szCs w:val="22"/>
        </w:rPr>
        <w:t xml:space="preserve">experimental research has </w:t>
      </w:r>
      <w:r w:rsidR="001A2532" w:rsidRPr="00E46B27">
        <w:rPr>
          <w:sz w:val="22"/>
          <w:szCs w:val="22"/>
        </w:rPr>
        <w:t>continued</w:t>
      </w:r>
      <w:r w:rsidR="006529AA" w:rsidRPr="00E46B27">
        <w:rPr>
          <w:sz w:val="22"/>
          <w:szCs w:val="22"/>
        </w:rPr>
        <w:t xml:space="preserve"> to </w:t>
      </w:r>
      <w:r w:rsidR="00C96960" w:rsidRPr="00E46B27">
        <w:rPr>
          <w:sz w:val="22"/>
          <w:szCs w:val="22"/>
        </w:rPr>
        <w:t>focus only on a</w:t>
      </w:r>
      <w:r w:rsidR="00FF293A" w:rsidRPr="00E46B27">
        <w:rPr>
          <w:sz w:val="22"/>
          <w:szCs w:val="22"/>
        </w:rPr>
        <w:t xml:space="preserve"> very</w:t>
      </w:r>
      <w:r w:rsidR="00C96960" w:rsidRPr="00E46B27">
        <w:rPr>
          <w:sz w:val="22"/>
          <w:szCs w:val="22"/>
        </w:rPr>
        <w:t xml:space="preserve"> limited number of commonly</w:t>
      </w:r>
      <w:r w:rsidR="008C3CA4">
        <w:rPr>
          <w:sz w:val="22"/>
          <w:szCs w:val="22"/>
        </w:rPr>
        <w:t xml:space="preserve"> </w:t>
      </w:r>
      <w:r w:rsidR="00C96960" w:rsidRPr="00E46B27">
        <w:rPr>
          <w:sz w:val="22"/>
          <w:szCs w:val="22"/>
        </w:rPr>
        <w:t>used AM fungal taxa</w:t>
      </w:r>
      <w:r w:rsidR="00C92206" w:rsidRPr="00E46B27">
        <w:rPr>
          <w:sz w:val="22"/>
          <w:szCs w:val="22"/>
        </w:rPr>
        <w:t xml:space="preserve">. </w:t>
      </w:r>
      <w:r w:rsidR="006C493C" w:rsidRPr="00E46B27">
        <w:rPr>
          <w:sz w:val="22"/>
          <w:szCs w:val="22"/>
        </w:rPr>
        <w:t xml:space="preserve">Indeed, a survey of studies on AM fungal-induced plant defence published between 2014-2017 found that 75% of studies used a single AM fungal taxon, while 72% </w:t>
      </w:r>
      <w:r w:rsidR="000F3075" w:rsidRPr="00E46B27">
        <w:rPr>
          <w:sz w:val="22"/>
          <w:szCs w:val="22"/>
        </w:rPr>
        <w:t>used</w:t>
      </w:r>
      <w:r w:rsidR="006C493C" w:rsidRPr="00E46B27">
        <w:rPr>
          <w:sz w:val="22"/>
          <w:szCs w:val="22"/>
        </w:rPr>
        <w:t xml:space="preserve"> </w:t>
      </w:r>
      <w:r w:rsidR="006C493C" w:rsidRPr="00E46B27">
        <w:rPr>
          <w:i/>
          <w:iCs/>
          <w:sz w:val="22"/>
          <w:szCs w:val="22"/>
        </w:rPr>
        <w:t xml:space="preserve">R. </w:t>
      </w:r>
      <w:proofErr w:type="spellStart"/>
      <w:r w:rsidR="006C493C" w:rsidRPr="00E46B27">
        <w:rPr>
          <w:i/>
          <w:iCs/>
          <w:sz w:val="22"/>
          <w:szCs w:val="22"/>
        </w:rPr>
        <w:t>irregularis</w:t>
      </w:r>
      <w:proofErr w:type="spellEnd"/>
      <w:r w:rsidR="006C493C" w:rsidRPr="00E46B27">
        <w:rPr>
          <w:sz w:val="22"/>
          <w:szCs w:val="22"/>
        </w:rPr>
        <w:t xml:space="preserve"> and </w:t>
      </w:r>
      <w:r w:rsidR="006C493C" w:rsidRPr="00E46B27">
        <w:rPr>
          <w:i/>
          <w:iCs/>
          <w:sz w:val="22"/>
          <w:szCs w:val="22"/>
        </w:rPr>
        <w:t xml:space="preserve">F. </w:t>
      </w:r>
      <w:proofErr w:type="spellStart"/>
      <w:r w:rsidR="006C493C" w:rsidRPr="00E46B27">
        <w:rPr>
          <w:i/>
          <w:iCs/>
          <w:sz w:val="22"/>
          <w:szCs w:val="22"/>
        </w:rPr>
        <w:t>mosseae</w:t>
      </w:r>
      <w:proofErr w:type="spellEnd"/>
      <w:r w:rsidR="0012096D" w:rsidRPr="00E46B27">
        <w:rPr>
          <w:i/>
          <w:iCs/>
          <w:sz w:val="22"/>
          <w:szCs w:val="22"/>
        </w:rPr>
        <w:t xml:space="preserve"> </w:t>
      </w:r>
      <w:r w:rsidR="0012096D" w:rsidRPr="00E46B27">
        <w:rPr>
          <w:sz w:val="22"/>
          <w:szCs w:val="22"/>
        </w:rPr>
        <w:fldChar w:fldCharType="begin"/>
      </w:r>
      <w:r w:rsidR="006A6B10" w:rsidRPr="00E46B27">
        <w:rPr>
          <w:sz w:val="22"/>
          <w:szCs w:val="22"/>
        </w:rPr>
        <w:instrText xml:space="preserve"> ADDIN ZOTERO_ITEM CSL_CITATION {"citationID":"EVikn4Wh","properties":{"formattedCitation":"(Malik, 2018)","plainCitation":"(Malik, 2018)","noteIndex":0},"citationItems":[{"id":3774,"uris":["http://zotero.org/users/3750636/items/FF7ZTIKP"],"uri":["http://zotero.org/users/3750636/items/FF7ZTIKP"],"itemData":{"id":3774,"type":"article-journal","abstract":"The potential for arbuscular mycorrhizal (AM) fungi to confer resistance and provide bioprotection against plant pests and pathogens is intriguing to biologists studying at many levels of biological organization, including the organismal, population, and community levels. In recent years, there has been a growing trend to experimentally test the role of AM-fungi in plant-enemy performance. Yet, it remains unclear whether taxon usage in these studies are biasing the results. Here I conducted a survey, while strictly focusing on the effect of AM-fungi, with respect to plant-enemies performance. I found 25% of case studies did not observe a reduction in performance. Interestingly, 75% of studies featured a single AM-fungal taxon, as opposed to multiple taxa. What is even more compelling, 72% of studies featured Rhizophagus irregularis and Funnelformis mosseae. These findings demonstrate a lack of AM-fungal diversity in this area of research and a need for expansion in mycorrhizal taxon usage, to understand more fully the significance of mycorrhizal application in conferring bioprotection.","container-title":"The American Midland Naturalist","DOI":"10.1674/0003-0031-180.2.306","ISSN":"0003-0031, 1938-4238","issue":"2","journalAbbreviation":"Am Midl Nat","note":"publisher: University of Notre Dame","page":"306-311","source":"bioone.org","title":"Recent trend: Is the role of arbuscular mycorrhizal fungi in plant-enemies performance biased by taxon usage?","title-short":"Recent Trend","volume":"180","author":[{"family":"Malik","given":"Rondy J."}],"issued":{"date-parts":[["2018",10]]}}}],"schema":"https://github.com/citation-style-language/schema/raw/master/csl-citation.json"} </w:instrText>
      </w:r>
      <w:r w:rsidR="0012096D" w:rsidRPr="00E46B27">
        <w:rPr>
          <w:sz w:val="22"/>
          <w:szCs w:val="22"/>
        </w:rPr>
        <w:fldChar w:fldCharType="separate"/>
      </w:r>
      <w:r w:rsidR="005C7742">
        <w:rPr>
          <w:noProof/>
          <w:sz w:val="22"/>
          <w:szCs w:val="22"/>
        </w:rPr>
        <w:t>(Malik, 2018)</w:t>
      </w:r>
      <w:r w:rsidR="0012096D" w:rsidRPr="00E46B27">
        <w:rPr>
          <w:sz w:val="22"/>
          <w:szCs w:val="22"/>
        </w:rPr>
        <w:fldChar w:fldCharType="end"/>
      </w:r>
      <w:r w:rsidR="006C493C" w:rsidRPr="00E46B27">
        <w:rPr>
          <w:sz w:val="22"/>
          <w:szCs w:val="22"/>
        </w:rPr>
        <w:t xml:space="preserve">. </w:t>
      </w:r>
      <w:r w:rsidR="00C62D75" w:rsidRPr="00E46B27">
        <w:rPr>
          <w:sz w:val="22"/>
          <w:szCs w:val="22"/>
        </w:rPr>
        <w:t xml:space="preserve">With around 288 described species of AM fungi, or c. 1,700 putative species </w:t>
      </w:r>
      <w:r w:rsidR="00C62D75" w:rsidRPr="00E46B27">
        <w:rPr>
          <w:sz w:val="22"/>
          <w:szCs w:val="22"/>
        </w:rPr>
        <w:fldChar w:fldCharType="begin"/>
      </w:r>
      <w:r w:rsidR="005C7742">
        <w:rPr>
          <w:sz w:val="22"/>
          <w:szCs w:val="22"/>
        </w:rPr>
        <w:instrText xml:space="preserve"> ADDIN ZOTERO_ITEM CSL_CITATION {"citationID":"MQ4dflK6","properties":{"formattedCitation":"(\\uc0\\u214{}pik &amp; Davison, 2016)","plainCitation":"(Öpik &amp; Davison, 2016)","noteIndex":0},"citationItems":[{"id":24,"uris":["http://zotero.org/users/3750636/items/UNL8SMJD"],"uri":["http://zotero.org/users/3750636/items/UNL8SMJD"],"itemData":{"id":24,"type":"article-journal","abstract":"Arbuscular mycorrhizal fungi (AMF) occur in the majority of terrestrial, and some aquatic, habitats worldwide. They are important for the functioning of individual plants and of entire ecosystems. Here, we review trends in research on species- (species recognition, phylogenetic relationships, autecology) and community-level AMF diversity patterns and aim to identify ways of improving the complementarity of these approaches. Research into many aspects of AMF diversity has flourished in parallel with the increasing availability of molecular biology techniques. However, despite their shared goal of understanding AMF biodiversity, species- and community-level perspectives, and the morphological and molecular approaches that underpin them, currently have limited capacity for information exchange. We indicate critical research gaps in AMF species and community characterisation and outline important research directions. We propose steps that could link research using different methods and targeting different aspects of diversity, in order to maximise our understanding of AMF.","collection-title":"Special Issue on Mycorrhizal Diversity","container-title":"Fungal Ecology","DOI":"10.1016/j.funeco.2016.07.005","ISSN":"1754-5048","journalAbbreviation":"Fungal Ecol","page":"106-113","source":"ScienceDirect","title":"Uniting species- and community-oriented approaches to understand arbuscular mycorrhizal fungal diversity","volume":"24","author":[{"family":"Öpik","given":"Maarja"},{"family":"Davison","given":"John"}],"issued":{"date-parts":[["2016",12,1]]}}}],"schema":"https://github.com/citation-style-language/schema/raw/master/csl-citation.json"} </w:instrText>
      </w:r>
      <w:r w:rsidR="00C62D75" w:rsidRPr="00E46B27">
        <w:rPr>
          <w:sz w:val="22"/>
          <w:szCs w:val="22"/>
        </w:rPr>
        <w:fldChar w:fldCharType="separate"/>
      </w:r>
      <w:r w:rsidR="005C7742" w:rsidRPr="005C7742">
        <w:rPr>
          <w:rFonts w:ascii="Calibri" w:cs="Calibri"/>
          <w:sz w:val="22"/>
          <w:lang w:val="en-GB"/>
        </w:rPr>
        <w:t>(Öpik &amp; Davison, 2016)</w:t>
      </w:r>
      <w:r w:rsidR="00C62D75" w:rsidRPr="00E46B27">
        <w:rPr>
          <w:sz w:val="22"/>
          <w:szCs w:val="22"/>
        </w:rPr>
        <w:fldChar w:fldCharType="end"/>
      </w:r>
      <w:r w:rsidR="00C62D75" w:rsidRPr="00E46B27">
        <w:rPr>
          <w:sz w:val="22"/>
          <w:szCs w:val="22"/>
        </w:rPr>
        <w:t xml:space="preserve"> it is clear that we </w:t>
      </w:r>
      <w:r w:rsidR="004658AA" w:rsidRPr="00E46B27">
        <w:rPr>
          <w:sz w:val="22"/>
          <w:szCs w:val="22"/>
        </w:rPr>
        <w:t>are likely to have</w:t>
      </w:r>
      <w:r w:rsidR="00C62D75" w:rsidRPr="00E46B27">
        <w:rPr>
          <w:sz w:val="22"/>
          <w:szCs w:val="22"/>
        </w:rPr>
        <w:t xml:space="preserve"> </w:t>
      </w:r>
      <w:r w:rsidR="000D6E63" w:rsidRPr="00E46B27">
        <w:rPr>
          <w:sz w:val="22"/>
          <w:szCs w:val="22"/>
        </w:rPr>
        <w:t>barely</w:t>
      </w:r>
      <w:r w:rsidR="00C62D75" w:rsidRPr="00E46B27">
        <w:rPr>
          <w:sz w:val="22"/>
          <w:szCs w:val="22"/>
        </w:rPr>
        <w:t xml:space="preserve"> scratched the surface o</w:t>
      </w:r>
      <w:r w:rsidR="00E91F1C" w:rsidRPr="00E46B27">
        <w:rPr>
          <w:sz w:val="22"/>
          <w:szCs w:val="22"/>
        </w:rPr>
        <w:t>f</w:t>
      </w:r>
      <w:r w:rsidR="00C62D75" w:rsidRPr="00E46B27">
        <w:rPr>
          <w:sz w:val="22"/>
          <w:szCs w:val="22"/>
        </w:rPr>
        <w:t xml:space="preserve"> </w:t>
      </w:r>
      <w:r w:rsidR="00E91F1C" w:rsidRPr="00E46B27">
        <w:rPr>
          <w:sz w:val="22"/>
          <w:szCs w:val="22"/>
        </w:rPr>
        <w:t xml:space="preserve">defence </w:t>
      </w:r>
      <w:r w:rsidR="00C62D75" w:rsidRPr="00E46B27">
        <w:rPr>
          <w:sz w:val="22"/>
          <w:szCs w:val="22"/>
        </w:rPr>
        <w:t>functional diversity</w:t>
      </w:r>
      <w:r w:rsidR="000D58B3" w:rsidRPr="00E46B27">
        <w:rPr>
          <w:sz w:val="22"/>
          <w:szCs w:val="22"/>
        </w:rPr>
        <w:t xml:space="preserve"> of AM fungi</w:t>
      </w:r>
      <w:r w:rsidR="00C62D75" w:rsidRPr="00E46B27">
        <w:rPr>
          <w:sz w:val="22"/>
          <w:szCs w:val="22"/>
        </w:rPr>
        <w:t xml:space="preserve"> </w:t>
      </w:r>
      <w:r w:rsidR="0041426F" w:rsidRPr="00E46B27">
        <w:rPr>
          <w:sz w:val="22"/>
          <w:szCs w:val="22"/>
        </w:rPr>
        <w:fldChar w:fldCharType="begin"/>
      </w:r>
      <w:r w:rsidR="005C7742">
        <w:rPr>
          <w:sz w:val="22"/>
          <w:szCs w:val="22"/>
        </w:rPr>
        <w:instrText xml:space="preserve"> ADDIN ZOTERO_ITEM CSL_CITATION {"citationID":"JB9pBe0a","properties":{"formattedCitation":"(Heinen {\\i{}et al.}, 2018)","plainCitation":"(Heinen et al., 2018)","noteIndex":0},"citationItems":[{"id":1970,"uris":["http://zotero.org/users/3750636/items/UF39MWP7"],"uri":["http://zotero.org/users/3750636/items/UF39MWP7"],"itemData":{"id":1970,"type":"article-journal","abstract":"Soil biota-plant interactions play a dominant role in terrestrial ecosystems. Through nutrient mineralization and mutualistic or antagonistic interactions with plants soil biota can affect plant performance and physiology and via this affect plant-associated aboveground insects. There is a large body of work in this field that has already been synthesized in various review papers. However, most of the studies have been carried out under highly controlled laboratory or greenhouse conditions. Here, we review studies thatmanipulate soil organisms of four dominant taxa (i.e., bacteria, fungi, nematodes, and soil arthropods) in the field and assess the effects on the growth of plants and interactions with associated aboveground insects.We show that soil organisms play an important role in shaping plant-insect interactions in the field and that general patterns can be found for some taxa. Plant growth-promoting rhizobacteria generally have negative effects on herbivore performance or abundance, most likely through priming of defenses in the host plant. Addition of arbuscular mycorrhizal fungi (AMF) has positive effects on sap sucking herbivores, which is likely due to positive effects of AMF on nutrient levels in the phloem. The majority of AMF effects on chewers were neutral but when present, AMF effects were positive for specialist and negative for generalist chewing herbivores. AMF addition has negative effects on natural enemies in the field, suggesting that AMF may affect plant attractiveness for natural enemies, e.g., through volatile profiles. Alternatively, AMF may affect the quality of prey or host insects mediated by plant quality, which may in turn affect the performance and density of natural enemies. Nematodes negatively affect the performance of sap sucking herbivores (generally through phloem quality) but have no effect on chewing herbivores. For soil arthropods there are no clear patterns yet. We further show that the methodology used plays an important role in influencing the outcomes of field studies. Studies using potted plants in the field and studies that remove target soil taxa by means of pesticides are most likely to detect significant results. Lastly, we discuss suggestions for future research that could increase our understanding of soil biota-plant-insect interactions in the field.","container-title":"Frontiers in Ecology and Evolution","DOI":"10.3389/fevo.2018.00106","ISSN":"2296-701X","page":"106","title":"Effects of soil organisms on aboveground plant-insect interactions in the field: patterns, mechanisms and the role of methodology","volume":"6","author":[{"family":"Heinen","given":"Robin"},{"family":"Biere","given":"Arjen"},{"family":"Harvey","given":"Jeffrey A."},{"family":"Bezemer","given":"T. Martijn"}],"issued":{"date-parts":[["2018",7,24]]}}}],"schema":"https://github.com/citation-style-language/schema/raw/master/csl-citation.json"} </w:instrText>
      </w:r>
      <w:r w:rsidR="0041426F" w:rsidRPr="00E46B27">
        <w:rPr>
          <w:sz w:val="22"/>
          <w:szCs w:val="22"/>
        </w:rPr>
        <w:fldChar w:fldCharType="separate"/>
      </w:r>
      <w:r w:rsidR="005C7742" w:rsidRPr="005C7742">
        <w:rPr>
          <w:rFonts w:ascii="Calibri" w:cs="Calibri"/>
          <w:sz w:val="22"/>
          <w:lang w:val="en-GB"/>
        </w:rPr>
        <w:t xml:space="preserve">(Heinen </w:t>
      </w:r>
      <w:r w:rsidR="005C7742" w:rsidRPr="005C7742">
        <w:rPr>
          <w:rFonts w:ascii="Calibri" w:cs="Calibri"/>
          <w:i/>
          <w:iCs/>
          <w:sz w:val="22"/>
          <w:lang w:val="en-GB"/>
        </w:rPr>
        <w:t>et al.</w:t>
      </w:r>
      <w:r w:rsidR="005C7742" w:rsidRPr="005C7742">
        <w:rPr>
          <w:rFonts w:ascii="Calibri" w:cs="Calibri"/>
          <w:sz w:val="22"/>
          <w:lang w:val="en-GB"/>
        </w:rPr>
        <w:t>, 2018)</w:t>
      </w:r>
      <w:r w:rsidR="0041426F" w:rsidRPr="00E46B27">
        <w:rPr>
          <w:sz w:val="22"/>
          <w:szCs w:val="22"/>
        </w:rPr>
        <w:fldChar w:fldCharType="end"/>
      </w:r>
      <w:r w:rsidR="00C62D75" w:rsidRPr="00E46B27">
        <w:rPr>
          <w:sz w:val="22"/>
          <w:szCs w:val="22"/>
        </w:rPr>
        <w:t>.</w:t>
      </w:r>
      <w:r w:rsidR="00E97CC9">
        <w:rPr>
          <w:sz w:val="22"/>
          <w:szCs w:val="22"/>
        </w:rPr>
        <w:t xml:space="preserve"> To properly understand the mechanistic basis of mycorrhiza-induced resistance, it is imperative to consider the role of fun</w:t>
      </w:r>
      <w:r w:rsidR="00385F6D">
        <w:rPr>
          <w:sz w:val="22"/>
          <w:szCs w:val="22"/>
        </w:rPr>
        <w:t>g</w:t>
      </w:r>
      <w:r w:rsidR="00E97CC9">
        <w:rPr>
          <w:sz w:val="22"/>
          <w:szCs w:val="22"/>
        </w:rPr>
        <w:t xml:space="preserve">al diversity in </w:t>
      </w:r>
      <w:r w:rsidR="00B9283F">
        <w:rPr>
          <w:sz w:val="22"/>
          <w:szCs w:val="22"/>
        </w:rPr>
        <w:t>these</w:t>
      </w:r>
      <w:r w:rsidR="00E97CC9">
        <w:rPr>
          <w:sz w:val="22"/>
          <w:szCs w:val="22"/>
        </w:rPr>
        <w:t xml:space="preserve"> interactions</w:t>
      </w:r>
      <w:r w:rsidR="0095401A" w:rsidRPr="00E46B27">
        <w:rPr>
          <w:sz w:val="22"/>
          <w:szCs w:val="22"/>
        </w:rPr>
        <w:t xml:space="preserve">. </w:t>
      </w:r>
      <w:r w:rsidR="001C5785" w:rsidRPr="00E46B27">
        <w:rPr>
          <w:sz w:val="22"/>
          <w:szCs w:val="22"/>
        </w:rPr>
        <w:t xml:space="preserve">In </w:t>
      </w:r>
      <w:r w:rsidR="00402556" w:rsidRPr="00E46B27">
        <w:rPr>
          <w:sz w:val="22"/>
          <w:szCs w:val="22"/>
        </w:rPr>
        <w:t xml:space="preserve">both natural and agricultural field environments </w:t>
      </w:r>
      <w:r w:rsidR="001C5785" w:rsidRPr="00E46B27">
        <w:rPr>
          <w:sz w:val="22"/>
          <w:szCs w:val="22"/>
        </w:rPr>
        <w:t>plants</w:t>
      </w:r>
      <w:r w:rsidR="00335A44" w:rsidRPr="00E46B27">
        <w:rPr>
          <w:sz w:val="22"/>
          <w:szCs w:val="22"/>
        </w:rPr>
        <w:t xml:space="preserve"> </w:t>
      </w:r>
      <w:r w:rsidR="001C5785" w:rsidRPr="00E46B27">
        <w:rPr>
          <w:sz w:val="22"/>
          <w:szCs w:val="22"/>
        </w:rPr>
        <w:t xml:space="preserve">interact with </w:t>
      </w:r>
      <w:r w:rsidR="00D43535" w:rsidRPr="00E46B27">
        <w:rPr>
          <w:sz w:val="22"/>
          <w:szCs w:val="22"/>
        </w:rPr>
        <w:t>m</w:t>
      </w:r>
      <w:r w:rsidR="00C31911">
        <w:rPr>
          <w:sz w:val="22"/>
          <w:szCs w:val="22"/>
        </w:rPr>
        <w:t>any</w:t>
      </w:r>
      <w:r w:rsidR="00D43535" w:rsidRPr="00E46B27">
        <w:rPr>
          <w:sz w:val="22"/>
          <w:szCs w:val="22"/>
        </w:rPr>
        <w:t xml:space="preserve"> </w:t>
      </w:r>
      <w:r w:rsidR="001C5785" w:rsidRPr="00E46B27">
        <w:rPr>
          <w:sz w:val="22"/>
          <w:szCs w:val="22"/>
        </w:rPr>
        <w:t xml:space="preserve">different AM fungal taxa in a manner that </w:t>
      </w:r>
      <w:r w:rsidR="00CA25A2" w:rsidRPr="00E46B27">
        <w:rPr>
          <w:sz w:val="22"/>
          <w:szCs w:val="22"/>
        </w:rPr>
        <w:t xml:space="preserve">can </w:t>
      </w:r>
      <w:r w:rsidR="00E96FE4" w:rsidRPr="00E46B27">
        <w:rPr>
          <w:sz w:val="22"/>
          <w:szCs w:val="22"/>
        </w:rPr>
        <w:t xml:space="preserve">vary </w:t>
      </w:r>
      <w:r w:rsidR="001C5785" w:rsidRPr="00E46B27">
        <w:rPr>
          <w:sz w:val="22"/>
          <w:szCs w:val="22"/>
        </w:rPr>
        <w:t xml:space="preserve">temporally and </w:t>
      </w:r>
      <w:r w:rsidR="003A198D" w:rsidRPr="00E46B27">
        <w:rPr>
          <w:sz w:val="22"/>
          <w:szCs w:val="22"/>
        </w:rPr>
        <w:t>spatially</w:t>
      </w:r>
      <w:r w:rsidR="00CA25A2" w:rsidRPr="00E46B27">
        <w:rPr>
          <w:sz w:val="22"/>
          <w:szCs w:val="22"/>
        </w:rPr>
        <w:t xml:space="preserve"> </w:t>
      </w:r>
      <w:r w:rsidR="00CA25A2" w:rsidRPr="00E46B27">
        <w:rPr>
          <w:sz w:val="22"/>
          <w:szCs w:val="22"/>
        </w:rPr>
        <w:fldChar w:fldCharType="begin"/>
      </w:r>
      <w:r w:rsidR="005C7742">
        <w:rPr>
          <w:sz w:val="22"/>
          <w:szCs w:val="22"/>
        </w:rPr>
        <w:instrText xml:space="preserve"> ADDIN ZOTERO_ITEM CSL_CITATION {"citationID":"VO6MlhCg","properties":{"formattedCitation":"(\\uc0\\u214{}pik {\\i{}et al.}, 2013; Helgason {\\i{}et al.}, 2014; Bainard {\\i{}et al.}, 2014)","plainCitation":"(Öpik et al., 2013; Helgason et al., 2014; Bainard et al., 2014)","noteIndex":0},"citationItems":[{"id":635,"uris":["http://zotero.org/users/3750636/items/VJTUEY6X"],"uri":["http://zotero.org/users/3750636/items/VJTUEY6X"],"itemData":{"id":635,"type":"article-journal","abstract":"Soil chemical properties (pH and phosphate) differentially influence the spatial and temporal structuring of arbuscular mycorrhizal fungal communities in a semi","container-title":"FEMS Microbiology Ecology","DOI":"10.1111/1574-6941.12300","ISSN":"0168-6496","issue":"2","journalAbbreviation":"FEMS Microbiol Ecol","language":"en","page":"333-344","source":"academic.oup.com","title":"Spatial and temporal structuring of arbuscular mycorrhizal communities is differentially influenced by abiotic factors and host crop in a semi-arid prairie agroecosystem","volume":"88","author":[{"family":"Bainard","given":"Luke D."},{"family":"Bainard","given":"Jillian D."},{"family":"Hamel","given":"Chantal"},{"family":"Gan","given":"Yantai"}],"issued":{"date-parts":[["2014",4,1]]}}},{"id":3969,"uris":["http://zotero.org/users/3750636/items/NDR5DWDD"],"uri":["http://zotero.org/users/3750636/items/NDR5DWDD"],"itemData":{"id":3969,"type":"article-journal","abstract":"The arbuscular mycorrhizal (AM) fungi are ubiquitous biotrophic root endophytes that form a significant link in macronutrient cycles. The AM fungi occupy two niches simultaneously, the intraradical...","archive_location":"world","container-title":"Botany","DOI":"10.1139/cjb-2013-0263","language":"en","note":"publisher: NRC Research Press","page":"321-326","source":"cdnsciencepub.com","title":"Arbuscular mycorrhizal communities associated with maples (&lt;i&gt;Acer&lt;/i&gt; spp.) in a common garden are influenced by season and host plant","volume":"92","author":[{"family":"Helgason","given":"Thorunn"},{"family":"Feng","given":"Huyuan"},{"family":"Sherlock","given":"David J"},{"family":"Young","given":"J Peter W"},{"family":"Fitter","given":"Alastair H"}],"issued":{"date-parts":[["2014"]]}}},{"id":3831,"uris":["http://zotero.org/users/3750636/items/NDGKPKZE"],"uri":["http://zotero.org/users/3750636/items/NDGKPKZE"],"itemData":{"id":3831,"type":"article-journal","abstract":"We aimed to enhance understanding of the molecular diversity of arbuscular mycorrhizal fungi (AMF) by building a new global dataset targeting previously unstudied geographical areas. In total, we sampled 96 plant species from 25 sites that encompassed all continents except Antarctica. AMF in plant roots were detected by sequencing the nuclear SSU rRNA gene fragment using either cloning followed by Sanger sequencing or 454-sequencing. A total of 204 AMF phylogroups (virtual taxa, VT) were recorded, increasing the described number of Glomeromycota VT from 308 to 341 globally. Novel VT were detected from 21 sites; three novel but nevertheless widespread VT (Glomus spp. MO-G52, MO-G53, MO-G57) were recorded from six continents. The largest increases in regional VT number were recorded in previously little-studied Oceania and in the boreal and polar climatic zones — this study providing the first molecular data from the latter. Ordination revealed differences in AM fungal communities between different continents and climatic zones, suggesting that both biogeographic history and environmental conditions underlie the global variation of those communities. Our results show that a considerable proportion of Glomeromycota diversity has been recorded in many regions, though further large increases in richness can be expected in remaining unstudied areas.","container-title":"Mycorrhiza","DOI":"10.1007/s00572-013-0482-2","ISSN":"1432-1890","issue":"5","journalAbbreviation":"Mycorrhiza","language":"en","page":"411-430","source":"Springer Link","title":"Global sampling of plant roots expands the described molecular diversity of arbuscular mycorrhizal fungi","volume":"23","author":[{"family":"Öpik","given":"Maarja"},{"family":"Zobel","given":"Martin"},{"family":"Cantero","given":"Juan J."},{"family":"Davison","given":"John"},{"family":"Facelli","given":"José M."},{"family":"Hiiesalu","given":"Inga"},{"family":"Jairus","given":"Teele"},{"family":"Kalwij","given":"Jesse M."},{"family":"Koorem","given":"Kadri"},{"family":"Leal","given":"Miguel E."},{"family":"Liira","given":"Jaan"},{"family":"Metsis","given":"Madis"},{"family":"Neshataeva","given":"Valentina"},{"family":"Paal","given":"Jaanus"},{"family":"Phosri","given":"Cherdchai"},{"family":"Põlme","given":"Sergei"},{"family":"Reier","given":"Ülle"},{"family":"Saks","given":"Ülle"},{"family":"Schimann","given":"Heidy"},{"family":"Thiéry","given":"Odile"},{"family":"Vasar","given":"Martti"},{"family":"Moora","given":"Mari"}],"issued":{"date-parts":[["2013",7,1]]}}}],"schema":"https://github.com/citation-style-language/schema/raw/master/csl-citation.json"} </w:instrText>
      </w:r>
      <w:r w:rsidR="00CA25A2" w:rsidRPr="00E46B27">
        <w:rPr>
          <w:sz w:val="22"/>
          <w:szCs w:val="22"/>
        </w:rPr>
        <w:fldChar w:fldCharType="separate"/>
      </w:r>
      <w:r w:rsidR="005C7742" w:rsidRPr="005C7742">
        <w:rPr>
          <w:rFonts w:ascii="Calibri" w:cs="Calibri"/>
          <w:sz w:val="22"/>
          <w:lang w:val="en-GB"/>
        </w:rPr>
        <w:t xml:space="preserve">(Öpik </w:t>
      </w:r>
      <w:r w:rsidR="005C7742" w:rsidRPr="005C7742">
        <w:rPr>
          <w:rFonts w:ascii="Calibri" w:cs="Calibri"/>
          <w:i/>
          <w:iCs/>
          <w:sz w:val="22"/>
          <w:lang w:val="en-GB"/>
        </w:rPr>
        <w:t>et al.</w:t>
      </w:r>
      <w:r w:rsidR="005C7742" w:rsidRPr="005C7742">
        <w:rPr>
          <w:rFonts w:ascii="Calibri" w:cs="Calibri"/>
          <w:sz w:val="22"/>
          <w:lang w:val="en-GB"/>
        </w:rPr>
        <w:t xml:space="preserve">, 2013; Helgason </w:t>
      </w:r>
      <w:r w:rsidR="005C7742" w:rsidRPr="005C7742">
        <w:rPr>
          <w:rFonts w:ascii="Calibri" w:cs="Calibri"/>
          <w:i/>
          <w:iCs/>
          <w:sz w:val="22"/>
          <w:lang w:val="en-GB"/>
        </w:rPr>
        <w:t>et al.</w:t>
      </w:r>
      <w:r w:rsidR="005C7742" w:rsidRPr="005C7742">
        <w:rPr>
          <w:rFonts w:ascii="Calibri" w:cs="Calibri"/>
          <w:sz w:val="22"/>
          <w:lang w:val="en-GB"/>
        </w:rPr>
        <w:t xml:space="preserve">, 2014; Bainard </w:t>
      </w:r>
      <w:r w:rsidR="005C7742" w:rsidRPr="005C7742">
        <w:rPr>
          <w:rFonts w:ascii="Calibri" w:cs="Calibri"/>
          <w:i/>
          <w:iCs/>
          <w:sz w:val="22"/>
          <w:lang w:val="en-GB"/>
        </w:rPr>
        <w:t>et al.</w:t>
      </w:r>
      <w:r w:rsidR="005C7742" w:rsidRPr="005C7742">
        <w:rPr>
          <w:rFonts w:ascii="Calibri" w:cs="Calibri"/>
          <w:sz w:val="22"/>
          <w:lang w:val="en-GB"/>
        </w:rPr>
        <w:t>, 2014)</w:t>
      </w:r>
      <w:r w:rsidR="00CA25A2" w:rsidRPr="00E46B27">
        <w:rPr>
          <w:sz w:val="22"/>
          <w:szCs w:val="22"/>
        </w:rPr>
        <w:fldChar w:fldCharType="end"/>
      </w:r>
      <w:r w:rsidR="003A198D" w:rsidRPr="00E46B27">
        <w:rPr>
          <w:sz w:val="22"/>
          <w:szCs w:val="22"/>
        </w:rPr>
        <w:t>.</w:t>
      </w:r>
      <w:r w:rsidR="001C5785" w:rsidRPr="00E46B27">
        <w:rPr>
          <w:sz w:val="22"/>
          <w:szCs w:val="22"/>
        </w:rPr>
        <w:t xml:space="preserve"> </w:t>
      </w:r>
      <w:r w:rsidR="00AF69B2">
        <w:rPr>
          <w:sz w:val="22"/>
          <w:szCs w:val="22"/>
        </w:rPr>
        <w:t>Yet</w:t>
      </w:r>
      <w:r w:rsidR="00E1137A" w:rsidRPr="00E46B27">
        <w:rPr>
          <w:sz w:val="22"/>
          <w:szCs w:val="22"/>
        </w:rPr>
        <w:t xml:space="preserve"> currently</w:t>
      </w:r>
      <w:r w:rsidR="00AF69B2">
        <w:rPr>
          <w:sz w:val="22"/>
          <w:szCs w:val="22"/>
        </w:rPr>
        <w:t xml:space="preserve"> there is</w:t>
      </w:r>
      <w:r w:rsidR="00E1137A" w:rsidRPr="00E46B27">
        <w:rPr>
          <w:sz w:val="22"/>
          <w:szCs w:val="22"/>
        </w:rPr>
        <w:t xml:space="preserve"> no information on the relative importance of different aspects of </w:t>
      </w:r>
      <w:r w:rsidR="008244F0">
        <w:rPr>
          <w:sz w:val="22"/>
          <w:szCs w:val="22"/>
        </w:rPr>
        <w:t xml:space="preserve">diversity and </w:t>
      </w:r>
      <w:r w:rsidR="00E1137A" w:rsidRPr="00E46B27">
        <w:rPr>
          <w:sz w:val="22"/>
          <w:szCs w:val="22"/>
        </w:rPr>
        <w:t xml:space="preserve">community </w:t>
      </w:r>
      <w:r w:rsidR="00C914B6">
        <w:rPr>
          <w:sz w:val="22"/>
          <w:szCs w:val="22"/>
        </w:rPr>
        <w:t xml:space="preserve">structure </w:t>
      </w:r>
      <w:r w:rsidR="00E1137A" w:rsidRPr="00E46B27">
        <w:rPr>
          <w:sz w:val="22"/>
          <w:szCs w:val="22"/>
        </w:rPr>
        <w:t xml:space="preserve">to defence </w:t>
      </w:r>
      <w:r w:rsidR="005D2BC2">
        <w:rPr>
          <w:sz w:val="22"/>
          <w:szCs w:val="22"/>
        </w:rPr>
        <w:t>(</w:t>
      </w:r>
      <w:r w:rsidR="00040E1C" w:rsidRPr="00E46B27">
        <w:rPr>
          <w:sz w:val="22"/>
          <w:szCs w:val="22"/>
        </w:rPr>
        <w:t>e.g.</w:t>
      </w:r>
      <w:r w:rsidR="00C914B6">
        <w:rPr>
          <w:sz w:val="22"/>
          <w:szCs w:val="22"/>
        </w:rPr>
        <w:t>,</w:t>
      </w:r>
      <w:r w:rsidR="00A13401" w:rsidRPr="00E46B27">
        <w:rPr>
          <w:sz w:val="22"/>
          <w:szCs w:val="22"/>
        </w:rPr>
        <w:t xml:space="preserve"> species richness</w:t>
      </w:r>
      <w:r w:rsidR="00040E1C" w:rsidRPr="00E46B27">
        <w:rPr>
          <w:sz w:val="22"/>
          <w:szCs w:val="22"/>
        </w:rPr>
        <w:t xml:space="preserve">, species </w:t>
      </w:r>
      <w:r w:rsidR="00A13401" w:rsidRPr="00E46B27">
        <w:rPr>
          <w:sz w:val="22"/>
          <w:szCs w:val="22"/>
        </w:rPr>
        <w:t>evenness</w:t>
      </w:r>
      <w:r w:rsidR="00D32930">
        <w:rPr>
          <w:sz w:val="22"/>
          <w:szCs w:val="22"/>
        </w:rPr>
        <w:t xml:space="preserve">; </w:t>
      </w:r>
      <w:r w:rsidR="00D32930" w:rsidRPr="00E10311">
        <w:rPr>
          <w:sz w:val="22"/>
          <w:szCs w:val="22"/>
        </w:rPr>
        <w:t>Fig.</w:t>
      </w:r>
      <w:r w:rsidR="00D32930" w:rsidRPr="00D32930">
        <w:rPr>
          <w:b/>
          <w:bCs/>
          <w:sz w:val="22"/>
          <w:szCs w:val="22"/>
        </w:rPr>
        <w:t xml:space="preserve"> 2</w:t>
      </w:r>
      <w:r w:rsidR="005D2BC2">
        <w:rPr>
          <w:sz w:val="22"/>
          <w:szCs w:val="22"/>
        </w:rPr>
        <w:t>)</w:t>
      </w:r>
      <w:r w:rsidR="008B6B74">
        <w:rPr>
          <w:sz w:val="22"/>
          <w:szCs w:val="22"/>
        </w:rPr>
        <w:t xml:space="preserve">, or the consequences </w:t>
      </w:r>
      <w:r w:rsidR="00C12C09">
        <w:rPr>
          <w:sz w:val="22"/>
          <w:szCs w:val="22"/>
        </w:rPr>
        <w:t>of</w:t>
      </w:r>
      <w:r w:rsidR="008B6B74">
        <w:rPr>
          <w:sz w:val="22"/>
          <w:szCs w:val="22"/>
        </w:rPr>
        <w:t xml:space="preserve"> temporal changes (e.g., season</w:t>
      </w:r>
      <w:r w:rsidR="00463B1C">
        <w:rPr>
          <w:sz w:val="22"/>
          <w:szCs w:val="22"/>
        </w:rPr>
        <w:t>ality</w:t>
      </w:r>
      <w:r w:rsidR="008B6B74">
        <w:rPr>
          <w:sz w:val="22"/>
          <w:szCs w:val="22"/>
        </w:rPr>
        <w:t>)</w:t>
      </w:r>
      <w:r w:rsidR="005D2BC2">
        <w:rPr>
          <w:sz w:val="22"/>
          <w:szCs w:val="22"/>
        </w:rPr>
        <w:t xml:space="preserve"> </w:t>
      </w:r>
      <w:r w:rsidR="008B6B74">
        <w:rPr>
          <w:sz w:val="22"/>
          <w:szCs w:val="22"/>
        </w:rPr>
        <w:t xml:space="preserve">in fungal diversity. </w:t>
      </w:r>
      <w:r w:rsidR="007064ED">
        <w:rPr>
          <w:sz w:val="22"/>
          <w:szCs w:val="22"/>
        </w:rPr>
        <w:t>Indeed, from a long term perspective</w:t>
      </w:r>
      <w:r w:rsidR="0045703F" w:rsidRPr="0045703F">
        <w:rPr>
          <w:sz w:val="22"/>
          <w:szCs w:val="22"/>
        </w:rPr>
        <w:t>, evidence suggests that plant nutrient acquisition strategies shift with ecosystem</w:t>
      </w:r>
      <w:r w:rsidR="0049664B">
        <w:rPr>
          <w:sz w:val="22"/>
          <w:szCs w:val="22"/>
        </w:rPr>
        <w:t xml:space="preserve"> development</w:t>
      </w:r>
      <w:r w:rsidR="0045703F" w:rsidRPr="0045703F">
        <w:rPr>
          <w:sz w:val="22"/>
          <w:szCs w:val="22"/>
        </w:rPr>
        <w:t xml:space="preserve"> (and P availability), where </w:t>
      </w:r>
      <w:r w:rsidR="001869BC">
        <w:rPr>
          <w:sz w:val="22"/>
          <w:szCs w:val="22"/>
        </w:rPr>
        <w:t>species richness</w:t>
      </w:r>
      <w:r w:rsidR="0045703F" w:rsidRPr="0045703F">
        <w:rPr>
          <w:sz w:val="22"/>
          <w:szCs w:val="22"/>
        </w:rPr>
        <w:t xml:space="preserve"> of AM fungi </w:t>
      </w:r>
      <w:r w:rsidR="001619A8">
        <w:rPr>
          <w:sz w:val="22"/>
          <w:szCs w:val="22"/>
        </w:rPr>
        <w:t>is high</w:t>
      </w:r>
      <w:r w:rsidR="00F62952">
        <w:rPr>
          <w:sz w:val="22"/>
          <w:szCs w:val="22"/>
        </w:rPr>
        <w:t>er</w:t>
      </w:r>
      <w:r w:rsidR="001619A8">
        <w:rPr>
          <w:sz w:val="22"/>
          <w:szCs w:val="22"/>
        </w:rPr>
        <w:t xml:space="preserve"> in older soil</w:t>
      </w:r>
      <w:r w:rsidR="00883BFD">
        <w:rPr>
          <w:sz w:val="22"/>
          <w:szCs w:val="22"/>
        </w:rPr>
        <w:t>s</w:t>
      </w:r>
      <w:r w:rsidR="0045703F" w:rsidRPr="0045703F">
        <w:rPr>
          <w:sz w:val="22"/>
          <w:szCs w:val="22"/>
        </w:rPr>
        <w:t xml:space="preserve"> but </w:t>
      </w:r>
      <w:r w:rsidR="00001C7F">
        <w:rPr>
          <w:sz w:val="22"/>
          <w:szCs w:val="22"/>
        </w:rPr>
        <w:t xml:space="preserve">the </w:t>
      </w:r>
      <w:r w:rsidR="00883BFD">
        <w:rPr>
          <w:sz w:val="22"/>
          <w:szCs w:val="22"/>
        </w:rPr>
        <w:t xml:space="preserve">relative </w:t>
      </w:r>
      <w:r w:rsidR="0045703F" w:rsidRPr="0045703F">
        <w:rPr>
          <w:sz w:val="22"/>
          <w:szCs w:val="22"/>
        </w:rPr>
        <w:t>cover of AM plant</w:t>
      </w:r>
      <w:r w:rsidR="00AE2728">
        <w:rPr>
          <w:sz w:val="22"/>
          <w:szCs w:val="22"/>
        </w:rPr>
        <w:t>s</w:t>
      </w:r>
      <w:r w:rsidR="0045703F" w:rsidRPr="0045703F">
        <w:rPr>
          <w:sz w:val="22"/>
          <w:szCs w:val="22"/>
        </w:rPr>
        <w:t xml:space="preserve"> </w:t>
      </w:r>
      <w:r w:rsidR="00D62718">
        <w:rPr>
          <w:sz w:val="22"/>
          <w:szCs w:val="22"/>
        </w:rPr>
        <w:t xml:space="preserve">is </w:t>
      </w:r>
      <w:r w:rsidR="0045703F" w:rsidRPr="0045703F">
        <w:rPr>
          <w:sz w:val="22"/>
          <w:szCs w:val="22"/>
        </w:rPr>
        <w:t>reduce</w:t>
      </w:r>
      <w:r w:rsidR="00D62718">
        <w:rPr>
          <w:sz w:val="22"/>
          <w:szCs w:val="22"/>
        </w:rPr>
        <w:t>d</w:t>
      </w:r>
      <w:r w:rsidR="0045703F" w:rsidRPr="0045703F">
        <w:rPr>
          <w:sz w:val="22"/>
          <w:szCs w:val="22"/>
        </w:rPr>
        <w:t xml:space="preserve"> in favour of other strategies i.e., cluster roots </w:t>
      </w:r>
      <w:r w:rsidR="0045703F" w:rsidRPr="0045703F">
        <w:rPr>
          <w:sz w:val="22"/>
          <w:szCs w:val="22"/>
        </w:rPr>
        <w:fldChar w:fldCharType="begin"/>
      </w:r>
      <w:r w:rsidR="0045703F" w:rsidRPr="0045703F">
        <w:rPr>
          <w:sz w:val="22"/>
          <w:szCs w:val="22"/>
        </w:rPr>
        <w:instrText xml:space="preserve"> ADDIN ZOTERO_ITEM CSL_CITATION {"citationID":"t3IFQ7v9","properties":{"formattedCitation":"(Zemunik {\\i{}et al.}, 2015)","plainCitation":"(Zemunik et al., 2015)","noteIndex":0},"citationItems":[{"id":4206,"uris":["http://zotero.org/users/3750636/items/S7KXYBYA"],"uri":["http://zotero.org/users/3750636/items/S7KXYBYA"],"itemData":{"id":4206,"type":"article-journal","abstract":"Plant species diversity increases as soil phosphorus availability declines during long-term ecosystem development1,2. The increase in plant species diversity is associated with a decline in above-ground functional diversity, because leaf traits converge on a high phosphorus-use efficiency strategy on old and infertile soils3,4. In contrast, the response of below-ground traits that directly influence nutrient acquisition remains poorly understood3,5; yet it might be key to understanding how soil fertility drives patterns of plant species diversity1. Here we show a marked increase in the richness and diversity of plant nutrient-acquisition strategies with declining soil phosphorus availability during long-term ecosystem development in a global biodiversity hotspot. Almost all nutrient-acquisition strategies currently known were found in plants from the most infertile soils, despite these being some of the most phosphorus-impoverished soils on Earth. Mycorrhizal plants declined in relative abundance by &gt;30%, although the decline was compensated by an increase in non-mycorrhizal, carboxylate-exuding species that ‘mine’ phosphorus from the soil using different strategies. Plant species richness within individual nutrient-acquisition strategies also increased dramatically, with the species richness of many strategies more than doubling between the youngest and oldest soils. These results reveal increasing functional diversity of below-ground traits related to nutrient acquisition during ecosystem development, suggesting that no single combination of traits, including those related to nutrient-acquisition strategies, is superior to all others at extremely low soil fertility. Furthermore, the increasing diversity of nutrient-acquisition strategies with declining soil fertility, despite functional convergence of above-ground traits4,6, suggests that fundamentally different plant community assembly processes operate above- and below-ground.","container-title":"Nature Plants","DOI":"10.1038/nplants.2015.50","ISSN":"2055-0278","issue":"5","language":"en","note":"Bandiera_abtest: a\nCg_type: Nature Research Journals\nnumber: 5\nPrimary_atype: Research\npublisher: Nature Publishing Group\nSubject_term: Community ecology;Ecology;Ecophysiology;Plant ecology\nSubject_term_id: community-ecology;ecology;ecophysiology;plant-ecology","page":"1-4","source":"www-nature-com.ezproxy.usq.edu.au","title":"Diversity of plant nutrient-acquisition strategies increases during long-term ecosystem development","volume":"1","author":[{"family":"Zemunik","given":"Graham"},{"family":"Turner","given":"Benjamin L."},{"family":"Lambers","given":"Hans"},{"family":"Laliberté","given":"Etienne"}],"issued":{"date-parts":[["2015",4,20]]}}}],"schema":"https://github.com/citation-style-language/schema/raw/master/csl-citation.json"} </w:instrText>
      </w:r>
      <w:r w:rsidR="0045703F" w:rsidRPr="0045703F">
        <w:rPr>
          <w:sz w:val="22"/>
          <w:szCs w:val="22"/>
        </w:rPr>
        <w:fldChar w:fldCharType="separate"/>
      </w:r>
      <w:r w:rsidR="0045703F" w:rsidRPr="0045703F">
        <w:rPr>
          <w:rFonts w:ascii="Calibri" w:cs="Calibri"/>
          <w:sz w:val="22"/>
          <w:lang w:val="en-GB"/>
        </w:rPr>
        <w:t xml:space="preserve">(Zemunik </w:t>
      </w:r>
      <w:r w:rsidR="0045703F" w:rsidRPr="0045703F">
        <w:rPr>
          <w:rFonts w:ascii="Calibri" w:cs="Calibri"/>
          <w:i/>
          <w:iCs/>
          <w:sz w:val="22"/>
          <w:lang w:val="en-GB"/>
        </w:rPr>
        <w:t>et al.</w:t>
      </w:r>
      <w:r w:rsidR="0045703F" w:rsidRPr="0045703F">
        <w:rPr>
          <w:rFonts w:ascii="Calibri" w:cs="Calibri"/>
          <w:sz w:val="22"/>
          <w:lang w:val="en-GB"/>
        </w:rPr>
        <w:t>, 2015)</w:t>
      </w:r>
      <w:r w:rsidR="0045703F" w:rsidRPr="0045703F">
        <w:rPr>
          <w:sz w:val="22"/>
          <w:szCs w:val="22"/>
        </w:rPr>
        <w:fldChar w:fldCharType="end"/>
      </w:r>
      <w:r w:rsidR="0045703F" w:rsidRPr="0045703F">
        <w:rPr>
          <w:sz w:val="22"/>
          <w:szCs w:val="22"/>
        </w:rPr>
        <w:t>. Such shifts are</w:t>
      </w:r>
      <w:r w:rsidR="00944E18">
        <w:rPr>
          <w:sz w:val="22"/>
          <w:szCs w:val="22"/>
        </w:rPr>
        <w:t xml:space="preserve"> also</w:t>
      </w:r>
      <w:r w:rsidR="0045703F" w:rsidRPr="0045703F">
        <w:rPr>
          <w:sz w:val="22"/>
          <w:szCs w:val="22"/>
        </w:rPr>
        <w:t xml:space="preserve"> likely to have implications for plant defence strategies </w:t>
      </w:r>
      <w:r w:rsidR="0045703F" w:rsidRPr="0045703F">
        <w:rPr>
          <w:sz w:val="22"/>
          <w:szCs w:val="22"/>
        </w:rPr>
        <w:fldChar w:fldCharType="begin"/>
      </w:r>
      <w:r w:rsidR="0045703F" w:rsidRPr="0045703F">
        <w:rPr>
          <w:sz w:val="22"/>
          <w:szCs w:val="22"/>
        </w:rPr>
        <w:instrText xml:space="preserve"> ADDIN ZOTERO_ITEM CSL_CITATION {"citationID":"37rIg0Sc","properties":{"formattedCitation":"(Tombeur {\\i{}et al.}, 2021)","plainCitation":"(Tombeur et al., 2021)","noteIndex":0},"citationItems":[{"id":4207,"uris":["http://zotero.org/users/3750636/items/XULTJSLI"],"uri":["http://zotero.org/users/3750636/items/XULTJSLI"],"itemData":{"id":4207,"type":"article-journal","abstract":"The resource availability hypothesis predicts that plants adapted to infertile soils have high levels of anti-herbivore leaf defences. This hypothesis has been mostly explored for secondary metabolites such as phenolics, whereas it remains underexplored for silica-based defences. We determined leaf concentrations of total phenols and silicon (Si) in plants growing along the 2-million-year Jurien Bay chronosequence, exhibiting an extreme gradient of soil fertility. We found that nitrogen (N) limitation on young soils led to a greater expression of phenol-based defences, whereas old, phosphorus (P)-impoverished soils favoured silica-based defences. Both defence types were negatively correlated at the community and individual species level. Our results suggest a trade-off among these two leaf defence strategies based on the strength and type of nutrient limitation, thereby opening up new perspectives for the resource availability hypothesis and plant defence research. This study also highlights the importance of silica-based defences under low P supply.","container-title":"Ecology Letters","DOI":"10.1111/ele.13713","ISSN":"1461-0248","issue":"5","language":"en","note":"_eprint: https://onlinelibrary.wiley.com/doi/pdf/10.1111/ele.13713","page":"984-995","source":"Wiley Online Library","title":"A shift from phenol to silica-based leaf defences during long-term soil and ecosystem development","volume":"24","author":[{"family":"Tombeur","given":"Felix","dropping-particle":"de"},{"family":"Laliberté","given":"Etienne"},{"family":"Lambers","given":"Hans"},{"family":"Faucon","given":"Michel-Pierre"},{"family":"Zemunik","given":"Graham"},{"family":"Turner","given":"Benjamin L."},{"family":"Cornelis","given":"Jean-Thomas"},{"family":"Mahy","given":"Grégory"}],"issued":{"date-parts":[["2021"]]}}}],"schema":"https://github.com/citation-style-language/schema/raw/master/csl-citation.json"} </w:instrText>
      </w:r>
      <w:r w:rsidR="0045703F" w:rsidRPr="0045703F">
        <w:rPr>
          <w:sz w:val="22"/>
          <w:szCs w:val="22"/>
        </w:rPr>
        <w:fldChar w:fldCharType="separate"/>
      </w:r>
      <w:r w:rsidR="0045703F" w:rsidRPr="0045703F">
        <w:rPr>
          <w:rFonts w:ascii="Calibri" w:cs="Calibri"/>
          <w:sz w:val="22"/>
          <w:lang w:val="en-GB"/>
        </w:rPr>
        <w:t xml:space="preserve">(Tombeur </w:t>
      </w:r>
      <w:r w:rsidR="0045703F" w:rsidRPr="0045703F">
        <w:rPr>
          <w:rFonts w:ascii="Calibri" w:cs="Calibri"/>
          <w:i/>
          <w:iCs/>
          <w:sz w:val="22"/>
          <w:lang w:val="en-GB"/>
        </w:rPr>
        <w:t>et al.</w:t>
      </w:r>
      <w:r w:rsidR="0045703F" w:rsidRPr="0045703F">
        <w:rPr>
          <w:rFonts w:ascii="Calibri" w:cs="Calibri"/>
          <w:sz w:val="22"/>
          <w:lang w:val="en-GB"/>
        </w:rPr>
        <w:t>, 2021)</w:t>
      </w:r>
      <w:r w:rsidR="0045703F" w:rsidRPr="0045703F">
        <w:rPr>
          <w:sz w:val="22"/>
          <w:szCs w:val="22"/>
        </w:rPr>
        <w:fldChar w:fldCharType="end"/>
      </w:r>
      <w:r w:rsidR="0045703F" w:rsidRPr="0045703F">
        <w:rPr>
          <w:sz w:val="22"/>
          <w:szCs w:val="22"/>
        </w:rPr>
        <w:t xml:space="preserve"> </w:t>
      </w:r>
      <w:r w:rsidR="00114582">
        <w:rPr>
          <w:sz w:val="22"/>
          <w:szCs w:val="22"/>
        </w:rPr>
        <w:t>including</w:t>
      </w:r>
      <w:r w:rsidR="0045703F" w:rsidRPr="0045703F">
        <w:rPr>
          <w:sz w:val="22"/>
          <w:szCs w:val="22"/>
        </w:rPr>
        <w:t xml:space="preserve"> the relative influence of</w:t>
      </w:r>
      <w:r w:rsidR="00162C2B">
        <w:rPr>
          <w:sz w:val="22"/>
          <w:szCs w:val="22"/>
        </w:rPr>
        <w:t xml:space="preserve"> shifts in</w:t>
      </w:r>
      <w:r w:rsidR="0045703F" w:rsidRPr="0045703F">
        <w:rPr>
          <w:sz w:val="22"/>
          <w:szCs w:val="22"/>
        </w:rPr>
        <w:t xml:space="preserve"> AM fung</w:t>
      </w:r>
      <w:r w:rsidR="00162C2B">
        <w:rPr>
          <w:sz w:val="22"/>
          <w:szCs w:val="22"/>
        </w:rPr>
        <w:t>al diversity</w:t>
      </w:r>
      <w:r w:rsidR="00E62206">
        <w:rPr>
          <w:sz w:val="22"/>
          <w:szCs w:val="22"/>
        </w:rPr>
        <w:t xml:space="preserve"> on defence</w:t>
      </w:r>
      <w:r w:rsidR="0045703F" w:rsidRPr="0045703F">
        <w:rPr>
          <w:sz w:val="22"/>
          <w:szCs w:val="22"/>
        </w:rPr>
        <w:t xml:space="preserve">, which requires further </w:t>
      </w:r>
      <w:r w:rsidR="008D0F4B" w:rsidRPr="0045703F">
        <w:rPr>
          <w:sz w:val="22"/>
          <w:szCs w:val="22"/>
        </w:rPr>
        <w:t>examination</w:t>
      </w:r>
      <w:r w:rsidR="0045703F" w:rsidRPr="0045703F">
        <w:rPr>
          <w:sz w:val="22"/>
          <w:szCs w:val="22"/>
        </w:rPr>
        <w:t>.</w:t>
      </w:r>
    </w:p>
    <w:p w14:paraId="70149663" w14:textId="0936EDCA" w:rsidR="001046E3" w:rsidRDefault="00C74EFB" w:rsidP="001C3A34">
      <w:pPr>
        <w:spacing w:after="120" w:line="360" w:lineRule="auto"/>
        <w:rPr>
          <w:sz w:val="22"/>
          <w:szCs w:val="22"/>
        </w:rPr>
      </w:pPr>
      <w:r w:rsidRPr="00E46B27">
        <w:rPr>
          <w:sz w:val="22"/>
          <w:szCs w:val="22"/>
        </w:rPr>
        <w:t xml:space="preserve">In addressing how AM fungal community composition determines plant defence outcomes, a trait-based approach could be </w:t>
      </w:r>
      <w:r w:rsidR="00877E94">
        <w:rPr>
          <w:sz w:val="22"/>
          <w:szCs w:val="22"/>
        </w:rPr>
        <w:t>employed</w:t>
      </w:r>
      <w:r w:rsidR="006D7C1E">
        <w:rPr>
          <w:sz w:val="22"/>
          <w:szCs w:val="22"/>
        </w:rPr>
        <w:t xml:space="preserve"> </w:t>
      </w:r>
      <w:r w:rsidR="006D7C1E">
        <w:rPr>
          <w:sz w:val="22"/>
          <w:szCs w:val="22"/>
        </w:rPr>
        <w:fldChar w:fldCharType="begin"/>
      </w:r>
      <w:r w:rsidR="006D7C1E">
        <w:rPr>
          <w:sz w:val="22"/>
          <w:szCs w:val="22"/>
        </w:rPr>
        <w:instrText xml:space="preserve"> ADDIN ZOTERO_ITEM CSL_CITATION {"citationID":"VzlJyfxE","properties":{"formattedCitation":"(Zanne {\\i{}et al.}, 2020)","plainCitation":"(Zanne et al., 2020)","noteIndex":0},"citationItems":[{"id":4215,"uris":["http://zotero.org/users/3750636/items/5NEGVWSQ"],"uri":["http://zotero.org/users/3750636/items/5NEGVWSQ"],"itemData":{"id":4215,"type":"article-journal","abstract":"Fungi play many essential roles in ecosystems. They facilitate plant access to nutrients and water, serve as decay agents that cycle carbon and nutrients through the soil, water and atmosphere, and are major regulators of macro-organismal populations. Although technological advances are improving the detection and identification of fungi, there still exist key gaps in our ecological knowledge of this kingdom, especially related to function. Trait-based approaches have been instrumental in strengthening our understanding of plant functional ecology and, as such, provide excellent models for deepening our understanding of fungal functional ecology in ways that complement insights gained from traditional and -omics-based techniques. In this review, we synthesize current knowledge of fungal functional ecology, taxonomy and systematics and introduce a novel database of fungal functional traits (FunFun). FunFun is built to interface with other databases to explore and predict how fungal functional diversity varies by taxonomy, guild, and other evolutionary or ecological grouping variables. To highlight how a quantitative trait-based approach can provide new insights, we describe multiple targeted examples and end by suggesting next steps in the rapidly growing field of fungal functional ecology.","container-title":"Biological Reviews","DOI":"10.1111/brv.12570","ISSN":"1469-185X","issue":"2","language":"en","note":"_eprint: https://onlinelibrary.wiley.com/doi/pdf/10.1111/brv.12570","page":"409-433","source":"Wiley Online Library","title":"Fungal functional ecology: bringing a trait-based approach to plant-associated fungi","title-short":"Fungal functional ecology","volume":"95","author":[{"family":"Zanne","given":"Amy E."},{"family":"Abarenkov","given":"Kessy"},{"family":"Afkhami","given":"Michelle E."},{"family":"Aguilar-Trigueros","given":"Carlos A."},{"family":"Bates","given":"Scott"},{"family":"Bhatnagar","given":"Jennifer M."},{"family":"Busby","given":"Posy E."},{"family":"Christian","given":"Natalie"},{"family":"Cornwell","given":"William K."},{"family":"Crowther","given":"Thomas W."},{"family":"Flores-Moreno","given":"Habacuc"},{"family":"Floudas","given":"Dimitrios"},{"family":"Gazis","given":"Romina"},{"family":"Hibbett","given":"David"},{"family":"Kennedy","given":"Peter"},{"family":"Lindner","given":"Daniel L."},{"family":"Maynard","given":"Daniel S."},{"family":"Milo","given":"Amy M."},{"family":"Nilsson","given":"Rolf Henrik"},{"family":"Powell","given":"Jeff"},{"family":"Schildhauer","given":"Mark"},{"family":"Schilling","given":"Jonathan"},{"family":"Treseder","given":"Kathleen K."}],"issued":{"date-parts":[["2020"]]}}}],"schema":"https://github.com/citation-style-language/schema/raw/master/csl-citation.json"} </w:instrText>
      </w:r>
      <w:r w:rsidR="006D7C1E">
        <w:rPr>
          <w:sz w:val="22"/>
          <w:szCs w:val="22"/>
        </w:rPr>
        <w:fldChar w:fldCharType="separate"/>
      </w:r>
      <w:r w:rsidR="006D7C1E" w:rsidRPr="006D7C1E">
        <w:rPr>
          <w:rFonts w:ascii="Calibri" w:cs="Calibri"/>
          <w:sz w:val="22"/>
          <w:lang w:val="en-GB"/>
        </w:rPr>
        <w:t xml:space="preserve">(Zanne </w:t>
      </w:r>
      <w:r w:rsidR="006D7C1E" w:rsidRPr="006D7C1E">
        <w:rPr>
          <w:rFonts w:ascii="Calibri" w:cs="Calibri"/>
          <w:i/>
          <w:iCs/>
          <w:sz w:val="22"/>
          <w:lang w:val="en-GB"/>
        </w:rPr>
        <w:t>et al.</w:t>
      </w:r>
      <w:r w:rsidR="006D7C1E" w:rsidRPr="006D7C1E">
        <w:rPr>
          <w:rFonts w:ascii="Calibri" w:cs="Calibri"/>
          <w:sz w:val="22"/>
          <w:lang w:val="en-GB"/>
        </w:rPr>
        <w:t>, 2020)</w:t>
      </w:r>
      <w:r w:rsidR="006D7C1E">
        <w:rPr>
          <w:sz w:val="22"/>
          <w:szCs w:val="22"/>
        </w:rPr>
        <w:fldChar w:fldCharType="end"/>
      </w:r>
      <w:r w:rsidRPr="00E46B27">
        <w:rPr>
          <w:sz w:val="22"/>
          <w:szCs w:val="22"/>
        </w:rPr>
        <w:t>. This has been successful in other contexts</w:t>
      </w:r>
      <w:r w:rsidR="000B6408" w:rsidRPr="00E46B27">
        <w:rPr>
          <w:sz w:val="22"/>
          <w:szCs w:val="22"/>
        </w:rPr>
        <w:t xml:space="preserve"> in plant ecology</w:t>
      </w:r>
      <w:r w:rsidRPr="00E46B27">
        <w:rPr>
          <w:sz w:val="22"/>
          <w:szCs w:val="22"/>
        </w:rPr>
        <w:t xml:space="preserve">, where traits have been valuable across a range of ecological inquiries such as identifying how plants invest resources to certain functions and components of fitness </w:t>
      </w:r>
      <w:r w:rsidRPr="00E46B27">
        <w:rPr>
          <w:sz w:val="22"/>
          <w:szCs w:val="22"/>
        </w:rPr>
        <w:fldChar w:fldCharType="begin"/>
      </w:r>
      <w:r w:rsidR="005C7742">
        <w:rPr>
          <w:sz w:val="22"/>
          <w:szCs w:val="22"/>
        </w:rPr>
        <w:instrText xml:space="preserve"> ADDIN ZOTERO_ITEM CSL_CITATION {"citationID":"IQMGwKZS","properties":{"formattedCitation":"(Westoby {\\i{}et al.}, 2002; Wright {\\i{}et al.}, 2004)","plainCitation":"(Westoby et al., 2002; Wright et al., 2004)","noteIndex":0},"citationItems":[{"id":724,"uris":["http://zotero.org/users/3750636/items/9AP24BAM"],"uri":["http://zotero.org/users/3750636/items/9AP24BAM"],"itemData":{"id":724,"type":"article-journal","abstract":"An important aim of plant ecology is to identify leading dimensions of ecological variation among species and to understand the basis for them. Dimensions that can readily be measured would be especially useful, because they might offer a path towards improved worldwide synthesis across the thousands of field experiments and ecophysiological studies that use just a few species each. Four dimensions are reviewed here. The leaf mass per area–leaf lifespan (LMA-LL) dimension expresses slow turnover of plant parts (at high LMA and long LL), long nutrient residence times, and slow response to favorable growth conditions. The seed mass–seed output (SM-SO) dimension is an important predictor of dispersal to establishment opportunities (seed output) and of establishment success in the face of hazards (seed mass). The LMA-LL and SM-SO dimensions are each underpinned by a single, comprehensible tradeoff, and their consequences are fairly well understood. The leaf size–twig size (LS-TS) spectrum has obvious consequences for the texture of canopies, but the costs and benefits of large versus small leaf and twig size are poorly understood. The height dimension has universally been seen as ecologically important and included in ecological strategy schemes. Nevertheless, height includes several tradeoffs and adaptive elements, which ideally should be treated separately. Each of these four dimensions varies at the scales of climate zones and of site types within landscapes. This variation can be interpreted as adaptation to the physical environment. Each dimension also varies widely among coexisting species. Most likely this within-site variation arises because the ecological opportunities for each species depend strongly on which other species are present, in other words, because the set of species at a site is a stable mixture of strategies.","container-title":"Annual Review of Ecology and Systematics","DOI":"10.1146/annurev.ecolsys.33.010802.150452","issue":"1","page":"125-159","source":"Annual Reviews","title":"Plant ecological strategies: Some leading dimensions of variation between species","title-short":"Plant Ecological Strategies","volume":"33","author":[{"family":"Westoby","given":"Mark"},{"family":"Falster","given":"Daniel S"},{"family":"Moles","given":"Angela T"},{"family":"Vesk","given":"Peter A"},{"family":"Wright","given":"Ian J"}],"issued":{"date-parts":[["2002"]]}}},{"id":725,"uris":["http://zotero.org/users/3750636/items/AVMIUIT3"],"uri":["http://zotero.org/users/3750636/items/AVMIUIT3"],"itemData":{"id":725,"type":"article-journal","abstract":"Bringing together leaf trait data spanning 2,548 species and 175 sites we describe, for the first time at global scale, a universal spectrum of leaf economics consisting of key chemical, structural and physiological properties. The spectrum runs from quick to slow return on investments of nutrients and dry mass in leaves, and operates largely independently of growth form, plant functional type or biome. Categories along the spectrum would, in general, describe leaf economic variation at the global scale better than plant functional types, because functional types overlap substantially in their leaf traits. Overall, modulation of leaf traits and trait relationships by climate is surprisingly modest, although some striking and significant patterns can be seen. Reliable quantification of the leaf economics spectrum and its interaction with climate will prove valuable for modelling nutrient fluxes and vegetation boundaries under changing land-use and climate.","container-title":"Nature","DOI":"10.1038/nature02403","ISSN":"1476-4687","issue":"6985","language":"en","page":"821-827","source":"www.nature.com","title":"The worldwide leaf economics spectrum","volume":"428","author":[{"family":"Wright","given":"Ian J."},{"family":"Reich","given":"Peter B."},{"family":"Westoby","given":"Mark"},{"family":"Ackerly","given":"David D."},{"family":"Baruch","given":"Zdravko"},{"family":"Bongers","given":"Frans"},{"family":"Cavender-Bares","given":"Jeannine"},{"family":"Chapin","given":"Terry"},{"family":"Cornelissen","given":"Johannes H. C."},{"family":"Diemer","given":"Matthias"},{"family":"Flexas","given":"Jaume"},{"family":"Garnier","given":"Eric"},{"family":"Groom","given":"Philip K."},{"family":"Gulias","given":"Javier"},{"family":"Hikosaka","given":"Kouki"},{"family":"Lamont","given":"Byron B."},{"family":"Lee","given":"Tali"},{"family":"Lee","given":"William"},{"family":"Lusk","given":"Christopher"},{"family":"Midgley","given":"Jeremy J."},{"family":"Navas","given":"Marie-Laure"},{"family":"Niinemets","given":"Ülo"},{"family":"Oleksyn","given":"Jacek"},{"family":"Osada","given":"Noriyuki"},{"family":"Poorter","given":"Hendrik"},{"family":"Poot","given":"Pieter"},{"family":"Prior","given":"Lynda"},{"family":"Pyankov","given":"Vladimir I."},{"family":"Roumet","given":"Catherine"},{"family":"Thomas","given":"Sean C."},{"family":"Tjoelker","given":"Mark G."},{"family":"Veneklaas","given":"Erik J."},{"family":"Villar","given":"Rafael"}],"issued":{"date-parts":[["2004",4]]}}}],"schema":"https://github.com/citation-style-language/schema/raw/master/csl-citation.json"} </w:instrText>
      </w:r>
      <w:r w:rsidRPr="00E46B27">
        <w:rPr>
          <w:sz w:val="22"/>
          <w:szCs w:val="22"/>
        </w:rPr>
        <w:fldChar w:fldCharType="separate"/>
      </w:r>
      <w:r w:rsidR="005C7742" w:rsidRPr="005C7742">
        <w:rPr>
          <w:rFonts w:ascii="Calibri" w:cs="Calibri"/>
          <w:sz w:val="22"/>
          <w:lang w:val="en-GB"/>
        </w:rPr>
        <w:t xml:space="preserve">(Westoby </w:t>
      </w:r>
      <w:r w:rsidR="005C7742" w:rsidRPr="005C7742">
        <w:rPr>
          <w:rFonts w:ascii="Calibri" w:cs="Calibri"/>
          <w:i/>
          <w:iCs/>
          <w:sz w:val="22"/>
          <w:lang w:val="en-GB"/>
        </w:rPr>
        <w:t xml:space="preserve">et </w:t>
      </w:r>
      <w:r w:rsidR="005C7742" w:rsidRPr="005C7742">
        <w:rPr>
          <w:rFonts w:ascii="Calibri" w:cs="Calibri"/>
          <w:i/>
          <w:iCs/>
          <w:sz w:val="22"/>
          <w:lang w:val="en-GB"/>
        </w:rPr>
        <w:lastRenderedPageBreak/>
        <w:t>al.</w:t>
      </w:r>
      <w:r w:rsidR="005C7742" w:rsidRPr="005C7742">
        <w:rPr>
          <w:rFonts w:ascii="Calibri" w:cs="Calibri"/>
          <w:sz w:val="22"/>
          <w:lang w:val="en-GB"/>
        </w:rPr>
        <w:t xml:space="preserve">, 2002; Wright </w:t>
      </w:r>
      <w:r w:rsidR="005C7742" w:rsidRPr="005C7742">
        <w:rPr>
          <w:rFonts w:ascii="Calibri" w:cs="Calibri"/>
          <w:i/>
          <w:iCs/>
          <w:sz w:val="22"/>
          <w:lang w:val="en-GB"/>
        </w:rPr>
        <w:t>et al.</w:t>
      </w:r>
      <w:r w:rsidR="005C7742" w:rsidRPr="005C7742">
        <w:rPr>
          <w:rFonts w:ascii="Calibri" w:cs="Calibri"/>
          <w:sz w:val="22"/>
          <w:lang w:val="en-GB"/>
        </w:rPr>
        <w:t>, 2004)</w:t>
      </w:r>
      <w:r w:rsidRPr="00E46B27">
        <w:rPr>
          <w:sz w:val="22"/>
          <w:szCs w:val="22"/>
        </w:rPr>
        <w:fldChar w:fldCharType="end"/>
      </w:r>
      <w:r w:rsidRPr="00E46B27">
        <w:rPr>
          <w:sz w:val="22"/>
          <w:szCs w:val="22"/>
        </w:rPr>
        <w:t>, or in linking plant functional diversity to certain ecosystem processes (e.g.</w:t>
      </w:r>
      <w:r w:rsidR="004044E4">
        <w:rPr>
          <w:sz w:val="22"/>
          <w:szCs w:val="22"/>
        </w:rPr>
        <w:t>,</w:t>
      </w:r>
      <w:r w:rsidRPr="00E46B27">
        <w:rPr>
          <w:sz w:val="22"/>
          <w:szCs w:val="22"/>
        </w:rPr>
        <w:t xml:space="preserve"> productivity) </w:t>
      </w:r>
      <w:r w:rsidRPr="00E46B27">
        <w:rPr>
          <w:sz w:val="22"/>
          <w:szCs w:val="22"/>
        </w:rPr>
        <w:fldChar w:fldCharType="begin"/>
      </w:r>
      <w:r w:rsidR="005C7742">
        <w:rPr>
          <w:sz w:val="22"/>
          <w:szCs w:val="22"/>
        </w:rPr>
        <w:instrText xml:space="preserve"> ADDIN ZOTERO_ITEM CSL_CITATION {"citationID":"YatUU7aA","properties":{"formattedCitation":"(Petchey &amp; Gaston, 2006)","plainCitation":"(Petchey &amp; Gaston, 2006)","noteIndex":0},"citationItems":[{"id":4006,"uris":["http://zotero.org/users/3750636/items/JKQ8INXJ"],"uri":["http://zotero.org/users/3750636/items/JKQ8INXJ"],"itemData":{"id":4006,"type":"article-journal","abstract":"Functional diversity is a component of biodiversity that generally concerns the range of things that organisms do in communities and ecosystems. Here, we review how functional diversity can explain and predict the impact of organisms on ecosystems and thereby provide a mechanistic link between the two. Critical points in developing predictive measures of functional diversity are the choice of functional traits with which organisms are distinguished, how the diversity of that trait information is summarized into a measure of functional diversity, and that the measures of functional diversity are validated through quantitative analyses and experimental tests. There is a vast amount of trait information available for plant species and a substantial amount for animals. Choosing which traits to include in a particular measure of functional diversity will depend on the specific aims of a particular study. Quantitative methods for choosing traits and for assigning weighting to traits are being developed, but need much more work before we can be confident about trait choice. The number of ways of measuring functional diversity is growing rapidly. We divide them into four main groups. The first, the number of functional groups or types, has significant problems and researchers are more frequently using measures that do not require species to be grouped. Of these, some measure diversity by summarizing distances between species in trait space, some by estimating the size of the dendrogram required to describe the difference, and some include information about species’ abundances. We show some new and important differences between these, as well as what they indicate about the responses of assemblages to loss of individuals. There is good experimental and analytical evidence that functional diversity can provide a link between organisms and ecosystems but greater validation of measures is required. We suggest that non-significant results have a range of alternate explanations that do not necessarily contradict positive effects of functional diversity. Finally, we suggest areas for development of techniques used to measure functional diversity, highlight some exciting questions that are being addressed using ideas about functional diversity, and suggest some directions for novel research.","container-title":"Ecology Letters","DOI":"https://doi.org/10.1111/j.1461-0248.2006.00924.x","ISSN":"1461-0248","issue":"6","language":"en","note":"_eprint: https://onlinelibrary.wiley.com/doi/pdf/10.1111/j.1461-0248.2006.00924.x","page":"741-758","source":"Wiley Online Library","title":"Functional diversity: back to basics and looking forward","title-short":"Functional diversity","volume":"9","author":[{"family":"Petchey","given":"Owen L."},{"family":"Gaston","given":"Kevin J."}],"issued":{"date-parts":[["2006"]]}}}],"schema":"https://github.com/citation-style-language/schema/raw/master/csl-citation.json"} </w:instrText>
      </w:r>
      <w:r w:rsidRPr="00E46B27">
        <w:rPr>
          <w:sz w:val="22"/>
          <w:szCs w:val="22"/>
        </w:rPr>
        <w:fldChar w:fldCharType="separate"/>
      </w:r>
      <w:r w:rsidR="005C7742">
        <w:rPr>
          <w:noProof/>
          <w:sz w:val="22"/>
          <w:szCs w:val="22"/>
        </w:rPr>
        <w:t>(Petchey &amp; Gaston, 2006)</w:t>
      </w:r>
      <w:r w:rsidRPr="00E46B27">
        <w:rPr>
          <w:sz w:val="22"/>
          <w:szCs w:val="22"/>
        </w:rPr>
        <w:fldChar w:fldCharType="end"/>
      </w:r>
      <w:r w:rsidRPr="00E46B27">
        <w:rPr>
          <w:sz w:val="22"/>
          <w:szCs w:val="22"/>
        </w:rPr>
        <w:t>. As the identification of fungal traits develops and become</w:t>
      </w:r>
      <w:r w:rsidR="008926C2">
        <w:rPr>
          <w:sz w:val="22"/>
          <w:szCs w:val="22"/>
        </w:rPr>
        <w:t>s</w:t>
      </w:r>
      <w:r w:rsidRPr="00E46B27">
        <w:rPr>
          <w:sz w:val="22"/>
          <w:szCs w:val="22"/>
        </w:rPr>
        <w:t xml:space="preserve"> more clearly defined </w:t>
      </w:r>
      <w:r w:rsidRPr="00E46B27">
        <w:rPr>
          <w:sz w:val="22"/>
          <w:szCs w:val="22"/>
        </w:rPr>
        <w:fldChar w:fldCharType="begin"/>
      </w:r>
      <w:r w:rsidR="005C7742">
        <w:rPr>
          <w:sz w:val="22"/>
          <w:szCs w:val="22"/>
        </w:rPr>
        <w:instrText xml:space="preserve"> ADDIN ZOTERO_ITEM CSL_CITATION {"citationID":"soos3LdR","properties":{"formattedCitation":"(Chagnon {\\i{}et al.}, 2013; Rillig {\\i{}et al.}, 2015; Aguilar-Trigueros {\\i{}et al.}, 2015; Soudzilovskaia {\\i{}et al.}, 2020)","plainCitation":"(Chagnon et al., 2013; Rillig et al., 2015; Aguilar-Trigueros et al., 2015; Soudzilovskaia et al., 2020)","noteIndex":0},"citationItems":[{"id":4009,"uris":["http://zotero.org/users/3750636/items/F8BVJ9BI"],"uri":["http://zotero.org/users/3750636/items/F8BVJ9BI"],"itemData":{"id":4009,"type":"article-journal","abstract":"Fungal ecology lags behind in the use of traits (i.e. phenotypic characteristics) to understand ecological phenomena. We argue that this is a missed opportunity and that the selection and systematic collection of trait data throughout the fungal kingdom will reap major benefits in ecological and evolutionary understanding of fungi. To develop our argument, we first employ plant trait examples to show the power of trait-based approaches in understanding ecological phenomena such as identifying species allocation resources patterns, inferring community assembly and understanding diversity–ecosystem functioning relationships. Second, we discuss ecologically relevant traits in fungi that could be used to answer such ecological phenomena and can be measured on a large proportion of the fungal kingdom. Third, we identify major challenges and opportunities for widespread, coordinated collection and sharing of fungal trait data. The view that we propose has the potential to allow mycologists to contribute considerably more influential studies in the area of fungal ecology and evolution, as has been demonstrated by comparable earlier efforts by plant ecologists. This represents a change of paradigm, from community profiling efforts through massive sequencing tools, to a more mechanistic understanding of fungal ecology.","container-title":"Fungal Biology Reviews","DOI":"10.1016/j.fbr.2015.03.001","ISSN":"1749-4613","issue":"1","journalAbbreviation":"Fungal Biology Reviews","language":"en","page":"34-41","source":"ScienceDirect","title":"Branching out: Towards a trait-based understanding of fungal ecology","title-short":"Branching out","volume":"29","author":[{"family":"Aguilar-Trigueros","given":"Carlos A."},{"family":"Hempel","given":"Stefan"},{"family":"Powell","given":"Jeff R."},{"family":"Anderson","given":"Ian C."},{"family":"Antonovics","given":"Janis"},{"family":"Bergmann","given":"Joana"},{"family":"Cavagnaro","given":"Timothy R."},{"family":"Chen","given":"Baodong"},{"family":"Hart","given":"Miranda M."},{"family":"Klironomos","given":"John"},{"family":"Petermann","given":"Jana S."},{"family":"Verbruggen","given":"Erik"},{"family":"Veresoglou","given":"Stavros D."},{"family":"Rillig","given":"Matthias C."}],"issued":{"date-parts":[["2015",5,1]]}}},{"id":3888,"uris":["http://zotero.org/users/3750636/items/WBPXEAM8"],"uri":["http://zotero.org/users/3750636/items/WBPXEAM8"],"itemData":{"id":3888,"type":"article-journal","abstract":"Despite the growing appreciation for the functional diversity of arbuscular mycorrhizal (AM) fungi, our understanding of the causes and consequences of this diversity is still poor. In this opinion article, we review published data on AM fungal functional traits and attempt to identify major axes of life history variation. We propose that a life history classification system based on the grouping of functional traits, such as Grime's C-S-R (competitor, stress tolerator, ruderal) framework, can help to explain life history diversification in AM fungi, successional dynamics, and the spatial structure of AM fungal assemblages. Using a common life history classification framework for both plants and AM fungi could also help in predicting probable species associations in natural communities and increase our fundamental understanding of the interaction between land plants and AM fungi.","container-title":"Trends in Plant Science","DOI":"10.1016/j.tplants.2013.05.001","ISSN":"1360-1385","issue":"9","journalAbbreviation":"Trends in Plant Science","language":"en","page":"484-491","source":"ScienceDirect","title":"A trait-based framework to understand life history of mycorrhizal fungi","volume":"18","author":[{"family":"Chagnon","given":"Pierre-Luc"},{"family":"Bradley","given":"Robert L."},{"family":"Maherali","given":"Hafiz"},{"family":"Klironomos","given":"John N."}],"issued":{"date-parts":[["2013",9,1]]}}},{"id":781,"uris":["http://zotero.org/users/3750636/items/JNHMCD4K"],"uri":["http://zotero.org/users/3750636/items/JNHMCD4K"],"itemData":{"id":781,"type":"article-journal","container-title":"New Phytologist","DOI":"10.1111/nph.13045","ISSN":"1469-8137","issue":"4","language":"en","page":"1385-1388","source":"Wiley Online Library","title":"Plant root and mycorrhizal fungal traits for understanding soil aggregation","volume":"205","author":[{"family":"Rillig","given":"Matthias C."},{"family":"Aguilar‐Trigueros","given":"Carlos A."},{"family":"Bergmann","given":"Joana"},{"family":"Verbruggen","given":"Erik"},{"family":"Veresoglou","given":"Stavros D."},{"family":"Lehmann","given":"Anika"}],"issued":{"date-parts":[["2015"]]}}},{"id":4014,"uris":["http://zotero.org/users/3750636/items/RZCN8M9Y"],"uri":["http://zotero.org/users/3750636/items/RZCN8M9Y"],"itemData":{"id":4014,"type":"article-journal","abstract":"Testing of ecological, biogeographical and phylogenetic hypotheses of mycorrhizal traits requires a comprehensive reference dataset about plant mycorrhizal associations. Here we present a database, FungalRoot, which summarizes publicly available data about vascular plant mycorrhizal type and intensity of root colonization by mycorrhizal fungi, accompanied with rich metadata. We compiled and digitized data about plant mycorrhizal colonization in nine widespread languages. The present version of the FungalRoot database contains 36 303 species-by-site observations for 14 870 plant species, tripling the previously available compiled information about plant mycorrhizal associations. Based on these data, we provide a recommended list of genus-level plant mycorrhizal associations, based on the majority of data for species and careful analysis of conflicting data. The majority of ectomycorrhizal and ericoid mycorrhizal plants are trees (92%) and shrubs (85%), respectively. The majority of arbuscular and nonmycorrhizal plant species are herbaceous (50% and 70%, respectively). Our publicly available database is a powerful resource for mycorrhizal scientists and ecologists. It features possibilities for dynamic updating and addition of data about plant mycorrhizal associations. The new database will promote research on plant and fungal biogeography and evolution, and on links between above- and belowground biodiversity and ecosystem functioning.","container-title":"New Phytologist","DOI":"https://doi.org/10.1111/nph.16569","ISSN":"1469-8137","issue":"3","language":"en","note":"_eprint: https://onlinelibrary.wiley.com/doi/pdf/10.1111/nph.16569","page":"955-966","source":"Wiley Online Library","title":"FungalRoot: global online database of plant mycorrhizal associations","title-short":"FungalRoot","volume":"227","author":[{"family":"Soudzilovskaia","given":"Nadejda A."},{"family":"Vaessen","given":"Stijn"},{"family":"Barcelo","given":"Milagros"},{"family":"He","given":"Jinhong"},{"family":"Rahimlou","given":"Saleh"},{"family":"Abarenkov","given":"Kessy"},{"family":"Brundrett","given":"Mark C."},{"family":"Gomes","given":"Sofia I. F."},{"family":"Merckx","given":"Vincent"},{"family":"Tedersoo","given":"Leho"}],"issued":{"date-parts":[["2020"]]}}}],"schema":"https://github.com/citation-style-language/schema/raw/master/csl-citation.json"} </w:instrText>
      </w:r>
      <w:r w:rsidRPr="00E46B27">
        <w:rPr>
          <w:sz w:val="22"/>
          <w:szCs w:val="22"/>
        </w:rPr>
        <w:fldChar w:fldCharType="separate"/>
      </w:r>
      <w:r w:rsidR="005C7742" w:rsidRPr="005C7742">
        <w:rPr>
          <w:rFonts w:ascii="Calibri" w:cs="Calibri"/>
          <w:sz w:val="22"/>
          <w:lang w:val="en-GB"/>
        </w:rPr>
        <w:t xml:space="preserve">(Chagnon </w:t>
      </w:r>
      <w:r w:rsidR="005C7742" w:rsidRPr="005C7742">
        <w:rPr>
          <w:rFonts w:ascii="Calibri" w:cs="Calibri"/>
          <w:i/>
          <w:iCs/>
          <w:sz w:val="22"/>
          <w:lang w:val="en-GB"/>
        </w:rPr>
        <w:t>et al.</w:t>
      </w:r>
      <w:r w:rsidR="005C7742" w:rsidRPr="005C7742">
        <w:rPr>
          <w:rFonts w:ascii="Calibri" w:cs="Calibri"/>
          <w:sz w:val="22"/>
          <w:lang w:val="en-GB"/>
        </w:rPr>
        <w:t xml:space="preserve">, 2013; Rillig </w:t>
      </w:r>
      <w:r w:rsidR="005C7742" w:rsidRPr="005C7742">
        <w:rPr>
          <w:rFonts w:ascii="Calibri" w:cs="Calibri"/>
          <w:i/>
          <w:iCs/>
          <w:sz w:val="22"/>
          <w:lang w:val="en-GB"/>
        </w:rPr>
        <w:t>et al.</w:t>
      </w:r>
      <w:r w:rsidR="005C7742" w:rsidRPr="005C7742">
        <w:rPr>
          <w:rFonts w:ascii="Calibri" w:cs="Calibri"/>
          <w:sz w:val="22"/>
          <w:lang w:val="en-GB"/>
        </w:rPr>
        <w:t xml:space="preserve">, 2015; Aguilar-Trigueros </w:t>
      </w:r>
      <w:r w:rsidR="005C7742" w:rsidRPr="005C7742">
        <w:rPr>
          <w:rFonts w:ascii="Calibri" w:cs="Calibri"/>
          <w:i/>
          <w:iCs/>
          <w:sz w:val="22"/>
          <w:lang w:val="en-GB"/>
        </w:rPr>
        <w:t>et al.</w:t>
      </w:r>
      <w:r w:rsidR="005C7742" w:rsidRPr="005C7742">
        <w:rPr>
          <w:rFonts w:ascii="Calibri" w:cs="Calibri"/>
          <w:sz w:val="22"/>
          <w:lang w:val="en-GB"/>
        </w:rPr>
        <w:t xml:space="preserve">, 2015; Soudzilovskaia </w:t>
      </w:r>
      <w:r w:rsidR="005C7742" w:rsidRPr="005C7742">
        <w:rPr>
          <w:rFonts w:ascii="Calibri" w:cs="Calibri"/>
          <w:i/>
          <w:iCs/>
          <w:sz w:val="22"/>
          <w:lang w:val="en-GB"/>
        </w:rPr>
        <w:t>et al.</w:t>
      </w:r>
      <w:r w:rsidR="005C7742" w:rsidRPr="005C7742">
        <w:rPr>
          <w:rFonts w:ascii="Calibri" w:cs="Calibri"/>
          <w:sz w:val="22"/>
          <w:lang w:val="en-GB"/>
        </w:rPr>
        <w:t>, 2020)</w:t>
      </w:r>
      <w:r w:rsidRPr="00E46B27">
        <w:rPr>
          <w:sz w:val="22"/>
          <w:szCs w:val="22"/>
        </w:rPr>
        <w:fldChar w:fldCharType="end"/>
      </w:r>
      <w:r w:rsidR="00B73237" w:rsidRPr="00E46B27">
        <w:rPr>
          <w:sz w:val="22"/>
          <w:szCs w:val="22"/>
        </w:rPr>
        <w:t>,</w:t>
      </w:r>
      <w:r w:rsidRPr="00E46B27">
        <w:rPr>
          <w:sz w:val="22"/>
          <w:szCs w:val="22"/>
        </w:rPr>
        <w:t xml:space="preserve"> </w:t>
      </w:r>
      <w:r w:rsidR="00D106AF">
        <w:rPr>
          <w:sz w:val="22"/>
          <w:szCs w:val="22"/>
        </w:rPr>
        <w:t>AM fungal traits</w:t>
      </w:r>
      <w:r w:rsidRPr="00E46B27">
        <w:rPr>
          <w:sz w:val="22"/>
          <w:szCs w:val="22"/>
        </w:rPr>
        <w:t xml:space="preserve"> may </w:t>
      </w:r>
      <w:r w:rsidR="00B0180E">
        <w:rPr>
          <w:sz w:val="22"/>
          <w:szCs w:val="22"/>
        </w:rPr>
        <w:t>underpin</w:t>
      </w:r>
      <w:r w:rsidRPr="00E46B27">
        <w:rPr>
          <w:sz w:val="22"/>
          <w:szCs w:val="22"/>
        </w:rPr>
        <w:t xml:space="preserve"> their function in the context of plant</w:t>
      </w:r>
      <w:r w:rsidR="00B73237" w:rsidRPr="00E46B27">
        <w:rPr>
          <w:sz w:val="22"/>
          <w:szCs w:val="22"/>
        </w:rPr>
        <w:t xml:space="preserve"> defence against</w:t>
      </w:r>
      <w:r w:rsidRPr="00E46B27">
        <w:rPr>
          <w:sz w:val="22"/>
          <w:szCs w:val="22"/>
        </w:rPr>
        <w:t xml:space="preserve"> herbivor</w:t>
      </w:r>
      <w:r w:rsidR="00B73237" w:rsidRPr="00E46B27">
        <w:rPr>
          <w:sz w:val="22"/>
          <w:szCs w:val="22"/>
        </w:rPr>
        <w:t>y</w:t>
      </w:r>
      <w:r w:rsidR="00B0180E">
        <w:rPr>
          <w:sz w:val="22"/>
          <w:szCs w:val="22"/>
        </w:rPr>
        <w:t>, as well as any</w:t>
      </w:r>
      <w:r w:rsidRPr="00E46B27">
        <w:rPr>
          <w:sz w:val="22"/>
          <w:szCs w:val="22"/>
        </w:rPr>
        <w:t xml:space="preserve"> potential trade-offs in these functions</w:t>
      </w:r>
      <w:r w:rsidR="00D32930">
        <w:rPr>
          <w:sz w:val="22"/>
          <w:szCs w:val="22"/>
        </w:rPr>
        <w:t xml:space="preserve"> (</w:t>
      </w:r>
      <w:r w:rsidR="00D32930" w:rsidRPr="00E10311">
        <w:rPr>
          <w:sz w:val="22"/>
          <w:szCs w:val="22"/>
        </w:rPr>
        <w:t>Fig.</w:t>
      </w:r>
      <w:r w:rsidR="00D32930" w:rsidRPr="00105B82">
        <w:rPr>
          <w:b/>
          <w:bCs/>
          <w:sz w:val="22"/>
          <w:szCs w:val="22"/>
        </w:rPr>
        <w:t xml:space="preserve"> 2</w:t>
      </w:r>
      <w:r w:rsidR="00D32930">
        <w:rPr>
          <w:sz w:val="22"/>
          <w:szCs w:val="22"/>
        </w:rPr>
        <w:t>)</w:t>
      </w:r>
      <w:r w:rsidR="00B0180E">
        <w:rPr>
          <w:sz w:val="22"/>
          <w:szCs w:val="22"/>
        </w:rPr>
        <w:t>. For example, do traits which</w:t>
      </w:r>
      <w:r w:rsidRPr="00E46B27">
        <w:rPr>
          <w:sz w:val="22"/>
          <w:szCs w:val="22"/>
        </w:rPr>
        <w:t xml:space="preserve"> </w:t>
      </w:r>
      <w:r w:rsidR="00B0180E">
        <w:rPr>
          <w:sz w:val="22"/>
          <w:szCs w:val="22"/>
        </w:rPr>
        <w:t>enhance</w:t>
      </w:r>
      <w:r w:rsidRPr="00E46B27">
        <w:rPr>
          <w:sz w:val="22"/>
          <w:szCs w:val="22"/>
        </w:rPr>
        <w:t xml:space="preserve"> the ability </w:t>
      </w:r>
      <w:r w:rsidR="00B0180E">
        <w:rPr>
          <w:sz w:val="22"/>
          <w:szCs w:val="22"/>
        </w:rPr>
        <w:t>of AM fungi to provide</w:t>
      </w:r>
      <w:r w:rsidRPr="00E46B27">
        <w:rPr>
          <w:sz w:val="22"/>
          <w:szCs w:val="22"/>
        </w:rPr>
        <w:t xml:space="preserve"> resistance to herbivory </w:t>
      </w:r>
      <w:r w:rsidR="00B0180E">
        <w:rPr>
          <w:sz w:val="22"/>
          <w:szCs w:val="22"/>
        </w:rPr>
        <w:t>impact on</w:t>
      </w:r>
      <w:r w:rsidRPr="00E46B27">
        <w:rPr>
          <w:sz w:val="22"/>
          <w:szCs w:val="22"/>
        </w:rPr>
        <w:t xml:space="preserve"> other functions such as soil aggregation</w:t>
      </w:r>
      <w:r w:rsidR="00E87E6E">
        <w:rPr>
          <w:sz w:val="22"/>
          <w:szCs w:val="22"/>
        </w:rPr>
        <w:t xml:space="preserve"> or </w:t>
      </w:r>
      <w:r w:rsidRPr="00E46B27">
        <w:rPr>
          <w:sz w:val="22"/>
          <w:szCs w:val="22"/>
        </w:rPr>
        <w:t>nutrient uptake?</w:t>
      </w:r>
      <w:r w:rsidR="00E87E6E">
        <w:rPr>
          <w:sz w:val="22"/>
          <w:szCs w:val="22"/>
        </w:rPr>
        <w:t xml:space="preserve"> </w:t>
      </w:r>
      <w:r w:rsidR="0028620F">
        <w:rPr>
          <w:sz w:val="22"/>
          <w:szCs w:val="22"/>
        </w:rPr>
        <w:t>R</w:t>
      </w:r>
      <w:r w:rsidR="00E87E6E">
        <w:rPr>
          <w:sz w:val="22"/>
          <w:szCs w:val="22"/>
        </w:rPr>
        <w:t xml:space="preserve">esistance-associated traits may also inherently affect the competitiveness of a </w:t>
      </w:r>
      <w:r w:rsidR="00DB2B98">
        <w:rPr>
          <w:sz w:val="22"/>
          <w:szCs w:val="22"/>
        </w:rPr>
        <w:t xml:space="preserve">fungal </w:t>
      </w:r>
      <w:r w:rsidR="00E87E6E">
        <w:rPr>
          <w:sz w:val="22"/>
          <w:szCs w:val="22"/>
        </w:rPr>
        <w:t>species</w:t>
      </w:r>
      <w:r w:rsidR="00F10D75">
        <w:rPr>
          <w:sz w:val="22"/>
          <w:szCs w:val="22"/>
        </w:rPr>
        <w:t>,</w:t>
      </w:r>
      <w:r w:rsidR="00E87E6E">
        <w:rPr>
          <w:sz w:val="22"/>
          <w:szCs w:val="22"/>
        </w:rPr>
        <w:t xml:space="preserve"> or its role in ecosystem functions</w:t>
      </w:r>
      <w:r w:rsidR="0028620F">
        <w:rPr>
          <w:sz w:val="22"/>
          <w:szCs w:val="22"/>
        </w:rPr>
        <w:t xml:space="preserve">. </w:t>
      </w:r>
    </w:p>
    <w:p w14:paraId="3868D902" w14:textId="77777777" w:rsidR="001046E3" w:rsidRDefault="001046E3" w:rsidP="001C3A34">
      <w:pPr>
        <w:spacing w:after="120" w:line="360" w:lineRule="auto"/>
        <w:rPr>
          <w:sz w:val="22"/>
          <w:szCs w:val="22"/>
        </w:rPr>
      </w:pPr>
    </w:p>
    <w:p w14:paraId="406C3E86" w14:textId="01B76EEC" w:rsidR="008A5B94" w:rsidRPr="00E46B27" w:rsidRDefault="008A5B94" w:rsidP="001C3A34">
      <w:pPr>
        <w:spacing w:after="120" w:line="360" w:lineRule="auto"/>
        <w:rPr>
          <w:b/>
          <w:bCs/>
        </w:rPr>
      </w:pPr>
      <w:r w:rsidRPr="00E46B27">
        <w:rPr>
          <w:b/>
          <w:bCs/>
        </w:rPr>
        <w:t>AM fungal inoculants and diversity</w:t>
      </w:r>
    </w:p>
    <w:p w14:paraId="2094AF5C" w14:textId="24B1168B" w:rsidR="00DA7327" w:rsidRDefault="00C74EFB" w:rsidP="001C3A34">
      <w:pPr>
        <w:spacing w:after="120" w:line="360" w:lineRule="auto"/>
        <w:rPr>
          <w:sz w:val="22"/>
          <w:szCs w:val="22"/>
        </w:rPr>
      </w:pPr>
      <w:r w:rsidRPr="00E46B27">
        <w:rPr>
          <w:sz w:val="22"/>
          <w:szCs w:val="22"/>
        </w:rPr>
        <w:t>I</w:t>
      </w:r>
      <w:r w:rsidR="006A0EB9" w:rsidRPr="00E46B27">
        <w:rPr>
          <w:sz w:val="22"/>
          <w:szCs w:val="22"/>
        </w:rPr>
        <w:t xml:space="preserve">nterest in the application of AM fungi as inoculants </w:t>
      </w:r>
      <w:r w:rsidR="008A5B94" w:rsidRPr="00E46B27">
        <w:rPr>
          <w:sz w:val="22"/>
          <w:szCs w:val="22"/>
        </w:rPr>
        <w:t xml:space="preserve">to serve certain ecological outcomes </w:t>
      </w:r>
      <w:r w:rsidR="002A604D" w:rsidRPr="00E46B27">
        <w:rPr>
          <w:sz w:val="22"/>
          <w:szCs w:val="22"/>
        </w:rPr>
        <w:t>(e.g.</w:t>
      </w:r>
      <w:r w:rsidR="00283ADE">
        <w:rPr>
          <w:sz w:val="22"/>
          <w:szCs w:val="22"/>
        </w:rPr>
        <w:t>,</w:t>
      </w:r>
      <w:r w:rsidR="002A604D" w:rsidRPr="00E46B27">
        <w:rPr>
          <w:sz w:val="22"/>
          <w:szCs w:val="22"/>
        </w:rPr>
        <w:t xml:space="preserve"> accelerate ecosystem restoration, promote </w:t>
      </w:r>
      <w:r w:rsidR="006C79A5">
        <w:rPr>
          <w:sz w:val="22"/>
          <w:szCs w:val="22"/>
        </w:rPr>
        <w:t>plant</w:t>
      </w:r>
      <w:r w:rsidR="002A604D" w:rsidRPr="00E46B27">
        <w:rPr>
          <w:sz w:val="22"/>
          <w:szCs w:val="22"/>
        </w:rPr>
        <w:t xml:space="preserve"> growth) </w:t>
      </w:r>
      <w:r w:rsidR="006A0EB9" w:rsidRPr="00E46B27">
        <w:rPr>
          <w:sz w:val="22"/>
          <w:szCs w:val="22"/>
        </w:rPr>
        <w:t>has been around for some time</w:t>
      </w:r>
      <w:r w:rsidR="00D348BE" w:rsidRPr="00E46B27">
        <w:rPr>
          <w:sz w:val="22"/>
          <w:szCs w:val="22"/>
        </w:rPr>
        <w:t>.</w:t>
      </w:r>
      <w:r w:rsidR="008A5B94" w:rsidRPr="00E46B27">
        <w:rPr>
          <w:sz w:val="22"/>
          <w:szCs w:val="22"/>
        </w:rPr>
        <w:t xml:space="preserve"> </w:t>
      </w:r>
      <w:r w:rsidR="009E4C15" w:rsidRPr="00E46B27">
        <w:rPr>
          <w:sz w:val="22"/>
          <w:szCs w:val="22"/>
        </w:rPr>
        <w:t xml:space="preserve">However, </w:t>
      </w:r>
      <w:r w:rsidR="008958CA" w:rsidRPr="00E46B27">
        <w:rPr>
          <w:sz w:val="22"/>
          <w:szCs w:val="22"/>
        </w:rPr>
        <w:t>with mounting</w:t>
      </w:r>
      <w:r w:rsidR="009E4C15" w:rsidRPr="00E46B27">
        <w:rPr>
          <w:sz w:val="22"/>
          <w:szCs w:val="22"/>
        </w:rPr>
        <w:t xml:space="preserve"> global efforts to improve food security</w:t>
      </w:r>
      <w:r w:rsidR="008958CA" w:rsidRPr="00E46B27">
        <w:rPr>
          <w:sz w:val="22"/>
          <w:szCs w:val="22"/>
        </w:rPr>
        <w:t xml:space="preserve"> and sustainability</w:t>
      </w:r>
      <w:r w:rsidR="00D348BE" w:rsidRPr="00E46B27">
        <w:rPr>
          <w:sz w:val="22"/>
          <w:szCs w:val="22"/>
        </w:rPr>
        <w:t>,</w:t>
      </w:r>
      <w:r w:rsidR="008A5B94" w:rsidRPr="00E46B27">
        <w:rPr>
          <w:sz w:val="22"/>
          <w:szCs w:val="22"/>
        </w:rPr>
        <w:t xml:space="preserve"> there </w:t>
      </w:r>
      <w:r w:rsidR="005D2397" w:rsidRPr="00E46B27">
        <w:rPr>
          <w:sz w:val="22"/>
          <w:szCs w:val="22"/>
        </w:rPr>
        <w:t>has been</w:t>
      </w:r>
      <w:r w:rsidR="00EC2992" w:rsidRPr="00E46B27">
        <w:rPr>
          <w:sz w:val="22"/>
          <w:szCs w:val="22"/>
        </w:rPr>
        <w:t xml:space="preserve"> particular </w:t>
      </w:r>
      <w:r w:rsidR="008A5B94" w:rsidRPr="00E46B27">
        <w:rPr>
          <w:sz w:val="22"/>
          <w:szCs w:val="22"/>
        </w:rPr>
        <w:t>attention</w:t>
      </w:r>
      <w:r w:rsidR="00D348BE" w:rsidRPr="00E46B27">
        <w:rPr>
          <w:sz w:val="22"/>
          <w:szCs w:val="22"/>
        </w:rPr>
        <w:t xml:space="preserve"> given</w:t>
      </w:r>
      <w:r w:rsidR="008A5B94" w:rsidRPr="00E46B27">
        <w:rPr>
          <w:sz w:val="22"/>
          <w:szCs w:val="22"/>
        </w:rPr>
        <w:t xml:space="preserve"> to</w:t>
      </w:r>
      <w:r w:rsidR="00D348BE" w:rsidRPr="00E46B27">
        <w:rPr>
          <w:sz w:val="22"/>
          <w:szCs w:val="22"/>
        </w:rPr>
        <w:t>wards</w:t>
      </w:r>
      <w:r w:rsidR="008A5B94" w:rsidRPr="00E46B27">
        <w:rPr>
          <w:sz w:val="22"/>
          <w:szCs w:val="22"/>
        </w:rPr>
        <w:t xml:space="preserve"> their use </w:t>
      </w:r>
      <w:r w:rsidR="00B3450E" w:rsidRPr="00E46B27">
        <w:rPr>
          <w:sz w:val="22"/>
          <w:szCs w:val="22"/>
        </w:rPr>
        <w:t xml:space="preserve">to </w:t>
      </w:r>
      <w:r w:rsidR="008A5B94" w:rsidRPr="00E46B27">
        <w:rPr>
          <w:sz w:val="22"/>
          <w:szCs w:val="22"/>
        </w:rPr>
        <w:t xml:space="preserve">sustainably </w:t>
      </w:r>
      <w:r w:rsidR="00705078" w:rsidRPr="00E46B27">
        <w:rPr>
          <w:sz w:val="22"/>
          <w:szCs w:val="22"/>
        </w:rPr>
        <w:t>enhanc</w:t>
      </w:r>
      <w:r w:rsidR="00B3450E" w:rsidRPr="00E46B27">
        <w:rPr>
          <w:sz w:val="22"/>
          <w:szCs w:val="22"/>
        </w:rPr>
        <w:t>e</w:t>
      </w:r>
      <w:r w:rsidR="00705078" w:rsidRPr="00E46B27">
        <w:rPr>
          <w:sz w:val="22"/>
          <w:szCs w:val="22"/>
        </w:rPr>
        <w:t xml:space="preserve"> crop productivity</w:t>
      </w:r>
      <w:r w:rsidR="00A93A96" w:rsidRPr="00E46B27">
        <w:rPr>
          <w:sz w:val="22"/>
          <w:szCs w:val="22"/>
        </w:rPr>
        <w:t xml:space="preserve"> and a </w:t>
      </w:r>
      <w:r w:rsidR="00D348BE" w:rsidRPr="00E46B27">
        <w:rPr>
          <w:sz w:val="22"/>
          <w:szCs w:val="22"/>
        </w:rPr>
        <w:t xml:space="preserve">concomitant </w:t>
      </w:r>
      <w:r w:rsidR="001041CD" w:rsidRPr="00E46B27">
        <w:rPr>
          <w:sz w:val="22"/>
          <w:szCs w:val="22"/>
        </w:rPr>
        <w:t xml:space="preserve">interest in </w:t>
      </w:r>
      <w:r w:rsidR="00D348BE" w:rsidRPr="00E46B27">
        <w:rPr>
          <w:sz w:val="22"/>
          <w:szCs w:val="22"/>
        </w:rPr>
        <w:t>commercial</w:t>
      </w:r>
      <w:r w:rsidR="001041CD" w:rsidRPr="00E46B27">
        <w:rPr>
          <w:sz w:val="22"/>
          <w:szCs w:val="22"/>
        </w:rPr>
        <w:t xml:space="preserve">ly available </w:t>
      </w:r>
      <w:r w:rsidR="00D348BE" w:rsidRPr="00E46B27">
        <w:rPr>
          <w:sz w:val="22"/>
          <w:szCs w:val="22"/>
        </w:rPr>
        <w:t>‘</w:t>
      </w:r>
      <w:proofErr w:type="spellStart"/>
      <w:r w:rsidR="00D348BE" w:rsidRPr="00E46B27">
        <w:rPr>
          <w:sz w:val="22"/>
          <w:szCs w:val="22"/>
        </w:rPr>
        <w:t>biofertilisers</w:t>
      </w:r>
      <w:proofErr w:type="spellEnd"/>
      <w:r w:rsidR="00D348BE" w:rsidRPr="00E46B27">
        <w:rPr>
          <w:sz w:val="22"/>
          <w:szCs w:val="22"/>
        </w:rPr>
        <w:t>’</w:t>
      </w:r>
      <w:r w:rsidR="002A604D" w:rsidRPr="00E46B27">
        <w:rPr>
          <w:sz w:val="22"/>
          <w:szCs w:val="22"/>
        </w:rPr>
        <w:t xml:space="preserve"> </w:t>
      </w:r>
      <w:r w:rsidR="002A604D" w:rsidRPr="00E46B27">
        <w:rPr>
          <w:sz w:val="22"/>
          <w:szCs w:val="22"/>
        </w:rPr>
        <w:fldChar w:fldCharType="begin"/>
      </w:r>
      <w:r w:rsidR="005C7742">
        <w:rPr>
          <w:sz w:val="22"/>
          <w:szCs w:val="22"/>
        </w:rPr>
        <w:instrText xml:space="preserve"> ADDIN ZOTERO_ITEM CSL_CITATION {"citationID":"glHwCAxS","properties":{"formattedCitation":"(Hart {\\i{}et al.}, 2018)","plainCitation":"(Hart et al., 2018)","noteIndex":0},"citationItems":[{"id":807,"uris":["http://zotero.org/users/3750636/items/Q7HVM3P8"],"uri":["http://zotero.org/users/3750636/items/Q7HVM3P8"],"itemData":{"id":807,"type":"article-journal","abstract":"* Biofertilizers are a large part of the global agricultural economy.\n\n\n* Recently, there has been an increase in the number of companies producing fungal inoculants.\n\n\n* Whether these inoculants are useful is not clear; they are difficult to monitor in the field.\n\n\n* The unintended consequences of inoculants in natural systems is not known, but if invasive, they may pose a threat to soil and plant biodiversity and ecosystem functioning.\n\nA plain language summary is available for this article.","container-title":"Functional Ecology","DOI":"10.1111/1365-2435.12976","ISSN":"1365-2435","journalAbbreviation":"Funct Ecol","language":"en","page":"126-135","source":"Wiley Online Library","title":"Fungal inoculants in the field: Is the reward greater than the risk?","title-short":"Fungal inoculants in the field","volume":"32","author":[{"family":"Hart","given":"Miranda M."},{"family":"Antunes","given":"Pedro M."},{"family":"Chaudhary","given":"Veer Bala"},{"family":"Abbott","given":"Lynette K."}],"issued":{"date-parts":[["2018"]]}}}],"schema":"https://github.com/citation-style-language/schema/raw/master/csl-citation.json"} </w:instrText>
      </w:r>
      <w:r w:rsidR="002A604D" w:rsidRPr="00E46B27">
        <w:rPr>
          <w:sz w:val="22"/>
          <w:szCs w:val="22"/>
        </w:rPr>
        <w:fldChar w:fldCharType="separate"/>
      </w:r>
      <w:r w:rsidR="005C7742" w:rsidRPr="005C7742">
        <w:rPr>
          <w:rFonts w:ascii="Calibri" w:cs="Calibri"/>
          <w:sz w:val="22"/>
          <w:lang w:val="en-GB"/>
        </w:rPr>
        <w:t xml:space="preserve">(Hart </w:t>
      </w:r>
      <w:r w:rsidR="005C7742" w:rsidRPr="005C7742">
        <w:rPr>
          <w:rFonts w:ascii="Calibri" w:cs="Calibri"/>
          <w:i/>
          <w:iCs/>
          <w:sz w:val="22"/>
          <w:lang w:val="en-GB"/>
        </w:rPr>
        <w:t>et al.</w:t>
      </w:r>
      <w:r w:rsidR="005C7742" w:rsidRPr="005C7742">
        <w:rPr>
          <w:rFonts w:ascii="Calibri" w:cs="Calibri"/>
          <w:sz w:val="22"/>
          <w:lang w:val="en-GB"/>
        </w:rPr>
        <w:t>, 2018)</w:t>
      </w:r>
      <w:r w:rsidR="002A604D" w:rsidRPr="00E46B27">
        <w:rPr>
          <w:sz w:val="22"/>
          <w:szCs w:val="22"/>
        </w:rPr>
        <w:fldChar w:fldCharType="end"/>
      </w:r>
      <w:r w:rsidR="00355038" w:rsidRPr="00E46B27">
        <w:rPr>
          <w:sz w:val="22"/>
          <w:szCs w:val="22"/>
        </w:rPr>
        <w:t xml:space="preserve">. Although </w:t>
      </w:r>
      <w:r w:rsidR="00CE1F28" w:rsidRPr="00E46B27">
        <w:rPr>
          <w:sz w:val="22"/>
          <w:szCs w:val="22"/>
        </w:rPr>
        <w:t>some work</w:t>
      </w:r>
      <w:r w:rsidR="00355038" w:rsidRPr="00E46B27">
        <w:rPr>
          <w:sz w:val="22"/>
          <w:szCs w:val="22"/>
        </w:rPr>
        <w:t xml:space="preserve"> ha</w:t>
      </w:r>
      <w:r w:rsidR="003C5225" w:rsidRPr="00E46B27">
        <w:rPr>
          <w:sz w:val="22"/>
          <w:szCs w:val="22"/>
        </w:rPr>
        <w:t>s</w:t>
      </w:r>
      <w:r w:rsidR="00355038" w:rsidRPr="00E46B27">
        <w:rPr>
          <w:sz w:val="22"/>
          <w:szCs w:val="22"/>
        </w:rPr>
        <w:t xml:space="preserve"> shown the application of cosmopolitan AM fungal species (</w:t>
      </w:r>
      <w:r w:rsidR="003C5225" w:rsidRPr="00E46B27">
        <w:rPr>
          <w:sz w:val="22"/>
          <w:szCs w:val="22"/>
        </w:rPr>
        <w:t xml:space="preserve">such as </w:t>
      </w:r>
      <w:r w:rsidR="00355038" w:rsidRPr="00E46B27">
        <w:rPr>
          <w:i/>
          <w:iCs/>
          <w:sz w:val="22"/>
          <w:szCs w:val="22"/>
        </w:rPr>
        <w:t xml:space="preserve">R. </w:t>
      </w:r>
      <w:proofErr w:type="spellStart"/>
      <w:r w:rsidR="00355038" w:rsidRPr="00E46B27">
        <w:rPr>
          <w:i/>
          <w:iCs/>
          <w:sz w:val="22"/>
          <w:szCs w:val="22"/>
        </w:rPr>
        <w:t>irregularis</w:t>
      </w:r>
      <w:proofErr w:type="spellEnd"/>
      <w:r w:rsidR="00355038" w:rsidRPr="00E46B27">
        <w:rPr>
          <w:sz w:val="22"/>
          <w:szCs w:val="22"/>
        </w:rPr>
        <w:t>)</w:t>
      </w:r>
      <w:r w:rsidR="003C5225" w:rsidRPr="00E46B27">
        <w:rPr>
          <w:sz w:val="22"/>
          <w:szCs w:val="22"/>
        </w:rPr>
        <w:t xml:space="preserve"> in the field</w:t>
      </w:r>
      <w:r w:rsidR="00355038" w:rsidRPr="00E46B27">
        <w:rPr>
          <w:sz w:val="22"/>
          <w:szCs w:val="22"/>
        </w:rPr>
        <w:t xml:space="preserve"> can increase crop yields </w:t>
      </w:r>
      <w:r w:rsidR="00355038" w:rsidRPr="00E46B27">
        <w:rPr>
          <w:sz w:val="22"/>
          <w:szCs w:val="22"/>
        </w:rPr>
        <w:fldChar w:fldCharType="begin"/>
      </w:r>
      <w:r w:rsidR="00563F01">
        <w:rPr>
          <w:sz w:val="22"/>
          <w:szCs w:val="22"/>
        </w:rPr>
        <w:instrText xml:space="preserve"> ADDIN ZOTERO_ITEM CSL_CITATION {"citationID":"05kYx2O9","properties":{"formattedCitation":"(Pellegrino {\\i{}et al.}, 2012; Ceballos {\\i{}et al.}, 2013; Zhang {\\i{}et al.}, 2019)","plainCitation":"(Pellegrino et al., 2012; Ceballos et al., 2013; Zhang et al., 2019)","noteIndex":0},"citationItems":[{"id":3815,"uris":["http://zotero.org/users/3750636/items/TR5VDMIU"],"uri":["http://zotero.org/users/3750636/items/TR5VDMIU"],"itemData":{"id":3815,"type":"article-journal","abstract":"• Inoculation of crop plants by non-native strains of arbuscular mycorrhizal (AM) fungi as bio-enhancers is promoted without clear evidence for symbiotic effectiveness and fungal persistence. To address such gaps, the forage legume Medicago sativa was inoculated in an agronomic field trial with two isolates of Funneliformis mosseae differing in their nuclear rDNA sequences from native strains. • The inoculants were traced by PCR with a novel combination of the universal fungal NS31 and Glomeromycota-specific LSUGlom1 primers which target the nuclear rDNA cistron. The amplicons were classified by restriction fragment length polymorphism and sequencing. • The two applied fungal inoculants were successfully traced and discriminated from native strains in roots sampled from the field up to 2 yr post inoculation. Moreover, field inoculation with inocula of non-native isolates of F. mosseae appeared to have stimulated root colonization and yield of M. sativa. • Proof of inoculation success and sustained positive effects on biomass production and quality of M. sativa crop plants hold promise for the role that AM fungal inoculants could play in agriculture.","container-title":"New Phytologist","DOI":"10.1111/j.1469-8137.2012.04090.x","ISSN":"1469-8137","issue":"3","language":"en","note":"_eprint: https://nph.onlinelibrary.wiley.com/doi/pdf/10.1111/j.1469-8137.2012.04090.x","page":"810-822","source":"Wiley Online Library","title":"Establishment, persistence and effectiveness of arbuscular mycorrhizal fungal inoculants in the field revealed using molecular genetic tracing and measurement of yield components","volume":"194","author":[{"family":"Pellegrino","given":"Elisa"},{"family":"Turrini","given":"Alessandra"},{"family":"Gamper","given":"Hannes A."},{"family":"Cafà","given":"Giovanni"},{"family":"Bonari","given":"Enrico"},{"family":"Young","given":"J. Peter W."},{"family":"Giovannetti","given":"Manuela"}],"issued":{"date-parts":[["2012"]]}}},{"id":4040,"uris":["http://zotero.org/users/3750636/items/ANLM3QHZ"],"uri":["http://zotero.org/users/3750636/items/ANLM3QHZ"],"itemData":{"id":4040,"type":"article-journal","abstract":"The arbuscular mycorrhizal symbiosis is formed between arbuscular mycorrhizal fungi (AMF) and plant roots. The fungi provide the plant with inorganic phosphate (P). The symbiosis can result in increased plant growth. Although most global food crops naturally form this symbiosis, very few studies have shown that their practical application can lead to large-scale increases in food production. Application of AMF to crops in the tropics is potentially effective for improving yields. However, a main problem of using AMF on a large-scale is producing cheap inoculum in a clean sterile carrier and sufficiently concentrated to cheaply transport. Recently, mass-produced in vitro inoculum of the model mycorrhizal fungus Rhizophagus irregularis became available, potentially making its use viable in tropical agriculture. One of the most globally important food plants in the tropics is cassava. We evaluated the effect of in vitro mass-produced R. irregularis inoculum on the yield of cassava crops at two locations in Colombia. A significant effect of R. irregularis inoculation on yield occurred at both sites. At one site, yield increases were observed irrespective of P fertilization. At the other site, inoculation with AMF and 50% of the normally applied P gave the highest yield. Despite that AMF inoculation resulted in greater food production, economic analyses revealed that AMF inoculation did not give greater return on investment than with conventional cultivation. However, the amount of AMF inoculum used was double the recommended dose and was calculated with European, not Colombian, inoculum prices. R. irregularis can also be manipulated genetically in vitro, leading to improved plant growth. We conclude that application of in vitro R. irregularis is currently a way of increasing cassava yields, that there is a strong potential for it to be economically profitable and that there is enormous potential to improve this efficiency further in the future.","container-title":"PLOS ONE","DOI":"10.1371/journal.pone.0070633","ISSN":"1932-6203","issue":"8","journalAbbreviation":"PLOS ONE","language":"en","note":"publisher: Public Library of Science","page":"e70633","source":"PLoS Journals","title":"The in vitro mass-produced model mycorrhizal fungus, &lt;i&gt;Rhizophagus irregularis&lt;/i&gt;, significantly increases yields of the globally important food security crop cassava","volume":"8","author":[{"family":"Ceballos","given":"Isabel"},{"family":"Ruiz","given":"Michael"},{"family":"Fernández","given":"Cristhian"},{"family":"Peña","given":"Ricardo"},{"family":"Rodríguez","given":"Alia"},{"family":"Sanders","given":"Ian R."}],"issued":{"date-parts":[["2013",8,7]]}}},{"id":808,"uris":["http://zotero.org/users/3750636/items/9ZNCDFCA"],"uri":["http://zotero.org/users/3750636/items/9ZNCDFCA"],"itemData":{"id":808,"type":"article-journal","abstract":"Increasing grain yields of food cereal crops is a major goal in future sustainable agriculture. We quantitatively analyzed the potential role of arbuscular mycorrhizal (AM) fungi in enhancing grain yields of seven cereal crops with exceptional importance for human nutrition across the globe: corn, wheat, rice, barley, sorghum, millet and oat. We conducted a meta-analysis for three datasets including both English and Chinese language publications: the ‘whole’ dataset including both laboratory and field studies (168 articles); the ‘field’ dataset comprising only field studies (97 studies); and the ‘field-inoculation’ dataset including only AM fungal inoculation studies conducted in field conditions (70 articles). We found that the AM fungal effect on grain yield was less pronounced in field and noninoculation studies. AM fungal inoculation in field led to a 16% increase (overall effect) based on the ‘field-inoculation’ dataset; this effect was variable (77% trials had positive values), crop-specific, lower for new cultivars released after 1950 and further modulated by soil pH. Although there are neutral and negative effects of AM fungi on grain yields, we emphasize the importance of integrating AM fungi in sustainable agriculture to increase grain yields of cereal crops.","container-title":"New Phytologist","DOI":"10.1111/nph.15570","ISSN":"1469-8137","issue":"1","journalAbbreviation":"New Phytol","language":"en","page":"543-555","source":"Wiley Online Library","title":"Arbuscular mycorrhizal fungi increase grain yields: a meta-analysis","title-short":"Arbuscular mycorrhizal fungi increase grain yields","volume":"222","author":[{"family":"Zhang","given":"Shujuan"},{"family":"Lehmann","given":"Anika"},{"family":"Zheng","given":"Weishuang"},{"family":"You","given":"Zhaoyang"},{"family":"Rillig","given":"Matthias C."}],"issued":{"date-parts":[["2019"]]}}}],"schema":"https://github.com/citation-style-language/schema/raw/master/csl-citation.json"} </w:instrText>
      </w:r>
      <w:r w:rsidR="00355038" w:rsidRPr="00E46B27">
        <w:rPr>
          <w:sz w:val="22"/>
          <w:szCs w:val="22"/>
        </w:rPr>
        <w:fldChar w:fldCharType="separate"/>
      </w:r>
      <w:r w:rsidR="00563F01" w:rsidRPr="00563F01">
        <w:rPr>
          <w:rFonts w:ascii="Calibri" w:cs="Calibri"/>
          <w:sz w:val="22"/>
          <w:lang w:val="en-GB"/>
        </w:rPr>
        <w:t xml:space="preserve">(Pellegrino </w:t>
      </w:r>
      <w:r w:rsidR="00563F01" w:rsidRPr="00563F01">
        <w:rPr>
          <w:rFonts w:ascii="Calibri" w:cs="Calibri"/>
          <w:i/>
          <w:iCs/>
          <w:sz w:val="22"/>
          <w:lang w:val="en-GB"/>
        </w:rPr>
        <w:t>et al.</w:t>
      </w:r>
      <w:r w:rsidR="00563F01" w:rsidRPr="00563F01">
        <w:rPr>
          <w:rFonts w:ascii="Calibri" w:cs="Calibri"/>
          <w:sz w:val="22"/>
          <w:lang w:val="en-GB"/>
        </w:rPr>
        <w:t xml:space="preserve">, 2012; Ceballos </w:t>
      </w:r>
      <w:r w:rsidR="00563F01" w:rsidRPr="00563F01">
        <w:rPr>
          <w:rFonts w:ascii="Calibri" w:cs="Calibri"/>
          <w:i/>
          <w:iCs/>
          <w:sz w:val="22"/>
          <w:lang w:val="en-GB"/>
        </w:rPr>
        <w:t>et al.</w:t>
      </w:r>
      <w:r w:rsidR="00563F01" w:rsidRPr="00563F01">
        <w:rPr>
          <w:rFonts w:ascii="Calibri" w:cs="Calibri"/>
          <w:sz w:val="22"/>
          <w:lang w:val="en-GB"/>
        </w:rPr>
        <w:t xml:space="preserve">, 2013; Zhang </w:t>
      </w:r>
      <w:r w:rsidR="00563F01" w:rsidRPr="00563F01">
        <w:rPr>
          <w:rFonts w:ascii="Calibri" w:cs="Calibri"/>
          <w:i/>
          <w:iCs/>
          <w:sz w:val="22"/>
          <w:lang w:val="en-GB"/>
        </w:rPr>
        <w:t>et al.</w:t>
      </w:r>
      <w:r w:rsidR="00563F01" w:rsidRPr="00563F01">
        <w:rPr>
          <w:rFonts w:ascii="Calibri" w:cs="Calibri"/>
          <w:sz w:val="22"/>
          <w:lang w:val="en-GB"/>
        </w:rPr>
        <w:t>, 2019)</w:t>
      </w:r>
      <w:r w:rsidR="00355038" w:rsidRPr="00E46B27">
        <w:rPr>
          <w:sz w:val="22"/>
          <w:szCs w:val="22"/>
        </w:rPr>
        <w:fldChar w:fldCharType="end"/>
      </w:r>
      <w:r w:rsidR="00355038" w:rsidRPr="00E46B27">
        <w:rPr>
          <w:sz w:val="22"/>
          <w:szCs w:val="22"/>
        </w:rPr>
        <w:t>,</w:t>
      </w:r>
      <w:r w:rsidR="00CE1F28" w:rsidRPr="00E46B27">
        <w:rPr>
          <w:sz w:val="22"/>
          <w:szCs w:val="22"/>
        </w:rPr>
        <w:t xml:space="preserve"> strong </w:t>
      </w:r>
      <w:r w:rsidR="003C5225" w:rsidRPr="00E46B27">
        <w:rPr>
          <w:sz w:val="22"/>
          <w:szCs w:val="22"/>
        </w:rPr>
        <w:t xml:space="preserve">and consistent </w:t>
      </w:r>
      <w:r w:rsidR="00CE1F28" w:rsidRPr="00E46B27">
        <w:rPr>
          <w:sz w:val="22"/>
          <w:szCs w:val="22"/>
        </w:rPr>
        <w:t>evidence is</w:t>
      </w:r>
      <w:r w:rsidR="001C68C4" w:rsidRPr="00E46B27">
        <w:rPr>
          <w:sz w:val="22"/>
          <w:szCs w:val="22"/>
        </w:rPr>
        <w:t xml:space="preserve"> still</w:t>
      </w:r>
      <w:r w:rsidR="00CE1F28" w:rsidRPr="00E46B27">
        <w:rPr>
          <w:sz w:val="22"/>
          <w:szCs w:val="22"/>
        </w:rPr>
        <w:t xml:space="preserve"> l</w:t>
      </w:r>
      <w:r w:rsidR="003C5225" w:rsidRPr="00E46B27">
        <w:rPr>
          <w:sz w:val="22"/>
          <w:szCs w:val="22"/>
        </w:rPr>
        <w:t>acking</w:t>
      </w:r>
      <w:r w:rsidR="006A0EB9" w:rsidRPr="00E46B27">
        <w:rPr>
          <w:sz w:val="22"/>
          <w:szCs w:val="22"/>
        </w:rPr>
        <w:t xml:space="preserve"> </w:t>
      </w:r>
      <w:r w:rsidR="00705078" w:rsidRPr="00E46B27">
        <w:rPr>
          <w:sz w:val="22"/>
          <w:szCs w:val="22"/>
        </w:rPr>
        <w:fldChar w:fldCharType="begin"/>
      </w:r>
      <w:r w:rsidR="005C7742">
        <w:rPr>
          <w:sz w:val="22"/>
          <w:szCs w:val="22"/>
        </w:rPr>
        <w:instrText xml:space="preserve"> ADDIN ZOTERO_ITEM CSL_CITATION {"citationID":"K9LWlYhN","properties":{"formattedCitation":"(Thirkell {\\i{}et al.}, 2017; Hart {\\i{}et al.}, 2018)","plainCitation":"(Thirkell et al., 2017; Hart et al., 2018)","noteIndex":0},"citationItems":[{"id":807,"uris":["http://zotero.org/users/3750636/items/Q7HVM3P8"],"uri":["http://zotero.org/users/3750636/items/Q7HVM3P8"],"itemData":{"id":807,"type":"article-journal","abstract":"* Biofertilizers are a large part of the global agricultural economy.\n\n\n* Recently, there has been an increase in the number of companies producing fungal inoculants.\n\n\n* Whether these inoculants are useful is not clear; they are difficult to monitor in the field.\n\n\n* The unintended consequences of inoculants in natural systems is not known, but if invasive, they may pose a threat to soil and plant biodiversity and ecosystem functioning.\n\nA plain language summary is available for this article.","container-title":"Functional Ecology","DOI":"10.1111/1365-2435.12976","ISSN":"1365-2435","journalAbbreviation":"Funct Ecol","language":"en","page":"126-135","source":"Wiley Online Library","title":"Fungal inoculants in the field: Is the reward greater than the risk?","title-short":"Fungal inoculants in the field","volume":"32","author":[{"family":"Hart","given":"Miranda M."},{"family":"Antunes","given":"Pedro M."},{"family":"Chaudhary","given":"Veer Bala"},{"family":"Abbott","given":"Lynette K."}],"issued":{"date-parts":[["2018"]]}}},{"id":3600,"uris":["http://zotero.org/users/3750636/items/PXIVI33P"],"uri":["http://zotero.org/users/3750636/items/PXIVI33P"],"itemData":{"id":3600,"type":"article-journal","abstract":"The 20th century saw dramatic increases in agricultural productivity, largely through the development and application of pesticides, fertilisers rich in nitrogen and phosphorus, and advances in plant breeding and genetic technologies. In the last 15 years, however, many key crop yields have plateaued. Climate change, an ever-increasing human population, depletion of global rock-phosphorus and growing energy prices make current fertiliser production unsustainable and represent sizeable challenges to global food security. Many important crops form symbioses with arbuscular mycorrhizal fungi (AMF), and this has motivated the development of novel approaches in crop breeding and agricultural practices to support and promote AMF in agroecosystems. Arbuscular mycorrhizal fungal symbiosis can be high beneficial in crops and wider agroecosystems in many ways, including improved soil structure and resistance to pests. However, AMF colonisation does not necessarily translate directly into enhanced plant performance or crop yield, while land management practices that would encourage mycorrhiza–crop associations, such as low-till or minimal chemical input often incur yield-reducing trade-offs. Synthesis. We draw on ecological knowledge of AMF to inform their role in agroecosystems, providing a balanced look at mycorrhiza–crop symbioses in terms of plant ecophysiology and the wider role of AMF in agroecosystems and ask the question: are AMF our sustainable saviours?","container-title":"Journal of Ecology","DOI":"10.1111/1365-2745.12788","ISSN":"1365-2745","issue":"4","language":"en","note":"_eprint: https://besjournals.onlinelibrary.wiley.com/doi/pdf/10.1111/1365-2745.12788","page":"921-929","source":"Wiley Online Library","title":"Are mycorrhizal fungi our sustainable saviours? Considerations for achieving food security","title-short":"Are mycorrhizal fungi our sustainable saviours?","volume":"105","author":[{"family":"Thirkell","given":"Thomas J."},{"family":"Charters","given":"Michael D."},{"family":"Elliott","given":"Ashleigh J."},{"family":"Sait","given":"Steven M."},{"family":"Field","given":"Katie J."}],"issued":{"date-parts":[["2017"]]}}}],"schema":"https://github.com/citation-style-language/schema/raw/master/csl-citation.json"} </w:instrText>
      </w:r>
      <w:r w:rsidR="00705078" w:rsidRPr="00E46B27">
        <w:rPr>
          <w:sz w:val="22"/>
          <w:szCs w:val="22"/>
        </w:rPr>
        <w:fldChar w:fldCharType="separate"/>
      </w:r>
      <w:r w:rsidR="005C7742" w:rsidRPr="005C7742">
        <w:rPr>
          <w:rFonts w:ascii="Calibri" w:cs="Calibri"/>
          <w:sz w:val="22"/>
          <w:lang w:val="en-GB"/>
        </w:rPr>
        <w:t xml:space="preserve">(Thirkell </w:t>
      </w:r>
      <w:r w:rsidR="005C7742" w:rsidRPr="005C7742">
        <w:rPr>
          <w:rFonts w:ascii="Calibri" w:cs="Calibri"/>
          <w:i/>
          <w:iCs/>
          <w:sz w:val="22"/>
          <w:lang w:val="en-GB"/>
        </w:rPr>
        <w:t>et al.</w:t>
      </w:r>
      <w:r w:rsidR="005C7742" w:rsidRPr="005C7742">
        <w:rPr>
          <w:rFonts w:ascii="Calibri" w:cs="Calibri"/>
          <w:sz w:val="22"/>
          <w:lang w:val="en-GB"/>
        </w:rPr>
        <w:t xml:space="preserve">, 2017; Hart </w:t>
      </w:r>
      <w:r w:rsidR="005C7742" w:rsidRPr="005C7742">
        <w:rPr>
          <w:rFonts w:ascii="Calibri" w:cs="Calibri"/>
          <w:i/>
          <w:iCs/>
          <w:sz w:val="22"/>
          <w:lang w:val="en-GB"/>
        </w:rPr>
        <w:t>et al.</w:t>
      </w:r>
      <w:r w:rsidR="005C7742" w:rsidRPr="005C7742">
        <w:rPr>
          <w:rFonts w:ascii="Calibri" w:cs="Calibri"/>
          <w:sz w:val="22"/>
          <w:lang w:val="en-GB"/>
        </w:rPr>
        <w:t>, 2018)</w:t>
      </w:r>
      <w:r w:rsidR="00705078" w:rsidRPr="00E46B27">
        <w:rPr>
          <w:sz w:val="22"/>
          <w:szCs w:val="22"/>
        </w:rPr>
        <w:fldChar w:fldCharType="end"/>
      </w:r>
      <w:r w:rsidR="00705078" w:rsidRPr="00E46B27">
        <w:rPr>
          <w:sz w:val="22"/>
          <w:szCs w:val="22"/>
        </w:rPr>
        <w:t>.</w:t>
      </w:r>
      <w:r w:rsidR="006A0EB9" w:rsidRPr="00E46B27">
        <w:rPr>
          <w:sz w:val="22"/>
          <w:szCs w:val="22"/>
        </w:rPr>
        <w:t xml:space="preserve"> </w:t>
      </w:r>
      <w:r w:rsidR="00056712" w:rsidRPr="00E46B27">
        <w:rPr>
          <w:sz w:val="22"/>
          <w:szCs w:val="22"/>
        </w:rPr>
        <w:t xml:space="preserve">This is likely to be partly due to the fact that </w:t>
      </w:r>
      <w:r w:rsidR="000A0CB2" w:rsidRPr="00E46B27">
        <w:rPr>
          <w:sz w:val="22"/>
          <w:szCs w:val="22"/>
        </w:rPr>
        <w:t xml:space="preserve">the AM fungal communities that colonise plant roots in response to inoculation </w:t>
      </w:r>
      <w:r w:rsidR="0068548C" w:rsidRPr="00E46B27">
        <w:rPr>
          <w:sz w:val="22"/>
          <w:szCs w:val="22"/>
        </w:rPr>
        <w:t>are</w:t>
      </w:r>
      <w:r w:rsidR="000A0CB2" w:rsidRPr="00E46B27">
        <w:rPr>
          <w:sz w:val="22"/>
          <w:szCs w:val="22"/>
        </w:rPr>
        <w:t xml:space="preserve"> strongly influenced by the </w:t>
      </w:r>
      <w:r w:rsidR="00845512" w:rsidRPr="00E46B27">
        <w:rPr>
          <w:sz w:val="22"/>
          <w:szCs w:val="22"/>
        </w:rPr>
        <w:t xml:space="preserve">identities of the </w:t>
      </w:r>
      <w:r w:rsidR="000A0CB2" w:rsidRPr="00E46B27">
        <w:rPr>
          <w:sz w:val="22"/>
          <w:szCs w:val="22"/>
        </w:rPr>
        <w:t>resident root-colonising fungi prior to inoculation</w:t>
      </w:r>
      <w:r w:rsidR="00214A78">
        <w:rPr>
          <w:sz w:val="22"/>
          <w:szCs w:val="22"/>
        </w:rPr>
        <w:t>,</w:t>
      </w:r>
      <w:r w:rsidR="005C3D6E" w:rsidRPr="00E46B27">
        <w:rPr>
          <w:sz w:val="22"/>
          <w:szCs w:val="22"/>
        </w:rPr>
        <w:t xml:space="preserve"> </w:t>
      </w:r>
      <w:r w:rsidR="00106BC4">
        <w:rPr>
          <w:sz w:val="22"/>
          <w:szCs w:val="22"/>
        </w:rPr>
        <w:t xml:space="preserve">coupled with </w:t>
      </w:r>
      <w:r w:rsidR="00214A78">
        <w:rPr>
          <w:sz w:val="22"/>
          <w:szCs w:val="22"/>
        </w:rPr>
        <w:t xml:space="preserve">strong </w:t>
      </w:r>
      <w:r w:rsidR="00106BC4">
        <w:rPr>
          <w:sz w:val="22"/>
          <w:szCs w:val="22"/>
        </w:rPr>
        <w:t xml:space="preserve">environmental drivers such as soil pH </w:t>
      </w:r>
      <w:r w:rsidR="00106BC4">
        <w:rPr>
          <w:sz w:val="22"/>
          <w:szCs w:val="22"/>
        </w:rPr>
        <w:fldChar w:fldCharType="begin"/>
      </w:r>
      <w:r w:rsidR="00890B2C">
        <w:rPr>
          <w:sz w:val="22"/>
          <w:szCs w:val="22"/>
        </w:rPr>
        <w:instrText xml:space="preserve"> ADDIN ZOTERO_ITEM CSL_CITATION {"citationID":"ivYS73vw","properties":{"formattedCitation":"(Mummey {\\i{}et al.}, 2009; Dumbrell {\\i{}et al.}, 2010; Davison {\\i{}et al.}, 2021)","plainCitation":"(Mummey et al., 2009; Dumbrell et al., 2010; Davison et al., 2021)","noteIndex":0},"citationItems":[{"id":3963,"uris":["http://zotero.org/users/3750636/items/ER626YWS"],"uri":["http://zotero.org/users/3750636/items/ER626YWS"],"itemData":{"id":3963,"type":"article-journal","abstract":"Pre-inoculation of seedlings with commercial, typically non-indigenous, AMF inoculants is common practice in horticultural and land reclamation industries. How these practices influence AMF community composition in pre-inoculated seedlings after they are planted in soil containing a resident AMF community is almost completely unknown. However, there may be important implications regarding success of horticultural practices, as well as unexpected ecological consequences. In this study we exposed Leucanthemum vulgare seedlings to five different AMF treatments (pre-inoculation with a representative of Glomus group A and Glomus group B, one of two Gigaspora spp., or no AMF) prior to exposure to a whole-soil, mixed-AMF community inoculum. After a growth period of 75 additional for 28 days, AMF community composition within the roots was analyzed using an approach combining LSU rDNA sequencing and T-RFLP analysis. Our results indicate that the AMF communities that assemble within roots were strongly influenced by AMF pre-inoculant identity. Pre-inoculation with either Glomus spp., unlike what was found for Gigaspora, greatly restricted numbers of other AMF ribotypes able to subsequently colonize roots after exposure to our Glomeraceae-dominated field soil; this suggested that phylogenetic relatedness and life history strategies may play a role in AMF community assembly. Our results further revealed concurrent changes in AMF community functions, as indicated by differences in plant biomass and foliar nutrients. These results serve to highlight the importance of considering life history differences when designing AMF inoculants and may have important implications regarding the introduction of non-indigenous AMF.","container-title":"Soil Biology and Biochemistry","DOI":"10.1016/j.soilbio.2009.02.027","ISSN":"0038-0717","issue":"6","journalAbbreviation":"Soil Biol Biochem","language":"en","page":"1173-1179","source":"ScienceDirect","title":"Arbuscular mycorrhizal fungi pre-inoculant identity determines community composition in roots","volume":"41","author":[{"family":"Mummey","given":"Daniel L."},{"family":"Antunes","given":"Pedro M."},{"family":"Rillig","given":"Matthias C."}],"issued":{"date-parts":[["2009",6,1]]}}},{"id":4178,"uris":["http://zotero.org/users/3750636/items/E8WQBHLU"],"uri":["http://zotero.org/users/3750636/items/E8WQBHLU"],"itemData":{"id":4178,"type":"article-journal","abstract":"Most attempts to identify the processes that structure natural communities have focused on conspicuous macroorganisms whereas the processes responsible for structuring microbial communities remain relatively unknown. Two main theories explaining these processes have emerged; niche theory, which highlights the importance of deterministic processes, and neutral theory, which focuses on stochastic processes. We examined whether neutral or niche-based mechanisms best explain the composition and structure of communities of a functionally important soil microbe, the arbuscular mycorrhizal (AM) fungi. Using molecular techniques, we surveyed AM fungi from 425 individual plants of 28 plant species along a soil pH gradient. There was evidence that both niche and neutral processes structured this community. Species abundances fitted the zero-sum multinomial distribution and there was evidence of dispersal limitation, both indicators of neutral processes. However, we found stronger support that niche differentiation based on abiotic soil factors, primarily pH, was structuring the AM fungal community. Host plant species affected AM fungal community composition negligibly compared to soil pH. We conclude that although niche partitioning was the primary mechanism regulating the composition and diversity of natural AM fungal communities, these communities are also influenced by stochastic-neutral processes. This study represents one of the most comprehensive investigations of community-level processes acting on soil microbes; revealing a community that although influenced by stochastic processes, still responded in a predictable manner to a major abiotic niche axis, soil pH. The strong response to environmental factors of this community highlights the susceptibility of soil microbes to environmental change.","container-title":"The ISME Journal","DOI":"10.1038/ismej.2009.122","ISSN":"1751-7370","issue":"3","language":"en","note":"number: 3\npublisher: Nature Publishing Group","page":"337-345","source":"www.nature.com","title":"Relative roles of niche and neutral processes in structuring a soil microbial community","volume":"4","author":[{"family":"Dumbrell","given":"Alex J."},{"family":"Nelson","given":"Michaela"},{"family":"Helgason","given":"Thorunn"},{"family":"Dytham","given":"Calvin"},{"family":"Fitter","given":"Alastair H."}],"issued":{"date-parts":[["2010",3]]}}},{"id":4082,"uris":["http://zotero.org/users/3750636/items/6V8BMT5D"],"uri":["http://zotero.org/users/3750636/items/6V8BMT5D"],"itemData":{"id":4082,"type":"article-journal","abstract":"The arbuscular mycorrhizal (AM) fungi are a globally-distributed group of soil organisms that play critical roles in ecosystem function. However, the ecological niches of individual AM fungal taxa are poorly understood. We collected &gt;300 soil samples from natural ecosystems worldwide and modelled the realized niches of AM fungal virtual taxa (VT; approximately species-level phylogroups). We found that environmental and spatial variables jointly explained VT distribution worldwide, with temperature and pH being the most important abiotic drivers, and spatial effects generally occurring at local- to regional-scales. While dispersal limitation could explain some variation in VT distribution, VT relative abundance was almost exclusively driven by environmental variables. Several environmental and spatial effects on VT distribution and relative abundance were correlated with phylogeny, indicating that closely related VT exhibit similar niche optima and widths. Major clades within Glomeraceae exhibited distinct niche optima, Acaulosporaceae generally had niche optima in low pH and low temperature conditions, and Gigasporaceae generally had niche optima in high precipitation conditions. Identifying the realized niche space occupied by individual and phylogenetic groups of soil microbial taxa provides a basis for building detailed hypotheses about how soil communities respond to gradients and manipulation in ecosystems worldwide.","container-title":"New Phytologist","DOI":"https://doi.org/10.1111/nph.17240","ISSN":"1469-8137","language":"en","note":"_eprint: https://onlinelibrary.wiley.com/doi/pdf/10.1111/nph.17240","page":"763-776","source":"Wiley Online Library","title":"Temperature and pH define the realized niche space of arbuscular mycorrhizal fungi","volume":"231","author":[{"family":"Davison","given":"John"},{"family":"Moora","given":"Mari"},{"family":"Semchenko","given":"Marina"},{"family":"Adenan","given":"Sakeenah Binte"},{"family":"Ahmed","given":"Talaat"},{"family":"Akhmetzhanova","given":"Asem A."},{"family":"Alatalo","given":"Juha M."},{"family":"Al‐Quraishy","given":"Saleh"},{"family":"Andriyanova","given":"Elena"},{"family":"Anslan","given":"Sten"},{"family":"Bahram","given":"Mohammad"},{"family":"Batbaatar","given":"Amgaa"},{"family":"Brown","given":"Charlotte"},{"family":"Bueno","given":"C. Guillermo"},{"family":"Cahill","given":"James"},{"family":"Cantero","given":"Juan José"},{"family":"Casper","given":"Brenda B."},{"family":"Cherosov","given":"Mikhail"},{"family":"Chideh","given":"Saida"},{"family":"Coelho","given":"Ana P."},{"family":"Coghill","given":"Matthew"},{"family":"Decocq","given":"Guillaume"},{"family":"Dudov","given":"Sergey"},{"family":"Fabiano","given":"Ezequiel Chimbioputo"},{"family":"Fedosov","given":"Vladimir E."},{"family":"Fraser","given":"Lauchlan"},{"family":"Glassman","given":"Sydney I."},{"family":"Helm","given":"Aveliina"},{"family":"Henry","given":"Hugh A. L."},{"family":"Hérault","given":"Bruno"},{"family":"Hiiesalu","given":"Indrek"},{"family":"Hiiesalu","given":"Inga"},{"family":"Hozzein","given":"Wael N."},{"family":"Kohout","given":"Petr"},{"family":"Kõljalg","given":"Urmas"},{"family":"Koorem","given":"Kadri"},{"family":"Laanisto","given":"Lauri"},{"family":"Mander","given":"Ülo"},{"family":"Mucina","given":"Ladislav"},{"family":"Munyampundu","given":"Jean-Pierre"},{"family":"Neuenkamp","given":"Lena"},{"family":"Niinemets","given":"Ülo"},{"family":"Nyamukondiwa","given":"Casper"},{"family":"Oja","given":"Jane"},{"family":"Onipchenko","given":"Vladimir"},{"family":"Pärtel","given":"Meelis"},{"family":"Phosri","given":"Cherdchai"},{"family":"Põlme","given":"Sergei"},{"family":"Püssa","given":"Kersti"},{"family":"Ronk","given":"Argo"},{"family":"Saitta","given":"Alessandro"},{"family":"Semboli","given":"Olivia"},{"family":"Sepp","given":"Siim-Kaarel"},{"family":"Seregin","given":"Alexey"},{"family":"Sudheer","given":"Surya"},{"family":"Peña‐Venegas","given":"Clara P."},{"family":"Paz","given":"Claudia"},{"family":"Vahter","given":"Tanel"},{"family":"Vasar","given":"Martti"},{"family":"Veraart","given":"Annelies J."},{"family":"Tedersoo","given":"Leho"},{"family":"Zobel","given":"Martin"},{"family":"Öpik","given":"Maarja"}],"issued":{"date-parts":[["2021"]]}}}],"schema":"https://github.com/citation-style-language/schema/raw/master/csl-citation.json"} </w:instrText>
      </w:r>
      <w:r w:rsidR="00106BC4">
        <w:rPr>
          <w:sz w:val="22"/>
          <w:szCs w:val="22"/>
        </w:rPr>
        <w:fldChar w:fldCharType="separate"/>
      </w:r>
      <w:r w:rsidR="00EC2AA0" w:rsidRPr="00EC2AA0">
        <w:rPr>
          <w:rFonts w:ascii="Calibri" w:cs="Calibri"/>
          <w:sz w:val="22"/>
          <w:lang w:val="en-GB"/>
        </w:rPr>
        <w:t xml:space="preserve">(Mummey </w:t>
      </w:r>
      <w:r w:rsidR="00EC2AA0" w:rsidRPr="00EC2AA0">
        <w:rPr>
          <w:rFonts w:ascii="Calibri" w:cs="Calibri"/>
          <w:i/>
          <w:iCs/>
          <w:sz w:val="22"/>
          <w:lang w:val="en-GB"/>
        </w:rPr>
        <w:t>et al.</w:t>
      </w:r>
      <w:r w:rsidR="00EC2AA0" w:rsidRPr="00EC2AA0">
        <w:rPr>
          <w:rFonts w:ascii="Calibri" w:cs="Calibri"/>
          <w:sz w:val="22"/>
          <w:lang w:val="en-GB"/>
        </w:rPr>
        <w:t xml:space="preserve">, 2009; Dumbrell </w:t>
      </w:r>
      <w:r w:rsidR="00EC2AA0" w:rsidRPr="00EC2AA0">
        <w:rPr>
          <w:rFonts w:ascii="Calibri" w:cs="Calibri"/>
          <w:i/>
          <w:iCs/>
          <w:sz w:val="22"/>
          <w:lang w:val="en-GB"/>
        </w:rPr>
        <w:t>et al.</w:t>
      </w:r>
      <w:r w:rsidR="00EC2AA0" w:rsidRPr="00EC2AA0">
        <w:rPr>
          <w:rFonts w:ascii="Calibri" w:cs="Calibri"/>
          <w:sz w:val="22"/>
          <w:lang w:val="en-GB"/>
        </w:rPr>
        <w:t xml:space="preserve">, 2010; Davison </w:t>
      </w:r>
      <w:r w:rsidR="00EC2AA0" w:rsidRPr="00EC2AA0">
        <w:rPr>
          <w:rFonts w:ascii="Calibri" w:cs="Calibri"/>
          <w:i/>
          <w:iCs/>
          <w:sz w:val="22"/>
          <w:lang w:val="en-GB"/>
        </w:rPr>
        <w:t>et al.</w:t>
      </w:r>
      <w:r w:rsidR="00EC2AA0" w:rsidRPr="00EC2AA0">
        <w:rPr>
          <w:rFonts w:ascii="Calibri" w:cs="Calibri"/>
          <w:sz w:val="22"/>
          <w:lang w:val="en-GB"/>
        </w:rPr>
        <w:t>, 2021)</w:t>
      </w:r>
      <w:r w:rsidR="00106BC4">
        <w:rPr>
          <w:sz w:val="22"/>
          <w:szCs w:val="22"/>
        </w:rPr>
        <w:fldChar w:fldCharType="end"/>
      </w:r>
      <w:r w:rsidR="000A0CB2" w:rsidRPr="00E46B27">
        <w:rPr>
          <w:sz w:val="22"/>
          <w:szCs w:val="22"/>
        </w:rPr>
        <w:t xml:space="preserve">. </w:t>
      </w:r>
      <w:r w:rsidR="00C56DDD" w:rsidRPr="00E46B27">
        <w:rPr>
          <w:sz w:val="22"/>
          <w:szCs w:val="22"/>
        </w:rPr>
        <w:t xml:space="preserve">Variation in suitability and competitiveness of certain fungal taxa for certain environments can mean that AM fungi with desired functions, such as </w:t>
      </w:r>
      <w:r w:rsidR="00A20582">
        <w:rPr>
          <w:sz w:val="22"/>
          <w:szCs w:val="22"/>
        </w:rPr>
        <w:t>crop</w:t>
      </w:r>
      <w:r w:rsidR="00C56DDD" w:rsidRPr="00E46B27">
        <w:rPr>
          <w:sz w:val="22"/>
          <w:szCs w:val="22"/>
        </w:rPr>
        <w:t xml:space="preserve"> growth promotion or herbivore resistance, may establish, but </w:t>
      </w:r>
      <w:r w:rsidR="00106BC4">
        <w:rPr>
          <w:sz w:val="22"/>
          <w:szCs w:val="22"/>
        </w:rPr>
        <w:t>equally,</w:t>
      </w:r>
      <w:r w:rsidR="00C56DDD" w:rsidRPr="00E46B27">
        <w:rPr>
          <w:sz w:val="22"/>
          <w:szCs w:val="22"/>
        </w:rPr>
        <w:t xml:space="preserve"> they may be filtered out while other fungal species that are less </w:t>
      </w:r>
      <w:r w:rsidR="00D224EA">
        <w:rPr>
          <w:sz w:val="22"/>
          <w:szCs w:val="22"/>
        </w:rPr>
        <w:t>‘</w:t>
      </w:r>
      <w:r w:rsidR="00C56DDD" w:rsidRPr="00E46B27">
        <w:rPr>
          <w:sz w:val="22"/>
          <w:szCs w:val="22"/>
        </w:rPr>
        <w:t>effective</w:t>
      </w:r>
      <w:r w:rsidR="00D224EA">
        <w:rPr>
          <w:sz w:val="22"/>
          <w:szCs w:val="22"/>
        </w:rPr>
        <w:t>’</w:t>
      </w:r>
      <w:r w:rsidR="00C56DDD" w:rsidRPr="00E46B27">
        <w:rPr>
          <w:sz w:val="22"/>
          <w:szCs w:val="22"/>
        </w:rPr>
        <w:t xml:space="preserve"> may dominate</w:t>
      </w:r>
      <w:r w:rsidR="00D224EA">
        <w:rPr>
          <w:sz w:val="22"/>
          <w:szCs w:val="22"/>
        </w:rPr>
        <w:t xml:space="preserve"> (</w:t>
      </w:r>
      <w:r w:rsidR="00D224EA" w:rsidRPr="00E10311">
        <w:rPr>
          <w:sz w:val="22"/>
          <w:szCs w:val="22"/>
        </w:rPr>
        <w:t>Fig.</w:t>
      </w:r>
      <w:r w:rsidR="00D224EA" w:rsidRPr="002116ED">
        <w:rPr>
          <w:b/>
          <w:bCs/>
          <w:sz w:val="22"/>
          <w:szCs w:val="22"/>
        </w:rPr>
        <w:t xml:space="preserve"> 1c</w:t>
      </w:r>
      <w:r w:rsidR="00D224EA">
        <w:rPr>
          <w:sz w:val="22"/>
          <w:szCs w:val="22"/>
        </w:rPr>
        <w:t>)</w:t>
      </w:r>
      <w:r w:rsidR="00C56DDD" w:rsidRPr="00E46B27">
        <w:rPr>
          <w:sz w:val="22"/>
          <w:szCs w:val="22"/>
        </w:rPr>
        <w:t xml:space="preserve">. </w:t>
      </w:r>
      <w:r w:rsidR="003B2940">
        <w:rPr>
          <w:sz w:val="22"/>
          <w:szCs w:val="22"/>
        </w:rPr>
        <w:t>Additionally, f</w:t>
      </w:r>
      <w:r w:rsidR="00DC0D44" w:rsidRPr="00E46B27">
        <w:rPr>
          <w:sz w:val="22"/>
          <w:szCs w:val="22"/>
        </w:rPr>
        <w:t xml:space="preserve">ungal </w:t>
      </w:r>
      <w:r w:rsidR="003E652B" w:rsidRPr="00E46B27">
        <w:rPr>
          <w:sz w:val="22"/>
          <w:szCs w:val="22"/>
        </w:rPr>
        <w:t xml:space="preserve">species richness can have positive </w:t>
      </w:r>
      <w:r w:rsidR="00B324B2" w:rsidRPr="00E46B27">
        <w:rPr>
          <w:sz w:val="22"/>
          <w:szCs w:val="22"/>
        </w:rPr>
        <w:t>and</w:t>
      </w:r>
      <w:r w:rsidR="003E652B" w:rsidRPr="00E46B27">
        <w:rPr>
          <w:sz w:val="22"/>
          <w:szCs w:val="22"/>
        </w:rPr>
        <w:t xml:space="preserve"> negative effects on plant defence</w:t>
      </w:r>
      <w:r w:rsidR="00D90A33" w:rsidRPr="00E46B27">
        <w:rPr>
          <w:sz w:val="22"/>
          <w:szCs w:val="22"/>
        </w:rPr>
        <w:t xml:space="preserve"> </w:t>
      </w:r>
      <w:r w:rsidR="00D90A33" w:rsidRPr="00E46B27">
        <w:rPr>
          <w:sz w:val="22"/>
          <w:szCs w:val="22"/>
        </w:rPr>
        <w:fldChar w:fldCharType="begin"/>
      </w:r>
      <w:r w:rsidR="005C7742">
        <w:rPr>
          <w:sz w:val="22"/>
          <w:szCs w:val="22"/>
        </w:rPr>
        <w:instrText xml:space="preserve"> ADDIN ZOTERO_ITEM CSL_CITATION {"citationID":"svd6z7aN","properties":{"formattedCitation":"(Bennett {\\i{}et al.}, 2009; Currie {\\i{}et al.}, 2011; Roger {\\i{}et al.}, 2013; Vannette &amp; Hunter, 2013)","plainCitation":"(Bennett et al., 2009; Currie et al., 2011; Roger et al., 2013; Vannette &amp; Hunter, 2013)","noteIndex":0},"citationItems":[{"id":565,"uris":["http://zotero.org/users/3750636/items/B9YFP65V"],"uri":["http://zotero.org/users/3750636/items/B9YFP65V"],"itemData":{"id":565,"type":"article-journal","abstract":"In a greenhouse experiment using Plantago lanceolata, plants grown with different arbuscular mycorrhizal (AM) fungal species differed in constitutive levels of chemical defense depending on the species of AM fungi with which they were associated. AM fungal inoculation also modified the induced chemical response following herbivory by the specialist lepidopoteran herbivore Junonia coenia, and fungal species varied in how they affected induced responses. On average, inoculation with AM fungi substantially reduced the induced chemical response as compared with sterile controls, and inoculation with a mixture of AM fungi suppressed the induced response of P. lanceolata to herbivory. These results suggest that AM fungi can exert controlling influence over plant defensive phenotypes, and a portion of the substantial variation among experimental tests of induced chemical responses may be attributable to AM fungi.","container-title":"Oecologia","DOI":"10.1007/s00442-009-1338-5","ISSN":"0029-8549, 1432-1939","issue":"4","journalAbbreviation":"Oecologia","language":"en","page":"771-779","source":"link.springer.com","title":"Arbuscular mycorrhizal fungal species suppress inducible plant responses and alter defensive strategies following herbivory","volume":"160","author":[{"family":"Bennett","given":"A. E."},{"family":"Bever","given":"J. D."},{"family":"Bowers","given":"M. D."}],"issued":{"date-parts":[["2009",7,1]]}}},{"id":266,"uris":["http://zotero.org/users/3750636/items/KDPNIVW4"],"uri":["http://zotero.org/users/3750636/items/KDPNIVW4"],"itemData":{"id":266,"type":"article-journal","container-title":"Applied Soil Ecology","issue":"2","journalAbbreviation":"Appl Soil Ecol","page":"77–83","title":"Is a specialist root-feeding insect affected by arbuscular mycorrhizal fungi?","volume":"47","author":[{"family":"Currie","given":"Amanda F"},{"family":"Murray","given":"Philip J"},{"family":"Gange","given":"Alan C"}],"issued":{"date-parts":[["2011"]]}}},{"id":2157,"uris":["http://zotero.org/users/3750636/items/NFAJHYVF"],"uri":["http://zotero.org/users/3750636/items/NFAJHYVF"],"itemData":{"id":2157,"type":"article-journal","abstract":"Accumulating evidence indicates that plant resistance against above-ground herbivores can be affected by the presence of arbuscular mycorrhizal fungi (AMF) in association with the host plant. Little is known, however, about how AMF composition can influence herbivore choice to feed on a particular plant. Unravelling the preference–performance hypothesis in a multitrophic context is needed to expand our knowledge of complex multitrophic interactions in natural systems. If given mycorrhizal fungal genotypes increase attractiveness for a herbivore (reduced plant resistance), then the benefits of increased unpalatability provided by the mycorrhizal fungi (increased plant resistance) might be outweighed by the increased herbivore recruitment. This was addressed by designing three experiments to test the effects of different AMF genotypes, inoculated either alone or in combination, to measure intraspecific AMF effects on plant resistance and insect herbivore preference. Using strawberry (Fragaria vesca L.) plants that were colonised by eight different combinations of Rhizophagus irregularis isolates, we measured effects on plant growth, insect growth and survival, as well as feeding preferences of a generalist herbivore caterpillar (Spodoptera littoralis Boisduval). Overall, it was found that: (i) AMF influenced plant resistance in an AMF genotype-specific manner; (ii) some AMF inoculations decreased insect performance; (iii) insects preferentially chose to feed more on leaves originating from non-mycorrhizal plants; but also that (iv) in a whole plant bioassay, insects preferentially chose the biggest plant, regardless of their mycorrhizal status. Therefore, AMF-mediated trade-offs between growth and resistance against herbivores have been shown. Such trade-offs, particularly driven by plant attractiveness to herbivores, buffer the positive effects of the mycorrhizal symbiosis on enhanced plant growth.","container-title":"Ecological Entomology","DOI":"10.1111/een.12022","ISSN":"1365-2311","issue":"4","journalAbbreviation":"Ecol Entomol","language":"en","note":"_eprint: https://onlinelibrary.wiley.com/doi/pdf/10.1111/een.12022","page":"330-338","source":"Wiley Online Library","title":"Identity and combinations of arbuscular mycorrhizal fungal isolates influence plant resistance and insect preference","volume":"38","author":[{"family":"Roger","given":"Aurélien"},{"family":"Gétaz","given":"Michael"},{"family":"Rasmann","given":"Sergio"},{"family":"Sanders","given":"Ian R."}],"issued":{"date-parts":[["2013"]]}}},{"id":3792,"uris":["http://zotero.org/users/3750636/items/KS7LT6A2"],"uri":["http://zotero.org/users/3750636/items/KS7LT6A2"],"itemData":{"id":3792,"type":"article-journal","abstract":"The effects of mutualistic interactions on partner phenotype and fitness can vary with many factors, including the abundance of interacting partners. Partner abundance may determine the relative costs and benefits associated with the interaction. Although arbuscular mycorrhizal fungi (AMF) can strongly influence plant phenotype and community interactions, the effects of AMF abundance on plant resistance traits and multitrophic interactions are not well understood. We tested the hypothesis that increasing AMF abundance in soil will increase mycorrhizal colonization and affect plant biomass, foliar phosphorus concentration, the expression of plant resistance and herbivore performance. We inoculated Asclepias syriaca seedlings with Glomus etunicatum, Scutellospora fulgida and a mix of the two species in 11 AMF abundance treatments. We quantified plant phosphorus (P), growth and resistance phenotype and the performance of a specialist herbivore, Danaus plexippus on plants associated with varying amounts of fungi. Increasing abundance of S. fulgida or G. etunicatum in soil increased the proportion of plant root colonized by AMF, but root colonization by a mix of the fungi was not related to inoculum density. The abundance of S. fulgida, but not G. etunicatum, increased per cent foliar P and trichome density, but decreased latex exudation. Abundance of all AMF treatments tended </w:instrText>
      </w:r>
      <w:r w:rsidR="005C7742" w:rsidRPr="0077340B">
        <w:rPr>
          <w:sz w:val="22"/>
          <w:szCs w:val="22"/>
          <w:lang w:val="de-DE"/>
        </w:rPr>
        <w:instrText xml:space="preserve">to decrease specific leaf mass (SLM), and the two single-species treatments unimodally affected the expression of total foliar cardenolides. Increasing abundance of the mix of AMF species also increased above-ground biomass, foliar P and trichome density, but had little effect on other traits. The presence of AMF, species identity and the AMF abundance all explained significant variation in the expression of plant traits, although their relative contribution varied depending on the trait examined. Mycorrhizal abundance strongly increased caterpillar growth rate, which was associated with a decline in SLM. Synthesis. Variation in mycorrhizal abundance can profoundly influence the expression of plant resistance and subsequent herbivore performance. AMF abundance may be a key, but overlooked factor in determining the outcome of mycorrhizal mutualisms.","container-title":"Journal of Ecology","DOI":"10.1111/1365-2745.12111","ISSN":"1365-2745","issue":"4","journalAbbreviation":"J Ecol","language":"en","note":"_eprint: https://besjournals.onlinelibrary.wiley.com/doi/pdf/10.1111/1365-2745.12111","page":"1019-1029","source":"Wiley Online Library","title":"Mycorrhizal abundance affects the expression of plant resistance traits and herbivore performance","volume":"101","author":[{"family":"Vannette","given":"Rachel L."},{"family":"Hunter","given":"Mark D."}],"issued":{"date-parts":[["2013"]]}}}],"schema":"https://github.com/citation-style-language/schema/raw/master/csl-citation.json"} </w:instrText>
      </w:r>
      <w:r w:rsidR="00D90A33" w:rsidRPr="00E46B27">
        <w:rPr>
          <w:sz w:val="22"/>
          <w:szCs w:val="22"/>
        </w:rPr>
        <w:fldChar w:fldCharType="separate"/>
      </w:r>
      <w:r w:rsidR="005C7742" w:rsidRPr="0077340B">
        <w:rPr>
          <w:rFonts w:ascii="Calibri" w:cs="Calibri"/>
          <w:sz w:val="22"/>
          <w:lang w:val="de-DE"/>
        </w:rPr>
        <w:t xml:space="preserve">(Bennett </w:t>
      </w:r>
      <w:r w:rsidR="005C7742" w:rsidRPr="0077340B">
        <w:rPr>
          <w:rFonts w:ascii="Calibri" w:cs="Calibri"/>
          <w:i/>
          <w:iCs/>
          <w:sz w:val="22"/>
          <w:lang w:val="de-DE"/>
        </w:rPr>
        <w:t>et al.</w:t>
      </w:r>
      <w:r w:rsidR="005C7742" w:rsidRPr="0077340B">
        <w:rPr>
          <w:rFonts w:ascii="Calibri" w:cs="Calibri"/>
          <w:sz w:val="22"/>
          <w:lang w:val="de-DE"/>
        </w:rPr>
        <w:t xml:space="preserve">, 2009; Currie </w:t>
      </w:r>
      <w:r w:rsidR="005C7742" w:rsidRPr="0077340B">
        <w:rPr>
          <w:rFonts w:ascii="Calibri" w:cs="Calibri"/>
          <w:i/>
          <w:iCs/>
          <w:sz w:val="22"/>
          <w:lang w:val="de-DE"/>
        </w:rPr>
        <w:t>et al.</w:t>
      </w:r>
      <w:r w:rsidR="005C7742" w:rsidRPr="0077340B">
        <w:rPr>
          <w:rFonts w:ascii="Calibri" w:cs="Calibri"/>
          <w:sz w:val="22"/>
          <w:lang w:val="de-DE"/>
        </w:rPr>
        <w:t xml:space="preserve">, 2011; Roger </w:t>
      </w:r>
      <w:r w:rsidR="005C7742" w:rsidRPr="0077340B">
        <w:rPr>
          <w:rFonts w:ascii="Calibri" w:cs="Calibri"/>
          <w:i/>
          <w:iCs/>
          <w:sz w:val="22"/>
          <w:lang w:val="de-DE"/>
        </w:rPr>
        <w:t>et al.</w:t>
      </w:r>
      <w:r w:rsidR="005C7742" w:rsidRPr="0077340B">
        <w:rPr>
          <w:rFonts w:ascii="Calibri" w:cs="Calibri"/>
          <w:sz w:val="22"/>
          <w:lang w:val="de-DE"/>
        </w:rPr>
        <w:t xml:space="preserve">, 2013; </w:t>
      </w:r>
      <w:proofErr w:type="spellStart"/>
      <w:r w:rsidR="005C7742" w:rsidRPr="0077340B">
        <w:rPr>
          <w:rFonts w:ascii="Calibri" w:cs="Calibri"/>
          <w:sz w:val="22"/>
          <w:lang w:val="de-DE"/>
        </w:rPr>
        <w:t>Vannette</w:t>
      </w:r>
      <w:proofErr w:type="spellEnd"/>
      <w:r w:rsidR="005C7742" w:rsidRPr="0077340B">
        <w:rPr>
          <w:rFonts w:ascii="Calibri" w:cs="Calibri"/>
          <w:sz w:val="22"/>
          <w:lang w:val="de-DE"/>
        </w:rPr>
        <w:t xml:space="preserve"> &amp; Hunter, 2013)</w:t>
      </w:r>
      <w:r w:rsidR="00D90A33" w:rsidRPr="00E46B27">
        <w:rPr>
          <w:sz w:val="22"/>
          <w:szCs w:val="22"/>
        </w:rPr>
        <w:fldChar w:fldCharType="end"/>
      </w:r>
      <w:r w:rsidR="001236F5">
        <w:rPr>
          <w:sz w:val="22"/>
          <w:szCs w:val="22"/>
        </w:rPr>
        <w:t>,</w:t>
      </w:r>
      <w:r w:rsidR="001236F5">
        <w:rPr>
          <w:sz w:val="22"/>
          <w:szCs w:val="22"/>
          <w:lang w:val="de-DE"/>
        </w:rPr>
        <w:t xml:space="preserve"> </w:t>
      </w:r>
      <w:proofErr w:type="spellStart"/>
      <w:r w:rsidR="001236F5">
        <w:rPr>
          <w:sz w:val="22"/>
          <w:szCs w:val="22"/>
          <w:lang w:val="de-DE"/>
        </w:rPr>
        <w:t>meaning</w:t>
      </w:r>
      <w:proofErr w:type="spellEnd"/>
      <w:r w:rsidR="001236F5">
        <w:rPr>
          <w:sz w:val="22"/>
          <w:szCs w:val="22"/>
          <w:lang w:val="de-DE"/>
        </w:rPr>
        <w:t xml:space="preserve"> </w:t>
      </w:r>
      <w:r w:rsidR="00EC5998" w:rsidRPr="00E46B27">
        <w:rPr>
          <w:sz w:val="22"/>
          <w:szCs w:val="22"/>
        </w:rPr>
        <w:t xml:space="preserve">it is difficult to predict if plants will receive any defence benefit from inoculation </w:t>
      </w:r>
      <w:r w:rsidR="00616571" w:rsidRPr="00E46B27">
        <w:rPr>
          <w:sz w:val="22"/>
          <w:szCs w:val="22"/>
        </w:rPr>
        <w:t xml:space="preserve">without </w:t>
      </w:r>
      <w:r w:rsidR="00D6079A" w:rsidRPr="00E46B27">
        <w:rPr>
          <w:sz w:val="22"/>
          <w:szCs w:val="22"/>
        </w:rPr>
        <w:t>knowing</w:t>
      </w:r>
      <w:r w:rsidR="00616571" w:rsidRPr="00E46B27">
        <w:rPr>
          <w:sz w:val="22"/>
          <w:szCs w:val="22"/>
        </w:rPr>
        <w:t xml:space="preserve"> </w:t>
      </w:r>
      <w:r w:rsidR="00D6079A" w:rsidRPr="00E46B27">
        <w:rPr>
          <w:sz w:val="22"/>
          <w:szCs w:val="22"/>
        </w:rPr>
        <w:t>the composition of</w:t>
      </w:r>
      <w:r w:rsidR="00616571" w:rsidRPr="00E46B27">
        <w:rPr>
          <w:sz w:val="22"/>
          <w:szCs w:val="22"/>
        </w:rPr>
        <w:t xml:space="preserve"> the resident soil fungal community, </w:t>
      </w:r>
      <w:r w:rsidR="0025470A" w:rsidRPr="00E46B27">
        <w:rPr>
          <w:sz w:val="22"/>
          <w:szCs w:val="22"/>
        </w:rPr>
        <w:t>and</w:t>
      </w:r>
      <w:r w:rsidR="00616571" w:rsidRPr="00E46B27">
        <w:rPr>
          <w:sz w:val="22"/>
          <w:szCs w:val="22"/>
        </w:rPr>
        <w:t xml:space="preserve"> how the application of foreign AM fungi might </w:t>
      </w:r>
      <w:r w:rsidR="00F114C1" w:rsidRPr="00E46B27">
        <w:rPr>
          <w:sz w:val="22"/>
          <w:szCs w:val="22"/>
        </w:rPr>
        <w:t>interact with the resident community.</w:t>
      </w:r>
      <w:r w:rsidR="002E734C" w:rsidRPr="00E46B27">
        <w:rPr>
          <w:sz w:val="22"/>
          <w:szCs w:val="22"/>
        </w:rPr>
        <w:t xml:space="preserve"> </w:t>
      </w:r>
      <w:r w:rsidR="00394202" w:rsidRPr="00E46B27">
        <w:rPr>
          <w:sz w:val="22"/>
          <w:szCs w:val="22"/>
        </w:rPr>
        <w:t>Thus,</w:t>
      </w:r>
      <w:r w:rsidR="008A4ECD" w:rsidRPr="00E46B27">
        <w:rPr>
          <w:sz w:val="22"/>
          <w:szCs w:val="22"/>
        </w:rPr>
        <w:t xml:space="preserve"> in agricultural </w:t>
      </w:r>
      <w:r w:rsidR="00ED1CE5">
        <w:rPr>
          <w:sz w:val="22"/>
          <w:szCs w:val="22"/>
        </w:rPr>
        <w:t>systems</w:t>
      </w:r>
      <w:r w:rsidR="008A4ECD" w:rsidRPr="00E46B27">
        <w:rPr>
          <w:sz w:val="22"/>
          <w:szCs w:val="22"/>
        </w:rPr>
        <w:t xml:space="preserve">, identifying land management approaches that favour particular AM fungal communities with a desired set of plant defence-associated traits is likely to be a more effective and pragmatic option </w:t>
      </w:r>
      <w:r w:rsidR="00394202" w:rsidRPr="00E46B27">
        <w:rPr>
          <w:sz w:val="22"/>
          <w:szCs w:val="22"/>
        </w:rPr>
        <w:t>over</w:t>
      </w:r>
      <w:r w:rsidR="008A4ECD" w:rsidRPr="00E46B27">
        <w:rPr>
          <w:sz w:val="22"/>
          <w:szCs w:val="22"/>
        </w:rPr>
        <w:t xml:space="preserve"> fungal inoculation</w:t>
      </w:r>
      <w:r w:rsidR="00EA617E" w:rsidRPr="00E46B27">
        <w:rPr>
          <w:sz w:val="22"/>
          <w:szCs w:val="22"/>
        </w:rPr>
        <w:t xml:space="preserve">. </w:t>
      </w:r>
      <w:r w:rsidR="0097167C" w:rsidRPr="00E46B27">
        <w:rPr>
          <w:sz w:val="22"/>
          <w:szCs w:val="22"/>
        </w:rPr>
        <w:t xml:space="preserve">Regarding crop productivity, </w:t>
      </w:r>
      <w:r w:rsidR="00F05295" w:rsidRPr="00E46B27">
        <w:rPr>
          <w:sz w:val="22"/>
          <w:szCs w:val="22"/>
        </w:rPr>
        <w:t>Rodrigue</w:t>
      </w:r>
      <w:r w:rsidR="007F45D3" w:rsidRPr="00E46B27">
        <w:rPr>
          <w:sz w:val="22"/>
          <w:szCs w:val="22"/>
        </w:rPr>
        <w:t>z</w:t>
      </w:r>
      <w:r w:rsidR="00F05295" w:rsidRPr="00E46B27">
        <w:rPr>
          <w:sz w:val="22"/>
          <w:szCs w:val="22"/>
        </w:rPr>
        <w:t xml:space="preserve"> and Sanders </w:t>
      </w:r>
      <w:r w:rsidR="007F45D3" w:rsidRPr="00E46B27">
        <w:rPr>
          <w:sz w:val="22"/>
          <w:szCs w:val="22"/>
        </w:rPr>
        <w:fldChar w:fldCharType="begin"/>
      </w:r>
      <w:r w:rsidR="007F45D3" w:rsidRPr="00E46B27">
        <w:rPr>
          <w:sz w:val="22"/>
          <w:szCs w:val="22"/>
        </w:rPr>
        <w:instrText xml:space="preserve"> ADDIN ZOTERO_ITEM CSL_CITATION {"citationID":"Jxy0qDLu","properties":{"formattedCitation":"(2015)","plainCitation":"(2015)","noteIndex":0},"citationItems":[{"id":3795,"uris":["http://zotero.org/users/3750636/items/ITTNR5FJ"],"uri":["http://zotero.org/users/3750636/items/ITTNR5FJ"],"itemData":{"id":3795,"type":"article-journal","abstract":"The global human population is expected to reach </w:instrText>
      </w:r>
      <w:r w:rsidR="007F45D3" w:rsidRPr="00E46B27">
        <w:rPr>
          <w:rFonts w:ascii="Cambria Math" w:hAnsi="Cambria Math" w:cs="Cambria Math"/>
          <w:sz w:val="22"/>
          <w:szCs w:val="22"/>
        </w:rPr>
        <w:instrText>∼</w:instrText>
      </w:r>
      <w:r w:rsidR="007F45D3" w:rsidRPr="00E46B27">
        <w:rPr>
          <w:sz w:val="22"/>
          <w:szCs w:val="22"/>
        </w:rPr>
        <w:instrText xml:space="preserve">9 billion by 2050. Feeding this many people represents a major challenge requiring global crop yield increases of up to 100%. Microbial symbionts of plants such as arbuscular mycorrhizal fungi (AMF) represent a huge, but unrealized resource for improving yields of globally important crops, especially in the tropics. We argue that the application of AMF in agriculture is too simplistic and ignores basic ecological principals. To achieve this challenge, a community and population ecology approach can contribute greatly. First, ecologists could significantly improve our understanding of the determinants of the survival of introduced AMF, the role of adaptability and intraspecific diversity of AMF and whether inoculation has a direct or indirect effect on plant production. Second, we call for extensive metagenomics as well as population genomics studies that are crucial to assess the environmental impact that introduction of non-local AMF may have on native AMF communities and populations. Finally, we plead for an ecologically sound use of AMF in efforts to increase food security at a global scale in a sustainable manner.","container-title":"The ISME Journal","DOI":"10.1038/ismej.2014.207","ISSN":"1751-7370","issue":"5","journalAbbreviation":"ISME J","language":"en","note":"number: 5\npublisher: Nature Publishing Group","page":"1053-1061","source":"www.nature.com","title":"The role of community and population ecology in applying mycorrhizal fungi for improved food security","volume":"9","author":[{"family":"Rodriguez","given":"Alia"},{"family":"Sanders","given":"Ian R."}],"issued":{"date-parts":[["2015",5]]}},"suppress-author":true}],"schema":"https://github.com/citation-style-language/schema/raw/master/csl-citation.json"} </w:instrText>
      </w:r>
      <w:r w:rsidR="007F45D3" w:rsidRPr="00E46B27">
        <w:rPr>
          <w:sz w:val="22"/>
          <w:szCs w:val="22"/>
        </w:rPr>
        <w:fldChar w:fldCharType="separate"/>
      </w:r>
      <w:r w:rsidR="005C7742">
        <w:rPr>
          <w:noProof/>
          <w:sz w:val="22"/>
          <w:szCs w:val="22"/>
        </w:rPr>
        <w:t>(2015)</w:t>
      </w:r>
      <w:r w:rsidR="007F45D3" w:rsidRPr="00E46B27">
        <w:rPr>
          <w:sz w:val="22"/>
          <w:szCs w:val="22"/>
        </w:rPr>
        <w:fldChar w:fldCharType="end"/>
      </w:r>
      <w:r w:rsidR="00C06BCC" w:rsidRPr="00E46B27">
        <w:rPr>
          <w:sz w:val="22"/>
          <w:szCs w:val="22"/>
        </w:rPr>
        <w:t xml:space="preserve"> </w:t>
      </w:r>
      <w:r w:rsidR="00F05295" w:rsidRPr="00E46B27">
        <w:rPr>
          <w:sz w:val="22"/>
          <w:szCs w:val="22"/>
        </w:rPr>
        <w:t xml:space="preserve">pointed </w:t>
      </w:r>
      <w:r w:rsidR="00603A9E" w:rsidRPr="00E46B27">
        <w:rPr>
          <w:sz w:val="22"/>
          <w:szCs w:val="22"/>
        </w:rPr>
        <w:t>out the</w:t>
      </w:r>
      <w:r w:rsidR="00F05295" w:rsidRPr="00E46B27">
        <w:rPr>
          <w:sz w:val="22"/>
          <w:szCs w:val="22"/>
        </w:rPr>
        <w:t xml:space="preserve"> lack of </w:t>
      </w:r>
      <w:r w:rsidR="00603A9E" w:rsidRPr="00E46B27">
        <w:rPr>
          <w:sz w:val="22"/>
          <w:szCs w:val="22"/>
        </w:rPr>
        <w:t xml:space="preserve">field </w:t>
      </w:r>
      <w:r w:rsidR="00F05295" w:rsidRPr="00E46B27">
        <w:rPr>
          <w:sz w:val="22"/>
          <w:szCs w:val="22"/>
        </w:rPr>
        <w:t xml:space="preserve">studies </w:t>
      </w:r>
      <w:r w:rsidR="007D64E1" w:rsidRPr="00E46B27">
        <w:rPr>
          <w:sz w:val="22"/>
          <w:szCs w:val="22"/>
        </w:rPr>
        <w:t>that</w:t>
      </w:r>
      <w:r w:rsidR="00F05295" w:rsidRPr="00E46B27">
        <w:rPr>
          <w:sz w:val="22"/>
          <w:szCs w:val="22"/>
        </w:rPr>
        <w:t xml:space="preserve"> assess if or how inoculation affects the </w:t>
      </w:r>
      <w:r w:rsidR="00116131" w:rsidRPr="00E46B27">
        <w:rPr>
          <w:sz w:val="22"/>
          <w:szCs w:val="22"/>
        </w:rPr>
        <w:t xml:space="preserve">soil or root-colonising </w:t>
      </w:r>
      <w:r w:rsidR="00F05295" w:rsidRPr="00E46B27">
        <w:rPr>
          <w:sz w:val="22"/>
          <w:szCs w:val="22"/>
        </w:rPr>
        <w:t>AM fungal communi</w:t>
      </w:r>
      <w:r w:rsidR="00116131" w:rsidRPr="00E46B27">
        <w:rPr>
          <w:sz w:val="22"/>
          <w:szCs w:val="22"/>
        </w:rPr>
        <w:t>ties</w:t>
      </w:r>
      <w:r w:rsidR="009748D1" w:rsidRPr="00E46B27">
        <w:rPr>
          <w:sz w:val="22"/>
          <w:szCs w:val="22"/>
        </w:rPr>
        <w:t xml:space="preserve"> over time</w:t>
      </w:r>
      <w:r w:rsidR="001F095C" w:rsidRPr="00E46B27">
        <w:rPr>
          <w:sz w:val="22"/>
          <w:szCs w:val="22"/>
        </w:rPr>
        <w:t xml:space="preserve">, </w:t>
      </w:r>
      <w:r w:rsidR="005C2E4E" w:rsidRPr="00E46B27">
        <w:rPr>
          <w:sz w:val="22"/>
          <w:szCs w:val="22"/>
        </w:rPr>
        <w:t xml:space="preserve">a point later echoed </w:t>
      </w:r>
      <w:r w:rsidR="001F095C" w:rsidRPr="00E46B27">
        <w:rPr>
          <w:sz w:val="22"/>
          <w:szCs w:val="22"/>
        </w:rPr>
        <w:t xml:space="preserve">by others </w:t>
      </w:r>
      <w:r w:rsidR="001F095C" w:rsidRPr="00E46B27">
        <w:rPr>
          <w:sz w:val="22"/>
          <w:szCs w:val="22"/>
        </w:rPr>
        <w:fldChar w:fldCharType="begin"/>
      </w:r>
      <w:r w:rsidR="005C7742">
        <w:rPr>
          <w:sz w:val="22"/>
          <w:szCs w:val="22"/>
        </w:rPr>
        <w:instrText xml:space="preserve"> ADDIN ZOTERO_ITEM CSL_CITATION {"citationID":"U8ssOVXp","properties":{"formattedCitation":"(Hart {\\i{}et al.}, 2018)","plainCitation":"(Hart et al., 2018)","noteIndex":0},"citationItems":[{"id":807,"uris":["http://zotero.org/users/3750636/items/Q7HVM3P8"],"uri":["http://zotero.org/users/3750636/items/Q7HVM3P8"],"itemData":{"id":807,"type":"article-journal","abstract":"* Biofertilizers are a large part of the global agricultural economy.\n\n\n* Recently, there has been an increase in the number of companies producing fungal inoculants.\n\n\n* Whether these inoculants are useful is not clear; they are difficult to monitor in the field.\n\n\n* The unintended consequences of inoculants in natural systems is not known, but if invasive, they may pose a threat to soil and plant biodiversity and ecosystem functioning.\n\nA plain language summary is available for this article.","container-title":"Functional Ecology","DOI":"10.1111/1365-2435.12976","ISSN":"1365-2435","journalAbbreviation":"Funct Ecol","language":"en","page":"126-135","source":"Wiley Online Library","title":"Fungal inoculants in the field: Is the reward greater than the risk?","title-short":"Fungal inoculants in the field","volume":"32","author":[{"family":"Hart","given":"Miranda M."},{"family":"Antunes","given":"Pedro M."},{"family":"Chaudhary","given":"Veer Bala"},{"family":"Abbott","given":"Lynette K."}],"issued":{"date-parts":[["2018"]]}}}],"schema":"https://github.com/citation-style-language/schema/raw/master/csl-citation.json"} </w:instrText>
      </w:r>
      <w:r w:rsidR="001F095C" w:rsidRPr="00E46B27">
        <w:rPr>
          <w:sz w:val="22"/>
          <w:szCs w:val="22"/>
        </w:rPr>
        <w:fldChar w:fldCharType="separate"/>
      </w:r>
      <w:r w:rsidR="005C7742" w:rsidRPr="005C7742">
        <w:rPr>
          <w:rFonts w:ascii="Calibri" w:cs="Calibri"/>
          <w:sz w:val="22"/>
          <w:lang w:val="en-GB"/>
        </w:rPr>
        <w:t xml:space="preserve">(Hart </w:t>
      </w:r>
      <w:r w:rsidR="005C7742" w:rsidRPr="005C7742">
        <w:rPr>
          <w:rFonts w:ascii="Calibri" w:cs="Calibri"/>
          <w:i/>
          <w:iCs/>
          <w:sz w:val="22"/>
          <w:lang w:val="en-GB"/>
        </w:rPr>
        <w:t>et al.</w:t>
      </w:r>
      <w:r w:rsidR="005C7742" w:rsidRPr="005C7742">
        <w:rPr>
          <w:rFonts w:ascii="Calibri" w:cs="Calibri"/>
          <w:sz w:val="22"/>
          <w:lang w:val="en-GB"/>
        </w:rPr>
        <w:t>, 2018)</w:t>
      </w:r>
      <w:r w:rsidR="001F095C" w:rsidRPr="00E46B27">
        <w:rPr>
          <w:sz w:val="22"/>
          <w:szCs w:val="22"/>
        </w:rPr>
        <w:fldChar w:fldCharType="end"/>
      </w:r>
      <w:r w:rsidR="00F05295" w:rsidRPr="00E46B27">
        <w:rPr>
          <w:sz w:val="22"/>
          <w:szCs w:val="22"/>
        </w:rPr>
        <w:t xml:space="preserve">. </w:t>
      </w:r>
      <w:r w:rsidR="006773C7">
        <w:rPr>
          <w:sz w:val="22"/>
          <w:szCs w:val="22"/>
        </w:rPr>
        <w:t>T</w:t>
      </w:r>
      <w:r w:rsidR="00396313" w:rsidRPr="00E46B27">
        <w:rPr>
          <w:sz w:val="22"/>
          <w:szCs w:val="22"/>
        </w:rPr>
        <w:t xml:space="preserve">he same can be </w:t>
      </w:r>
      <w:r w:rsidR="00396313" w:rsidRPr="00E46B27">
        <w:rPr>
          <w:sz w:val="22"/>
          <w:szCs w:val="22"/>
        </w:rPr>
        <w:lastRenderedPageBreak/>
        <w:t xml:space="preserve">said for plant herbivore defence where no studies, to our knowledge, have attempted to monitor AM fungal </w:t>
      </w:r>
      <w:proofErr w:type="gramStart"/>
      <w:r w:rsidR="00396313" w:rsidRPr="00E46B27">
        <w:rPr>
          <w:sz w:val="22"/>
          <w:szCs w:val="22"/>
        </w:rPr>
        <w:t>communities</w:t>
      </w:r>
      <w:proofErr w:type="gramEnd"/>
      <w:r w:rsidR="00396313" w:rsidRPr="00E46B27">
        <w:rPr>
          <w:sz w:val="22"/>
          <w:szCs w:val="22"/>
        </w:rPr>
        <w:t xml:space="preserve"> post-inoculation over time</w:t>
      </w:r>
      <w:r w:rsidR="00003077">
        <w:rPr>
          <w:sz w:val="22"/>
          <w:szCs w:val="22"/>
        </w:rPr>
        <w:t>,</w:t>
      </w:r>
      <w:r w:rsidR="00396313" w:rsidRPr="00E46B27">
        <w:rPr>
          <w:sz w:val="22"/>
          <w:szCs w:val="22"/>
        </w:rPr>
        <w:t xml:space="preserve"> and assess impacts on plant defences.</w:t>
      </w:r>
    </w:p>
    <w:p w14:paraId="3D935BEF" w14:textId="77777777" w:rsidR="00B924CF" w:rsidRPr="00E46B27" w:rsidRDefault="00B924CF" w:rsidP="001C3A34">
      <w:pPr>
        <w:spacing w:after="120" w:line="360" w:lineRule="auto"/>
        <w:rPr>
          <w:sz w:val="22"/>
          <w:szCs w:val="22"/>
        </w:rPr>
      </w:pPr>
    </w:p>
    <w:p w14:paraId="1A417FE1" w14:textId="3FD23E44" w:rsidR="00DA7327" w:rsidRPr="00E46B27" w:rsidRDefault="003B3A07" w:rsidP="001C3A34">
      <w:pPr>
        <w:spacing w:after="120" w:line="360" w:lineRule="auto"/>
        <w:rPr>
          <w:b/>
          <w:bCs/>
        </w:rPr>
      </w:pPr>
      <w:r w:rsidRPr="00E46B27">
        <w:rPr>
          <w:b/>
          <w:bCs/>
        </w:rPr>
        <w:t xml:space="preserve">Conclusions </w:t>
      </w:r>
    </w:p>
    <w:p w14:paraId="665C63B3" w14:textId="123C092C" w:rsidR="00DB1AAB" w:rsidRPr="00E46B27" w:rsidRDefault="00464C80" w:rsidP="001C3A34">
      <w:pPr>
        <w:spacing w:after="120" w:line="360" w:lineRule="auto"/>
        <w:rPr>
          <w:sz w:val="22"/>
          <w:szCs w:val="22"/>
        </w:rPr>
      </w:pPr>
      <w:r>
        <w:rPr>
          <w:sz w:val="22"/>
          <w:szCs w:val="22"/>
        </w:rPr>
        <w:t>T</w:t>
      </w:r>
      <w:r w:rsidR="002F33A4" w:rsidRPr="00E46B27">
        <w:rPr>
          <w:sz w:val="22"/>
          <w:szCs w:val="22"/>
        </w:rPr>
        <w:t>he</w:t>
      </w:r>
      <w:r w:rsidR="00AA3D35" w:rsidRPr="00E46B27">
        <w:rPr>
          <w:sz w:val="22"/>
          <w:szCs w:val="22"/>
        </w:rPr>
        <w:t xml:space="preserve"> vast majority of plants in nature </w:t>
      </w:r>
      <w:r w:rsidR="00100E84" w:rsidRPr="00E46B27">
        <w:rPr>
          <w:sz w:val="22"/>
          <w:szCs w:val="22"/>
        </w:rPr>
        <w:t xml:space="preserve">have </w:t>
      </w:r>
      <w:r w:rsidR="00AA3D35" w:rsidRPr="00E46B27">
        <w:rPr>
          <w:sz w:val="22"/>
          <w:szCs w:val="22"/>
        </w:rPr>
        <w:t>mycorrhizas</w:t>
      </w:r>
      <w:r w:rsidR="00563F01">
        <w:rPr>
          <w:sz w:val="22"/>
          <w:szCs w:val="22"/>
        </w:rPr>
        <w:t xml:space="preserve"> </w:t>
      </w:r>
      <w:r w:rsidR="00563F01">
        <w:rPr>
          <w:sz w:val="22"/>
          <w:szCs w:val="22"/>
        </w:rPr>
        <w:fldChar w:fldCharType="begin"/>
      </w:r>
      <w:r w:rsidR="00563F01">
        <w:rPr>
          <w:sz w:val="22"/>
          <w:szCs w:val="22"/>
        </w:rPr>
        <w:instrText xml:space="preserve"> ADDIN ZOTERO_ITEM CSL_CITATION {"citationID":"T4WK0iPw","properties":{"formattedCitation":"(Brundrett &amp; Tedersoo, 2018)","plainCitation":"(Brundrett &amp; Tedersoo, 2018)","noteIndex":0},"citationItems":[{"id":3694,"uris":["http://zotero.org/users/3750636/items/IS75EHIL"],"uri":["http://zotero.org/users/3750636/items/IS75EHIL"],"itemData":{"id":3694,"type":"article-journal","abstract":"Contents Summary 1108 I. Introduction 1108 II. Mycorrhizal plant diversity at global and local scales 1108 III. Mycorrhizal evolution in plants: a brief update 1111 IV. Conclusions and perspectives 1114 References 1114 Summary The majority of vascular plants are mycorrhizal: 72% are arbuscular mycorrhizal (AM), 2.0% are ectomycorrhizal (EcM), 1.5% are ericoid mycorrhizal and 10% are orchid mycorrhizal. Just 8% are completely nonmycorrhizal (NM), whereas 7% have inconsistent NM–AM associations. Most NM and NM–AM plants are nutritional specialists (e.g. carnivores and parasites) or habitat specialists (e.g. hydrophytes and epiphytes). Mycorrhizal associations are consistent in most families, but there are exceptions with complex roots (e.g. both EcM and AM). We recognize three waves of mycorrhizal evolution, starting with AM in early land plants, continuing in the Cretaceous with multiple new NM or EcM linages, ericoid and orchid mycorrhizas. The third wave, which is recent and ongoing, has resulted in root complexity linked to rapid plant diversification in biodiversity hotspots.","container-title":"New Phytologist","DOI":"10.1111/nph.14976","ISSN":"1469-8137","issue":"4","language":"en","note":"_eprint: https://nph.onlinelibrary.wiley.com/doi/pdf/10.1111/nph.14976","page":"1108-1115","source":"Wiley Online Library","title":"Evolutionary history of mycorrhizal symbioses and global host plant diversity","volume":"220","author":[{"family":"Brundrett","given":"Mark C."},{"family":"Tedersoo","given":"Leho"}],"issued":{"date-parts":[["2018"]]}}}],"schema":"https://github.com/citation-style-language/schema/raw/master/csl-citation.json"} </w:instrText>
      </w:r>
      <w:r w:rsidR="00563F01">
        <w:rPr>
          <w:sz w:val="22"/>
          <w:szCs w:val="22"/>
        </w:rPr>
        <w:fldChar w:fldCharType="separate"/>
      </w:r>
      <w:r w:rsidR="00563F01">
        <w:rPr>
          <w:noProof/>
          <w:sz w:val="22"/>
          <w:szCs w:val="22"/>
        </w:rPr>
        <w:t>(Brundrett &amp; Tedersoo, 2018)</w:t>
      </w:r>
      <w:r w:rsidR="00563F01">
        <w:rPr>
          <w:sz w:val="22"/>
          <w:szCs w:val="22"/>
        </w:rPr>
        <w:fldChar w:fldCharType="end"/>
      </w:r>
      <w:r>
        <w:rPr>
          <w:sz w:val="22"/>
          <w:szCs w:val="22"/>
        </w:rPr>
        <w:t xml:space="preserve">, so any understanding of </w:t>
      </w:r>
      <w:r w:rsidR="00AA3D35" w:rsidRPr="00E46B27">
        <w:rPr>
          <w:sz w:val="22"/>
          <w:szCs w:val="22"/>
        </w:rPr>
        <w:t xml:space="preserve">how plants defend themselves from insect herbivores is </w:t>
      </w:r>
      <w:r w:rsidR="00CE18B0" w:rsidRPr="00E46B27">
        <w:rPr>
          <w:sz w:val="22"/>
          <w:szCs w:val="22"/>
        </w:rPr>
        <w:t>incomplete</w:t>
      </w:r>
      <w:r w:rsidR="00AA3D35" w:rsidRPr="00E46B27">
        <w:rPr>
          <w:sz w:val="22"/>
          <w:szCs w:val="22"/>
        </w:rPr>
        <w:t xml:space="preserve"> without considering </w:t>
      </w:r>
      <w:r w:rsidR="00F33187" w:rsidRPr="00E46B27">
        <w:rPr>
          <w:sz w:val="22"/>
          <w:szCs w:val="22"/>
        </w:rPr>
        <w:t xml:space="preserve">their </w:t>
      </w:r>
      <w:r w:rsidR="007040E6">
        <w:rPr>
          <w:sz w:val="22"/>
          <w:szCs w:val="22"/>
        </w:rPr>
        <w:t>AM</w:t>
      </w:r>
      <w:r w:rsidR="00F33187" w:rsidRPr="00E46B27">
        <w:rPr>
          <w:sz w:val="22"/>
          <w:szCs w:val="22"/>
        </w:rPr>
        <w:t xml:space="preserve"> fungi</w:t>
      </w:r>
      <w:r w:rsidR="00AA3D35" w:rsidRPr="00E46B27">
        <w:rPr>
          <w:sz w:val="22"/>
          <w:szCs w:val="22"/>
        </w:rPr>
        <w:t xml:space="preserve">. Our </w:t>
      </w:r>
      <w:r w:rsidR="006E6CF1">
        <w:rPr>
          <w:sz w:val="22"/>
          <w:szCs w:val="22"/>
        </w:rPr>
        <w:t xml:space="preserve">brief </w:t>
      </w:r>
      <w:r w:rsidR="00AA3D35" w:rsidRPr="00E46B27">
        <w:rPr>
          <w:sz w:val="22"/>
          <w:szCs w:val="22"/>
        </w:rPr>
        <w:t xml:space="preserve">discussion </w:t>
      </w:r>
      <w:r w:rsidR="002A4112" w:rsidRPr="00E46B27">
        <w:rPr>
          <w:sz w:val="22"/>
          <w:szCs w:val="22"/>
        </w:rPr>
        <w:t xml:space="preserve">here has touched on how AM fungi can affect plant defences, and that these effects differ between AM fugal taxa. </w:t>
      </w:r>
      <w:r w:rsidR="000F349B" w:rsidRPr="00E46B27">
        <w:rPr>
          <w:sz w:val="22"/>
          <w:szCs w:val="22"/>
        </w:rPr>
        <w:t>As most research continues to focus on a handful of fungal species</w:t>
      </w:r>
      <w:r w:rsidR="00F24B0B">
        <w:rPr>
          <w:sz w:val="22"/>
          <w:szCs w:val="22"/>
        </w:rPr>
        <w:t>,</w:t>
      </w:r>
      <w:r w:rsidR="000F349B" w:rsidRPr="00E46B27">
        <w:rPr>
          <w:sz w:val="22"/>
          <w:szCs w:val="22"/>
        </w:rPr>
        <w:t xml:space="preserve"> the conclusions are far from representative of the range of interactions between AM fungi, plants and insect herbivores. </w:t>
      </w:r>
      <w:r w:rsidR="001075F2" w:rsidRPr="00E46B27">
        <w:rPr>
          <w:sz w:val="22"/>
          <w:szCs w:val="22"/>
        </w:rPr>
        <w:t>Furthermore, even fewer studies have attempted to tackle the formidable challenge of d</w:t>
      </w:r>
      <w:r w:rsidR="00F24B0B">
        <w:rPr>
          <w:sz w:val="22"/>
          <w:szCs w:val="22"/>
        </w:rPr>
        <w:t>etermining</w:t>
      </w:r>
      <w:r w:rsidR="001075F2" w:rsidRPr="00E46B27">
        <w:rPr>
          <w:sz w:val="22"/>
          <w:szCs w:val="22"/>
        </w:rPr>
        <w:t xml:space="preserve"> how AM fungal diversity </w:t>
      </w:r>
      <w:r w:rsidR="00CA534D" w:rsidRPr="00E46B27">
        <w:rPr>
          <w:sz w:val="22"/>
          <w:szCs w:val="22"/>
        </w:rPr>
        <w:t xml:space="preserve">in the field </w:t>
      </w:r>
      <w:r w:rsidR="001075F2" w:rsidRPr="00E46B27">
        <w:rPr>
          <w:sz w:val="22"/>
          <w:szCs w:val="22"/>
        </w:rPr>
        <w:t xml:space="preserve">can shape plant defence. </w:t>
      </w:r>
      <w:r w:rsidR="0012494D">
        <w:rPr>
          <w:sz w:val="22"/>
          <w:szCs w:val="22"/>
        </w:rPr>
        <w:t>M</w:t>
      </w:r>
      <w:r w:rsidR="00876E48" w:rsidRPr="00E46B27">
        <w:rPr>
          <w:sz w:val="22"/>
          <w:szCs w:val="22"/>
        </w:rPr>
        <w:t>etabolomic and metagenomic-based approaches</w:t>
      </w:r>
      <w:r w:rsidR="0012494D">
        <w:rPr>
          <w:sz w:val="22"/>
          <w:szCs w:val="22"/>
        </w:rPr>
        <w:t xml:space="preserve"> (e.g., </w:t>
      </w:r>
      <w:r w:rsidR="00177B05">
        <w:rPr>
          <w:sz w:val="22"/>
          <w:szCs w:val="22"/>
        </w:rPr>
        <w:t>DNA metabarcoding</w:t>
      </w:r>
      <w:r w:rsidR="0012494D">
        <w:rPr>
          <w:sz w:val="22"/>
          <w:szCs w:val="22"/>
        </w:rPr>
        <w:t xml:space="preserve">; </w:t>
      </w:r>
      <w:r w:rsidR="0012494D">
        <w:rPr>
          <w:sz w:val="22"/>
          <w:szCs w:val="22"/>
        </w:rPr>
        <w:fldChar w:fldCharType="begin"/>
      </w:r>
      <w:r w:rsidR="00890B2C">
        <w:rPr>
          <w:sz w:val="22"/>
          <w:szCs w:val="22"/>
        </w:rPr>
        <w:instrText xml:space="preserve"> ADDIN ZOTERO_ITEM CSL_CITATION {"citationID":"L8ylhyM0","properties":{"formattedCitation":"(\\uc0\\u214{}pik {\\i{}et al.}, 2010)","plainCitation":"(Öpik et al., 2010)","dontUpdate":true,"noteIndex":0},"citationItems":[{"id":30,"uris":["http://zotero.org/users/3750636/items/NJR9DQTF"],"uri":["http://zotero.org/users/3750636/items/NJR9DQTF"],"itemData":{"id":30,"type":"article-journal","abstract":"• Here, we describe a new database, MaarjAM, that summarizes publicly available Glomeromycota DNA sequence data and associated metadata. The goal of the database is to facilitate the description of distribution and richness patterns in this group of fungi. • Small subunit (SSU) rRNA gene sequences and available metadata were collated from all suitable taxonomic and ecological publications. These data have been made accessible in an open-access database (http://maarjam.botany.ut.ee). • Two hundred and eighty-two SSU rRNA gene virtual taxa (VT) were described based on a comprehensive phylogenetic analysis of all collated Glomeromycota sequences. Two-thirds of VT showed limited distribution ranges, occurring in single current or historic continents or climatic zones. Those VT that associated with a taxonomically wide range of host plants also tended to have a wide geographical distribution, and vice versa. No relationships were detected between VT richness and latitude, elevation or vascular plant richness. • The collated Glomeromycota molecular diversity data suggest limited distribution ranges in most Glomeromycota taxa and a positive relationship between the width of a taxon’s geographical range and its host taxonomic range. Inconsistencies between molecular and traditional taxonomy of Glomeromycota, and shortage of data from major continents and ecosystems, are highlighted.","container-title":"New Phytologist","DOI":"10.1111/j.1469-8137.2010.03334.x","ISSN":"1469-8137","issue":"1","language":"en","page":"223-241","source":"Wiley Online Library","title":"The online database MaarjAM reveals global and ecosystemic distribution patterns in arbuscular mycorrhizal fungi (Glomeromycota)","volume":"188","author":[{"family":"Öpik","given":"M."},{"family":"Vanatoa","given":"A."},{"family":"Vanatoa","given":"E."},{"family":"Moora","given":"M."},{"family":"Davison","given":"J."},{"family":"Kalwij","given":"J. M."},{"family":"Reier","given":"Ü"},{"family":"Zobel","given":"M."}],"issued":{"date-parts":[["2010"]]}}}],"schema":"https://github.com/citation-style-language/schema/raw/master/csl-citation.json"} </w:instrText>
      </w:r>
      <w:r w:rsidR="0012494D">
        <w:rPr>
          <w:sz w:val="22"/>
          <w:szCs w:val="22"/>
        </w:rPr>
        <w:fldChar w:fldCharType="separate"/>
      </w:r>
      <w:r w:rsidR="0012494D" w:rsidRPr="0012494D">
        <w:rPr>
          <w:rFonts w:ascii="Calibri" w:cs="Calibri"/>
          <w:sz w:val="22"/>
          <w:lang w:val="en-GB"/>
        </w:rPr>
        <w:t xml:space="preserve">Öpik </w:t>
      </w:r>
      <w:r w:rsidR="0012494D" w:rsidRPr="0012494D">
        <w:rPr>
          <w:rFonts w:ascii="Calibri" w:cs="Calibri"/>
          <w:i/>
          <w:iCs/>
          <w:sz w:val="22"/>
          <w:lang w:val="en-GB"/>
        </w:rPr>
        <w:t>et al.</w:t>
      </w:r>
      <w:r w:rsidR="0012494D" w:rsidRPr="0012494D">
        <w:rPr>
          <w:rFonts w:ascii="Calibri" w:cs="Calibri"/>
          <w:sz w:val="22"/>
          <w:lang w:val="en-GB"/>
        </w:rPr>
        <w:t>, 2010)</w:t>
      </w:r>
      <w:r w:rsidR="0012494D">
        <w:rPr>
          <w:sz w:val="22"/>
          <w:szCs w:val="22"/>
        </w:rPr>
        <w:fldChar w:fldCharType="end"/>
      </w:r>
      <w:r w:rsidR="00876E48" w:rsidRPr="00E46B27">
        <w:rPr>
          <w:sz w:val="22"/>
          <w:szCs w:val="22"/>
        </w:rPr>
        <w:t xml:space="preserve"> are valuable tools </w:t>
      </w:r>
      <w:r w:rsidR="00066D54" w:rsidRPr="00E46B27">
        <w:rPr>
          <w:sz w:val="22"/>
          <w:szCs w:val="22"/>
        </w:rPr>
        <w:t xml:space="preserve">in addressing these knowledge gaps, </w:t>
      </w:r>
      <w:r w:rsidR="001D5113" w:rsidRPr="00E46B27">
        <w:rPr>
          <w:sz w:val="22"/>
          <w:szCs w:val="22"/>
        </w:rPr>
        <w:t xml:space="preserve">where the inclusion of </w:t>
      </w:r>
      <w:r w:rsidR="003A535E">
        <w:rPr>
          <w:sz w:val="22"/>
          <w:szCs w:val="22"/>
        </w:rPr>
        <w:t xml:space="preserve">AM </w:t>
      </w:r>
      <w:r w:rsidR="001D5113" w:rsidRPr="00E46B27">
        <w:rPr>
          <w:sz w:val="22"/>
          <w:szCs w:val="22"/>
        </w:rPr>
        <w:t>fungal community interactions</w:t>
      </w:r>
      <w:r w:rsidR="00066D54" w:rsidRPr="00E46B27">
        <w:rPr>
          <w:sz w:val="22"/>
          <w:szCs w:val="22"/>
        </w:rPr>
        <w:t xml:space="preserve"> </w:t>
      </w:r>
      <w:r w:rsidR="00F30105" w:rsidRPr="00E46B27">
        <w:rPr>
          <w:sz w:val="22"/>
          <w:szCs w:val="22"/>
        </w:rPr>
        <w:t>into</w:t>
      </w:r>
      <w:r w:rsidR="00066D54" w:rsidRPr="00E46B27">
        <w:rPr>
          <w:sz w:val="22"/>
          <w:szCs w:val="22"/>
        </w:rPr>
        <w:t xml:space="preserve"> plant-herbivore </w:t>
      </w:r>
      <w:r w:rsidR="001D5113" w:rsidRPr="00E46B27">
        <w:rPr>
          <w:sz w:val="22"/>
          <w:szCs w:val="22"/>
        </w:rPr>
        <w:t>research is likely to pave the way towards effectively managing AM fungi to enhance plant protection</w:t>
      </w:r>
      <w:r w:rsidR="00CC3A99" w:rsidRPr="00E46B27">
        <w:rPr>
          <w:sz w:val="22"/>
          <w:szCs w:val="22"/>
        </w:rPr>
        <w:t xml:space="preserve"> </w:t>
      </w:r>
      <w:r w:rsidR="00CC3A99" w:rsidRPr="00E46B27">
        <w:rPr>
          <w:sz w:val="22"/>
          <w:szCs w:val="22"/>
        </w:rPr>
        <w:fldChar w:fldCharType="begin"/>
      </w:r>
      <w:r w:rsidR="005C7742">
        <w:rPr>
          <w:sz w:val="22"/>
          <w:szCs w:val="22"/>
        </w:rPr>
        <w:instrText xml:space="preserve"> ADDIN ZOTERO_ITEM CSL_CITATION {"citationID":"3Vqn2eGC","properties":{"formattedCitation":"(Hill {\\i{}et al.}, 2018; Wilkinson {\\i{}et al.}, 2019b)","plainCitation":"(Hill et al., 2018; Wilkinson et al., 2019b)","noteIndex":0},"citationItems":[{"id":535,"uris":["http://zotero.org/users/3750636/items/TCAMHXLK"],"uri":["http://zotero.org/users/3750636/items/TCAMHXLK"],"itemData":{"id":535,"type":"article-journal","abstract":"Arbuscular mycorrhizal fungal (AMF) colonisation of plant roots is one of the most ancient and widespread interactions in ecology, yet the systemic consequences for plant secondary chemistry remain unclear. We performed the first metabolomic investigation into the impact of AMF colonisation by Rhizophagus irregularis on the chemical defences, spanning above- and below-ground tissues, in its host-plant ragwort (Senecio jacobaea). We used a non-targeted metabolomics approach to profile, and where possible identify, compounds induced by AMF colonisation in both roots and shoots. Metabolomics analyses revealed that 33 compounds were significantly increased in the root tissue of AMF colonised plants, including seven blumenols, plant-derived compounds known to be associated with AMF colonisation. One of these was a novel structure conjugated with a malonyl-sugar and uronic acid moiety, hitherto an unreported combination. Such structural modifications of blumenols could be significant for their previously reported functional roles associated with the establishment and maintenance of AM colonisation. Pyrrolizidine alkaloids (PAs), key anti-herbivore defence compounds in ragwort, dominated the metabolomic profiles of root and shoot extracts. Analyses of the metabolomic profiles revealed an increase in four PAs in roots (but not shoots) of AMF colonised plants, with the potential to protect colonised plants from below-ground organisms.","container-title":"Journal of Chemical Ecology","DOI":"10.1007/s10886-017-0921-1","ISSN":"0098-0331, 1573-1561","issue":"2","journalAbbreviation":"J Chem Ecol","language":"en","page":"198-208","source":"link.springer.com","title":"Arbuscular mycorrhizal fungi and plant chemical defence: effects of colonisation on aboveground and belowground metabolomes","title-short":"Arbuscular Mycorrhizal Fungi and Plant Chemical Defence","volume":"44","author":[{"family":"Hill","given":"Elizabeth M."},{"family":"Robinson","given":"Lynne A."},{"family":"Abdul-Sada","given":"Ali"},{"family":"Vanbergen","given":"Adam J."},{"family":"Hodge","given":"Angela"},{"family":"Hartley","given":"Sue E."}],"issued":{"date-parts":[["2018",2,1]]}}},{"id":1963,"uris":["http://zotero.org/users/3750636/items/JXWYGKHF"],"uri":["http://zotero.org/users/3750636/items/JXWYGKHF"],"itemData":{"id":1963,"type":"article-journal","abstract":"Arbuscular mycorrhizal fungi (AMF) form symbioses with the roots of most plant species, including cereals. AMF can increase the uptake of nutrients including nitrogen (N) and phosphorus (P), and of silicon (Si) as well as increase host resistance to various stresses. Plants can simultaneously interact with above-ground insect herbivores such as aphids, which can alter the proportion of plant roots colonized by AMF. However, it is unknown if aphids impact the structure of AMF communities colonizing plants or the extent of the extraradical mycelium produced in the soil, both of which can influence the defensive and nutritional benefit a plant derives from the symbiosis. This study investigated the effect of aphids on the plant-AMF interaction in a conventionally managed agricultural system. As plants also interact with other soil fungi, the non-AMF fungal community was also investigated. We hypothesized that aphids would depress plant growth, and reduce intraradical AMF colonization, soil fungal hyphal density and the diversity of AM and non-AM fungal communities. To test the effects of aphids, field plots of barley enclosed with insect proof cages were inoculated with Sitobion avenae or remained uninoculated. AMF specific and total fungal amplicon sequencing assessed root fungal communities 46 days after aphid addition. Aphids did not impact above-ground plant biomass, but did increase the grain N:P ratio. Whilst aphid presence had no impact on AMF intraradical colonization, soil fungal hyphal length density, or AMF community characteristics, there was a trend for the aphid treatment to increase vesicle numbers and the relative abundance of the AMF family Gigasporaceae. Contrary to expectations, the aphid treatment also increased the evenness of the total fungal community. This suggests that aphids can influence soil communities in conventional arable systems, a result that could have implications for multitrophic feedback loops between crop pests and soil organisms across the above-below-ground interface.","container-title":"Frontiers in Plant Science","DOI":"10.3389/fpls.2019.00895","ISSN":"1664-462X","page":"895","title":"Aphids influence soil fungal communities in conventional agricultural systems","volume":"10","author":[{"family":"Wilkinson","given":"Thomas D. J."},{"family":"Miranda","given":"Jean-Pascal"},{"family":"Ferrari","given":"Julia"},{"family":"Hartley","given":"Sue E."},{"family":"Hodge","given":"Angela"}],"issued":{"date-parts":[["2019"]]}}}],"schema":"https://github.com/citation-style-language/schema/raw/master/csl-citation.json"} </w:instrText>
      </w:r>
      <w:r w:rsidR="00CC3A99" w:rsidRPr="00E46B27">
        <w:rPr>
          <w:sz w:val="22"/>
          <w:szCs w:val="22"/>
        </w:rPr>
        <w:fldChar w:fldCharType="separate"/>
      </w:r>
      <w:r w:rsidR="005C7742" w:rsidRPr="005C7742">
        <w:rPr>
          <w:rFonts w:ascii="Calibri" w:cs="Calibri"/>
          <w:sz w:val="22"/>
          <w:lang w:val="en-GB"/>
        </w:rPr>
        <w:t xml:space="preserve">(Hill </w:t>
      </w:r>
      <w:r w:rsidR="005C7742" w:rsidRPr="005C7742">
        <w:rPr>
          <w:rFonts w:ascii="Calibri" w:cs="Calibri"/>
          <w:i/>
          <w:iCs/>
          <w:sz w:val="22"/>
          <w:lang w:val="en-GB"/>
        </w:rPr>
        <w:t>et al.</w:t>
      </w:r>
      <w:r w:rsidR="005C7742" w:rsidRPr="005C7742">
        <w:rPr>
          <w:rFonts w:ascii="Calibri" w:cs="Calibri"/>
          <w:sz w:val="22"/>
          <w:lang w:val="en-GB"/>
        </w:rPr>
        <w:t xml:space="preserve">, 2018; Wilkinson </w:t>
      </w:r>
      <w:r w:rsidR="005C7742" w:rsidRPr="005C7742">
        <w:rPr>
          <w:rFonts w:ascii="Calibri" w:cs="Calibri"/>
          <w:i/>
          <w:iCs/>
          <w:sz w:val="22"/>
          <w:lang w:val="en-GB"/>
        </w:rPr>
        <w:t>et al.</w:t>
      </w:r>
      <w:r w:rsidR="005C7742" w:rsidRPr="005C7742">
        <w:rPr>
          <w:rFonts w:ascii="Calibri" w:cs="Calibri"/>
          <w:sz w:val="22"/>
          <w:lang w:val="en-GB"/>
        </w:rPr>
        <w:t>, 2019b)</w:t>
      </w:r>
      <w:r w:rsidR="00CC3A99" w:rsidRPr="00E46B27">
        <w:rPr>
          <w:sz w:val="22"/>
          <w:szCs w:val="22"/>
        </w:rPr>
        <w:fldChar w:fldCharType="end"/>
      </w:r>
      <w:r w:rsidR="00964FD8" w:rsidRPr="00E46B27">
        <w:rPr>
          <w:sz w:val="22"/>
          <w:szCs w:val="22"/>
        </w:rPr>
        <w:t xml:space="preserve">. </w:t>
      </w:r>
      <w:r w:rsidR="00B9281C" w:rsidRPr="00E46B27">
        <w:rPr>
          <w:sz w:val="22"/>
          <w:szCs w:val="22"/>
        </w:rPr>
        <w:t>Over a</w:t>
      </w:r>
      <w:r w:rsidR="0090065A" w:rsidRPr="00E46B27">
        <w:rPr>
          <w:sz w:val="22"/>
          <w:szCs w:val="22"/>
        </w:rPr>
        <w:t xml:space="preserve"> decade</w:t>
      </w:r>
      <w:r w:rsidR="00F73584" w:rsidRPr="00E46B27">
        <w:rPr>
          <w:sz w:val="22"/>
          <w:szCs w:val="22"/>
        </w:rPr>
        <w:t xml:space="preserve"> ago</w:t>
      </w:r>
      <w:r w:rsidR="0090065A" w:rsidRPr="00E46B27">
        <w:rPr>
          <w:sz w:val="22"/>
          <w:szCs w:val="22"/>
        </w:rPr>
        <w:t xml:space="preserve"> </w:t>
      </w:r>
      <w:proofErr w:type="spellStart"/>
      <w:r w:rsidR="00F73584" w:rsidRPr="00E46B27">
        <w:rPr>
          <w:sz w:val="22"/>
          <w:szCs w:val="22"/>
        </w:rPr>
        <w:t>Wehner</w:t>
      </w:r>
      <w:proofErr w:type="spellEnd"/>
      <w:r w:rsidR="00F73584" w:rsidRPr="00E46B27">
        <w:rPr>
          <w:sz w:val="22"/>
          <w:szCs w:val="22"/>
        </w:rPr>
        <w:t xml:space="preserve"> </w:t>
      </w:r>
      <w:r w:rsidR="00F73584" w:rsidRPr="00067FAB">
        <w:rPr>
          <w:i/>
          <w:iCs/>
          <w:sz w:val="22"/>
          <w:szCs w:val="22"/>
        </w:rPr>
        <w:t>et al</w:t>
      </w:r>
      <w:r w:rsidR="00F73584" w:rsidRPr="00E46B27">
        <w:rPr>
          <w:sz w:val="22"/>
          <w:szCs w:val="22"/>
        </w:rPr>
        <w:t xml:space="preserve">. </w:t>
      </w:r>
      <w:r w:rsidR="0090065A" w:rsidRPr="00E46B27">
        <w:rPr>
          <w:sz w:val="22"/>
          <w:szCs w:val="22"/>
        </w:rPr>
        <w:fldChar w:fldCharType="begin"/>
      </w:r>
      <w:r w:rsidR="0090065A" w:rsidRPr="00E46B27">
        <w:rPr>
          <w:sz w:val="22"/>
          <w:szCs w:val="22"/>
        </w:rPr>
        <w:instrText xml:space="preserve"> ADDIN ZOTERO_ITEM CSL_CITATION {"citationID":"WUUE89bm","properties":{"formattedCitation":"(2010)","plainCitation":"(2010)","noteIndex":0},"citationItems":[{"id":40,"uris":["http://zotero.org/users/3750636/items/WEYHCLS5"],"uri":["http://zotero.org/users/3750636/items/WEYHCLS5"],"itemData":{"id":40,"type":"article-journal","abstract":"Arbuscular mycorrhizal (AM) fungi can confer protection to host plants against some root pathogens, and several mechanisms for these phenomena have been proposed. If AM fungal taxa vary in the ways that they limit the negative effects of pathogens on host plants, additive and/or synergistic interactions among members of diverse AM fungal assemblages and communities may result in a greater pathogen protection than is currently predicted. However, in a review of the literature on interactions between AM and pathogenic fungi, we found few examples that compared the effectiveness of single- and multi-species AM fungal assemblages. Here, we briefly recount the generally recognized mechanisms of pathogen protection by AM fungi and present evidence, where appropriate, for functional diversity among AM fungal taxa with regard to these mechanisms. We propose that functional complementarity of AM fungal taxa in interactions with pathogens could mimic, or even be the cause of, previously observed relationships between AM fungal diversity and plant productivity.","container-title":"Pedobiologia","DOI":"10.1016/j.pedobi.2009.10.002","ISSN":"0031-4056","issue":"3","journalAbbreviation":"Pedobiologia","page":"197-201","source":"ScienceDirect","title":"Plant pathogen protection by arbuscular mycorrhizas: A role for fungal diversity?","title-short":"Plant pathogen protection by arbuscular mycorrhizas","volume":"53","author":[{"family":"Wehner","given":"Jeannine"},{"family":"Antunes","given":"Pedro M."},{"family":"Powell","given":"Jeff R."},{"family":"Mazukatow","given":"Jana"},{"family":"Rillig","given":"Matthias C."}],"issued":{"date-parts":[["2010",5,10]]}},"suppress-author":true}],"schema":"https://github.com/citation-style-language/schema/raw/master/csl-citation.json"} </w:instrText>
      </w:r>
      <w:r w:rsidR="0090065A" w:rsidRPr="00E46B27">
        <w:rPr>
          <w:sz w:val="22"/>
          <w:szCs w:val="22"/>
        </w:rPr>
        <w:fldChar w:fldCharType="separate"/>
      </w:r>
      <w:r w:rsidR="005C7742">
        <w:rPr>
          <w:noProof/>
          <w:sz w:val="22"/>
          <w:szCs w:val="22"/>
        </w:rPr>
        <w:t>(2010)</w:t>
      </w:r>
      <w:r w:rsidR="0090065A" w:rsidRPr="00E46B27">
        <w:rPr>
          <w:sz w:val="22"/>
          <w:szCs w:val="22"/>
        </w:rPr>
        <w:fldChar w:fldCharType="end"/>
      </w:r>
      <w:r w:rsidR="0090065A" w:rsidRPr="00E46B27">
        <w:rPr>
          <w:sz w:val="22"/>
          <w:szCs w:val="22"/>
        </w:rPr>
        <w:t xml:space="preserve"> highlighted </w:t>
      </w:r>
      <w:r w:rsidR="00CF62AC">
        <w:rPr>
          <w:sz w:val="22"/>
          <w:szCs w:val="22"/>
        </w:rPr>
        <w:t xml:space="preserve">how </w:t>
      </w:r>
      <w:r w:rsidR="0090065A" w:rsidRPr="00E46B27">
        <w:rPr>
          <w:sz w:val="22"/>
          <w:szCs w:val="22"/>
        </w:rPr>
        <w:t xml:space="preserve">the </w:t>
      </w:r>
      <w:r w:rsidR="00B96A16" w:rsidRPr="00E46B27">
        <w:rPr>
          <w:sz w:val="22"/>
          <w:szCs w:val="22"/>
        </w:rPr>
        <w:t>functional diversity</w:t>
      </w:r>
      <w:r w:rsidR="00C47EFC" w:rsidRPr="00E46B27">
        <w:rPr>
          <w:sz w:val="22"/>
          <w:szCs w:val="22"/>
        </w:rPr>
        <w:t xml:space="preserve"> of AM fungi</w:t>
      </w:r>
      <w:r w:rsidR="0090065A" w:rsidRPr="00E46B27">
        <w:rPr>
          <w:sz w:val="22"/>
          <w:szCs w:val="22"/>
        </w:rPr>
        <w:t xml:space="preserve"> necessitates that fungal diversity take a prominent role in research into plant pathogen protection. </w:t>
      </w:r>
      <w:r w:rsidR="000D0C0A" w:rsidRPr="00E46B27">
        <w:rPr>
          <w:sz w:val="22"/>
          <w:szCs w:val="22"/>
        </w:rPr>
        <w:t>W</w:t>
      </w:r>
      <w:r w:rsidR="0090065A" w:rsidRPr="00E46B27">
        <w:rPr>
          <w:sz w:val="22"/>
          <w:szCs w:val="22"/>
        </w:rPr>
        <w:t xml:space="preserve">e echo this </w:t>
      </w:r>
      <w:r w:rsidR="002A4112" w:rsidRPr="00E46B27">
        <w:rPr>
          <w:sz w:val="22"/>
          <w:szCs w:val="22"/>
        </w:rPr>
        <w:t>message and</w:t>
      </w:r>
      <w:r w:rsidR="0090065A" w:rsidRPr="00E46B27">
        <w:rPr>
          <w:sz w:val="22"/>
          <w:szCs w:val="22"/>
        </w:rPr>
        <w:t xml:space="preserve"> </w:t>
      </w:r>
      <w:r w:rsidR="001C5F26" w:rsidRPr="00E46B27">
        <w:rPr>
          <w:sz w:val="22"/>
          <w:szCs w:val="22"/>
        </w:rPr>
        <w:t>urge researchers</w:t>
      </w:r>
      <w:r w:rsidR="0090065A" w:rsidRPr="00E46B27">
        <w:rPr>
          <w:sz w:val="22"/>
          <w:szCs w:val="22"/>
        </w:rPr>
        <w:t xml:space="preserve"> to acknowledge the importan</w:t>
      </w:r>
      <w:r w:rsidR="00AF047C" w:rsidRPr="00E46B27">
        <w:rPr>
          <w:sz w:val="22"/>
          <w:szCs w:val="22"/>
        </w:rPr>
        <w:t xml:space="preserve">ce </w:t>
      </w:r>
      <w:r w:rsidR="0090065A" w:rsidRPr="00E46B27">
        <w:rPr>
          <w:sz w:val="22"/>
          <w:szCs w:val="22"/>
        </w:rPr>
        <w:t>of AM fungal diversity</w:t>
      </w:r>
      <w:r w:rsidR="001C5F26" w:rsidRPr="00E46B27">
        <w:rPr>
          <w:sz w:val="22"/>
          <w:szCs w:val="22"/>
        </w:rPr>
        <w:t>, and to incorporat</w:t>
      </w:r>
      <w:r w:rsidR="00803055" w:rsidRPr="00E46B27">
        <w:rPr>
          <w:sz w:val="22"/>
          <w:szCs w:val="22"/>
        </w:rPr>
        <w:t>e</w:t>
      </w:r>
      <w:r w:rsidR="001C5F26" w:rsidRPr="00E46B27">
        <w:rPr>
          <w:sz w:val="22"/>
          <w:szCs w:val="22"/>
        </w:rPr>
        <w:t xml:space="preserve"> the community ecology of AM fungi </w:t>
      </w:r>
      <w:r w:rsidR="001C4D4C" w:rsidRPr="00E46B27">
        <w:rPr>
          <w:sz w:val="22"/>
          <w:szCs w:val="22"/>
        </w:rPr>
        <w:t>in efforts to understand how the AM symbio</w:t>
      </w:r>
      <w:r w:rsidR="00F55554" w:rsidRPr="00E46B27">
        <w:rPr>
          <w:sz w:val="22"/>
          <w:szCs w:val="22"/>
        </w:rPr>
        <w:t>s</w:t>
      </w:r>
      <w:r w:rsidR="001C4D4C" w:rsidRPr="00E46B27">
        <w:rPr>
          <w:sz w:val="22"/>
          <w:szCs w:val="22"/>
        </w:rPr>
        <w:t>is governs plant defence</w:t>
      </w:r>
      <w:r w:rsidR="00813837" w:rsidRPr="00E46B27">
        <w:rPr>
          <w:sz w:val="22"/>
          <w:szCs w:val="22"/>
        </w:rPr>
        <w:t xml:space="preserve"> against herbivory</w:t>
      </w:r>
      <w:r w:rsidR="001C4D4C" w:rsidRPr="00E46B27">
        <w:rPr>
          <w:sz w:val="22"/>
          <w:szCs w:val="22"/>
        </w:rPr>
        <w:t>.</w:t>
      </w:r>
    </w:p>
    <w:p w14:paraId="0E78FB10" w14:textId="3CC85F52" w:rsidR="001073C1" w:rsidRDefault="001073C1" w:rsidP="001C3A34">
      <w:pPr>
        <w:spacing w:after="120" w:line="360" w:lineRule="auto"/>
        <w:rPr>
          <w:sz w:val="22"/>
          <w:szCs w:val="22"/>
        </w:rPr>
      </w:pPr>
    </w:p>
    <w:p w14:paraId="21DBF7BC" w14:textId="7A72F34B" w:rsidR="00E36808" w:rsidRDefault="00E36808" w:rsidP="001C3A34">
      <w:pPr>
        <w:spacing w:after="120" w:line="360" w:lineRule="auto"/>
        <w:rPr>
          <w:sz w:val="22"/>
          <w:szCs w:val="22"/>
        </w:rPr>
      </w:pPr>
    </w:p>
    <w:p w14:paraId="26EC7790" w14:textId="58B86406" w:rsidR="00DF5D89" w:rsidRDefault="00DF5D89" w:rsidP="001C3A34">
      <w:pPr>
        <w:spacing w:after="120" w:line="360" w:lineRule="auto"/>
        <w:rPr>
          <w:sz w:val="22"/>
          <w:szCs w:val="22"/>
        </w:rPr>
      </w:pPr>
    </w:p>
    <w:p w14:paraId="34E216B8" w14:textId="18EE90D5" w:rsidR="00DF5D89" w:rsidRDefault="00DF5D89" w:rsidP="001C3A34">
      <w:pPr>
        <w:spacing w:after="120" w:line="360" w:lineRule="auto"/>
        <w:rPr>
          <w:sz w:val="22"/>
          <w:szCs w:val="22"/>
        </w:rPr>
      </w:pPr>
    </w:p>
    <w:p w14:paraId="1336EFFB" w14:textId="3FD7A201" w:rsidR="00DF5D89" w:rsidRDefault="00DF5D89" w:rsidP="001C3A34">
      <w:pPr>
        <w:spacing w:after="120" w:line="360" w:lineRule="auto"/>
        <w:rPr>
          <w:sz w:val="22"/>
          <w:szCs w:val="22"/>
        </w:rPr>
      </w:pPr>
    </w:p>
    <w:p w14:paraId="4E6ECF1D" w14:textId="77777777" w:rsidR="00DF5D89" w:rsidRDefault="00DF5D89" w:rsidP="001C3A34">
      <w:pPr>
        <w:spacing w:after="120" w:line="360" w:lineRule="auto"/>
        <w:rPr>
          <w:sz w:val="22"/>
          <w:szCs w:val="22"/>
        </w:rPr>
      </w:pPr>
    </w:p>
    <w:p w14:paraId="3692FB1E" w14:textId="77777777" w:rsidR="00DF5D89" w:rsidRDefault="00DF5D89" w:rsidP="00DF5D89">
      <w:pPr>
        <w:spacing w:after="120" w:line="360" w:lineRule="auto"/>
        <w:rPr>
          <w:b/>
          <w:bCs/>
          <w:sz w:val="22"/>
          <w:szCs w:val="22"/>
        </w:rPr>
      </w:pPr>
      <w:r w:rsidRPr="007E013E">
        <w:rPr>
          <w:b/>
          <w:bCs/>
          <w:sz w:val="22"/>
          <w:szCs w:val="22"/>
        </w:rPr>
        <w:t>Author contributions</w:t>
      </w:r>
    </w:p>
    <w:p w14:paraId="7030BE5F" w14:textId="3827397B" w:rsidR="00DF5D89" w:rsidRPr="007E013E" w:rsidRDefault="00DF5D89" w:rsidP="00DF5D89">
      <w:pPr>
        <w:spacing w:after="120" w:line="360" w:lineRule="auto"/>
        <w:rPr>
          <w:b/>
          <w:bCs/>
          <w:sz w:val="22"/>
          <w:szCs w:val="22"/>
        </w:rPr>
      </w:pPr>
      <w:r>
        <w:rPr>
          <w:sz w:val="22"/>
          <w:szCs w:val="22"/>
        </w:rPr>
        <w:t xml:space="preserve">The rationale behind the manuscript was led by AF and developed in collaboration with all authors. AF wrote the first draft of the article and all authors contributed ideas and helped write the final version. AF and PMA led </w:t>
      </w:r>
      <w:r w:rsidR="00AA693F">
        <w:rPr>
          <w:sz w:val="22"/>
          <w:szCs w:val="22"/>
        </w:rPr>
        <w:t xml:space="preserve">the </w:t>
      </w:r>
      <w:r>
        <w:rPr>
          <w:sz w:val="22"/>
          <w:szCs w:val="22"/>
        </w:rPr>
        <w:t xml:space="preserve">creation of the figures with contributions from all authors. </w:t>
      </w:r>
    </w:p>
    <w:p w14:paraId="739539E2" w14:textId="77777777" w:rsidR="00E36808" w:rsidRPr="00E46B27" w:rsidRDefault="00E36808" w:rsidP="001C3A34">
      <w:pPr>
        <w:spacing w:after="120" w:line="360" w:lineRule="auto"/>
        <w:rPr>
          <w:sz w:val="22"/>
          <w:szCs w:val="22"/>
        </w:rPr>
      </w:pPr>
    </w:p>
    <w:p w14:paraId="6ECA9A6F" w14:textId="1139D974" w:rsidR="00991198" w:rsidRPr="006D436F" w:rsidRDefault="00F12DB7" w:rsidP="001C3A34">
      <w:pPr>
        <w:spacing w:after="120" w:line="360" w:lineRule="auto"/>
        <w:rPr>
          <w:b/>
          <w:bCs/>
        </w:rPr>
      </w:pPr>
      <w:r w:rsidRPr="006D436F">
        <w:rPr>
          <w:b/>
          <w:bCs/>
        </w:rPr>
        <w:lastRenderedPageBreak/>
        <w:t>References</w:t>
      </w:r>
    </w:p>
    <w:p w14:paraId="712028FE" w14:textId="77777777" w:rsidR="00890B2C" w:rsidRPr="00D40519" w:rsidRDefault="00F12DB7" w:rsidP="00890B2C">
      <w:pPr>
        <w:pStyle w:val="Bibliography"/>
        <w:rPr>
          <w:sz w:val="22"/>
          <w:szCs w:val="22"/>
          <w:lang w:val="en-GB"/>
        </w:rPr>
      </w:pPr>
      <w:r w:rsidRPr="00D40519">
        <w:rPr>
          <w:sz w:val="22"/>
          <w:szCs w:val="22"/>
        </w:rPr>
        <w:fldChar w:fldCharType="begin"/>
      </w:r>
      <w:r w:rsidR="00890B2C" w:rsidRPr="00D40519">
        <w:rPr>
          <w:sz w:val="22"/>
          <w:szCs w:val="22"/>
        </w:rPr>
        <w:instrText xml:space="preserve"> ADDIN ZOTERO_BIBL {"uncited":[],"omitted":[],"custom":[]} CSL_BIBLIOGRAPHY </w:instrText>
      </w:r>
      <w:r w:rsidRPr="00D40519">
        <w:rPr>
          <w:sz w:val="22"/>
          <w:szCs w:val="22"/>
        </w:rPr>
        <w:fldChar w:fldCharType="separate"/>
      </w:r>
      <w:r w:rsidR="00890B2C" w:rsidRPr="00D40519">
        <w:rPr>
          <w:b/>
          <w:bCs/>
          <w:sz w:val="22"/>
          <w:szCs w:val="22"/>
          <w:lang w:val="en-GB"/>
        </w:rPr>
        <w:t>Agrawal AA, Weber MG</w:t>
      </w:r>
      <w:r w:rsidR="00890B2C" w:rsidRPr="00D40519">
        <w:rPr>
          <w:sz w:val="22"/>
          <w:szCs w:val="22"/>
          <w:lang w:val="en-GB"/>
        </w:rPr>
        <w:t xml:space="preserve">. </w:t>
      </w:r>
      <w:r w:rsidR="00890B2C" w:rsidRPr="00D40519">
        <w:rPr>
          <w:b/>
          <w:bCs/>
          <w:sz w:val="22"/>
          <w:szCs w:val="22"/>
          <w:lang w:val="en-GB"/>
        </w:rPr>
        <w:t>2015</w:t>
      </w:r>
      <w:r w:rsidR="00890B2C" w:rsidRPr="00D40519">
        <w:rPr>
          <w:sz w:val="22"/>
          <w:szCs w:val="22"/>
          <w:lang w:val="en-GB"/>
        </w:rPr>
        <w:t xml:space="preserve">. On the study of plant defence and herbivory using comparative approaches: how important are secondary plant compounds. </w:t>
      </w:r>
      <w:r w:rsidR="00890B2C" w:rsidRPr="00D40519">
        <w:rPr>
          <w:i/>
          <w:iCs/>
          <w:sz w:val="22"/>
          <w:szCs w:val="22"/>
          <w:lang w:val="en-GB"/>
        </w:rPr>
        <w:t>Ecology Letters</w:t>
      </w:r>
      <w:r w:rsidR="00890B2C" w:rsidRPr="00D40519">
        <w:rPr>
          <w:sz w:val="22"/>
          <w:szCs w:val="22"/>
          <w:lang w:val="en-GB"/>
        </w:rPr>
        <w:t xml:space="preserve"> </w:t>
      </w:r>
      <w:r w:rsidR="00890B2C" w:rsidRPr="00D40519">
        <w:rPr>
          <w:b/>
          <w:bCs/>
          <w:sz w:val="22"/>
          <w:szCs w:val="22"/>
          <w:lang w:val="en-GB"/>
        </w:rPr>
        <w:t>18</w:t>
      </w:r>
      <w:r w:rsidR="00890B2C" w:rsidRPr="00D40519">
        <w:rPr>
          <w:sz w:val="22"/>
          <w:szCs w:val="22"/>
          <w:lang w:val="en-GB"/>
        </w:rPr>
        <w:t>: 985–991.</w:t>
      </w:r>
    </w:p>
    <w:p w14:paraId="79D18A63" w14:textId="77777777" w:rsidR="00890B2C" w:rsidRPr="00D40519" w:rsidRDefault="00890B2C" w:rsidP="00890B2C">
      <w:pPr>
        <w:pStyle w:val="Bibliography"/>
        <w:rPr>
          <w:sz w:val="22"/>
          <w:szCs w:val="22"/>
          <w:lang w:val="en-GB"/>
        </w:rPr>
      </w:pPr>
      <w:r w:rsidRPr="00D40519">
        <w:rPr>
          <w:b/>
          <w:bCs/>
          <w:sz w:val="22"/>
          <w:szCs w:val="22"/>
          <w:lang w:val="en-GB"/>
        </w:rPr>
        <w:t xml:space="preserve">Aguilar-Trigueros CA, Hempel S, Powell JR, Anderson IC, Antonovics J, Bergmann J, Cavagnaro TR, Chen B, Hart MM, Klironomos J, </w:t>
      </w:r>
      <w:r w:rsidRPr="00D40519">
        <w:rPr>
          <w:b/>
          <w:bCs/>
          <w:i/>
          <w:iCs/>
          <w:sz w:val="22"/>
          <w:szCs w:val="22"/>
          <w:lang w:val="en-GB"/>
        </w:rPr>
        <w:t>et al.</w:t>
      </w:r>
      <w:r w:rsidRPr="00D40519">
        <w:rPr>
          <w:sz w:val="22"/>
          <w:szCs w:val="22"/>
          <w:lang w:val="en-GB"/>
        </w:rPr>
        <w:t xml:space="preserve"> </w:t>
      </w:r>
      <w:r w:rsidRPr="00D40519">
        <w:rPr>
          <w:b/>
          <w:bCs/>
          <w:sz w:val="22"/>
          <w:szCs w:val="22"/>
          <w:lang w:val="en-GB"/>
        </w:rPr>
        <w:t>2015</w:t>
      </w:r>
      <w:r w:rsidRPr="00D40519">
        <w:rPr>
          <w:sz w:val="22"/>
          <w:szCs w:val="22"/>
          <w:lang w:val="en-GB"/>
        </w:rPr>
        <w:t xml:space="preserve">. Branching out: Towards a trait-based understanding of fungal ecology. </w:t>
      </w:r>
      <w:r w:rsidRPr="00D40519">
        <w:rPr>
          <w:i/>
          <w:iCs/>
          <w:sz w:val="22"/>
          <w:szCs w:val="22"/>
          <w:lang w:val="en-GB"/>
        </w:rPr>
        <w:t>Fungal Biology Reviews</w:t>
      </w:r>
      <w:r w:rsidRPr="00D40519">
        <w:rPr>
          <w:sz w:val="22"/>
          <w:szCs w:val="22"/>
          <w:lang w:val="en-GB"/>
        </w:rPr>
        <w:t xml:space="preserve"> </w:t>
      </w:r>
      <w:r w:rsidRPr="00D40519">
        <w:rPr>
          <w:b/>
          <w:bCs/>
          <w:sz w:val="22"/>
          <w:szCs w:val="22"/>
          <w:lang w:val="en-GB"/>
        </w:rPr>
        <w:t>29</w:t>
      </w:r>
      <w:r w:rsidRPr="00D40519">
        <w:rPr>
          <w:sz w:val="22"/>
          <w:szCs w:val="22"/>
          <w:lang w:val="en-GB"/>
        </w:rPr>
        <w:t>: 34–41.</w:t>
      </w:r>
    </w:p>
    <w:p w14:paraId="76B6EA61" w14:textId="77777777" w:rsidR="00890B2C" w:rsidRPr="00D40519" w:rsidRDefault="00890B2C" w:rsidP="00890B2C">
      <w:pPr>
        <w:pStyle w:val="Bibliography"/>
        <w:rPr>
          <w:sz w:val="22"/>
          <w:szCs w:val="22"/>
          <w:lang w:val="en-GB"/>
        </w:rPr>
      </w:pPr>
      <w:r w:rsidRPr="00D40519">
        <w:rPr>
          <w:b/>
          <w:bCs/>
          <w:sz w:val="22"/>
          <w:szCs w:val="22"/>
          <w:lang w:val="en-GB"/>
        </w:rPr>
        <w:t>Anderson IC, Cairney JWG</w:t>
      </w:r>
      <w:r w:rsidRPr="00D40519">
        <w:rPr>
          <w:sz w:val="22"/>
          <w:szCs w:val="22"/>
          <w:lang w:val="en-GB"/>
        </w:rPr>
        <w:t xml:space="preserve">. </w:t>
      </w:r>
      <w:r w:rsidRPr="00D40519">
        <w:rPr>
          <w:b/>
          <w:bCs/>
          <w:sz w:val="22"/>
          <w:szCs w:val="22"/>
          <w:lang w:val="en-GB"/>
        </w:rPr>
        <w:t>2004</w:t>
      </w:r>
      <w:r w:rsidRPr="00D40519">
        <w:rPr>
          <w:sz w:val="22"/>
          <w:szCs w:val="22"/>
          <w:lang w:val="en-GB"/>
        </w:rPr>
        <w:t xml:space="preserve">. Diversity and ecology of soil fungal communities: increased understanding through the application of molecular techniques. </w:t>
      </w:r>
      <w:r w:rsidRPr="00D40519">
        <w:rPr>
          <w:i/>
          <w:iCs/>
          <w:sz w:val="22"/>
          <w:szCs w:val="22"/>
          <w:lang w:val="en-GB"/>
        </w:rPr>
        <w:t>Environmental Microbiology</w:t>
      </w:r>
      <w:r w:rsidRPr="00D40519">
        <w:rPr>
          <w:sz w:val="22"/>
          <w:szCs w:val="22"/>
          <w:lang w:val="en-GB"/>
        </w:rPr>
        <w:t xml:space="preserve"> </w:t>
      </w:r>
      <w:r w:rsidRPr="00D40519">
        <w:rPr>
          <w:b/>
          <w:bCs/>
          <w:sz w:val="22"/>
          <w:szCs w:val="22"/>
          <w:lang w:val="en-GB"/>
        </w:rPr>
        <w:t>6</w:t>
      </w:r>
      <w:r w:rsidRPr="00D40519">
        <w:rPr>
          <w:sz w:val="22"/>
          <w:szCs w:val="22"/>
          <w:lang w:val="en-GB"/>
        </w:rPr>
        <w:t>: 769–779.</w:t>
      </w:r>
    </w:p>
    <w:p w14:paraId="624A7329" w14:textId="77777777" w:rsidR="00890B2C" w:rsidRPr="00D40519" w:rsidRDefault="00890B2C" w:rsidP="00890B2C">
      <w:pPr>
        <w:pStyle w:val="Bibliography"/>
        <w:rPr>
          <w:sz w:val="22"/>
          <w:szCs w:val="22"/>
          <w:lang w:val="en-GB"/>
        </w:rPr>
      </w:pPr>
      <w:r w:rsidRPr="00D40519">
        <w:rPr>
          <w:b/>
          <w:bCs/>
          <w:sz w:val="22"/>
          <w:szCs w:val="22"/>
          <w:lang w:val="en-GB"/>
        </w:rPr>
        <w:t>Angelard C, Colard A, Niculita-Hirzel H, Croll D, Sanders IR</w:t>
      </w:r>
      <w:r w:rsidRPr="00D40519">
        <w:rPr>
          <w:sz w:val="22"/>
          <w:szCs w:val="22"/>
          <w:lang w:val="en-GB"/>
        </w:rPr>
        <w:t xml:space="preserve">. </w:t>
      </w:r>
      <w:r w:rsidRPr="00D40519">
        <w:rPr>
          <w:b/>
          <w:bCs/>
          <w:sz w:val="22"/>
          <w:szCs w:val="22"/>
          <w:lang w:val="en-GB"/>
        </w:rPr>
        <w:t>2010</w:t>
      </w:r>
      <w:r w:rsidRPr="00D40519">
        <w:rPr>
          <w:sz w:val="22"/>
          <w:szCs w:val="22"/>
          <w:lang w:val="en-GB"/>
        </w:rPr>
        <w:t xml:space="preserve">. Segregation in a mycorrhizal fungus alters rice growth and symbiosis-specific gene transcription. </w:t>
      </w:r>
      <w:r w:rsidRPr="00D40519">
        <w:rPr>
          <w:i/>
          <w:iCs/>
          <w:sz w:val="22"/>
          <w:szCs w:val="22"/>
          <w:lang w:val="en-GB"/>
        </w:rPr>
        <w:t>Current Biology</w:t>
      </w:r>
      <w:r w:rsidRPr="00D40519">
        <w:rPr>
          <w:sz w:val="22"/>
          <w:szCs w:val="22"/>
          <w:lang w:val="en-GB"/>
        </w:rPr>
        <w:t xml:space="preserve"> </w:t>
      </w:r>
      <w:r w:rsidRPr="00D40519">
        <w:rPr>
          <w:b/>
          <w:bCs/>
          <w:sz w:val="22"/>
          <w:szCs w:val="22"/>
          <w:lang w:val="en-GB"/>
        </w:rPr>
        <w:t>20</w:t>
      </w:r>
      <w:r w:rsidRPr="00D40519">
        <w:rPr>
          <w:sz w:val="22"/>
          <w:szCs w:val="22"/>
          <w:lang w:val="en-GB"/>
        </w:rPr>
        <w:t>: 1216–1221.</w:t>
      </w:r>
    </w:p>
    <w:p w14:paraId="5D30E9B3" w14:textId="77777777" w:rsidR="00890B2C" w:rsidRPr="00D40519" w:rsidRDefault="00890B2C" w:rsidP="00890B2C">
      <w:pPr>
        <w:pStyle w:val="Bibliography"/>
        <w:rPr>
          <w:sz w:val="22"/>
          <w:szCs w:val="22"/>
          <w:lang w:val="en-GB"/>
        </w:rPr>
      </w:pPr>
      <w:r w:rsidRPr="00D40519">
        <w:rPr>
          <w:b/>
          <w:bCs/>
          <w:sz w:val="22"/>
          <w:szCs w:val="22"/>
          <w:lang w:val="en-GB"/>
        </w:rPr>
        <w:t>Augé RM, Toler HD, Saxton AM</w:t>
      </w:r>
      <w:r w:rsidRPr="00D40519">
        <w:rPr>
          <w:sz w:val="22"/>
          <w:szCs w:val="22"/>
          <w:lang w:val="en-GB"/>
        </w:rPr>
        <w:t xml:space="preserve">. </w:t>
      </w:r>
      <w:r w:rsidRPr="00D40519">
        <w:rPr>
          <w:b/>
          <w:bCs/>
          <w:sz w:val="22"/>
          <w:szCs w:val="22"/>
          <w:lang w:val="en-GB"/>
        </w:rPr>
        <w:t>2015</w:t>
      </w:r>
      <w:r w:rsidRPr="00D40519">
        <w:rPr>
          <w:sz w:val="22"/>
          <w:szCs w:val="22"/>
          <w:lang w:val="en-GB"/>
        </w:rPr>
        <w:t xml:space="preserve">. Arbuscular mycorrhizal symbiosis alters stomatal conductance of host plants more under drought than under amply watered conditions: a meta-analysis. </w:t>
      </w:r>
      <w:r w:rsidRPr="00D40519">
        <w:rPr>
          <w:i/>
          <w:iCs/>
          <w:sz w:val="22"/>
          <w:szCs w:val="22"/>
          <w:lang w:val="en-GB"/>
        </w:rPr>
        <w:t>Mycorrhiza</w:t>
      </w:r>
      <w:r w:rsidRPr="00D40519">
        <w:rPr>
          <w:sz w:val="22"/>
          <w:szCs w:val="22"/>
          <w:lang w:val="en-GB"/>
        </w:rPr>
        <w:t xml:space="preserve"> </w:t>
      </w:r>
      <w:r w:rsidRPr="00D40519">
        <w:rPr>
          <w:b/>
          <w:bCs/>
          <w:sz w:val="22"/>
          <w:szCs w:val="22"/>
          <w:lang w:val="en-GB"/>
        </w:rPr>
        <w:t>25</w:t>
      </w:r>
      <w:r w:rsidRPr="00D40519">
        <w:rPr>
          <w:sz w:val="22"/>
          <w:szCs w:val="22"/>
          <w:lang w:val="en-GB"/>
        </w:rPr>
        <w:t>: 13–24.</w:t>
      </w:r>
    </w:p>
    <w:p w14:paraId="388250E5" w14:textId="77777777" w:rsidR="00890B2C" w:rsidRPr="00D40519" w:rsidRDefault="00890B2C" w:rsidP="00890B2C">
      <w:pPr>
        <w:pStyle w:val="Bibliography"/>
        <w:rPr>
          <w:sz w:val="22"/>
          <w:szCs w:val="22"/>
          <w:lang w:val="en-GB"/>
        </w:rPr>
      </w:pPr>
      <w:r w:rsidRPr="00D40519">
        <w:rPr>
          <w:b/>
          <w:bCs/>
          <w:sz w:val="22"/>
          <w:szCs w:val="22"/>
          <w:lang w:val="en-GB"/>
        </w:rPr>
        <w:t>Babikova Z, Gilbert L, Bruce TJA, Birkett M, Caulfield JC, Woodcock C, Pickett JA, Johnson D</w:t>
      </w:r>
      <w:r w:rsidRPr="00D40519">
        <w:rPr>
          <w:sz w:val="22"/>
          <w:szCs w:val="22"/>
          <w:lang w:val="en-GB"/>
        </w:rPr>
        <w:t xml:space="preserve">. </w:t>
      </w:r>
      <w:r w:rsidRPr="00D40519">
        <w:rPr>
          <w:b/>
          <w:bCs/>
          <w:sz w:val="22"/>
          <w:szCs w:val="22"/>
          <w:lang w:val="en-GB"/>
        </w:rPr>
        <w:t>2013</w:t>
      </w:r>
      <w:r w:rsidRPr="00D40519">
        <w:rPr>
          <w:sz w:val="22"/>
          <w:szCs w:val="22"/>
          <w:lang w:val="en-GB"/>
        </w:rPr>
        <w:t xml:space="preserve">. Underground signals carried through common mycelial networks warn neighbouring plants of aphid attack. </w:t>
      </w:r>
      <w:r w:rsidRPr="00D40519">
        <w:rPr>
          <w:i/>
          <w:iCs/>
          <w:sz w:val="22"/>
          <w:szCs w:val="22"/>
          <w:lang w:val="en-GB"/>
        </w:rPr>
        <w:t>Ecology Letters</w:t>
      </w:r>
      <w:r w:rsidRPr="00D40519">
        <w:rPr>
          <w:sz w:val="22"/>
          <w:szCs w:val="22"/>
          <w:lang w:val="en-GB"/>
        </w:rPr>
        <w:t xml:space="preserve"> </w:t>
      </w:r>
      <w:r w:rsidRPr="00D40519">
        <w:rPr>
          <w:b/>
          <w:bCs/>
          <w:sz w:val="22"/>
          <w:szCs w:val="22"/>
          <w:lang w:val="en-GB"/>
        </w:rPr>
        <w:t>16</w:t>
      </w:r>
      <w:r w:rsidRPr="00D40519">
        <w:rPr>
          <w:sz w:val="22"/>
          <w:szCs w:val="22"/>
          <w:lang w:val="en-GB"/>
        </w:rPr>
        <w:t>: 835–843.</w:t>
      </w:r>
    </w:p>
    <w:p w14:paraId="7A662500" w14:textId="77777777" w:rsidR="00890B2C" w:rsidRPr="00D40519" w:rsidRDefault="00890B2C" w:rsidP="00890B2C">
      <w:pPr>
        <w:pStyle w:val="Bibliography"/>
        <w:rPr>
          <w:sz w:val="22"/>
          <w:szCs w:val="22"/>
          <w:lang w:val="en-GB"/>
        </w:rPr>
      </w:pPr>
      <w:r w:rsidRPr="00D40519">
        <w:rPr>
          <w:b/>
          <w:bCs/>
          <w:sz w:val="22"/>
          <w:szCs w:val="22"/>
          <w:lang w:val="en-GB"/>
        </w:rPr>
        <w:t>Babikova Z, Gilbert L, Bruce T, Dewhirst SY, Pickett JA, Johnson D</w:t>
      </w:r>
      <w:r w:rsidRPr="00D40519">
        <w:rPr>
          <w:sz w:val="22"/>
          <w:szCs w:val="22"/>
          <w:lang w:val="en-GB"/>
        </w:rPr>
        <w:t xml:space="preserve">. </w:t>
      </w:r>
      <w:r w:rsidRPr="00D40519">
        <w:rPr>
          <w:b/>
          <w:bCs/>
          <w:sz w:val="22"/>
          <w:szCs w:val="22"/>
          <w:lang w:val="en-GB"/>
        </w:rPr>
        <w:t>2014</w:t>
      </w:r>
      <w:r w:rsidRPr="00D40519">
        <w:rPr>
          <w:sz w:val="22"/>
          <w:szCs w:val="22"/>
          <w:lang w:val="en-GB"/>
        </w:rPr>
        <w:t xml:space="preserve">. Arbuscular mycorrhizal fungi and aphids interact by changing host plant quality and volatile emission. </w:t>
      </w:r>
      <w:r w:rsidRPr="00D40519">
        <w:rPr>
          <w:i/>
          <w:iCs/>
          <w:sz w:val="22"/>
          <w:szCs w:val="22"/>
          <w:lang w:val="en-GB"/>
        </w:rPr>
        <w:t>Functional Ecology</w:t>
      </w:r>
      <w:r w:rsidRPr="00D40519">
        <w:rPr>
          <w:sz w:val="22"/>
          <w:szCs w:val="22"/>
          <w:lang w:val="en-GB"/>
        </w:rPr>
        <w:t xml:space="preserve"> </w:t>
      </w:r>
      <w:r w:rsidRPr="00D40519">
        <w:rPr>
          <w:b/>
          <w:bCs/>
          <w:sz w:val="22"/>
          <w:szCs w:val="22"/>
          <w:lang w:val="en-GB"/>
        </w:rPr>
        <w:t>28</w:t>
      </w:r>
      <w:r w:rsidRPr="00D40519">
        <w:rPr>
          <w:sz w:val="22"/>
          <w:szCs w:val="22"/>
          <w:lang w:val="en-GB"/>
        </w:rPr>
        <w:t>: 375–385.</w:t>
      </w:r>
    </w:p>
    <w:p w14:paraId="3BA6599A" w14:textId="77777777" w:rsidR="00890B2C" w:rsidRPr="00D40519" w:rsidRDefault="00890B2C" w:rsidP="00890B2C">
      <w:pPr>
        <w:pStyle w:val="Bibliography"/>
        <w:rPr>
          <w:sz w:val="22"/>
          <w:szCs w:val="22"/>
          <w:lang w:val="en-GB"/>
        </w:rPr>
      </w:pPr>
      <w:r w:rsidRPr="00D40519">
        <w:rPr>
          <w:b/>
          <w:bCs/>
          <w:sz w:val="22"/>
          <w:szCs w:val="22"/>
          <w:lang w:val="en-GB"/>
        </w:rPr>
        <w:t>Bainard LD, Bainard JD, Hamel C, Gan Y</w:t>
      </w:r>
      <w:r w:rsidRPr="00D40519">
        <w:rPr>
          <w:sz w:val="22"/>
          <w:szCs w:val="22"/>
          <w:lang w:val="en-GB"/>
        </w:rPr>
        <w:t xml:space="preserve">. </w:t>
      </w:r>
      <w:r w:rsidRPr="00D40519">
        <w:rPr>
          <w:b/>
          <w:bCs/>
          <w:sz w:val="22"/>
          <w:szCs w:val="22"/>
          <w:lang w:val="en-GB"/>
        </w:rPr>
        <w:t>2014</w:t>
      </w:r>
      <w:r w:rsidRPr="00D40519">
        <w:rPr>
          <w:sz w:val="22"/>
          <w:szCs w:val="22"/>
          <w:lang w:val="en-GB"/>
        </w:rPr>
        <w:t xml:space="preserve">. Spatial and temporal structuring of arbuscular mycorrhizal communities is differentially influenced by abiotic factors and host crop in a semi-arid prairie agroecosystem. </w:t>
      </w:r>
      <w:r w:rsidRPr="00D40519">
        <w:rPr>
          <w:i/>
          <w:iCs/>
          <w:sz w:val="22"/>
          <w:szCs w:val="22"/>
          <w:lang w:val="en-GB"/>
        </w:rPr>
        <w:t>FEMS Microbiology Ecology</w:t>
      </w:r>
      <w:r w:rsidRPr="00D40519">
        <w:rPr>
          <w:sz w:val="22"/>
          <w:szCs w:val="22"/>
          <w:lang w:val="en-GB"/>
        </w:rPr>
        <w:t xml:space="preserve"> </w:t>
      </w:r>
      <w:r w:rsidRPr="00D40519">
        <w:rPr>
          <w:b/>
          <w:bCs/>
          <w:sz w:val="22"/>
          <w:szCs w:val="22"/>
          <w:lang w:val="en-GB"/>
        </w:rPr>
        <w:t>88</w:t>
      </w:r>
      <w:r w:rsidRPr="00D40519">
        <w:rPr>
          <w:sz w:val="22"/>
          <w:szCs w:val="22"/>
          <w:lang w:val="en-GB"/>
        </w:rPr>
        <w:t>: 333–344.</w:t>
      </w:r>
    </w:p>
    <w:p w14:paraId="77C8324C" w14:textId="77777777" w:rsidR="00890B2C" w:rsidRPr="00D40519" w:rsidRDefault="00890B2C" w:rsidP="00890B2C">
      <w:pPr>
        <w:pStyle w:val="Bibliography"/>
        <w:rPr>
          <w:sz w:val="22"/>
          <w:szCs w:val="22"/>
          <w:lang w:val="en-GB"/>
        </w:rPr>
      </w:pPr>
      <w:r w:rsidRPr="00D40519">
        <w:rPr>
          <w:b/>
          <w:bCs/>
          <w:sz w:val="22"/>
          <w:szCs w:val="22"/>
          <w:lang w:val="en-GB"/>
        </w:rPr>
        <w:t>Barber NA, Kiers ET, Theis N, Hazzard RV, Adler LS</w:t>
      </w:r>
      <w:r w:rsidRPr="00D40519">
        <w:rPr>
          <w:sz w:val="22"/>
          <w:szCs w:val="22"/>
          <w:lang w:val="en-GB"/>
        </w:rPr>
        <w:t xml:space="preserve">. </w:t>
      </w:r>
      <w:r w:rsidRPr="00D40519">
        <w:rPr>
          <w:b/>
          <w:bCs/>
          <w:sz w:val="22"/>
          <w:szCs w:val="22"/>
          <w:lang w:val="en-GB"/>
        </w:rPr>
        <w:t>2013</w:t>
      </w:r>
      <w:r w:rsidRPr="00D40519">
        <w:rPr>
          <w:sz w:val="22"/>
          <w:szCs w:val="22"/>
          <w:lang w:val="en-GB"/>
        </w:rPr>
        <w:t xml:space="preserve">. Linking agricultural practices, mycorrhizal fungi, and traits mediating plant–insect interactions. </w:t>
      </w:r>
      <w:r w:rsidRPr="00D40519">
        <w:rPr>
          <w:i/>
          <w:iCs/>
          <w:sz w:val="22"/>
          <w:szCs w:val="22"/>
          <w:lang w:val="en-GB"/>
        </w:rPr>
        <w:t>Ecological Applications</w:t>
      </w:r>
      <w:r w:rsidRPr="00D40519">
        <w:rPr>
          <w:sz w:val="22"/>
          <w:szCs w:val="22"/>
          <w:lang w:val="en-GB"/>
        </w:rPr>
        <w:t xml:space="preserve"> </w:t>
      </w:r>
      <w:r w:rsidRPr="00D40519">
        <w:rPr>
          <w:b/>
          <w:bCs/>
          <w:sz w:val="22"/>
          <w:szCs w:val="22"/>
          <w:lang w:val="en-GB"/>
        </w:rPr>
        <w:t>23</w:t>
      </w:r>
      <w:r w:rsidRPr="00D40519">
        <w:rPr>
          <w:sz w:val="22"/>
          <w:szCs w:val="22"/>
          <w:lang w:val="en-GB"/>
        </w:rPr>
        <w:t>: 1519–1530.</w:t>
      </w:r>
    </w:p>
    <w:p w14:paraId="563E8724" w14:textId="77777777" w:rsidR="00890B2C" w:rsidRPr="00D40519" w:rsidRDefault="00890B2C" w:rsidP="00890B2C">
      <w:pPr>
        <w:pStyle w:val="Bibliography"/>
        <w:rPr>
          <w:sz w:val="22"/>
          <w:szCs w:val="22"/>
          <w:lang w:val="en-GB"/>
        </w:rPr>
      </w:pPr>
      <w:r w:rsidRPr="00D40519">
        <w:rPr>
          <w:b/>
          <w:bCs/>
          <w:sz w:val="22"/>
          <w:szCs w:val="22"/>
          <w:lang w:val="en-GB"/>
        </w:rPr>
        <w:t>Bennett AE, Alers‐Garcia J, Bever JD</w:t>
      </w:r>
      <w:r w:rsidRPr="00D40519">
        <w:rPr>
          <w:sz w:val="22"/>
          <w:szCs w:val="22"/>
          <w:lang w:val="en-GB"/>
        </w:rPr>
        <w:t xml:space="preserve">. </w:t>
      </w:r>
      <w:r w:rsidRPr="00D40519">
        <w:rPr>
          <w:b/>
          <w:bCs/>
          <w:sz w:val="22"/>
          <w:szCs w:val="22"/>
          <w:lang w:val="en-GB"/>
        </w:rPr>
        <w:t>2006</w:t>
      </w:r>
      <w:r w:rsidRPr="00D40519">
        <w:rPr>
          <w:sz w:val="22"/>
          <w:szCs w:val="22"/>
          <w:lang w:val="en-GB"/>
        </w:rPr>
        <w:t xml:space="preserve">. Three‐way interactions among mutualistic mycorrhizal fungi, plants, and plant enemies: hypotheses and synthesis. </w:t>
      </w:r>
      <w:r w:rsidRPr="00D40519">
        <w:rPr>
          <w:i/>
          <w:iCs/>
          <w:sz w:val="22"/>
          <w:szCs w:val="22"/>
          <w:lang w:val="en-GB"/>
        </w:rPr>
        <w:t>The American Naturalist</w:t>
      </w:r>
      <w:r w:rsidRPr="00D40519">
        <w:rPr>
          <w:sz w:val="22"/>
          <w:szCs w:val="22"/>
          <w:lang w:val="en-GB"/>
        </w:rPr>
        <w:t xml:space="preserve"> </w:t>
      </w:r>
      <w:r w:rsidRPr="00D40519">
        <w:rPr>
          <w:b/>
          <w:bCs/>
          <w:sz w:val="22"/>
          <w:szCs w:val="22"/>
          <w:lang w:val="en-GB"/>
        </w:rPr>
        <w:t>167</w:t>
      </w:r>
      <w:r w:rsidRPr="00D40519">
        <w:rPr>
          <w:sz w:val="22"/>
          <w:szCs w:val="22"/>
          <w:lang w:val="en-GB"/>
        </w:rPr>
        <w:t>: 141–152.</w:t>
      </w:r>
    </w:p>
    <w:p w14:paraId="37D361E5" w14:textId="77777777" w:rsidR="00890B2C" w:rsidRPr="00D40519" w:rsidRDefault="00890B2C" w:rsidP="00890B2C">
      <w:pPr>
        <w:pStyle w:val="Bibliography"/>
        <w:rPr>
          <w:sz w:val="22"/>
          <w:szCs w:val="22"/>
          <w:lang w:val="en-GB"/>
        </w:rPr>
      </w:pPr>
      <w:r w:rsidRPr="00D40519">
        <w:rPr>
          <w:b/>
          <w:bCs/>
          <w:sz w:val="22"/>
          <w:szCs w:val="22"/>
          <w:lang w:val="en-GB"/>
        </w:rPr>
        <w:t>Bennett AE, Bever JD</w:t>
      </w:r>
      <w:r w:rsidRPr="00D40519">
        <w:rPr>
          <w:sz w:val="22"/>
          <w:szCs w:val="22"/>
          <w:lang w:val="en-GB"/>
        </w:rPr>
        <w:t xml:space="preserve">. </w:t>
      </w:r>
      <w:r w:rsidRPr="00D40519">
        <w:rPr>
          <w:b/>
          <w:bCs/>
          <w:sz w:val="22"/>
          <w:szCs w:val="22"/>
          <w:lang w:val="en-GB"/>
        </w:rPr>
        <w:t>2007</w:t>
      </w:r>
      <w:r w:rsidRPr="00D40519">
        <w:rPr>
          <w:sz w:val="22"/>
          <w:szCs w:val="22"/>
          <w:lang w:val="en-GB"/>
        </w:rPr>
        <w:t xml:space="preserve">. Mycorrhizal species differentially alter plant growth and response to herbivory. </w:t>
      </w:r>
      <w:r w:rsidRPr="00D40519">
        <w:rPr>
          <w:i/>
          <w:iCs/>
          <w:sz w:val="22"/>
          <w:szCs w:val="22"/>
          <w:lang w:val="en-GB"/>
        </w:rPr>
        <w:t>Ecology</w:t>
      </w:r>
      <w:r w:rsidRPr="00D40519">
        <w:rPr>
          <w:sz w:val="22"/>
          <w:szCs w:val="22"/>
          <w:lang w:val="en-GB"/>
        </w:rPr>
        <w:t xml:space="preserve"> </w:t>
      </w:r>
      <w:r w:rsidRPr="00D40519">
        <w:rPr>
          <w:b/>
          <w:bCs/>
          <w:sz w:val="22"/>
          <w:szCs w:val="22"/>
          <w:lang w:val="en-GB"/>
        </w:rPr>
        <w:t>88</w:t>
      </w:r>
      <w:r w:rsidRPr="00D40519">
        <w:rPr>
          <w:sz w:val="22"/>
          <w:szCs w:val="22"/>
          <w:lang w:val="en-GB"/>
        </w:rPr>
        <w:t>: 210–218.</w:t>
      </w:r>
    </w:p>
    <w:p w14:paraId="435F64A9" w14:textId="77777777" w:rsidR="00890B2C" w:rsidRPr="00D40519" w:rsidRDefault="00890B2C" w:rsidP="00890B2C">
      <w:pPr>
        <w:pStyle w:val="Bibliography"/>
        <w:rPr>
          <w:sz w:val="22"/>
          <w:szCs w:val="22"/>
          <w:lang w:val="en-GB"/>
        </w:rPr>
      </w:pPr>
      <w:r w:rsidRPr="00D40519">
        <w:rPr>
          <w:b/>
          <w:bCs/>
          <w:sz w:val="22"/>
          <w:szCs w:val="22"/>
          <w:lang w:val="en-GB"/>
        </w:rPr>
        <w:t>Bennett AE, Bever JD, Bowers MD</w:t>
      </w:r>
      <w:r w:rsidRPr="00D40519">
        <w:rPr>
          <w:sz w:val="22"/>
          <w:szCs w:val="22"/>
          <w:lang w:val="en-GB"/>
        </w:rPr>
        <w:t xml:space="preserve">. </w:t>
      </w:r>
      <w:r w:rsidRPr="00D40519">
        <w:rPr>
          <w:b/>
          <w:bCs/>
          <w:sz w:val="22"/>
          <w:szCs w:val="22"/>
          <w:lang w:val="en-GB"/>
        </w:rPr>
        <w:t>2009</w:t>
      </w:r>
      <w:r w:rsidRPr="00D40519">
        <w:rPr>
          <w:sz w:val="22"/>
          <w:szCs w:val="22"/>
          <w:lang w:val="en-GB"/>
        </w:rPr>
        <w:t xml:space="preserve">. Arbuscular mycorrhizal fungal species suppress inducible plant responses and alter defensive strategies following herbivory. </w:t>
      </w:r>
      <w:r w:rsidRPr="00D40519">
        <w:rPr>
          <w:i/>
          <w:iCs/>
          <w:sz w:val="22"/>
          <w:szCs w:val="22"/>
          <w:lang w:val="en-GB"/>
        </w:rPr>
        <w:t>Oecologia</w:t>
      </w:r>
      <w:r w:rsidRPr="00D40519">
        <w:rPr>
          <w:sz w:val="22"/>
          <w:szCs w:val="22"/>
          <w:lang w:val="en-GB"/>
        </w:rPr>
        <w:t xml:space="preserve"> </w:t>
      </w:r>
      <w:r w:rsidRPr="00D40519">
        <w:rPr>
          <w:b/>
          <w:bCs/>
          <w:sz w:val="22"/>
          <w:szCs w:val="22"/>
          <w:lang w:val="en-GB"/>
        </w:rPr>
        <w:t>160</w:t>
      </w:r>
      <w:r w:rsidRPr="00D40519">
        <w:rPr>
          <w:sz w:val="22"/>
          <w:szCs w:val="22"/>
          <w:lang w:val="en-GB"/>
        </w:rPr>
        <w:t>: 771–779.</w:t>
      </w:r>
    </w:p>
    <w:p w14:paraId="3DA57266" w14:textId="77777777" w:rsidR="00890B2C" w:rsidRPr="00D40519" w:rsidRDefault="00890B2C" w:rsidP="00890B2C">
      <w:pPr>
        <w:pStyle w:val="Bibliography"/>
        <w:rPr>
          <w:sz w:val="22"/>
          <w:szCs w:val="22"/>
          <w:lang w:val="en-GB"/>
        </w:rPr>
      </w:pPr>
      <w:r w:rsidRPr="00D40519">
        <w:rPr>
          <w:b/>
          <w:bCs/>
          <w:sz w:val="22"/>
          <w:szCs w:val="22"/>
          <w:lang w:val="en-GB"/>
        </w:rPr>
        <w:t>Bennett AE, Millar NS, Gedrovics E, Karley AJ</w:t>
      </w:r>
      <w:r w:rsidRPr="00D40519">
        <w:rPr>
          <w:sz w:val="22"/>
          <w:szCs w:val="22"/>
          <w:lang w:val="en-GB"/>
        </w:rPr>
        <w:t xml:space="preserve">. </w:t>
      </w:r>
      <w:r w:rsidRPr="00D40519">
        <w:rPr>
          <w:b/>
          <w:bCs/>
          <w:sz w:val="22"/>
          <w:szCs w:val="22"/>
          <w:lang w:val="en-GB"/>
        </w:rPr>
        <w:t>2016</w:t>
      </w:r>
      <w:r w:rsidRPr="00D40519">
        <w:rPr>
          <w:sz w:val="22"/>
          <w:szCs w:val="22"/>
          <w:lang w:val="en-GB"/>
        </w:rPr>
        <w:t xml:space="preserve">. Plant and insect microbial symbionts alter the outcome of plant–herbivore–parasitoid interactions: implications for invaded, agricultural and natural systems. </w:t>
      </w:r>
      <w:r w:rsidRPr="00D40519">
        <w:rPr>
          <w:i/>
          <w:iCs/>
          <w:sz w:val="22"/>
          <w:szCs w:val="22"/>
          <w:lang w:val="en-GB"/>
        </w:rPr>
        <w:t>Journal of Ecology</w:t>
      </w:r>
      <w:r w:rsidRPr="00D40519">
        <w:rPr>
          <w:sz w:val="22"/>
          <w:szCs w:val="22"/>
          <w:lang w:val="en-GB"/>
        </w:rPr>
        <w:t xml:space="preserve"> </w:t>
      </w:r>
      <w:r w:rsidRPr="00D40519">
        <w:rPr>
          <w:b/>
          <w:bCs/>
          <w:sz w:val="22"/>
          <w:szCs w:val="22"/>
          <w:lang w:val="en-GB"/>
        </w:rPr>
        <w:t>104</w:t>
      </w:r>
      <w:r w:rsidRPr="00D40519">
        <w:rPr>
          <w:sz w:val="22"/>
          <w:szCs w:val="22"/>
          <w:lang w:val="en-GB"/>
        </w:rPr>
        <w:t>: 1734–1744.</w:t>
      </w:r>
    </w:p>
    <w:p w14:paraId="0F228614" w14:textId="77777777" w:rsidR="00890B2C" w:rsidRPr="00D40519" w:rsidRDefault="00890B2C" w:rsidP="00890B2C">
      <w:pPr>
        <w:pStyle w:val="Bibliography"/>
        <w:rPr>
          <w:sz w:val="22"/>
          <w:szCs w:val="22"/>
          <w:lang w:val="en-GB"/>
        </w:rPr>
      </w:pPr>
      <w:r w:rsidRPr="00D40519">
        <w:rPr>
          <w:b/>
          <w:bCs/>
          <w:sz w:val="22"/>
          <w:szCs w:val="22"/>
          <w:lang w:val="en-GB"/>
        </w:rPr>
        <w:t>Bennett AE, Orrell P, Malacrino A, Pozo MJ</w:t>
      </w:r>
      <w:r w:rsidRPr="00D40519">
        <w:rPr>
          <w:sz w:val="22"/>
          <w:szCs w:val="22"/>
          <w:lang w:val="en-GB"/>
        </w:rPr>
        <w:t xml:space="preserve">. </w:t>
      </w:r>
      <w:r w:rsidRPr="00D40519">
        <w:rPr>
          <w:b/>
          <w:bCs/>
          <w:sz w:val="22"/>
          <w:szCs w:val="22"/>
          <w:lang w:val="en-GB"/>
        </w:rPr>
        <w:t>2018</w:t>
      </w:r>
      <w:r w:rsidRPr="00D40519">
        <w:rPr>
          <w:sz w:val="22"/>
          <w:szCs w:val="22"/>
          <w:lang w:val="en-GB"/>
        </w:rPr>
        <w:t>. Fungal-mediated above–belowground interactions: The community approach, stability, evolution, mechanisms, and applications. In: Ohgushi T, Wurst S, Johnson SN, eds. Ecological Studies. Aboveground–Belowground Community Ecology. Cham: Springer International Publishing, 85–116.</w:t>
      </w:r>
    </w:p>
    <w:p w14:paraId="3A7E6AA2" w14:textId="77777777" w:rsidR="00890B2C" w:rsidRPr="00D40519" w:rsidRDefault="00890B2C" w:rsidP="00890B2C">
      <w:pPr>
        <w:pStyle w:val="Bibliography"/>
        <w:rPr>
          <w:sz w:val="22"/>
          <w:szCs w:val="22"/>
          <w:lang w:val="en-GB"/>
        </w:rPr>
      </w:pPr>
      <w:r w:rsidRPr="00D40519">
        <w:rPr>
          <w:b/>
          <w:bCs/>
          <w:sz w:val="22"/>
          <w:szCs w:val="22"/>
          <w:lang w:val="en-GB"/>
        </w:rPr>
        <w:lastRenderedPageBreak/>
        <w:t>Bever JD</w:t>
      </w:r>
      <w:r w:rsidRPr="00D40519">
        <w:rPr>
          <w:sz w:val="22"/>
          <w:szCs w:val="22"/>
          <w:lang w:val="en-GB"/>
        </w:rPr>
        <w:t xml:space="preserve">. </w:t>
      </w:r>
      <w:r w:rsidRPr="00D40519">
        <w:rPr>
          <w:b/>
          <w:bCs/>
          <w:sz w:val="22"/>
          <w:szCs w:val="22"/>
          <w:lang w:val="en-GB"/>
        </w:rPr>
        <w:t>2002</w:t>
      </w:r>
      <w:r w:rsidRPr="00D40519">
        <w:rPr>
          <w:sz w:val="22"/>
          <w:szCs w:val="22"/>
          <w:lang w:val="en-GB"/>
        </w:rPr>
        <w:t xml:space="preserve">. Negative feedback within a mutualism: host–specific growth of mycorrhizal fungi reduces plant benefit. </w:t>
      </w:r>
      <w:r w:rsidRPr="00D40519">
        <w:rPr>
          <w:i/>
          <w:iCs/>
          <w:sz w:val="22"/>
          <w:szCs w:val="22"/>
          <w:lang w:val="en-GB"/>
        </w:rPr>
        <w:t>Proceedings of the Royal Society of London B: Biological Sciences</w:t>
      </w:r>
      <w:r w:rsidRPr="00D40519">
        <w:rPr>
          <w:sz w:val="22"/>
          <w:szCs w:val="22"/>
          <w:lang w:val="en-GB"/>
        </w:rPr>
        <w:t xml:space="preserve"> </w:t>
      </w:r>
      <w:r w:rsidRPr="00D40519">
        <w:rPr>
          <w:b/>
          <w:bCs/>
          <w:sz w:val="22"/>
          <w:szCs w:val="22"/>
          <w:lang w:val="en-GB"/>
        </w:rPr>
        <w:t>269</w:t>
      </w:r>
      <w:r w:rsidRPr="00D40519">
        <w:rPr>
          <w:sz w:val="22"/>
          <w:szCs w:val="22"/>
          <w:lang w:val="en-GB"/>
        </w:rPr>
        <w:t>: 2595–2601.</w:t>
      </w:r>
    </w:p>
    <w:p w14:paraId="1ECD99A0" w14:textId="77777777" w:rsidR="00890B2C" w:rsidRPr="00D40519" w:rsidRDefault="00890B2C" w:rsidP="00890B2C">
      <w:pPr>
        <w:pStyle w:val="Bibliography"/>
        <w:rPr>
          <w:sz w:val="22"/>
          <w:szCs w:val="22"/>
          <w:lang w:val="en-GB"/>
        </w:rPr>
      </w:pPr>
      <w:r w:rsidRPr="00D40519">
        <w:rPr>
          <w:b/>
          <w:bCs/>
          <w:sz w:val="22"/>
          <w:szCs w:val="22"/>
          <w:lang w:val="en-GB"/>
        </w:rPr>
        <w:t>Bever JD, Broadhurst LM, Thrall PH</w:t>
      </w:r>
      <w:r w:rsidRPr="00D40519">
        <w:rPr>
          <w:sz w:val="22"/>
          <w:szCs w:val="22"/>
          <w:lang w:val="en-GB"/>
        </w:rPr>
        <w:t xml:space="preserve">. </w:t>
      </w:r>
      <w:r w:rsidRPr="00D40519">
        <w:rPr>
          <w:b/>
          <w:bCs/>
          <w:sz w:val="22"/>
          <w:szCs w:val="22"/>
          <w:lang w:val="en-GB"/>
        </w:rPr>
        <w:t>2013</w:t>
      </w:r>
      <w:r w:rsidRPr="00D40519">
        <w:rPr>
          <w:sz w:val="22"/>
          <w:szCs w:val="22"/>
          <w:lang w:val="en-GB"/>
        </w:rPr>
        <w:t xml:space="preserve">. Microbial phylotype composition and diversity predicts plant productivity and plant–soil feedbacks. </w:t>
      </w:r>
      <w:r w:rsidRPr="00D40519">
        <w:rPr>
          <w:i/>
          <w:iCs/>
          <w:sz w:val="22"/>
          <w:szCs w:val="22"/>
          <w:lang w:val="en-GB"/>
        </w:rPr>
        <w:t>Ecology Letters</w:t>
      </w:r>
      <w:r w:rsidRPr="00D40519">
        <w:rPr>
          <w:sz w:val="22"/>
          <w:szCs w:val="22"/>
          <w:lang w:val="en-GB"/>
        </w:rPr>
        <w:t xml:space="preserve"> </w:t>
      </w:r>
      <w:r w:rsidRPr="00D40519">
        <w:rPr>
          <w:b/>
          <w:bCs/>
          <w:sz w:val="22"/>
          <w:szCs w:val="22"/>
          <w:lang w:val="en-GB"/>
        </w:rPr>
        <w:t>16</w:t>
      </w:r>
      <w:r w:rsidRPr="00D40519">
        <w:rPr>
          <w:sz w:val="22"/>
          <w:szCs w:val="22"/>
          <w:lang w:val="en-GB"/>
        </w:rPr>
        <w:t>: 167–174.</w:t>
      </w:r>
    </w:p>
    <w:p w14:paraId="508B619F" w14:textId="77777777" w:rsidR="00890B2C" w:rsidRPr="00D40519" w:rsidRDefault="00890B2C" w:rsidP="00890B2C">
      <w:pPr>
        <w:pStyle w:val="Bibliography"/>
        <w:rPr>
          <w:sz w:val="22"/>
          <w:szCs w:val="22"/>
          <w:lang w:val="en-GB"/>
        </w:rPr>
      </w:pPr>
      <w:r w:rsidRPr="00D40519">
        <w:rPr>
          <w:b/>
          <w:bCs/>
          <w:sz w:val="22"/>
          <w:szCs w:val="22"/>
          <w:lang w:val="en-GB"/>
        </w:rPr>
        <w:t>Borowicz VA</w:t>
      </w:r>
      <w:r w:rsidRPr="00D40519">
        <w:rPr>
          <w:sz w:val="22"/>
          <w:szCs w:val="22"/>
          <w:lang w:val="en-GB"/>
        </w:rPr>
        <w:t xml:space="preserve">. </w:t>
      </w:r>
      <w:r w:rsidRPr="00D40519">
        <w:rPr>
          <w:b/>
          <w:bCs/>
          <w:sz w:val="22"/>
          <w:szCs w:val="22"/>
          <w:lang w:val="en-GB"/>
        </w:rPr>
        <w:t>2013</w:t>
      </w:r>
      <w:r w:rsidRPr="00D40519">
        <w:rPr>
          <w:sz w:val="22"/>
          <w:szCs w:val="22"/>
          <w:lang w:val="en-GB"/>
        </w:rPr>
        <w:t xml:space="preserve">. The impact of arbuscular mycorrhizal fungi on plant growth following herbivory: A search for pattern. </w:t>
      </w:r>
      <w:r w:rsidRPr="00D40519">
        <w:rPr>
          <w:i/>
          <w:iCs/>
          <w:sz w:val="22"/>
          <w:szCs w:val="22"/>
          <w:lang w:val="en-GB"/>
        </w:rPr>
        <w:t>Acta Oecologica</w:t>
      </w:r>
      <w:r w:rsidRPr="00D40519">
        <w:rPr>
          <w:sz w:val="22"/>
          <w:szCs w:val="22"/>
          <w:lang w:val="en-GB"/>
        </w:rPr>
        <w:t xml:space="preserve"> </w:t>
      </w:r>
      <w:r w:rsidRPr="00D40519">
        <w:rPr>
          <w:b/>
          <w:bCs/>
          <w:sz w:val="22"/>
          <w:szCs w:val="22"/>
          <w:lang w:val="en-GB"/>
        </w:rPr>
        <w:t>52</w:t>
      </w:r>
      <w:r w:rsidRPr="00D40519">
        <w:rPr>
          <w:sz w:val="22"/>
          <w:szCs w:val="22"/>
          <w:lang w:val="en-GB"/>
        </w:rPr>
        <w:t>: 1–9.</w:t>
      </w:r>
    </w:p>
    <w:p w14:paraId="0E2CEA14" w14:textId="77777777" w:rsidR="00890B2C" w:rsidRPr="00D40519" w:rsidRDefault="00890B2C" w:rsidP="00890B2C">
      <w:pPr>
        <w:pStyle w:val="Bibliography"/>
        <w:rPr>
          <w:sz w:val="22"/>
          <w:szCs w:val="22"/>
          <w:lang w:val="en-GB"/>
        </w:rPr>
      </w:pPr>
      <w:r w:rsidRPr="00D40519">
        <w:rPr>
          <w:b/>
          <w:bCs/>
          <w:sz w:val="22"/>
          <w:szCs w:val="22"/>
          <w:lang w:val="en-GB"/>
        </w:rPr>
        <w:t>Brundrett MC, Tedersoo L</w:t>
      </w:r>
      <w:r w:rsidRPr="00D40519">
        <w:rPr>
          <w:sz w:val="22"/>
          <w:szCs w:val="22"/>
          <w:lang w:val="en-GB"/>
        </w:rPr>
        <w:t xml:space="preserve">. </w:t>
      </w:r>
      <w:r w:rsidRPr="00D40519">
        <w:rPr>
          <w:b/>
          <w:bCs/>
          <w:sz w:val="22"/>
          <w:szCs w:val="22"/>
          <w:lang w:val="en-GB"/>
        </w:rPr>
        <w:t>2018</w:t>
      </w:r>
      <w:r w:rsidRPr="00D40519">
        <w:rPr>
          <w:sz w:val="22"/>
          <w:szCs w:val="22"/>
          <w:lang w:val="en-GB"/>
        </w:rPr>
        <w:t xml:space="preserve">. Evolutionary history of mycorrhizal symbioses and global host plant diversity. </w:t>
      </w:r>
      <w:r w:rsidRPr="00D40519">
        <w:rPr>
          <w:i/>
          <w:iCs/>
          <w:sz w:val="22"/>
          <w:szCs w:val="22"/>
          <w:lang w:val="en-GB"/>
        </w:rPr>
        <w:t>New Phytologist</w:t>
      </w:r>
      <w:r w:rsidRPr="00D40519">
        <w:rPr>
          <w:sz w:val="22"/>
          <w:szCs w:val="22"/>
          <w:lang w:val="en-GB"/>
        </w:rPr>
        <w:t xml:space="preserve"> </w:t>
      </w:r>
      <w:r w:rsidRPr="00D40519">
        <w:rPr>
          <w:b/>
          <w:bCs/>
          <w:sz w:val="22"/>
          <w:szCs w:val="22"/>
          <w:lang w:val="en-GB"/>
        </w:rPr>
        <w:t>220</w:t>
      </w:r>
      <w:r w:rsidRPr="00D40519">
        <w:rPr>
          <w:sz w:val="22"/>
          <w:szCs w:val="22"/>
          <w:lang w:val="en-GB"/>
        </w:rPr>
        <w:t>: 1108–1115.</w:t>
      </w:r>
    </w:p>
    <w:p w14:paraId="6C1CC885" w14:textId="77777777" w:rsidR="00890B2C" w:rsidRPr="00D40519" w:rsidRDefault="00890B2C" w:rsidP="00890B2C">
      <w:pPr>
        <w:pStyle w:val="Bibliography"/>
        <w:rPr>
          <w:sz w:val="22"/>
          <w:szCs w:val="22"/>
          <w:lang w:val="en-GB"/>
        </w:rPr>
      </w:pPr>
      <w:r w:rsidRPr="00D40519">
        <w:rPr>
          <w:b/>
          <w:bCs/>
          <w:sz w:val="22"/>
          <w:szCs w:val="22"/>
          <w:lang w:val="en-GB"/>
        </w:rPr>
        <w:t>Cameron DD, Neal AL, van Wees SCM, Ton J</w:t>
      </w:r>
      <w:r w:rsidRPr="00D40519">
        <w:rPr>
          <w:sz w:val="22"/>
          <w:szCs w:val="22"/>
          <w:lang w:val="en-GB"/>
        </w:rPr>
        <w:t xml:space="preserve">. </w:t>
      </w:r>
      <w:r w:rsidRPr="00D40519">
        <w:rPr>
          <w:b/>
          <w:bCs/>
          <w:sz w:val="22"/>
          <w:szCs w:val="22"/>
          <w:lang w:val="en-GB"/>
        </w:rPr>
        <w:t>2013</w:t>
      </w:r>
      <w:r w:rsidRPr="00D40519">
        <w:rPr>
          <w:sz w:val="22"/>
          <w:szCs w:val="22"/>
          <w:lang w:val="en-GB"/>
        </w:rPr>
        <w:t xml:space="preserve">. Mycorrhiza-induced resistance: more than the sum of its parts? </w:t>
      </w:r>
      <w:r w:rsidRPr="00D40519">
        <w:rPr>
          <w:i/>
          <w:iCs/>
          <w:sz w:val="22"/>
          <w:szCs w:val="22"/>
          <w:lang w:val="en-GB"/>
        </w:rPr>
        <w:t>Trends in Plant Science</w:t>
      </w:r>
      <w:r w:rsidRPr="00D40519">
        <w:rPr>
          <w:sz w:val="22"/>
          <w:szCs w:val="22"/>
          <w:lang w:val="en-GB"/>
        </w:rPr>
        <w:t xml:space="preserve"> </w:t>
      </w:r>
      <w:r w:rsidRPr="00D40519">
        <w:rPr>
          <w:b/>
          <w:bCs/>
          <w:sz w:val="22"/>
          <w:szCs w:val="22"/>
          <w:lang w:val="en-GB"/>
        </w:rPr>
        <w:t>18</w:t>
      </w:r>
      <w:r w:rsidRPr="00D40519">
        <w:rPr>
          <w:sz w:val="22"/>
          <w:szCs w:val="22"/>
          <w:lang w:val="en-GB"/>
        </w:rPr>
        <w:t>: 539–545.</w:t>
      </w:r>
    </w:p>
    <w:p w14:paraId="27458C8E" w14:textId="77777777" w:rsidR="00890B2C" w:rsidRPr="00D40519" w:rsidRDefault="00890B2C" w:rsidP="00890B2C">
      <w:pPr>
        <w:pStyle w:val="Bibliography"/>
        <w:rPr>
          <w:sz w:val="22"/>
          <w:szCs w:val="22"/>
          <w:lang w:val="en-GB"/>
        </w:rPr>
      </w:pPr>
      <w:r w:rsidRPr="00D40519">
        <w:rPr>
          <w:b/>
          <w:bCs/>
          <w:sz w:val="22"/>
          <w:szCs w:val="22"/>
          <w:lang w:val="en-GB"/>
        </w:rPr>
        <w:t>Ceballos I, Ruiz M, Fernández C, Peña R, Rodríguez A, Sanders IR</w:t>
      </w:r>
      <w:r w:rsidRPr="00D40519">
        <w:rPr>
          <w:sz w:val="22"/>
          <w:szCs w:val="22"/>
          <w:lang w:val="en-GB"/>
        </w:rPr>
        <w:t xml:space="preserve">. </w:t>
      </w:r>
      <w:r w:rsidRPr="00D40519">
        <w:rPr>
          <w:b/>
          <w:bCs/>
          <w:sz w:val="22"/>
          <w:szCs w:val="22"/>
          <w:lang w:val="en-GB"/>
        </w:rPr>
        <w:t>2013</w:t>
      </w:r>
      <w:r w:rsidRPr="00D40519">
        <w:rPr>
          <w:sz w:val="22"/>
          <w:szCs w:val="22"/>
          <w:lang w:val="en-GB"/>
        </w:rPr>
        <w:t xml:space="preserve">. The in vitro mass-produced model mycorrhizal fungus, </w:t>
      </w:r>
      <w:r w:rsidRPr="00D40519">
        <w:rPr>
          <w:i/>
          <w:iCs/>
          <w:sz w:val="22"/>
          <w:szCs w:val="22"/>
          <w:lang w:val="en-GB"/>
        </w:rPr>
        <w:t>Rhizophagus irregularis</w:t>
      </w:r>
      <w:r w:rsidRPr="00D40519">
        <w:rPr>
          <w:sz w:val="22"/>
          <w:szCs w:val="22"/>
          <w:lang w:val="en-GB"/>
        </w:rPr>
        <w:t xml:space="preserve">, significantly increases yields of the globally important food security crop cassava. </w:t>
      </w:r>
      <w:r w:rsidRPr="00D40519">
        <w:rPr>
          <w:i/>
          <w:iCs/>
          <w:sz w:val="22"/>
          <w:szCs w:val="22"/>
          <w:lang w:val="en-GB"/>
        </w:rPr>
        <w:t>PLOS ONE</w:t>
      </w:r>
      <w:r w:rsidRPr="00D40519">
        <w:rPr>
          <w:sz w:val="22"/>
          <w:szCs w:val="22"/>
          <w:lang w:val="en-GB"/>
        </w:rPr>
        <w:t xml:space="preserve"> </w:t>
      </w:r>
      <w:r w:rsidRPr="00D40519">
        <w:rPr>
          <w:b/>
          <w:bCs/>
          <w:sz w:val="22"/>
          <w:szCs w:val="22"/>
          <w:lang w:val="en-GB"/>
        </w:rPr>
        <w:t>8</w:t>
      </w:r>
      <w:r w:rsidRPr="00D40519">
        <w:rPr>
          <w:sz w:val="22"/>
          <w:szCs w:val="22"/>
          <w:lang w:val="en-GB"/>
        </w:rPr>
        <w:t>: e70633.</w:t>
      </w:r>
    </w:p>
    <w:p w14:paraId="322DEF57" w14:textId="77777777" w:rsidR="00890B2C" w:rsidRPr="00D40519" w:rsidRDefault="00890B2C" w:rsidP="00890B2C">
      <w:pPr>
        <w:pStyle w:val="Bibliography"/>
        <w:rPr>
          <w:sz w:val="22"/>
          <w:szCs w:val="22"/>
          <w:lang w:val="en-GB"/>
        </w:rPr>
      </w:pPr>
      <w:r w:rsidRPr="00D40519">
        <w:rPr>
          <w:b/>
          <w:bCs/>
          <w:sz w:val="22"/>
          <w:szCs w:val="22"/>
          <w:lang w:val="en-GB"/>
        </w:rPr>
        <w:t>Ceccarelli N, Curadi M, Martelloni L, Sbrana C, Picciarelli P, Giovannetti M</w:t>
      </w:r>
      <w:r w:rsidRPr="00D40519">
        <w:rPr>
          <w:sz w:val="22"/>
          <w:szCs w:val="22"/>
          <w:lang w:val="en-GB"/>
        </w:rPr>
        <w:t xml:space="preserve">. </w:t>
      </w:r>
      <w:r w:rsidRPr="00D40519">
        <w:rPr>
          <w:b/>
          <w:bCs/>
          <w:sz w:val="22"/>
          <w:szCs w:val="22"/>
          <w:lang w:val="en-GB"/>
        </w:rPr>
        <w:t>2010</w:t>
      </w:r>
      <w:r w:rsidRPr="00D40519">
        <w:rPr>
          <w:sz w:val="22"/>
          <w:szCs w:val="22"/>
          <w:lang w:val="en-GB"/>
        </w:rPr>
        <w:t xml:space="preserve">. Mycorrhizal colonization impacts on phenolic content and antioxidant properties of artichoke leaves and flower heads two years after field transplant. </w:t>
      </w:r>
      <w:r w:rsidRPr="00D40519">
        <w:rPr>
          <w:i/>
          <w:iCs/>
          <w:sz w:val="22"/>
          <w:szCs w:val="22"/>
          <w:lang w:val="en-GB"/>
        </w:rPr>
        <w:t>Plant and Soil</w:t>
      </w:r>
      <w:r w:rsidRPr="00D40519">
        <w:rPr>
          <w:sz w:val="22"/>
          <w:szCs w:val="22"/>
          <w:lang w:val="en-GB"/>
        </w:rPr>
        <w:t xml:space="preserve"> </w:t>
      </w:r>
      <w:r w:rsidRPr="00D40519">
        <w:rPr>
          <w:b/>
          <w:bCs/>
          <w:sz w:val="22"/>
          <w:szCs w:val="22"/>
          <w:lang w:val="en-GB"/>
        </w:rPr>
        <w:t>335</w:t>
      </w:r>
      <w:r w:rsidRPr="00D40519">
        <w:rPr>
          <w:sz w:val="22"/>
          <w:szCs w:val="22"/>
          <w:lang w:val="en-GB"/>
        </w:rPr>
        <w:t>: 311–323.</w:t>
      </w:r>
    </w:p>
    <w:p w14:paraId="2743A896" w14:textId="77777777" w:rsidR="00890B2C" w:rsidRPr="00D40519" w:rsidRDefault="00890B2C" w:rsidP="00890B2C">
      <w:pPr>
        <w:pStyle w:val="Bibliography"/>
        <w:rPr>
          <w:sz w:val="22"/>
          <w:szCs w:val="22"/>
          <w:lang w:val="en-GB"/>
        </w:rPr>
      </w:pPr>
      <w:r w:rsidRPr="00D40519">
        <w:rPr>
          <w:b/>
          <w:bCs/>
          <w:sz w:val="22"/>
          <w:szCs w:val="22"/>
          <w:lang w:val="en-GB"/>
        </w:rPr>
        <w:t>Chagnon P-L, Bradley RL, Maherali H, Klironomos JN</w:t>
      </w:r>
      <w:r w:rsidRPr="00D40519">
        <w:rPr>
          <w:sz w:val="22"/>
          <w:szCs w:val="22"/>
          <w:lang w:val="en-GB"/>
        </w:rPr>
        <w:t xml:space="preserve">. </w:t>
      </w:r>
      <w:r w:rsidRPr="00D40519">
        <w:rPr>
          <w:b/>
          <w:bCs/>
          <w:sz w:val="22"/>
          <w:szCs w:val="22"/>
          <w:lang w:val="en-GB"/>
        </w:rPr>
        <w:t>2013</w:t>
      </w:r>
      <w:r w:rsidRPr="00D40519">
        <w:rPr>
          <w:sz w:val="22"/>
          <w:szCs w:val="22"/>
          <w:lang w:val="en-GB"/>
        </w:rPr>
        <w:t xml:space="preserve">. A trait-based framework to understand life history of mycorrhizal fungi. </w:t>
      </w:r>
      <w:r w:rsidRPr="00D40519">
        <w:rPr>
          <w:i/>
          <w:iCs/>
          <w:sz w:val="22"/>
          <w:szCs w:val="22"/>
          <w:lang w:val="en-GB"/>
        </w:rPr>
        <w:t>Trends in Plant Science</w:t>
      </w:r>
      <w:r w:rsidRPr="00D40519">
        <w:rPr>
          <w:sz w:val="22"/>
          <w:szCs w:val="22"/>
          <w:lang w:val="en-GB"/>
        </w:rPr>
        <w:t xml:space="preserve"> </w:t>
      </w:r>
      <w:r w:rsidRPr="00D40519">
        <w:rPr>
          <w:b/>
          <w:bCs/>
          <w:sz w:val="22"/>
          <w:szCs w:val="22"/>
          <w:lang w:val="en-GB"/>
        </w:rPr>
        <w:t>18</w:t>
      </w:r>
      <w:r w:rsidRPr="00D40519">
        <w:rPr>
          <w:sz w:val="22"/>
          <w:szCs w:val="22"/>
          <w:lang w:val="en-GB"/>
        </w:rPr>
        <w:t>: 484–491.</w:t>
      </w:r>
    </w:p>
    <w:p w14:paraId="69A73D02" w14:textId="77777777" w:rsidR="00890B2C" w:rsidRPr="00D40519" w:rsidRDefault="00890B2C" w:rsidP="00890B2C">
      <w:pPr>
        <w:pStyle w:val="Bibliography"/>
        <w:rPr>
          <w:sz w:val="22"/>
          <w:szCs w:val="22"/>
          <w:lang w:val="en-GB"/>
        </w:rPr>
      </w:pPr>
      <w:r w:rsidRPr="00D40519">
        <w:rPr>
          <w:b/>
          <w:bCs/>
          <w:sz w:val="22"/>
          <w:szCs w:val="22"/>
          <w:lang w:val="en-GB"/>
        </w:rPr>
        <w:t>Chandrasekaran M, Boughattas S, Hu S, Oh S-H, Sa T</w:t>
      </w:r>
      <w:r w:rsidRPr="00D40519">
        <w:rPr>
          <w:sz w:val="22"/>
          <w:szCs w:val="22"/>
          <w:lang w:val="en-GB"/>
        </w:rPr>
        <w:t xml:space="preserve">. </w:t>
      </w:r>
      <w:r w:rsidRPr="00D40519">
        <w:rPr>
          <w:b/>
          <w:bCs/>
          <w:sz w:val="22"/>
          <w:szCs w:val="22"/>
          <w:lang w:val="en-GB"/>
        </w:rPr>
        <w:t>2014</w:t>
      </w:r>
      <w:r w:rsidRPr="00D40519">
        <w:rPr>
          <w:sz w:val="22"/>
          <w:szCs w:val="22"/>
          <w:lang w:val="en-GB"/>
        </w:rPr>
        <w:t xml:space="preserve">. A meta-analysis of arbuscular mycorrhizal effects on plants grown under salt stress. </w:t>
      </w:r>
      <w:r w:rsidRPr="00D40519">
        <w:rPr>
          <w:i/>
          <w:iCs/>
          <w:sz w:val="22"/>
          <w:szCs w:val="22"/>
          <w:lang w:val="en-GB"/>
        </w:rPr>
        <w:t>Mycorrhiza</w:t>
      </w:r>
      <w:r w:rsidRPr="00D40519">
        <w:rPr>
          <w:sz w:val="22"/>
          <w:szCs w:val="22"/>
          <w:lang w:val="en-GB"/>
        </w:rPr>
        <w:t xml:space="preserve"> </w:t>
      </w:r>
      <w:r w:rsidRPr="00D40519">
        <w:rPr>
          <w:b/>
          <w:bCs/>
          <w:sz w:val="22"/>
          <w:szCs w:val="22"/>
          <w:lang w:val="en-GB"/>
        </w:rPr>
        <w:t>24</w:t>
      </w:r>
      <w:r w:rsidRPr="00D40519">
        <w:rPr>
          <w:sz w:val="22"/>
          <w:szCs w:val="22"/>
          <w:lang w:val="en-GB"/>
        </w:rPr>
        <w:t>: 611–625.</w:t>
      </w:r>
    </w:p>
    <w:p w14:paraId="4FDC709C" w14:textId="77777777" w:rsidR="00890B2C" w:rsidRPr="00D40519" w:rsidRDefault="00890B2C" w:rsidP="00890B2C">
      <w:pPr>
        <w:pStyle w:val="Bibliography"/>
        <w:rPr>
          <w:sz w:val="22"/>
          <w:szCs w:val="22"/>
          <w:lang w:val="en-GB"/>
        </w:rPr>
      </w:pPr>
      <w:r w:rsidRPr="00D40519">
        <w:rPr>
          <w:b/>
          <w:bCs/>
          <w:sz w:val="22"/>
          <w:szCs w:val="22"/>
          <w:lang w:val="en-GB"/>
        </w:rPr>
        <w:t>Coley PD, Bryant JP, Chapin FS</w:t>
      </w:r>
      <w:r w:rsidRPr="00D40519">
        <w:rPr>
          <w:sz w:val="22"/>
          <w:szCs w:val="22"/>
          <w:lang w:val="en-GB"/>
        </w:rPr>
        <w:t xml:space="preserve">. </w:t>
      </w:r>
      <w:r w:rsidRPr="00D40519">
        <w:rPr>
          <w:b/>
          <w:bCs/>
          <w:sz w:val="22"/>
          <w:szCs w:val="22"/>
          <w:lang w:val="en-GB"/>
        </w:rPr>
        <w:t>1985</w:t>
      </w:r>
      <w:r w:rsidRPr="00D40519">
        <w:rPr>
          <w:sz w:val="22"/>
          <w:szCs w:val="22"/>
          <w:lang w:val="en-GB"/>
        </w:rPr>
        <w:t xml:space="preserve">. Resource availability and plant antiherbivore defense. </w:t>
      </w:r>
      <w:r w:rsidRPr="00D40519">
        <w:rPr>
          <w:i/>
          <w:iCs/>
          <w:sz w:val="22"/>
          <w:szCs w:val="22"/>
          <w:lang w:val="en-GB"/>
        </w:rPr>
        <w:t>Science</w:t>
      </w:r>
      <w:r w:rsidRPr="00D40519">
        <w:rPr>
          <w:sz w:val="22"/>
          <w:szCs w:val="22"/>
          <w:lang w:val="en-GB"/>
        </w:rPr>
        <w:t xml:space="preserve"> </w:t>
      </w:r>
      <w:r w:rsidRPr="00D40519">
        <w:rPr>
          <w:b/>
          <w:bCs/>
          <w:sz w:val="22"/>
          <w:szCs w:val="22"/>
          <w:lang w:val="en-GB"/>
        </w:rPr>
        <w:t>230</w:t>
      </w:r>
      <w:r w:rsidRPr="00D40519">
        <w:rPr>
          <w:sz w:val="22"/>
          <w:szCs w:val="22"/>
          <w:lang w:val="en-GB"/>
        </w:rPr>
        <w:t>: 895–899.</w:t>
      </w:r>
    </w:p>
    <w:p w14:paraId="56D8E650" w14:textId="77777777" w:rsidR="00890B2C" w:rsidRPr="00D40519" w:rsidRDefault="00890B2C" w:rsidP="00890B2C">
      <w:pPr>
        <w:pStyle w:val="Bibliography"/>
        <w:rPr>
          <w:sz w:val="22"/>
          <w:szCs w:val="22"/>
          <w:lang w:val="en-GB"/>
        </w:rPr>
      </w:pPr>
      <w:r w:rsidRPr="00D40519">
        <w:rPr>
          <w:b/>
          <w:bCs/>
          <w:sz w:val="22"/>
          <w:szCs w:val="22"/>
          <w:lang w:val="en-GB"/>
        </w:rPr>
        <w:t>Currie AF, Murray PJ, Gange AC</w:t>
      </w:r>
      <w:r w:rsidRPr="00D40519">
        <w:rPr>
          <w:sz w:val="22"/>
          <w:szCs w:val="22"/>
          <w:lang w:val="en-GB"/>
        </w:rPr>
        <w:t xml:space="preserve">. </w:t>
      </w:r>
      <w:r w:rsidRPr="00D40519">
        <w:rPr>
          <w:b/>
          <w:bCs/>
          <w:sz w:val="22"/>
          <w:szCs w:val="22"/>
          <w:lang w:val="en-GB"/>
        </w:rPr>
        <w:t>2011</w:t>
      </w:r>
      <w:r w:rsidRPr="00D40519">
        <w:rPr>
          <w:sz w:val="22"/>
          <w:szCs w:val="22"/>
          <w:lang w:val="en-GB"/>
        </w:rPr>
        <w:t xml:space="preserve">. Is a specialist root-feeding insect affected by arbuscular mycorrhizal fungi? </w:t>
      </w:r>
      <w:r w:rsidRPr="00D40519">
        <w:rPr>
          <w:i/>
          <w:iCs/>
          <w:sz w:val="22"/>
          <w:szCs w:val="22"/>
          <w:lang w:val="en-GB"/>
        </w:rPr>
        <w:t>Applied Soil Ecology</w:t>
      </w:r>
      <w:r w:rsidRPr="00D40519">
        <w:rPr>
          <w:sz w:val="22"/>
          <w:szCs w:val="22"/>
          <w:lang w:val="en-GB"/>
        </w:rPr>
        <w:t xml:space="preserve"> </w:t>
      </w:r>
      <w:r w:rsidRPr="00D40519">
        <w:rPr>
          <w:b/>
          <w:bCs/>
          <w:sz w:val="22"/>
          <w:szCs w:val="22"/>
          <w:lang w:val="en-GB"/>
        </w:rPr>
        <w:t>47</w:t>
      </w:r>
      <w:r w:rsidRPr="00D40519">
        <w:rPr>
          <w:sz w:val="22"/>
          <w:szCs w:val="22"/>
          <w:lang w:val="en-GB"/>
        </w:rPr>
        <w:t>: 77–83.</w:t>
      </w:r>
    </w:p>
    <w:p w14:paraId="5A087C81" w14:textId="77777777" w:rsidR="00890B2C" w:rsidRPr="00D40519" w:rsidRDefault="00890B2C" w:rsidP="00890B2C">
      <w:pPr>
        <w:pStyle w:val="Bibliography"/>
        <w:rPr>
          <w:sz w:val="22"/>
          <w:szCs w:val="22"/>
          <w:lang w:val="en-GB"/>
        </w:rPr>
      </w:pPr>
      <w:r w:rsidRPr="00D40519">
        <w:rPr>
          <w:b/>
          <w:bCs/>
          <w:sz w:val="22"/>
          <w:szCs w:val="22"/>
          <w:lang w:val="en-GB"/>
        </w:rPr>
        <w:t>Damin S, Carrenho R, Martins S</w:t>
      </w:r>
      <w:r w:rsidRPr="00D40519">
        <w:rPr>
          <w:sz w:val="22"/>
          <w:szCs w:val="22"/>
          <w:lang w:val="en-GB"/>
        </w:rPr>
        <w:t xml:space="preserve">. </w:t>
      </w:r>
      <w:r w:rsidRPr="00D40519">
        <w:rPr>
          <w:b/>
          <w:bCs/>
          <w:sz w:val="22"/>
          <w:szCs w:val="22"/>
          <w:lang w:val="en-GB"/>
        </w:rPr>
        <w:t>2020</w:t>
      </w:r>
      <w:r w:rsidRPr="00D40519">
        <w:rPr>
          <w:sz w:val="22"/>
          <w:szCs w:val="22"/>
          <w:lang w:val="en-GB"/>
        </w:rPr>
        <w:t xml:space="preserve">. The influence of mycorrhization on the growth of </w:t>
      </w:r>
      <w:r w:rsidRPr="00D40519">
        <w:rPr>
          <w:i/>
          <w:iCs/>
          <w:sz w:val="22"/>
          <w:szCs w:val="22"/>
          <w:lang w:val="en-GB"/>
        </w:rPr>
        <w:t>Zea mays</w:t>
      </w:r>
      <w:r w:rsidRPr="00D40519">
        <w:rPr>
          <w:sz w:val="22"/>
          <w:szCs w:val="22"/>
          <w:lang w:val="en-GB"/>
        </w:rPr>
        <w:t xml:space="preserve"> L. and the sclerification of foliar tissues susceptible to chewing insect attacks. </w:t>
      </w:r>
      <w:r w:rsidRPr="00D40519">
        <w:rPr>
          <w:i/>
          <w:iCs/>
          <w:sz w:val="22"/>
          <w:szCs w:val="22"/>
          <w:lang w:val="en-GB"/>
        </w:rPr>
        <w:t>Brazilian Journal of Botany</w:t>
      </w:r>
      <w:r w:rsidRPr="00D40519">
        <w:rPr>
          <w:sz w:val="22"/>
          <w:szCs w:val="22"/>
          <w:lang w:val="en-GB"/>
        </w:rPr>
        <w:t xml:space="preserve"> </w:t>
      </w:r>
      <w:r w:rsidRPr="00D40519">
        <w:rPr>
          <w:b/>
          <w:bCs/>
          <w:sz w:val="22"/>
          <w:szCs w:val="22"/>
          <w:lang w:val="en-GB"/>
        </w:rPr>
        <w:t>43</w:t>
      </w:r>
      <w:r w:rsidRPr="00D40519">
        <w:rPr>
          <w:sz w:val="22"/>
          <w:szCs w:val="22"/>
          <w:lang w:val="en-GB"/>
        </w:rPr>
        <w:t>: 493–502.</w:t>
      </w:r>
    </w:p>
    <w:p w14:paraId="129D3ADB" w14:textId="77777777" w:rsidR="00890B2C" w:rsidRPr="00D40519" w:rsidRDefault="00890B2C" w:rsidP="00890B2C">
      <w:pPr>
        <w:pStyle w:val="Bibliography"/>
        <w:rPr>
          <w:sz w:val="22"/>
          <w:szCs w:val="22"/>
          <w:lang w:val="en-GB"/>
        </w:rPr>
      </w:pPr>
      <w:r w:rsidRPr="00D40519">
        <w:rPr>
          <w:b/>
          <w:bCs/>
          <w:sz w:val="22"/>
          <w:szCs w:val="22"/>
          <w:lang w:val="en-GB"/>
        </w:rPr>
        <w:t xml:space="preserve">Davison J, Moora M, Semchenko M, Adenan SB, Ahmed T, Akhmetzhanova AA, Alatalo JM, Al‐Quraishy S, Andriyanova E, Anslan S, </w:t>
      </w:r>
      <w:r w:rsidRPr="00D40519">
        <w:rPr>
          <w:b/>
          <w:bCs/>
          <w:i/>
          <w:iCs/>
          <w:sz w:val="22"/>
          <w:szCs w:val="22"/>
          <w:lang w:val="en-GB"/>
        </w:rPr>
        <w:t>et al.</w:t>
      </w:r>
      <w:r w:rsidRPr="00D40519">
        <w:rPr>
          <w:sz w:val="22"/>
          <w:szCs w:val="22"/>
          <w:lang w:val="en-GB"/>
        </w:rPr>
        <w:t xml:space="preserve"> </w:t>
      </w:r>
      <w:r w:rsidRPr="00D40519">
        <w:rPr>
          <w:b/>
          <w:bCs/>
          <w:sz w:val="22"/>
          <w:szCs w:val="22"/>
          <w:lang w:val="en-GB"/>
        </w:rPr>
        <w:t>2021</w:t>
      </w:r>
      <w:r w:rsidRPr="00D40519">
        <w:rPr>
          <w:sz w:val="22"/>
          <w:szCs w:val="22"/>
          <w:lang w:val="en-GB"/>
        </w:rPr>
        <w:t xml:space="preserve">. Temperature and pH define the realized niche space of arbuscular mycorrhizal fungi. </w:t>
      </w:r>
      <w:r w:rsidRPr="00D40519">
        <w:rPr>
          <w:i/>
          <w:iCs/>
          <w:sz w:val="22"/>
          <w:szCs w:val="22"/>
          <w:lang w:val="en-GB"/>
        </w:rPr>
        <w:t>New Phytologist</w:t>
      </w:r>
      <w:r w:rsidRPr="00D40519">
        <w:rPr>
          <w:sz w:val="22"/>
          <w:szCs w:val="22"/>
          <w:lang w:val="en-GB"/>
        </w:rPr>
        <w:t xml:space="preserve"> </w:t>
      </w:r>
      <w:r w:rsidRPr="00D40519">
        <w:rPr>
          <w:b/>
          <w:bCs/>
          <w:sz w:val="22"/>
          <w:szCs w:val="22"/>
          <w:lang w:val="en-GB"/>
        </w:rPr>
        <w:t>231</w:t>
      </w:r>
      <w:r w:rsidRPr="00D40519">
        <w:rPr>
          <w:sz w:val="22"/>
          <w:szCs w:val="22"/>
          <w:lang w:val="en-GB"/>
        </w:rPr>
        <w:t>: 763–776.</w:t>
      </w:r>
    </w:p>
    <w:p w14:paraId="34E79CCE" w14:textId="77777777" w:rsidR="00890B2C" w:rsidRPr="00D40519" w:rsidRDefault="00890B2C" w:rsidP="00890B2C">
      <w:pPr>
        <w:pStyle w:val="Bibliography"/>
        <w:rPr>
          <w:sz w:val="22"/>
          <w:szCs w:val="22"/>
          <w:lang w:val="en-GB"/>
        </w:rPr>
      </w:pPr>
      <w:r w:rsidRPr="00D40519">
        <w:rPr>
          <w:b/>
          <w:bCs/>
          <w:sz w:val="22"/>
          <w:szCs w:val="22"/>
          <w:lang w:val="en-GB"/>
        </w:rPr>
        <w:t>Dumbrell AJ, Nelson M, Helgason T, Dytham C, Fitter AH</w:t>
      </w:r>
      <w:r w:rsidRPr="00D40519">
        <w:rPr>
          <w:sz w:val="22"/>
          <w:szCs w:val="22"/>
          <w:lang w:val="en-GB"/>
        </w:rPr>
        <w:t xml:space="preserve">. </w:t>
      </w:r>
      <w:r w:rsidRPr="00D40519">
        <w:rPr>
          <w:b/>
          <w:bCs/>
          <w:sz w:val="22"/>
          <w:szCs w:val="22"/>
          <w:lang w:val="en-GB"/>
        </w:rPr>
        <w:t>2010</w:t>
      </w:r>
      <w:r w:rsidRPr="00D40519">
        <w:rPr>
          <w:sz w:val="22"/>
          <w:szCs w:val="22"/>
          <w:lang w:val="en-GB"/>
        </w:rPr>
        <w:t xml:space="preserve">. Relative roles of niche and neutral processes in structuring a soil microbial community. </w:t>
      </w:r>
      <w:r w:rsidRPr="00D40519">
        <w:rPr>
          <w:i/>
          <w:iCs/>
          <w:sz w:val="22"/>
          <w:szCs w:val="22"/>
          <w:lang w:val="en-GB"/>
        </w:rPr>
        <w:t>The ISME Journal</w:t>
      </w:r>
      <w:r w:rsidRPr="00D40519">
        <w:rPr>
          <w:sz w:val="22"/>
          <w:szCs w:val="22"/>
          <w:lang w:val="en-GB"/>
        </w:rPr>
        <w:t xml:space="preserve"> </w:t>
      </w:r>
      <w:r w:rsidRPr="00D40519">
        <w:rPr>
          <w:b/>
          <w:bCs/>
          <w:sz w:val="22"/>
          <w:szCs w:val="22"/>
          <w:lang w:val="en-GB"/>
        </w:rPr>
        <w:t>4</w:t>
      </w:r>
      <w:r w:rsidRPr="00D40519">
        <w:rPr>
          <w:sz w:val="22"/>
          <w:szCs w:val="22"/>
          <w:lang w:val="en-GB"/>
        </w:rPr>
        <w:t>: 337–345.</w:t>
      </w:r>
    </w:p>
    <w:p w14:paraId="34775BFC" w14:textId="77777777" w:rsidR="00890B2C" w:rsidRPr="00D40519" w:rsidRDefault="00890B2C" w:rsidP="00890B2C">
      <w:pPr>
        <w:pStyle w:val="Bibliography"/>
        <w:rPr>
          <w:sz w:val="22"/>
          <w:szCs w:val="22"/>
          <w:lang w:val="en-GB"/>
        </w:rPr>
      </w:pPr>
      <w:r w:rsidRPr="00D40519">
        <w:rPr>
          <w:b/>
          <w:bCs/>
          <w:sz w:val="22"/>
          <w:szCs w:val="22"/>
          <w:lang w:val="en-GB"/>
        </w:rPr>
        <w:t>Fernández I, Merlos M, López-Ráez JA, Martínez-Medina A, Ferrol N, Azcón C, Bonfante P, Flors V, Pozo MJ</w:t>
      </w:r>
      <w:r w:rsidRPr="00D40519">
        <w:rPr>
          <w:sz w:val="22"/>
          <w:szCs w:val="22"/>
          <w:lang w:val="en-GB"/>
        </w:rPr>
        <w:t xml:space="preserve">. </w:t>
      </w:r>
      <w:r w:rsidRPr="00D40519">
        <w:rPr>
          <w:b/>
          <w:bCs/>
          <w:sz w:val="22"/>
          <w:szCs w:val="22"/>
          <w:lang w:val="en-GB"/>
        </w:rPr>
        <w:t>2014</w:t>
      </w:r>
      <w:r w:rsidRPr="00D40519">
        <w:rPr>
          <w:sz w:val="22"/>
          <w:szCs w:val="22"/>
          <w:lang w:val="en-GB"/>
        </w:rPr>
        <w:t xml:space="preserve">. Defense related phytohormones regulation in arbuscular mycorrhizal symbioses depends on the partner genotypes. </w:t>
      </w:r>
      <w:r w:rsidRPr="00D40519">
        <w:rPr>
          <w:i/>
          <w:iCs/>
          <w:sz w:val="22"/>
          <w:szCs w:val="22"/>
          <w:lang w:val="en-GB"/>
        </w:rPr>
        <w:t>Journal of Chemical Ecology</w:t>
      </w:r>
      <w:r w:rsidRPr="00D40519">
        <w:rPr>
          <w:sz w:val="22"/>
          <w:szCs w:val="22"/>
          <w:lang w:val="en-GB"/>
        </w:rPr>
        <w:t xml:space="preserve"> </w:t>
      </w:r>
      <w:r w:rsidRPr="00D40519">
        <w:rPr>
          <w:b/>
          <w:bCs/>
          <w:sz w:val="22"/>
          <w:szCs w:val="22"/>
          <w:lang w:val="en-GB"/>
        </w:rPr>
        <w:t>40</w:t>
      </w:r>
      <w:r w:rsidRPr="00D40519">
        <w:rPr>
          <w:sz w:val="22"/>
          <w:szCs w:val="22"/>
          <w:lang w:val="en-GB"/>
        </w:rPr>
        <w:t>: 791–803.</w:t>
      </w:r>
    </w:p>
    <w:p w14:paraId="6210A185" w14:textId="77777777" w:rsidR="00890B2C" w:rsidRPr="00D40519" w:rsidRDefault="00890B2C" w:rsidP="00890B2C">
      <w:pPr>
        <w:pStyle w:val="Bibliography"/>
        <w:rPr>
          <w:sz w:val="22"/>
          <w:szCs w:val="22"/>
          <w:lang w:val="en-GB"/>
        </w:rPr>
      </w:pPr>
      <w:r w:rsidRPr="00D40519">
        <w:rPr>
          <w:b/>
          <w:bCs/>
          <w:sz w:val="22"/>
          <w:szCs w:val="22"/>
          <w:lang w:val="en-GB"/>
        </w:rPr>
        <w:t>Field KJ, Rimington WR, Bidartondo MI, Allinson KE, Beerling DJ, Cameron DD, Duckett JG, Leake JR, Pressel S</w:t>
      </w:r>
      <w:r w:rsidRPr="00D40519">
        <w:rPr>
          <w:sz w:val="22"/>
          <w:szCs w:val="22"/>
          <w:lang w:val="en-GB"/>
        </w:rPr>
        <w:t xml:space="preserve">. </w:t>
      </w:r>
      <w:r w:rsidRPr="00D40519">
        <w:rPr>
          <w:b/>
          <w:bCs/>
          <w:sz w:val="22"/>
          <w:szCs w:val="22"/>
          <w:lang w:val="en-GB"/>
        </w:rPr>
        <w:t>2015</w:t>
      </w:r>
      <w:r w:rsidRPr="00D40519">
        <w:rPr>
          <w:sz w:val="22"/>
          <w:szCs w:val="22"/>
          <w:lang w:val="en-GB"/>
        </w:rPr>
        <w:t xml:space="preserve">. First evidence of mutualism between ancient plant lineages (Haplomitriopsida </w:t>
      </w:r>
      <w:r w:rsidRPr="00D40519">
        <w:rPr>
          <w:sz w:val="22"/>
          <w:szCs w:val="22"/>
          <w:lang w:val="en-GB"/>
        </w:rPr>
        <w:lastRenderedPageBreak/>
        <w:t>liverworts) and Mucoromycotina fungi and its response to simulated Palaeozoic changes in atmospheric CO</w:t>
      </w:r>
      <w:r w:rsidRPr="00D40519">
        <w:rPr>
          <w:sz w:val="22"/>
          <w:szCs w:val="22"/>
          <w:vertAlign w:val="subscript"/>
          <w:lang w:val="en-GB"/>
        </w:rPr>
        <w:t>2</w:t>
      </w:r>
      <w:r w:rsidRPr="00D40519">
        <w:rPr>
          <w:sz w:val="22"/>
          <w:szCs w:val="22"/>
          <w:lang w:val="en-GB"/>
        </w:rPr>
        <w:t xml:space="preserve">. </w:t>
      </w:r>
      <w:r w:rsidRPr="00D40519">
        <w:rPr>
          <w:i/>
          <w:iCs/>
          <w:sz w:val="22"/>
          <w:szCs w:val="22"/>
          <w:lang w:val="en-GB"/>
        </w:rPr>
        <w:t>New Phytologist</w:t>
      </w:r>
      <w:r w:rsidRPr="00D40519">
        <w:rPr>
          <w:sz w:val="22"/>
          <w:szCs w:val="22"/>
          <w:lang w:val="en-GB"/>
        </w:rPr>
        <w:t xml:space="preserve"> </w:t>
      </w:r>
      <w:r w:rsidRPr="00D40519">
        <w:rPr>
          <w:b/>
          <w:bCs/>
          <w:sz w:val="22"/>
          <w:szCs w:val="22"/>
          <w:lang w:val="en-GB"/>
        </w:rPr>
        <w:t>205</w:t>
      </w:r>
      <w:r w:rsidRPr="00D40519">
        <w:rPr>
          <w:sz w:val="22"/>
          <w:szCs w:val="22"/>
          <w:lang w:val="en-GB"/>
        </w:rPr>
        <w:t>: 743–756.</w:t>
      </w:r>
    </w:p>
    <w:p w14:paraId="33115664" w14:textId="77777777" w:rsidR="00890B2C" w:rsidRPr="00D40519" w:rsidRDefault="00890B2C" w:rsidP="00890B2C">
      <w:pPr>
        <w:pStyle w:val="Bibliography"/>
        <w:rPr>
          <w:sz w:val="22"/>
          <w:szCs w:val="22"/>
          <w:lang w:val="en-GB"/>
        </w:rPr>
      </w:pPr>
      <w:r w:rsidRPr="00D40519">
        <w:rPr>
          <w:b/>
          <w:bCs/>
          <w:sz w:val="22"/>
          <w:szCs w:val="22"/>
          <w:lang w:val="en-GB"/>
        </w:rPr>
        <w:t>Fornoni J</w:t>
      </w:r>
      <w:r w:rsidRPr="00D40519">
        <w:rPr>
          <w:sz w:val="22"/>
          <w:szCs w:val="22"/>
          <w:lang w:val="en-GB"/>
        </w:rPr>
        <w:t xml:space="preserve">. </w:t>
      </w:r>
      <w:r w:rsidRPr="00D40519">
        <w:rPr>
          <w:b/>
          <w:bCs/>
          <w:sz w:val="22"/>
          <w:szCs w:val="22"/>
          <w:lang w:val="en-GB"/>
        </w:rPr>
        <w:t>2011</w:t>
      </w:r>
      <w:r w:rsidRPr="00D40519">
        <w:rPr>
          <w:sz w:val="22"/>
          <w:szCs w:val="22"/>
          <w:lang w:val="en-GB"/>
        </w:rPr>
        <w:t xml:space="preserve">. Ecological and evolutionary implications of plant tolerance to herbivory. </w:t>
      </w:r>
      <w:r w:rsidRPr="00D40519">
        <w:rPr>
          <w:i/>
          <w:iCs/>
          <w:sz w:val="22"/>
          <w:szCs w:val="22"/>
          <w:lang w:val="en-GB"/>
        </w:rPr>
        <w:t>Functional Ecology</w:t>
      </w:r>
      <w:r w:rsidRPr="00D40519">
        <w:rPr>
          <w:sz w:val="22"/>
          <w:szCs w:val="22"/>
          <w:lang w:val="en-GB"/>
        </w:rPr>
        <w:t xml:space="preserve"> </w:t>
      </w:r>
      <w:r w:rsidRPr="00D40519">
        <w:rPr>
          <w:b/>
          <w:bCs/>
          <w:sz w:val="22"/>
          <w:szCs w:val="22"/>
          <w:lang w:val="en-GB"/>
        </w:rPr>
        <w:t>25</w:t>
      </w:r>
      <w:r w:rsidRPr="00D40519">
        <w:rPr>
          <w:sz w:val="22"/>
          <w:szCs w:val="22"/>
          <w:lang w:val="en-GB"/>
        </w:rPr>
        <w:t>: 399–407.</w:t>
      </w:r>
    </w:p>
    <w:p w14:paraId="3B2C0375" w14:textId="77777777" w:rsidR="00890B2C" w:rsidRPr="00D40519" w:rsidRDefault="00890B2C" w:rsidP="00890B2C">
      <w:pPr>
        <w:pStyle w:val="Bibliography"/>
        <w:rPr>
          <w:sz w:val="22"/>
          <w:szCs w:val="22"/>
          <w:lang w:val="en-GB"/>
        </w:rPr>
      </w:pPr>
      <w:r w:rsidRPr="00D40519">
        <w:rPr>
          <w:b/>
          <w:bCs/>
          <w:sz w:val="22"/>
          <w:szCs w:val="22"/>
          <w:lang w:val="en-GB"/>
        </w:rPr>
        <w:t>Frąc M, Hannula SE, Bełka M, Jędryczka M</w:t>
      </w:r>
      <w:r w:rsidRPr="00D40519">
        <w:rPr>
          <w:sz w:val="22"/>
          <w:szCs w:val="22"/>
          <w:lang w:val="en-GB"/>
        </w:rPr>
        <w:t xml:space="preserve">. </w:t>
      </w:r>
      <w:r w:rsidRPr="00D40519">
        <w:rPr>
          <w:b/>
          <w:bCs/>
          <w:sz w:val="22"/>
          <w:szCs w:val="22"/>
          <w:lang w:val="en-GB"/>
        </w:rPr>
        <w:t>2018</w:t>
      </w:r>
      <w:r w:rsidRPr="00D40519">
        <w:rPr>
          <w:sz w:val="22"/>
          <w:szCs w:val="22"/>
          <w:lang w:val="en-GB"/>
        </w:rPr>
        <w:t xml:space="preserve">. Fungal biodiversity and their role in soil health. </w:t>
      </w:r>
      <w:r w:rsidRPr="00D40519">
        <w:rPr>
          <w:i/>
          <w:iCs/>
          <w:sz w:val="22"/>
          <w:szCs w:val="22"/>
          <w:lang w:val="en-GB"/>
        </w:rPr>
        <w:t>Frontiers in Microbiology</w:t>
      </w:r>
      <w:r w:rsidRPr="00D40519">
        <w:rPr>
          <w:sz w:val="22"/>
          <w:szCs w:val="22"/>
          <w:lang w:val="en-GB"/>
        </w:rPr>
        <w:t xml:space="preserve"> </w:t>
      </w:r>
      <w:r w:rsidRPr="00D40519">
        <w:rPr>
          <w:b/>
          <w:bCs/>
          <w:sz w:val="22"/>
          <w:szCs w:val="22"/>
          <w:lang w:val="en-GB"/>
        </w:rPr>
        <w:t>9</w:t>
      </w:r>
      <w:r w:rsidRPr="00D40519">
        <w:rPr>
          <w:sz w:val="22"/>
          <w:szCs w:val="22"/>
          <w:lang w:val="en-GB"/>
        </w:rPr>
        <w:t>: 707.</w:t>
      </w:r>
    </w:p>
    <w:p w14:paraId="228D8422" w14:textId="77777777" w:rsidR="00890B2C" w:rsidRPr="00D40519" w:rsidRDefault="00890B2C" w:rsidP="00890B2C">
      <w:pPr>
        <w:pStyle w:val="Bibliography"/>
        <w:rPr>
          <w:sz w:val="22"/>
          <w:szCs w:val="22"/>
          <w:lang w:val="en-GB"/>
        </w:rPr>
      </w:pPr>
      <w:r w:rsidRPr="00D40519">
        <w:rPr>
          <w:b/>
          <w:bCs/>
          <w:sz w:val="22"/>
          <w:szCs w:val="22"/>
          <w:lang w:val="en-GB"/>
        </w:rPr>
        <w:t>Frew A, Powell JR, Allsopp PG, Sallam N, Johnson SN</w:t>
      </w:r>
      <w:r w:rsidRPr="00D40519">
        <w:rPr>
          <w:sz w:val="22"/>
          <w:szCs w:val="22"/>
          <w:lang w:val="en-GB"/>
        </w:rPr>
        <w:t xml:space="preserve">. </w:t>
      </w:r>
      <w:r w:rsidRPr="00D40519">
        <w:rPr>
          <w:b/>
          <w:bCs/>
          <w:sz w:val="22"/>
          <w:szCs w:val="22"/>
          <w:lang w:val="en-GB"/>
        </w:rPr>
        <w:t>2017</w:t>
      </w:r>
      <w:r w:rsidRPr="00D40519">
        <w:rPr>
          <w:sz w:val="22"/>
          <w:szCs w:val="22"/>
          <w:lang w:val="en-GB"/>
        </w:rPr>
        <w:t xml:space="preserve">. Arbuscular mycorrhizal fungi promote silicon accumulation in plant roots, reducing the impacts of root herbivory. </w:t>
      </w:r>
      <w:r w:rsidRPr="00D40519">
        <w:rPr>
          <w:i/>
          <w:iCs/>
          <w:sz w:val="22"/>
          <w:szCs w:val="22"/>
          <w:lang w:val="en-GB"/>
        </w:rPr>
        <w:t>Plant and Soil</w:t>
      </w:r>
      <w:r w:rsidRPr="00D40519">
        <w:rPr>
          <w:sz w:val="22"/>
          <w:szCs w:val="22"/>
          <w:lang w:val="en-GB"/>
        </w:rPr>
        <w:t xml:space="preserve"> </w:t>
      </w:r>
      <w:r w:rsidRPr="00D40519">
        <w:rPr>
          <w:b/>
          <w:bCs/>
          <w:sz w:val="22"/>
          <w:szCs w:val="22"/>
          <w:lang w:val="en-GB"/>
        </w:rPr>
        <w:t>419</w:t>
      </w:r>
      <w:r w:rsidRPr="00D40519">
        <w:rPr>
          <w:sz w:val="22"/>
          <w:szCs w:val="22"/>
          <w:lang w:val="en-GB"/>
        </w:rPr>
        <w:t>: 423–433.</w:t>
      </w:r>
    </w:p>
    <w:p w14:paraId="2A12E405" w14:textId="77777777" w:rsidR="00890B2C" w:rsidRPr="00D40519" w:rsidRDefault="00890B2C" w:rsidP="00890B2C">
      <w:pPr>
        <w:pStyle w:val="Bibliography"/>
        <w:rPr>
          <w:sz w:val="22"/>
          <w:szCs w:val="22"/>
          <w:lang w:val="en-GB"/>
        </w:rPr>
      </w:pPr>
      <w:r w:rsidRPr="00D40519">
        <w:rPr>
          <w:b/>
          <w:bCs/>
          <w:sz w:val="22"/>
          <w:szCs w:val="22"/>
          <w:lang w:val="en-GB"/>
        </w:rPr>
        <w:t>Frew A, Wilson BAL</w:t>
      </w:r>
      <w:r w:rsidRPr="00D40519">
        <w:rPr>
          <w:sz w:val="22"/>
          <w:szCs w:val="22"/>
          <w:lang w:val="en-GB"/>
        </w:rPr>
        <w:t xml:space="preserve">. </w:t>
      </w:r>
      <w:r w:rsidRPr="00D40519">
        <w:rPr>
          <w:b/>
          <w:bCs/>
          <w:sz w:val="22"/>
          <w:szCs w:val="22"/>
          <w:lang w:val="en-GB"/>
        </w:rPr>
        <w:t>2021</w:t>
      </w:r>
      <w:r w:rsidRPr="00D40519">
        <w:rPr>
          <w:sz w:val="22"/>
          <w:szCs w:val="22"/>
          <w:lang w:val="en-GB"/>
        </w:rPr>
        <w:t xml:space="preserve">. Different mycorrhizal fungal communities differentially affect plant phenolic-based resistance to insect herbivory. </w:t>
      </w:r>
      <w:r w:rsidRPr="00D40519">
        <w:rPr>
          <w:i/>
          <w:iCs/>
          <w:sz w:val="22"/>
          <w:szCs w:val="22"/>
          <w:lang w:val="en-GB"/>
        </w:rPr>
        <w:t>Rhizosphere</w:t>
      </w:r>
      <w:r w:rsidRPr="00D40519">
        <w:rPr>
          <w:sz w:val="22"/>
          <w:szCs w:val="22"/>
          <w:lang w:val="en-GB"/>
        </w:rPr>
        <w:t xml:space="preserve"> </w:t>
      </w:r>
      <w:r w:rsidRPr="00D40519">
        <w:rPr>
          <w:b/>
          <w:bCs/>
          <w:sz w:val="22"/>
          <w:szCs w:val="22"/>
          <w:lang w:val="en-GB"/>
        </w:rPr>
        <w:t>19</w:t>
      </w:r>
      <w:r w:rsidRPr="00D40519">
        <w:rPr>
          <w:sz w:val="22"/>
          <w:szCs w:val="22"/>
          <w:lang w:val="en-GB"/>
        </w:rPr>
        <w:t>: 100365.</w:t>
      </w:r>
    </w:p>
    <w:p w14:paraId="31C25B39" w14:textId="77777777" w:rsidR="00890B2C" w:rsidRPr="00D40519" w:rsidRDefault="00890B2C" w:rsidP="00890B2C">
      <w:pPr>
        <w:pStyle w:val="Bibliography"/>
        <w:rPr>
          <w:sz w:val="22"/>
          <w:szCs w:val="22"/>
          <w:lang w:val="en-GB"/>
        </w:rPr>
      </w:pPr>
      <w:r w:rsidRPr="00D40519">
        <w:rPr>
          <w:b/>
          <w:bCs/>
          <w:sz w:val="22"/>
          <w:szCs w:val="22"/>
          <w:lang w:val="en-GB"/>
        </w:rPr>
        <w:t>Gange AC</w:t>
      </w:r>
      <w:r w:rsidRPr="00D40519">
        <w:rPr>
          <w:sz w:val="22"/>
          <w:szCs w:val="22"/>
          <w:lang w:val="en-GB"/>
        </w:rPr>
        <w:t xml:space="preserve">. </w:t>
      </w:r>
      <w:r w:rsidRPr="00D40519">
        <w:rPr>
          <w:b/>
          <w:bCs/>
          <w:sz w:val="22"/>
          <w:szCs w:val="22"/>
          <w:lang w:val="en-GB"/>
        </w:rPr>
        <w:t>1996</w:t>
      </w:r>
      <w:r w:rsidRPr="00D40519">
        <w:rPr>
          <w:sz w:val="22"/>
          <w:szCs w:val="22"/>
          <w:lang w:val="en-GB"/>
        </w:rPr>
        <w:t xml:space="preserve">. Reduction in vine weevil larval growth by mycorrhizal fungi. </w:t>
      </w:r>
      <w:r w:rsidRPr="00D40519">
        <w:rPr>
          <w:i/>
          <w:iCs/>
          <w:sz w:val="22"/>
          <w:szCs w:val="22"/>
          <w:lang w:val="en-GB"/>
        </w:rPr>
        <w:t>Mitteilungen-Biologischen Bundesanstalt fur Land und Forstwirtschaft</w:t>
      </w:r>
      <w:r w:rsidRPr="00D40519">
        <w:rPr>
          <w:sz w:val="22"/>
          <w:szCs w:val="22"/>
          <w:lang w:val="en-GB"/>
        </w:rPr>
        <w:t>: 56–60.</w:t>
      </w:r>
    </w:p>
    <w:p w14:paraId="08327785" w14:textId="77777777" w:rsidR="00890B2C" w:rsidRPr="00D40519" w:rsidRDefault="00890B2C" w:rsidP="00890B2C">
      <w:pPr>
        <w:pStyle w:val="Bibliography"/>
        <w:rPr>
          <w:sz w:val="22"/>
          <w:szCs w:val="22"/>
          <w:lang w:val="en-GB"/>
        </w:rPr>
      </w:pPr>
      <w:r w:rsidRPr="00D40519">
        <w:rPr>
          <w:b/>
          <w:bCs/>
          <w:sz w:val="22"/>
          <w:szCs w:val="22"/>
          <w:lang w:val="en-GB"/>
        </w:rPr>
        <w:t>Gange AC</w:t>
      </w:r>
      <w:r w:rsidRPr="00D40519">
        <w:rPr>
          <w:sz w:val="22"/>
          <w:szCs w:val="22"/>
          <w:lang w:val="en-GB"/>
        </w:rPr>
        <w:t xml:space="preserve">. </w:t>
      </w:r>
      <w:r w:rsidRPr="00D40519">
        <w:rPr>
          <w:b/>
          <w:bCs/>
          <w:sz w:val="22"/>
          <w:szCs w:val="22"/>
          <w:lang w:val="en-GB"/>
        </w:rPr>
        <w:t>2001</w:t>
      </w:r>
      <w:r w:rsidRPr="00D40519">
        <w:rPr>
          <w:sz w:val="22"/>
          <w:szCs w:val="22"/>
          <w:lang w:val="en-GB"/>
        </w:rPr>
        <w:t xml:space="preserve">. Species-specific responses of a root-and shoot-feeding insect to arbuscular mycorrhizal colonization of its host plant. </w:t>
      </w:r>
      <w:r w:rsidRPr="00D40519">
        <w:rPr>
          <w:i/>
          <w:iCs/>
          <w:sz w:val="22"/>
          <w:szCs w:val="22"/>
          <w:lang w:val="en-GB"/>
        </w:rPr>
        <w:t>New Phytologist</w:t>
      </w:r>
      <w:r w:rsidRPr="00D40519">
        <w:rPr>
          <w:sz w:val="22"/>
          <w:szCs w:val="22"/>
          <w:lang w:val="en-GB"/>
        </w:rPr>
        <w:t xml:space="preserve"> </w:t>
      </w:r>
      <w:r w:rsidRPr="00D40519">
        <w:rPr>
          <w:b/>
          <w:bCs/>
          <w:sz w:val="22"/>
          <w:szCs w:val="22"/>
          <w:lang w:val="en-GB"/>
        </w:rPr>
        <w:t>150</w:t>
      </w:r>
      <w:r w:rsidRPr="00D40519">
        <w:rPr>
          <w:sz w:val="22"/>
          <w:szCs w:val="22"/>
          <w:lang w:val="en-GB"/>
        </w:rPr>
        <w:t>: 611–618.</w:t>
      </w:r>
    </w:p>
    <w:p w14:paraId="131FECAE" w14:textId="77777777" w:rsidR="00890B2C" w:rsidRPr="00D40519" w:rsidRDefault="00890B2C" w:rsidP="00890B2C">
      <w:pPr>
        <w:pStyle w:val="Bibliography"/>
        <w:rPr>
          <w:sz w:val="22"/>
          <w:szCs w:val="22"/>
          <w:lang w:val="en-GB"/>
        </w:rPr>
      </w:pPr>
      <w:r w:rsidRPr="00D40519">
        <w:rPr>
          <w:b/>
          <w:bCs/>
          <w:sz w:val="22"/>
          <w:szCs w:val="22"/>
          <w:lang w:val="en-GB"/>
        </w:rPr>
        <w:t>Goverde M, van der Heijden M, Wiemken A, Sanders I, Erhardt A</w:t>
      </w:r>
      <w:r w:rsidRPr="00D40519">
        <w:rPr>
          <w:sz w:val="22"/>
          <w:szCs w:val="22"/>
          <w:lang w:val="en-GB"/>
        </w:rPr>
        <w:t xml:space="preserve">. </w:t>
      </w:r>
      <w:r w:rsidRPr="00D40519">
        <w:rPr>
          <w:b/>
          <w:bCs/>
          <w:sz w:val="22"/>
          <w:szCs w:val="22"/>
          <w:lang w:val="en-GB"/>
        </w:rPr>
        <w:t>2000</w:t>
      </w:r>
      <w:r w:rsidRPr="00D40519">
        <w:rPr>
          <w:sz w:val="22"/>
          <w:szCs w:val="22"/>
          <w:lang w:val="en-GB"/>
        </w:rPr>
        <w:t xml:space="preserve">. Arbuscular mycorrhizal fungi influence life history traits of a lepidopteran herbivore. </w:t>
      </w:r>
      <w:r w:rsidRPr="00D40519">
        <w:rPr>
          <w:i/>
          <w:iCs/>
          <w:sz w:val="22"/>
          <w:szCs w:val="22"/>
          <w:lang w:val="en-GB"/>
        </w:rPr>
        <w:t>Oecologia</w:t>
      </w:r>
      <w:r w:rsidRPr="00D40519">
        <w:rPr>
          <w:sz w:val="22"/>
          <w:szCs w:val="22"/>
          <w:lang w:val="en-GB"/>
        </w:rPr>
        <w:t xml:space="preserve"> </w:t>
      </w:r>
      <w:r w:rsidRPr="00D40519">
        <w:rPr>
          <w:b/>
          <w:bCs/>
          <w:sz w:val="22"/>
          <w:szCs w:val="22"/>
          <w:lang w:val="en-GB"/>
        </w:rPr>
        <w:t>125</w:t>
      </w:r>
      <w:r w:rsidRPr="00D40519">
        <w:rPr>
          <w:sz w:val="22"/>
          <w:szCs w:val="22"/>
          <w:lang w:val="en-GB"/>
        </w:rPr>
        <w:t>: 362–369.</w:t>
      </w:r>
    </w:p>
    <w:p w14:paraId="4AC78E00" w14:textId="77777777" w:rsidR="00890B2C" w:rsidRPr="00D40519" w:rsidRDefault="00890B2C" w:rsidP="00890B2C">
      <w:pPr>
        <w:pStyle w:val="Bibliography"/>
        <w:rPr>
          <w:sz w:val="22"/>
          <w:szCs w:val="22"/>
          <w:lang w:val="en-GB"/>
        </w:rPr>
      </w:pPr>
      <w:r w:rsidRPr="00D40519">
        <w:rPr>
          <w:b/>
          <w:bCs/>
          <w:sz w:val="22"/>
          <w:szCs w:val="22"/>
          <w:lang w:val="en-GB"/>
        </w:rPr>
        <w:t>Hart MM, Antunes PM, Chaudhary VB, Abbott LK</w:t>
      </w:r>
      <w:r w:rsidRPr="00D40519">
        <w:rPr>
          <w:sz w:val="22"/>
          <w:szCs w:val="22"/>
          <w:lang w:val="en-GB"/>
        </w:rPr>
        <w:t xml:space="preserve">. </w:t>
      </w:r>
      <w:r w:rsidRPr="00D40519">
        <w:rPr>
          <w:b/>
          <w:bCs/>
          <w:sz w:val="22"/>
          <w:szCs w:val="22"/>
          <w:lang w:val="en-GB"/>
        </w:rPr>
        <w:t>2018</w:t>
      </w:r>
      <w:r w:rsidRPr="00D40519">
        <w:rPr>
          <w:sz w:val="22"/>
          <w:szCs w:val="22"/>
          <w:lang w:val="en-GB"/>
        </w:rPr>
        <w:t xml:space="preserve">. Fungal inoculants in the field: Is the reward greater than the risk? </w:t>
      </w:r>
      <w:r w:rsidRPr="00D40519">
        <w:rPr>
          <w:i/>
          <w:iCs/>
          <w:sz w:val="22"/>
          <w:szCs w:val="22"/>
          <w:lang w:val="en-GB"/>
        </w:rPr>
        <w:t>Functional Ecology</w:t>
      </w:r>
      <w:r w:rsidRPr="00D40519">
        <w:rPr>
          <w:sz w:val="22"/>
          <w:szCs w:val="22"/>
          <w:lang w:val="en-GB"/>
        </w:rPr>
        <w:t xml:space="preserve"> </w:t>
      </w:r>
      <w:r w:rsidRPr="00D40519">
        <w:rPr>
          <w:b/>
          <w:bCs/>
          <w:sz w:val="22"/>
          <w:szCs w:val="22"/>
          <w:lang w:val="en-GB"/>
        </w:rPr>
        <w:t>32</w:t>
      </w:r>
      <w:r w:rsidRPr="00D40519">
        <w:rPr>
          <w:sz w:val="22"/>
          <w:szCs w:val="22"/>
          <w:lang w:val="en-GB"/>
        </w:rPr>
        <w:t>: 126–135.</w:t>
      </w:r>
    </w:p>
    <w:p w14:paraId="649F7814" w14:textId="77777777" w:rsidR="00890B2C" w:rsidRPr="00D40519" w:rsidRDefault="00890B2C" w:rsidP="00890B2C">
      <w:pPr>
        <w:pStyle w:val="Bibliography"/>
        <w:rPr>
          <w:sz w:val="22"/>
          <w:szCs w:val="22"/>
          <w:lang w:val="en-GB"/>
        </w:rPr>
      </w:pPr>
      <w:r w:rsidRPr="00D40519">
        <w:rPr>
          <w:b/>
          <w:bCs/>
          <w:sz w:val="22"/>
          <w:szCs w:val="22"/>
          <w:lang w:val="en-GB"/>
        </w:rPr>
        <w:t>Hartley SE, Gange AC</w:t>
      </w:r>
      <w:r w:rsidRPr="00D40519">
        <w:rPr>
          <w:sz w:val="22"/>
          <w:szCs w:val="22"/>
          <w:lang w:val="en-GB"/>
        </w:rPr>
        <w:t xml:space="preserve">. </w:t>
      </w:r>
      <w:r w:rsidRPr="00D40519">
        <w:rPr>
          <w:b/>
          <w:bCs/>
          <w:sz w:val="22"/>
          <w:szCs w:val="22"/>
          <w:lang w:val="en-GB"/>
        </w:rPr>
        <w:t>2009</w:t>
      </w:r>
      <w:r w:rsidRPr="00D40519">
        <w:rPr>
          <w:sz w:val="22"/>
          <w:szCs w:val="22"/>
          <w:lang w:val="en-GB"/>
        </w:rPr>
        <w:t xml:space="preserve">. Impacts of plant symbiotic fungi on insect herbivores: mutualism in a multitrophic context. </w:t>
      </w:r>
      <w:r w:rsidRPr="00D40519">
        <w:rPr>
          <w:i/>
          <w:iCs/>
          <w:sz w:val="22"/>
          <w:szCs w:val="22"/>
          <w:lang w:val="en-GB"/>
        </w:rPr>
        <w:t>Annual Review of Entomology</w:t>
      </w:r>
      <w:r w:rsidRPr="00D40519">
        <w:rPr>
          <w:sz w:val="22"/>
          <w:szCs w:val="22"/>
          <w:lang w:val="en-GB"/>
        </w:rPr>
        <w:t xml:space="preserve"> </w:t>
      </w:r>
      <w:r w:rsidRPr="00D40519">
        <w:rPr>
          <w:b/>
          <w:bCs/>
          <w:sz w:val="22"/>
          <w:szCs w:val="22"/>
          <w:lang w:val="en-GB"/>
        </w:rPr>
        <w:t>54</w:t>
      </w:r>
      <w:r w:rsidRPr="00D40519">
        <w:rPr>
          <w:sz w:val="22"/>
          <w:szCs w:val="22"/>
          <w:lang w:val="en-GB"/>
        </w:rPr>
        <w:t>: 323–342.</w:t>
      </w:r>
    </w:p>
    <w:p w14:paraId="54CE8E8D" w14:textId="77777777" w:rsidR="00890B2C" w:rsidRPr="00D40519" w:rsidRDefault="00890B2C" w:rsidP="00890B2C">
      <w:pPr>
        <w:pStyle w:val="Bibliography"/>
        <w:rPr>
          <w:sz w:val="22"/>
          <w:szCs w:val="22"/>
          <w:lang w:val="en-GB"/>
        </w:rPr>
      </w:pPr>
      <w:r w:rsidRPr="00D40519">
        <w:rPr>
          <w:b/>
          <w:bCs/>
          <w:sz w:val="22"/>
          <w:szCs w:val="22"/>
          <w:lang w:val="en-GB"/>
        </w:rPr>
        <w:t>He L, Li C, Liu R</w:t>
      </w:r>
      <w:r w:rsidRPr="00D40519">
        <w:rPr>
          <w:sz w:val="22"/>
          <w:szCs w:val="22"/>
          <w:lang w:val="en-GB"/>
        </w:rPr>
        <w:t xml:space="preserve">. </w:t>
      </w:r>
      <w:r w:rsidRPr="00D40519">
        <w:rPr>
          <w:b/>
          <w:bCs/>
          <w:sz w:val="22"/>
          <w:szCs w:val="22"/>
          <w:lang w:val="en-GB"/>
        </w:rPr>
        <w:t>2017</w:t>
      </w:r>
      <w:r w:rsidRPr="00D40519">
        <w:rPr>
          <w:sz w:val="22"/>
          <w:szCs w:val="22"/>
          <w:lang w:val="en-GB"/>
        </w:rPr>
        <w:t xml:space="preserve">. Indirect interactions between arbuscular mycorrhizal fungi and </w:t>
      </w:r>
      <w:r w:rsidRPr="00D40519">
        <w:rPr>
          <w:i/>
          <w:iCs/>
          <w:sz w:val="22"/>
          <w:szCs w:val="22"/>
          <w:lang w:val="en-GB"/>
        </w:rPr>
        <w:t>Spodoptera exigua</w:t>
      </w:r>
      <w:r w:rsidRPr="00D40519">
        <w:rPr>
          <w:sz w:val="22"/>
          <w:szCs w:val="22"/>
          <w:lang w:val="en-GB"/>
        </w:rPr>
        <w:t xml:space="preserve"> alter photosynthesis and plant endogenous hormones. </w:t>
      </w:r>
      <w:r w:rsidRPr="00D40519">
        <w:rPr>
          <w:i/>
          <w:iCs/>
          <w:sz w:val="22"/>
          <w:szCs w:val="22"/>
          <w:lang w:val="en-GB"/>
        </w:rPr>
        <w:t>Mycorrhiza</w:t>
      </w:r>
      <w:r w:rsidRPr="00D40519">
        <w:rPr>
          <w:sz w:val="22"/>
          <w:szCs w:val="22"/>
          <w:lang w:val="en-GB"/>
        </w:rPr>
        <w:t xml:space="preserve"> </w:t>
      </w:r>
      <w:r w:rsidRPr="00D40519">
        <w:rPr>
          <w:b/>
          <w:bCs/>
          <w:sz w:val="22"/>
          <w:szCs w:val="22"/>
          <w:lang w:val="en-GB"/>
        </w:rPr>
        <w:t>27</w:t>
      </w:r>
      <w:r w:rsidRPr="00D40519">
        <w:rPr>
          <w:sz w:val="22"/>
          <w:szCs w:val="22"/>
          <w:lang w:val="en-GB"/>
        </w:rPr>
        <w:t>: 525–535.</w:t>
      </w:r>
    </w:p>
    <w:p w14:paraId="133F97A9" w14:textId="77777777" w:rsidR="00890B2C" w:rsidRPr="00D40519" w:rsidRDefault="00890B2C" w:rsidP="00890B2C">
      <w:pPr>
        <w:pStyle w:val="Bibliography"/>
        <w:rPr>
          <w:sz w:val="22"/>
          <w:szCs w:val="22"/>
          <w:lang w:val="en-GB"/>
        </w:rPr>
      </w:pPr>
      <w:r w:rsidRPr="00D40519">
        <w:rPr>
          <w:b/>
          <w:bCs/>
          <w:sz w:val="22"/>
          <w:szCs w:val="22"/>
          <w:lang w:val="en-GB"/>
        </w:rPr>
        <w:t>Heinen R, Biere A, Harvey JA, Bezemer TM</w:t>
      </w:r>
      <w:r w:rsidRPr="00D40519">
        <w:rPr>
          <w:sz w:val="22"/>
          <w:szCs w:val="22"/>
          <w:lang w:val="en-GB"/>
        </w:rPr>
        <w:t xml:space="preserve">. </w:t>
      </w:r>
      <w:r w:rsidRPr="00D40519">
        <w:rPr>
          <w:b/>
          <w:bCs/>
          <w:sz w:val="22"/>
          <w:szCs w:val="22"/>
          <w:lang w:val="en-GB"/>
        </w:rPr>
        <w:t>2018</w:t>
      </w:r>
      <w:r w:rsidRPr="00D40519">
        <w:rPr>
          <w:sz w:val="22"/>
          <w:szCs w:val="22"/>
          <w:lang w:val="en-GB"/>
        </w:rPr>
        <w:t xml:space="preserve">. Effects of soil organisms on aboveground plant-insect interactions in the field: patterns, mechanisms and the role of methodology. </w:t>
      </w:r>
      <w:r w:rsidRPr="00D40519">
        <w:rPr>
          <w:i/>
          <w:iCs/>
          <w:sz w:val="22"/>
          <w:szCs w:val="22"/>
          <w:lang w:val="en-GB"/>
        </w:rPr>
        <w:t>Frontiers in Ecology and Evolution</w:t>
      </w:r>
      <w:r w:rsidRPr="00D40519">
        <w:rPr>
          <w:sz w:val="22"/>
          <w:szCs w:val="22"/>
          <w:lang w:val="en-GB"/>
        </w:rPr>
        <w:t xml:space="preserve"> </w:t>
      </w:r>
      <w:r w:rsidRPr="00D40519">
        <w:rPr>
          <w:b/>
          <w:bCs/>
          <w:sz w:val="22"/>
          <w:szCs w:val="22"/>
          <w:lang w:val="en-GB"/>
        </w:rPr>
        <w:t>6</w:t>
      </w:r>
      <w:r w:rsidRPr="00D40519">
        <w:rPr>
          <w:sz w:val="22"/>
          <w:szCs w:val="22"/>
          <w:lang w:val="en-GB"/>
        </w:rPr>
        <w:t>: 106.</w:t>
      </w:r>
    </w:p>
    <w:p w14:paraId="09A9D91B" w14:textId="77777777" w:rsidR="00890B2C" w:rsidRPr="00D40519" w:rsidRDefault="00890B2C" w:rsidP="00890B2C">
      <w:pPr>
        <w:pStyle w:val="Bibliography"/>
        <w:rPr>
          <w:sz w:val="22"/>
          <w:szCs w:val="22"/>
          <w:lang w:val="en-GB"/>
        </w:rPr>
      </w:pPr>
      <w:r w:rsidRPr="00D40519">
        <w:rPr>
          <w:b/>
          <w:bCs/>
          <w:sz w:val="22"/>
          <w:szCs w:val="22"/>
          <w:lang w:val="en-GB"/>
        </w:rPr>
        <w:t>Helgason T, Feng H, Sherlock DJ, Young JPW, Fitter AH</w:t>
      </w:r>
      <w:r w:rsidRPr="00D40519">
        <w:rPr>
          <w:sz w:val="22"/>
          <w:szCs w:val="22"/>
          <w:lang w:val="en-GB"/>
        </w:rPr>
        <w:t xml:space="preserve">. </w:t>
      </w:r>
      <w:r w:rsidRPr="00D40519">
        <w:rPr>
          <w:b/>
          <w:bCs/>
          <w:sz w:val="22"/>
          <w:szCs w:val="22"/>
          <w:lang w:val="en-GB"/>
        </w:rPr>
        <w:t>2014</w:t>
      </w:r>
      <w:r w:rsidRPr="00D40519">
        <w:rPr>
          <w:sz w:val="22"/>
          <w:szCs w:val="22"/>
          <w:lang w:val="en-GB"/>
        </w:rPr>
        <w:t>. Arbuscular mycorrhizal communities associated with maples (</w:t>
      </w:r>
      <w:r w:rsidRPr="00D40519">
        <w:rPr>
          <w:i/>
          <w:iCs/>
          <w:sz w:val="22"/>
          <w:szCs w:val="22"/>
          <w:lang w:val="en-GB"/>
        </w:rPr>
        <w:t>Acer</w:t>
      </w:r>
      <w:r w:rsidRPr="00D40519">
        <w:rPr>
          <w:sz w:val="22"/>
          <w:szCs w:val="22"/>
          <w:lang w:val="en-GB"/>
        </w:rPr>
        <w:t xml:space="preserve"> spp.) in a common garden are influenced by season and host plant. </w:t>
      </w:r>
      <w:r w:rsidRPr="00D40519">
        <w:rPr>
          <w:i/>
          <w:iCs/>
          <w:sz w:val="22"/>
          <w:szCs w:val="22"/>
          <w:lang w:val="en-GB"/>
        </w:rPr>
        <w:t>Botany</w:t>
      </w:r>
      <w:r w:rsidRPr="00D40519">
        <w:rPr>
          <w:sz w:val="22"/>
          <w:szCs w:val="22"/>
          <w:lang w:val="en-GB"/>
        </w:rPr>
        <w:t xml:space="preserve"> </w:t>
      </w:r>
      <w:r w:rsidRPr="00D40519">
        <w:rPr>
          <w:b/>
          <w:bCs/>
          <w:sz w:val="22"/>
          <w:szCs w:val="22"/>
          <w:lang w:val="en-GB"/>
        </w:rPr>
        <w:t>92</w:t>
      </w:r>
      <w:r w:rsidRPr="00D40519">
        <w:rPr>
          <w:sz w:val="22"/>
          <w:szCs w:val="22"/>
          <w:lang w:val="en-GB"/>
        </w:rPr>
        <w:t>: 321–326.</w:t>
      </w:r>
    </w:p>
    <w:p w14:paraId="53FAA8D0" w14:textId="77777777" w:rsidR="00890B2C" w:rsidRPr="00D40519" w:rsidRDefault="00890B2C" w:rsidP="00890B2C">
      <w:pPr>
        <w:pStyle w:val="Bibliography"/>
        <w:rPr>
          <w:sz w:val="22"/>
          <w:szCs w:val="22"/>
          <w:lang w:val="en-GB"/>
        </w:rPr>
      </w:pPr>
      <w:r w:rsidRPr="00D40519">
        <w:rPr>
          <w:b/>
          <w:bCs/>
          <w:sz w:val="22"/>
          <w:szCs w:val="22"/>
          <w:lang w:val="en-GB"/>
        </w:rPr>
        <w:t>Hill EM, Robinson LA, Abdul-Sada A, Vanbergen AJ, Hodge A, Hartley SE</w:t>
      </w:r>
      <w:r w:rsidRPr="00D40519">
        <w:rPr>
          <w:sz w:val="22"/>
          <w:szCs w:val="22"/>
          <w:lang w:val="en-GB"/>
        </w:rPr>
        <w:t xml:space="preserve">. </w:t>
      </w:r>
      <w:r w:rsidRPr="00D40519">
        <w:rPr>
          <w:b/>
          <w:bCs/>
          <w:sz w:val="22"/>
          <w:szCs w:val="22"/>
          <w:lang w:val="en-GB"/>
        </w:rPr>
        <w:t>2018</w:t>
      </w:r>
      <w:r w:rsidRPr="00D40519">
        <w:rPr>
          <w:sz w:val="22"/>
          <w:szCs w:val="22"/>
          <w:lang w:val="en-GB"/>
        </w:rPr>
        <w:t xml:space="preserve">. Arbuscular mycorrhizal fungi and plant chemical defence: effects of colonisation on aboveground and belowground metabolomes. </w:t>
      </w:r>
      <w:r w:rsidRPr="00D40519">
        <w:rPr>
          <w:i/>
          <w:iCs/>
          <w:sz w:val="22"/>
          <w:szCs w:val="22"/>
          <w:lang w:val="en-GB"/>
        </w:rPr>
        <w:t>Journal of Chemical Ecology</w:t>
      </w:r>
      <w:r w:rsidRPr="00D40519">
        <w:rPr>
          <w:sz w:val="22"/>
          <w:szCs w:val="22"/>
          <w:lang w:val="en-GB"/>
        </w:rPr>
        <w:t xml:space="preserve"> </w:t>
      </w:r>
      <w:r w:rsidRPr="00D40519">
        <w:rPr>
          <w:b/>
          <w:bCs/>
          <w:sz w:val="22"/>
          <w:szCs w:val="22"/>
          <w:lang w:val="en-GB"/>
        </w:rPr>
        <w:t>44</w:t>
      </w:r>
      <w:r w:rsidRPr="00D40519">
        <w:rPr>
          <w:sz w:val="22"/>
          <w:szCs w:val="22"/>
          <w:lang w:val="en-GB"/>
        </w:rPr>
        <w:t>: 198–208.</w:t>
      </w:r>
    </w:p>
    <w:p w14:paraId="522B22C1" w14:textId="77777777" w:rsidR="00890B2C" w:rsidRPr="00D40519" w:rsidRDefault="00890B2C" w:rsidP="00890B2C">
      <w:pPr>
        <w:pStyle w:val="Bibliography"/>
        <w:rPr>
          <w:sz w:val="22"/>
          <w:szCs w:val="22"/>
          <w:lang w:val="en-GB"/>
        </w:rPr>
      </w:pPr>
      <w:r w:rsidRPr="00D40519">
        <w:rPr>
          <w:b/>
          <w:bCs/>
          <w:sz w:val="22"/>
          <w:szCs w:val="22"/>
          <w:lang w:val="en-GB"/>
        </w:rPr>
        <w:t>Hodge A, Campbell CD, Fitter AH</w:t>
      </w:r>
      <w:r w:rsidRPr="00D40519">
        <w:rPr>
          <w:sz w:val="22"/>
          <w:szCs w:val="22"/>
          <w:lang w:val="en-GB"/>
        </w:rPr>
        <w:t xml:space="preserve">. </w:t>
      </w:r>
      <w:r w:rsidRPr="00D40519">
        <w:rPr>
          <w:b/>
          <w:bCs/>
          <w:sz w:val="22"/>
          <w:szCs w:val="22"/>
          <w:lang w:val="en-GB"/>
        </w:rPr>
        <w:t>2001</w:t>
      </w:r>
      <w:r w:rsidRPr="00D40519">
        <w:rPr>
          <w:sz w:val="22"/>
          <w:szCs w:val="22"/>
          <w:lang w:val="en-GB"/>
        </w:rPr>
        <w:t xml:space="preserve">. An arbuscular mycorrhizal fungus accelerates decomposition and acquires nitrogen directly from organic material. </w:t>
      </w:r>
      <w:r w:rsidRPr="00D40519">
        <w:rPr>
          <w:i/>
          <w:iCs/>
          <w:sz w:val="22"/>
          <w:szCs w:val="22"/>
          <w:lang w:val="en-GB"/>
        </w:rPr>
        <w:t>Nature</w:t>
      </w:r>
      <w:r w:rsidRPr="00D40519">
        <w:rPr>
          <w:sz w:val="22"/>
          <w:szCs w:val="22"/>
          <w:lang w:val="en-GB"/>
        </w:rPr>
        <w:t>: 297–299.</w:t>
      </w:r>
    </w:p>
    <w:p w14:paraId="5BE1353B" w14:textId="77777777" w:rsidR="00890B2C" w:rsidRPr="00D40519" w:rsidRDefault="00890B2C" w:rsidP="00890B2C">
      <w:pPr>
        <w:pStyle w:val="Bibliography"/>
        <w:rPr>
          <w:sz w:val="22"/>
          <w:szCs w:val="22"/>
          <w:lang w:val="en-GB"/>
        </w:rPr>
      </w:pPr>
      <w:r w:rsidRPr="00D40519">
        <w:rPr>
          <w:b/>
          <w:bCs/>
          <w:sz w:val="22"/>
          <w:szCs w:val="22"/>
          <w:lang w:val="en-GB"/>
        </w:rPr>
        <w:t xml:space="preserve">Hoeksema JD, Chaudhary VB, Gehring CA, Johnson NC, Karst J, Koide RT, Pringle A, Zabinski C, Bever JD, Moore JC, </w:t>
      </w:r>
      <w:r w:rsidRPr="00D40519">
        <w:rPr>
          <w:b/>
          <w:bCs/>
          <w:i/>
          <w:iCs/>
          <w:sz w:val="22"/>
          <w:szCs w:val="22"/>
          <w:lang w:val="en-GB"/>
        </w:rPr>
        <w:t>et al.</w:t>
      </w:r>
      <w:r w:rsidRPr="00D40519">
        <w:rPr>
          <w:sz w:val="22"/>
          <w:szCs w:val="22"/>
          <w:lang w:val="en-GB"/>
        </w:rPr>
        <w:t xml:space="preserve"> </w:t>
      </w:r>
      <w:r w:rsidRPr="00D40519">
        <w:rPr>
          <w:b/>
          <w:bCs/>
          <w:sz w:val="22"/>
          <w:szCs w:val="22"/>
          <w:lang w:val="en-GB"/>
        </w:rPr>
        <w:t>2010</w:t>
      </w:r>
      <w:r w:rsidRPr="00D40519">
        <w:rPr>
          <w:sz w:val="22"/>
          <w:szCs w:val="22"/>
          <w:lang w:val="en-GB"/>
        </w:rPr>
        <w:t xml:space="preserve">. A meta-analysis of context-dependency in plant response to inoculation with mycorrhizal fungi. </w:t>
      </w:r>
      <w:r w:rsidRPr="00D40519">
        <w:rPr>
          <w:i/>
          <w:iCs/>
          <w:sz w:val="22"/>
          <w:szCs w:val="22"/>
          <w:lang w:val="en-GB"/>
        </w:rPr>
        <w:t>Ecology Letters</w:t>
      </w:r>
      <w:r w:rsidRPr="00D40519">
        <w:rPr>
          <w:sz w:val="22"/>
          <w:szCs w:val="22"/>
          <w:lang w:val="en-GB"/>
        </w:rPr>
        <w:t xml:space="preserve"> </w:t>
      </w:r>
      <w:r w:rsidRPr="00D40519">
        <w:rPr>
          <w:b/>
          <w:bCs/>
          <w:sz w:val="22"/>
          <w:szCs w:val="22"/>
          <w:lang w:val="en-GB"/>
        </w:rPr>
        <w:t>13</w:t>
      </w:r>
      <w:r w:rsidRPr="00D40519">
        <w:rPr>
          <w:sz w:val="22"/>
          <w:szCs w:val="22"/>
          <w:lang w:val="en-GB"/>
        </w:rPr>
        <w:t>: 394–407.</w:t>
      </w:r>
    </w:p>
    <w:p w14:paraId="69C40095" w14:textId="77777777" w:rsidR="00890B2C" w:rsidRPr="00D40519" w:rsidRDefault="00890B2C" w:rsidP="00890B2C">
      <w:pPr>
        <w:pStyle w:val="Bibliography"/>
        <w:rPr>
          <w:sz w:val="22"/>
          <w:szCs w:val="22"/>
          <w:lang w:val="en-GB"/>
        </w:rPr>
      </w:pPr>
      <w:r w:rsidRPr="00D40519">
        <w:rPr>
          <w:b/>
          <w:bCs/>
          <w:sz w:val="22"/>
          <w:szCs w:val="22"/>
          <w:lang w:val="en-GB"/>
        </w:rPr>
        <w:lastRenderedPageBreak/>
        <w:t>Hopkins DP, Cameron DD, Butlin RK</w:t>
      </w:r>
      <w:r w:rsidRPr="00D40519">
        <w:rPr>
          <w:sz w:val="22"/>
          <w:szCs w:val="22"/>
          <w:lang w:val="en-GB"/>
        </w:rPr>
        <w:t xml:space="preserve">. </w:t>
      </w:r>
      <w:r w:rsidRPr="00D40519">
        <w:rPr>
          <w:b/>
          <w:bCs/>
          <w:sz w:val="22"/>
          <w:szCs w:val="22"/>
          <w:lang w:val="en-GB"/>
        </w:rPr>
        <w:t>2017</w:t>
      </w:r>
      <w:r w:rsidRPr="00D40519">
        <w:rPr>
          <w:sz w:val="22"/>
          <w:szCs w:val="22"/>
          <w:lang w:val="en-GB"/>
        </w:rPr>
        <w:t xml:space="preserve">. The chemical signatures underlying host plant discrimination by aphids. </w:t>
      </w:r>
      <w:r w:rsidRPr="00D40519">
        <w:rPr>
          <w:i/>
          <w:iCs/>
          <w:sz w:val="22"/>
          <w:szCs w:val="22"/>
          <w:lang w:val="en-GB"/>
        </w:rPr>
        <w:t>Scientific Reports</w:t>
      </w:r>
      <w:r w:rsidRPr="00D40519">
        <w:rPr>
          <w:sz w:val="22"/>
          <w:szCs w:val="22"/>
          <w:lang w:val="en-GB"/>
        </w:rPr>
        <w:t xml:space="preserve"> </w:t>
      </w:r>
      <w:r w:rsidRPr="00D40519">
        <w:rPr>
          <w:b/>
          <w:bCs/>
          <w:sz w:val="22"/>
          <w:szCs w:val="22"/>
          <w:lang w:val="en-GB"/>
        </w:rPr>
        <w:t>7</w:t>
      </w:r>
      <w:r w:rsidRPr="00D40519">
        <w:rPr>
          <w:sz w:val="22"/>
          <w:szCs w:val="22"/>
          <w:lang w:val="en-GB"/>
        </w:rPr>
        <w:t>: 8498.</w:t>
      </w:r>
    </w:p>
    <w:p w14:paraId="1F574067" w14:textId="77777777" w:rsidR="00890B2C" w:rsidRPr="00D40519" w:rsidRDefault="00890B2C" w:rsidP="00890B2C">
      <w:pPr>
        <w:pStyle w:val="Bibliography"/>
        <w:rPr>
          <w:sz w:val="22"/>
          <w:szCs w:val="22"/>
          <w:lang w:val="en-GB"/>
        </w:rPr>
      </w:pPr>
      <w:r w:rsidRPr="00D40519">
        <w:rPr>
          <w:b/>
          <w:bCs/>
          <w:sz w:val="22"/>
          <w:szCs w:val="22"/>
          <w:lang w:val="en-GB"/>
        </w:rPr>
        <w:t>Jayne B, Quigley M</w:t>
      </w:r>
      <w:r w:rsidRPr="00D40519">
        <w:rPr>
          <w:sz w:val="22"/>
          <w:szCs w:val="22"/>
          <w:lang w:val="en-GB"/>
        </w:rPr>
        <w:t xml:space="preserve">. </w:t>
      </w:r>
      <w:r w:rsidRPr="00D40519">
        <w:rPr>
          <w:b/>
          <w:bCs/>
          <w:sz w:val="22"/>
          <w:szCs w:val="22"/>
          <w:lang w:val="en-GB"/>
        </w:rPr>
        <w:t>2014</w:t>
      </w:r>
      <w:r w:rsidRPr="00D40519">
        <w:rPr>
          <w:sz w:val="22"/>
          <w:szCs w:val="22"/>
          <w:lang w:val="en-GB"/>
        </w:rPr>
        <w:t xml:space="preserve">. Influence of arbuscular mycorrhiza on growth and reproductive response of plants under water deficit: a meta-analysis. </w:t>
      </w:r>
      <w:r w:rsidRPr="00D40519">
        <w:rPr>
          <w:i/>
          <w:iCs/>
          <w:sz w:val="22"/>
          <w:szCs w:val="22"/>
          <w:lang w:val="en-GB"/>
        </w:rPr>
        <w:t>Mycorrhiza</w:t>
      </w:r>
      <w:r w:rsidRPr="00D40519">
        <w:rPr>
          <w:sz w:val="22"/>
          <w:szCs w:val="22"/>
          <w:lang w:val="en-GB"/>
        </w:rPr>
        <w:t xml:space="preserve"> </w:t>
      </w:r>
      <w:r w:rsidRPr="00D40519">
        <w:rPr>
          <w:b/>
          <w:bCs/>
          <w:sz w:val="22"/>
          <w:szCs w:val="22"/>
          <w:lang w:val="en-GB"/>
        </w:rPr>
        <w:t>24</w:t>
      </w:r>
      <w:r w:rsidRPr="00D40519">
        <w:rPr>
          <w:sz w:val="22"/>
          <w:szCs w:val="22"/>
          <w:lang w:val="en-GB"/>
        </w:rPr>
        <w:t>: 109–119.</w:t>
      </w:r>
    </w:p>
    <w:p w14:paraId="714E74F3" w14:textId="77777777" w:rsidR="00890B2C" w:rsidRPr="00D40519" w:rsidRDefault="00890B2C" w:rsidP="00890B2C">
      <w:pPr>
        <w:pStyle w:val="Bibliography"/>
        <w:rPr>
          <w:sz w:val="22"/>
          <w:szCs w:val="22"/>
          <w:lang w:val="en-GB"/>
        </w:rPr>
      </w:pPr>
      <w:r w:rsidRPr="00D40519">
        <w:rPr>
          <w:b/>
          <w:bCs/>
          <w:sz w:val="22"/>
          <w:szCs w:val="22"/>
          <w:lang w:val="en-GB"/>
        </w:rPr>
        <w:t>Johnson SN, Rasmann S</w:t>
      </w:r>
      <w:r w:rsidRPr="00D40519">
        <w:rPr>
          <w:sz w:val="22"/>
          <w:szCs w:val="22"/>
          <w:lang w:val="en-GB"/>
        </w:rPr>
        <w:t xml:space="preserve">. </w:t>
      </w:r>
      <w:r w:rsidRPr="00D40519">
        <w:rPr>
          <w:b/>
          <w:bCs/>
          <w:sz w:val="22"/>
          <w:szCs w:val="22"/>
          <w:lang w:val="en-GB"/>
        </w:rPr>
        <w:t>2015</w:t>
      </w:r>
      <w:r w:rsidRPr="00D40519">
        <w:rPr>
          <w:sz w:val="22"/>
          <w:szCs w:val="22"/>
          <w:lang w:val="en-GB"/>
        </w:rPr>
        <w:t xml:space="preserve">. Root-feeding insects and their interactions with organisms in the rhizosphere. </w:t>
      </w:r>
      <w:r w:rsidRPr="00D40519">
        <w:rPr>
          <w:i/>
          <w:iCs/>
          <w:sz w:val="22"/>
          <w:szCs w:val="22"/>
          <w:lang w:val="en-GB"/>
        </w:rPr>
        <w:t>Annual Review of Entomology</w:t>
      </w:r>
      <w:r w:rsidRPr="00D40519">
        <w:rPr>
          <w:sz w:val="22"/>
          <w:szCs w:val="22"/>
          <w:lang w:val="en-GB"/>
        </w:rPr>
        <w:t xml:space="preserve"> </w:t>
      </w:r>
      <w:r w:rsidRPr="00D40519">
        <w:rPr>
          <w:b/>
          <w:bCs/>
          <w:sz w:val="22"/>
          <w:szCs w:val="22"/>
          <w:lang w:val="en-GB"/>
        </w:rPr>
        <w:t>60</w:t>
      </w:r>
      <w:r w:rsidRPr="00D40519">
        <w:rPr>
          <w:sz w:val="22"/>
          <w:szCs w:val="22"/>
          <w:lang w:val="en-GB"/>
        </w:rPr>
        <w:t>: 517–535.</w:t>
      </w:r>
    </w:p>
    <w:p w14:paraId="69E97DB2" w14:textId="77777777" w:rsidR="00890B2C" w:rsidRPr="00D40519" w:rsidRDefault="00890B2C" w:rsidP="00890B2C">
      <w:pPr>
        <w:pStyle w:val="Bibliography"/>
        <w:rPr>
          <w:sz w:val="22"/>
          <w:szCs w:val="22"/>
          <w:lang w:val="en-GB"/>
        </w:rPr>
      </w:pPr>
      <w:r w:rsidRPr="00D40519">
        <w:rPr>
          <w:b/>
          <w:bCs/>
          <w:sz w:val="22"/>
          <w:szCs w:val="22"/>
          <w:lang w:val="en-GB"/>
        </w:rPr>
        <w:t>Jung SC, Martinez-Medina A, Lopez-Raez JA, Pozo MJ</w:t>
      </w:r>
      <w:r w:rsidRPr="00D40519">
        <w:rPr>
          <w:sz w:val="22"/>
          <w:szCs w:val="22"/>
          <w:lang w:val="en-GB"/>
        </w:rPr>
        <w:t xml:space="preserve">. </w:t>
      </w:r>
      <w:r w:rsidRPr="00D40519">
        <w:rPr>
          <w:b/>
          <w:bCs/>
          <w:sz w:val="22"/>
          <w:szCs w:val="22"/>
          <w:lang w:val="en-GB"/>
        </w:rPr>
        <w:t>2012</w:t>
      </w:r>
      <w:r w:rsidRPr="00D40519">
        <w:rPr>
          <w:sz w:val="22"/>
          <w:szCs w:val="22"/>
          <w:lang w:val="en-GB"/>
        </w:rPr>
        <w:t xml:space="preserve">. Mycorrhiza-induced resistance and priming of plant defenses. </w:t>
      </w:r>
      <w:r w:rsidRPr="00D40519">
        <w:rPr>
          <w:i/>
          <w:iCs/>
          <w:sz w:val="22"/>
          <w:szCs w:val="22"/>
          <w:lang w:val="en-GB"/>
        </w:rPr>
        <w:t>Journal of Chemical Ecology</w:t>
      </w:r>
      <w:r w:rsidRPr="00D40519">
        <w:rPr>
          <w:sz w:val="22"/>
          <w:szCs w:val="22"/>
          <w:lang w:val="en-GB"/>
        </w:rPr>
        <w:t xml:space="preserve"> </w:t>
      </w:r>
      <w:r w:rsidRPr="00D40519">
        <w:rPr>
          <w:b/>
          <w:bCs/>
          <w:sz w:val="22"/>
          <w:szCs w:val="22"/>
          <w:lang w:val="en-GB"/>
        </w:rPr>
        <w:t>38</w:t>
      </w:r>
      <w:r w:rsidRPr="00D40519">
        <w:rPr>
          <w:sz w:val="22"/>
          <w:szCs w:val="22"/>
          <w:lang w:val="en-GB"/>
        </w:rPr>
        <w:t>: 651–664.</w:t>
      </w:r>
    </w:p>
    <w:p w14:paraId="3D87F366" w14:textId="77777777" w:rsidR="00890B2C" w:rsidRPr="00D40519" w:rsidRDefault="00890B2C" w:rsidP="00890B2C">
      <w:pPr>
        <w:pStyle w:val="Bibliography"/>
        <w:rPr>
          <w:sz w:val="22"/>
          <w:szCs w:val="22"/>
          <w:lang w:val="en-GB"/>
        </w:rPr>
      </w:pPr>
      <w:r w:rsidRPr="00D40519">
        <w:rPr>
          <w:b/>
          <w:bCs/>
          <w:sz w:val="22"/>
          <w:szCs w:val="22"/>
          <w:lang w:val="en-GB"/>
        </w:rPr>
        <w:t>Karley AJ, Emslie‐Smith M, Bennett AE</w:t>
      </w:r>
      <w:r w:rsidRPr="00D40519">
        <w:rPr>
          <w:sz w:val="22"/>
          <w:szCs w:val="22"/>
          <w:lang w:val="en-GB"/>
        </w:rPr>
        <w:t xml:space="preserve">. </w:t>
      </w:r>
      <w:r w:rsidRPr="00D40519">
        <w:rPr>
          <w:b/>
          <w:bCs/>
          <w:sz w:val="22"/>
          <w:szCs w:val="22"/>
          <w:lang w:val="en-GB"/>
        </w:rPr>
        <w:t>2017</w:t>
      </w:r>
      <w:r w:rsidRPr="00D40519">
        <w:rPr>
          <w:sz w:val="22"/>
          <w:szCs w:val="22"/>
          <w:lang w:val="en-GB"/>
        </w:rPr>
        <w:t xml:space="preserve">. Potato aphid </w:t>
      </w:r>
      <w:r w:rsidRPr="00D40519">
        <w:rPr>
          <w:i/>
          <w:iCs/>
          <w:sz w:val="22"/>
          <w:szCs w:val="22"/>
          <w:lang w:val="en-GB"/>
        </w:rPr>
        <w:t>Macrosiphum euphorbiae</w:t>
      </w:r>
      <w:r w:rsidRPr="00D40519">
        <w:rPr>
          <w:sz w:val="22"/>
          <w:szCs w:val="22"/>
          <w:lang w:val="en-GB"/>
        </w:rPr>
        <w:t xml:space="preserve"> performance is determined by aphid genotype and not mycorrhizal fungi or water availability. </w:t>
      </w:r>
      <w:r w:rsidRPr="00D40519">
        <w:rPr>
          <w:i/>
          <w:iCs/>
          <w:sz w:val="22"/>
          <w:szCs w:val="22"/>
          <w:lang w:val="en-GB"/>
        </w:rPr>
        <w:t>Insect Science</w:t>
      </w:r>
      <w:r w:rsidRPr="00D40519">
        <w:rPr>
          <w:sz w:val="22"/>
          <w:szCs w:val="22"/>
          <w:lang w:val="en-GB"/>
        </w:rPr>
        <w:t xml:space="preserve"> </w:t>
      </w:r>
      <w:r w:rsidRPr="00D40519">
        <w:rPr>
          <w:b/>
          <w:bCs/>
          <w:sz w:val="22"/>
          <w:szCs w:val="22"/>
          <w:lang w:val="en-GB"/>
        </w:rPr>
        <w:t>24</w:t>
      </w:r>
      <w:r w:rsidRPr="00D40519">
        <w:rPr>
          <w:sz w:val="22"/>
          <w:szCs w:val="22"/>
          <w:lang w:val="en-GB"/>
        </w:rPr>
        <w:t>: 1015–1024.</w:t>
      </w:r>
    </w:p>
    <w:p w14:paraId="239172D0" w14:textId="77777777" w:rsidR="00890B2C" w:rsidRPr="00D40519" w:rsidRDefault="00890B2C" w:rsidP="00890B2C">
      <w:pPr>
        <w:pStyle w:val="Bibliography"/>
        <w:rPr>
          <w:sz w:val="22"/>
          <w:szCs w:val="22"/>
          <w:lang w:val="en-GB"/>
        </w:rPr>
      </w:pPr>
      <w:r w:rsidRPr="00D40519">
        <w:rPr>
          <w:b/>
          <w:bCs/>
          <w:sz w:val="22"/>
          <w:szCs w:val="22"/>
          <w:lang w:val="en-GB"/>
        </w:rPr>
        <w:t>Keymer A, Gutjahr C</w:t>
      </w:r>
      <w:r w:rsidRPr="00D40519">
        <w:rPr>
          <w:sz w:val="22"/>
          <w:szCs w:val="22"/>
          <w:lang w:val="en-GB"/>
        </w:rPr>
        <w:t xml:space="preserve">. </w:t>
      </w:r>
      <w:r w:rsidRPr="00D40519">
        <w:rPr>
          <w:b/>
          <w:bCs/>
          <w:sz w:val="22"/>
          <w:szCs w:val="22"/>
          <w:lang w:val="en-GB"/>
        </w:rPr>
        <w:t>2018</w:t>
      </w:r>
      <w:r w:rsidRPr="00D40519">
        <w:rPr>
          <w:sz w:val="22"/>
          <w:szCs w:val="22"/>
          <w:lang w:val="en-GB"/>
        </w:rPr>
        <w:t xml:space="preserve">. Cross-kingdom lipid transfer in arbuscular mycorrhiza symbiosis and beyond. </w:t>
      </w:r>
      <w:r w:rsidRPr="00D40519">
        <w:rPr>
          <w:i/>
          <w:iCs/>
          <w:sz w:val="22"/>
          <w:szCs w:val="22"/>
          <w:lang w:val="en-GB"/>
        </w:rPr>
        <w:t>Current Opinion in Plant Biology</w:t>
      </w:r>
      <w:r w:rsidRPr="00D40519">
        <w:rPr>
          <w:sz w:val="22"/>
          <w:szCs w:val="22"/>
          <w:lang w:val="en-GB"/>
        </w:rPr>
        <w:t xml:space="preserve"> </w:t>
      </w:r>
      <w:r w:rsidRPr="00D40519">
        <w:rPr>
          <w:b/>
          <w:bCs/>
          <w:sz w:val="22"/>
          <w:szCs w:val="22"/>
          <w:lang w:val="en-GB"/>
        </w:rPr>
        <w:t>44</w:t>
      </w:r>
      <w:r w:rsidRPr="00D40519">
        <w:rPr>
          <w:sz w:val="22"/>
          <w:szCs w:val="22"/>
          <w:lang w:val="en-GB"/>
        </w:rPr>
        <w:t>: 137–144.</w:t>
      </w:r>
    </w:p>
    <w:p w14:paraId="1DEE587A" w14:textId="77777777" w:rsidR="00890B2C" w:rsidRPr="00D40519" w:rsidRDefault="00890B2C" w:rsidP="00890B2C">
      <w:pPr>
        <w:pStyle w:val="Bibliography"/>
        <w:rPr>
          <w:sz w:val="22"/>
          <w:szCs w:val="22"/>
          <w:lang w:val="en-GB"/>
        </w:rPr>
      </w:pPr>
      <w:r w:rsidRPr="00D40519">
        <w:rPr>
          <w:b/>
          <w:bCs/>
          <w:sz w:val="22"/>
          <w:szCs w:val="22"/>
          <w:lang w:val="en-GB"/>
        </w:rPr>
        <w:t>Koricheva J, Gange AC, Jones T</w:t>
      </w:r>
      <w:r w:rsidRPr="00D40519">
        <w:rPr>
          <w:sz w:val="22"/>
          <w:szCs w:val="22"/>
          <w:lang w:val="en-GB"/>
        </w:rPr>
        <w:t xml:space="preserve">. </w:t>
      </w:r>
      <w:r w:rsidRPr="00D40519">
        <w:rPr>
          <w:b/>
          <w:bCs/>
          <w:sz w:val="22"/>
          <w:szCs w:val="22"/>
          <w:lang w:val="en-GB"/>
        </w:rPr>
        <w:t>2009</w:t>
      </w:r>
      <w:r w:rsidRPr="00D40519">
        <w:rPr>
          <w:sz w:val="22"/>
          <w:szCs w:val="22"/>
          <w:lang w:val="en-GB"/>
        </w:rPr>
        <w:t xml:space="preserve">. Effects of mycorrhizal fungi on insect herbivores: a meta-analysis. </w:t>
      </w:r>
      <w:r w:rsidRPr="00D40519">
        <w:rPr>
          <w:i/>
          <w:iCs/>
          <w:sz w:val="22"/>
          <w:szCs w:val="22"/>
          <w:lang w:val="en-GB"/>
        </w:rPr>
        <w:t>Ecology</w:t>
      </w:r>
      <w:r w:rsidRPr="00D40519">
        <w:rPr>
          <w:sz w:val="22"/>
          <w:szCs w:val="22"/>
          <w:lang w:val="en-GB"/>
        </w:rPr>
        <w:t xml:space="preserve"> </w:t>
      </w:r>
      <w:r w:rsidRPr="00D40519">
        <w:rPr>
          <w:b/>
          <w:bCs/>
          <w:sz w:val="22"/>
          <w:szCs w:val="22"/>
          <w:lang w:val="en-GB"/>
        </w:rPr>
        <w:t>90</w:t>
      </w:r>
      <w:r w:rsidRPr="00D40519">
        <w:rPr>
          <w:sz w:val="22"/>
          <w:szCs w:val="22"/>
          <w:lang w:val="en-GB"/>
        </w:rPr>
        <w:t>: 2088–2097.</w:t>
      </w:r>
    </w:p>
    <w:p w14:paraId="5BC4FBAA" w14:textId="77777777" w:rsidR="00890B2C" w:rsidRPr="00D40519" w:rsidRDefault="00890B2C" w:rsidP="00890B2C">
      <w:pPr>
        <w:pStyle w:val="Bibliography"/>
        <w:rPr>
          <w:sz w:val="22"/>
          <w:szCs w:val="22"/>
          <w:lang w:val="en-GB"/>
        </w:rPr>
      </w:pPr>
      <w:r w:rsidRPr="00D40519">
        <w:rPr>
          <w:b/>
          <w:bCs/>
          <w:sz w:val="22"/>
          <w:szCs w:val="22"/>
          <w:lang w:val="en-GB"/>
        </w:rPr>
        <w:t>Kula AAR, Hartnett DC, Wilson GWT</w:t>
      </w:r>
      <w:r w:rsidRPr="00D40519">
        <w:rPr>
          <w:sz w:val="22"/>
          <w:szCs w:val="22"/>
          <w:lang w:val="en-GB"/>
        </w:rPr>
        <w:t xml:space="preserve">. </w:t>
      </w:r>
      <w:r w:rsidRPr="00D40519">
        <w:rPr>
          <w:b/>
          <w:bCs/>
          <w:sz w:val="22"/>
          <w:szCs w:val="22"/>
          <w:lang w:val="en-GB"/>
        </w:rPr>
        <w:t>2005</w:t>
      </w:r>
      <w:r w:rsidRPr="00D40519">
        <w:rPr>
          <w:sz w:val="22"/>
          <w:szCs w:val="22"/>
          <w:lang w:val="en-GB"/>
        </w:rPr>
        <w:t xml:space="preserve">. Effects of mycorrhizal symbiosis on tallgrass prairie plant–herbivore interactions. </w:t>
      </w:r>
      <w:r w:rsidRPr="00D40519">
        <w:rPr>
          <w:i/>
          <w:iCs/>
          <w:sz w:val="22"/>
          <w:szCs w:val="22"/>
          <w:lang w:val="en-GB"/>
        </w:rPr>
        <w:t>Ecology Letters</w:t>
      </w:r>
      <w:r w:rsidRPr="00D40519">
        <w:rPr>
          <w:sz w:val="22"/>
          <w:szCs w:val="22"/>
          <w:lang w:val="en-GB"/>
        </w:rPr>
        <w:t xml:space="preserve"> </w:t>
      </w:r>
      <w:r w:rsidRPr="00D40519">
        <w:rPr>
          <w:b/>
          <w:bCs/>
          <w:sz w:val="22"/>
          <w:szCs w:val="22"/>
          <w:lang w:val="en-GB"/>
        </w:rPr>
        <w:t>8</w:t>
      </w:r>
      <w:r w:rsidRPr="00D40519">
        <w:rPr>
          <w:sz w:val="22"/>
          <w:szCs w:val="22"/>
          <w:lang w:val="en-GB"/>
        </w:rPr>
        <w:t>: 61–69.</w:t>
      </w:r>
    </w:p>
    <w:p w14:paraId="2EF77D34" w14:textId="77777777" w:rsidR="00890B2C" w:rsidRPr="00D40519" w:rsidRDefault="00890B2C" w:rsidP="00890B2C">
      <w:pPr>
        <w:pStyle w:val="Bibliography"/>
        <w:rPr>
          <w:sz w:val="22"/>
          <w:szCs w:val="22"/>
          <w:lang w:val="en-GB"/>
        </w:rPr>
      </w:pPr>
      <w:r w:rsidRPr="00D40519">
        <w:rPr>
          <w:b/>
          <w:bCs/>
          <w:sz w:val="22"/>
          <w:szCs w:val="22"/>
          <w:lang w:val="en-GB"/>
        </w:rPr>
        <w:t>Leimu R, Koricheva J</w:t>
      </w:r>
      <w:r w:rsidRPr="00D40519">
        <w:rPr>
          <w:sz w:val="22"/>
          <w:szCs w:val="22"/>
          <w:lang w:val="en-GB"/>
        </w:rPr>
        <w:t xml:space="preserve">. </w:t>
      </w:r>
      <w:r w:rsidRPr="00D40519">
        <w:rPr>
          <w:b/>
          <w:bCs/>
          <w:sz w:val="22"/>
          <w:szCs w:val="22"/>
          <w:lang w:val="en-GB"/>
        </w:rPr>
        <w:t>2006</w:t>
      </w:r>
      <w:r w:rsidRPr="00D40519">
        <w:rPr>
          <w:sz w:val="22"/>
          <w:szCs w:val="22"/>
          <w:lang w:val="en-GB"/>
        </w:rPr>
        <w:t xml:space="preserve">. A meta-analysis of tradeoffs between plant tolerance and resistance to herbivores: combining the evidence from ecological and agricultural studies. </w:t>
      </w:r>
      <w:r w:rsidRPr="00D40519">
        <w:rPr>
          <w:i/>
          <w:iCs/>
          <w:sz w:val="22"/>
          <w:szCs w:val="22"/>
          <w:lang w:val="en-GB"/>
        </w:rPr>
        <w:t>Oikos</w:t>
      </w:r>
      <w:r w:rsidRPr="00D40519">
        <w:rPr>
          <w:sz w:val="22"/>
          <w:szCs w:val="22"/>
          <w:lang w:val="en-GB"/>
        </w:rPr>
        <w:t xml:space="preserve"> </w:t>
      </w:r>
      <w:r w:rsidRPr="00D40519">
        <w:rPr>
          <w:b/>
          <w:bCs/>
          <w:sz w:val="22"/>
          <w:szCs w:val="22"/>
          <w:lang w:val="en-GB"/>
        </w:rPr>
        <w:t>112</w:t>
      </w:r>
      <w:r w:rsidRPr="00D40519">
        <w:rPr>
          <w:sz w:val="22"/>
          <w:szCs w:val="22"/>
          <w:lang w:val="en-GB"/>
        </w:rPr>
        <w:t>: 1–9.</w:t>
      </w:r>
    </w:p>
    <w:p w14:paraId="678B0290" w14:textId="77777777" w:rsidR="00890B2C" w:rsidRPr="00D40519" w:rsidRDefault="00890B2C" w:rsidP="00890B2C">
      <w:pPr>
        <w:pStyle w:val="Bibliography"/>
        <w:rPr>
          <w:sz w:val="22"/>
          <w:szCs w:val="22"/>
          <w:lang w:val="en-GB"/>
        </w:rPr>
      </w:pPr>
      <w:r w:rsidRPr="00D40519">
        <w:rPr>
          <w:b/>
          <w:bCs/>
          <w:sz w:val="22"/>
          <w:szCs w:val="22"/>
          <w:lang w:val="en-GB"/>
        </w:rPr>
        <w:t>López-Ráez JA, Verhage A, Fernández I, García JM, Azcón-Aguilar C, Flors V, Pozo MJ</w:t>
      </w:r>
      <w:r w:rsidRPr="00D40519">
        <w:rPr>
          <w:sz w:val="22"/>
          <w:szCs w:val="22"/>
          <w:lang w:val="en-GB"/>
        </w:rPr>
        <w:t xml:space="preserve">. </w:t>
      </w:r>
      <w:r w:rsidRPr="00D40519">
        <w:rPr>
          <w:b/>
          <w:bCs/>
          <w:sz w:val="22"/>
          <w:szCs w:val="22"/>
          <w:lang w:val="en-GB"/>
        </w:rPr>
        <w:t>2010</w:t>
      </w:r>
      <w:r w:rsidRPr="00D40519">
        <w:rPr>
          <w:sz w:val="22"/>
          <w:szCs w:val="22"/>
          <w:lang w:val="en-GB"/>
        </w:rPr>
        <w:t xml:space="preserve">. Hormonal and transcriptional profiles highlight common and differential host responses to arbuscular mycorrhizal fungi and the regulation of the oxylipin pathway. </w:t>
      </w:r>
      <w:r w:rsidRPr="00D40519">
        <w:rPr>
          <w:i/>
          <w:iCs/>
          <w:sz w:val="22"/>
          <w:szCs w:val="22"/>
          <w:lang w:val="en-GB"/>
        </w:rPr>
        <w:t>Journal of Experimental Botany</w:t>
      </w:r>
      <w:r w:rsidRPr="00D40519">
        <w:rPr>
          <w:sz w:val="22"/>
          <w:szCs w:val="22"/>
          <w:lang w:val="en-GB"/>
        </w:rPr>
        <w:t xml:space="preserve"> </w:t>
      </w:r>
      <w:r w:rsidRPr="00D40519">
        <w:rPr>
          <w:b/>
          <w:bCs/>
          <w:sz w:val="22"/>
          <w:szCs w:val="22"/>
          <w:lang w:val="en-GB"/>
        </w:rPr>
        <w:t>61</w:t>
      </w:r>
      <w:r w:rsidRPr="00D40519">
        <w:rPr>
          <w:sz w:val="22"/>
          <w:szCs w:val="22"/>
          <w:lang w:val="en-GB"/>
        </w:rPr>
        <w:t>: 2589–2601.</w:t>
      </w:r>
    </w:p>
    <w:p w14:paraId="5AEE43E0" w14:textId="77777777" w:rsidR="00890B2C" w:rsidRPr="00D40519" w:rsidRDefault="00890B2C" w:rsidP="00890B2C">
      <w:pPr>
        <w:pStyle w:val="Bibliography"/>
        <w:rPr>
          <w:sz w:val="22"/>
          <w:szCs w:val="22"/>
          <w:lang w:val="en-GB"/>
        </w:rPr>
      </w:pPr>
      <w:r w:rsidRPr="00D40519">
        <w:rPr>
          <w:b/>
          <w:bCs/>
          <w:sz w:val="22"/>
          <w:szCs w:val="22"/>
          <w:lang w:val="en-GB"/>
        </w:rPr>
        <w:t>Malik RJ</w:t>
      </w:r>
      <w:r w:rsidRPr="00D40519">
        <w:rPr>
          <w:sz w:val="22"/>
          <w:szCs w:val="22"/>
          <w:lang w:val="en-GB"/>
        </w:rPr>
        <w:t xml:space="preserve">. </w:t>
      </w:r>
      <w:r w:rsidRPr="00D40519">
        <w:rPr>
          <w:b/>
          <w:bCs/>
          <w:sz w:val="22"/>
          <w:szCs w:val="22"/>
          <w:lang w:val="en-GB"/>
        </w:rPr>
        <w:t>2018</w:t>
      </w:r>
      <w:r w:rsidRPr="00D40519">
        <w:rPr>
          <w:sz w:val="22"/>
          <w:szCs w:val="22"/>
          <w:lang w:val="en-GB"/>
        </w:rPr>
        <w:t xml:space="preserve">. Recent trend: Is the role of arbuscular mycorrhizal fungi in plant-enemies performance biased by taxon usage? </w:t>
      </w:r>
      <w:r w:rsidRPr="00D40519">
        <w:rPr>
          <w:i/>
          <w:iCs/>
          <w:sz w:val="22"/>
          <w:szCs w:val="22"/>
          <w:lang w:val="en-GB"/>
        </w:rPr>
        <w:t>The American Midland Naturalist</w:t>
      </w:r>
      <w:r w:rsidRPr="00D40519">
        <w:rPr>
          <w:sz w:val="22"/>
          <w:szCs w:val="22"/>
          <w:lang w:val="en-GB"/>
        </w:rPr>
        <w:t xml:space="preserve"> </w:t>
      </w:r>
      <w:r w:rsidRPr="00D40519">
        <w:rPr>
          <w:b/>
          <w:bCs/>
          <w:sz w:val="22"/>
          <w:szCs w:val="22"/>
          <w:lang w:val="en-GB"/>
        </w:rPr>
        <w:t>180</w:t>
      </w:r>
      <w:r w:rsidRPr="00D40519">
        <w:rPr>
          <w:sz w:val="22"/>
          <w:szCs w:val="22"/>
          <w:lang w:val="en-GB"/>
        </w:rPr>
        <w:t>: 306–311.</w:t>
      </w:r>
    </w:p>
    <w:p w14:paraId="01AEC1FE" w14:textId="77777777" w:rsidR="00890B2C" w:rsidRPr="00D40519" w:rsidRDefault="00890B2C" w:rsidP="00890B2C">
      <w:pPr>
        <w:pStyle w:val="Bibliography"/>
        <w:rPr>
          <w:sz w:val="22"/>
          <w:szCs w:val="22"/>
          <w:lang w:val="en-GB"/>
        </w:rPr>
      </w:pPr>
      <w:r w:rsidRPr="00D40519">
        <w:rPr>
          <w:b/>
          <w:bCs/>
          <w:sz w:val="22"/>
          <w:szCs w:val="22"/>
          <w:lang w:val="en-GB"/>
        </w:rPr>
        <w:t>Malik RJ, Ali JG, Bever JD</w:t>
      </w:r>
      <w:r w:rsidRPr="00D40519">
        <w:rPr>
          <w:sz w:val="22"/>
          <w:szCs w:val="22"/>
          <w:lang w:val="en-GB"/>
        </w:rPr>
        <w:t xml:space="preserve">. </w:t>
      </w:r>
      <w:r w:rsidRPr="00D40519">
        <w:rPr>
          <w:b/>
          <w:bCs/>
          <w:sz w:val="22"/>
          <w:szCs w:val="22"/>
          <w:lang w:val="en-GB"/>
        </w:rPr>
        <w:t>2018</w:t>
      </w:r>
      <w:r w:rsidRPr="00D40519">
        <w:rPr>
          <w:sz w:val="22"/>
          <w:szCs w:val="22"/>
          <w:lang w:val="en-GB"/>
        </w:rPr>
        <w:t xml:space="preserve">. Mycorrhizal composition influences plant anatomical defense and impacts herbivore growth and survival in a life-stage dependent manner. </w:t>
      </w:r>
      <w:r w:rsidRPr="00D40519">
        <w:rPr>
          <w:i/>
          <w:iCs/>
          <w:sz w:val="22"/>
          <w:szCs w:val="22"/>
          <w:lang w:val="en-GB"/>
        </w:rPr>
        <w:t>Pedobiologia</w:t>
      </w:r>
      <w:r w:rsidRPr="00D40519">
        <w:rPr>
          <w:sz w:val="22"/>
          <w:szCs w:val="22"/>
          <w:lang w:val="en-GB"/>
        </w:rPr>
        <w:t xml:space="preserve"> </w:t>
      </w:r>
      <w:r w:rsidRPr="00D40519">
        <w:rPr>
          <w:b/>
          <w:bCs/>
          <w:sz w:val="22"/>
          <w:szCs w:val="22"/>
          <w:lang w:val="en-GB"/>
        </w:rPr>
        <w:t>66</w:t>
      </w:r>
      <w:r w:rsidRPr="00D40519">
        <w:rPr>
          <w:sz w:val="22"/>
          <w:szCs w:val="22"/>
          <w:lang w:val="en-GB"/>
        </w:rPr>
        <w:t>: 29–35.</w:t>
      </w:r>
    </w:p>
    <w:p w14:paraId="2854EA0B" w14:textId="77777777" w:rsidR="00890B2C" w:rsidRPr="00D40519" w:rsidRDefault="00890B2C" w:rsidP="00890B2C">
      <w:pPr>
        <w:pStyle w:val="Bibliography"/>
        <w:rPr>
          <w:sz w:val="22"/>
          <w:szCs w:val="22"/>
          <w:lang w:val="en-GB"/>
        </w:rPr>
      </w:pPr>
      <w:r w:rsidRPr="00D40519">
        <w:rPr>
          <w:b/>
          <w:bCs/>
          <w:sz w:val="22"/>
          <w:szCs w:val="22"/>
          <w:lang w:val="en-GB"/>
        </w:rPr>
        <w:t>Manoharan L, Rosenstock NP, Williams A, Hedlund K</w:t>
      </w:r>
      <w:r w:rsidRPr="00D40519">
        <w:rPr>
          <w:sz w:val="22"/>
          <w:szCs w:val="22"/>
          <w:lang w:val="en-GB"/>
        </w:rPr>
        <w:t xml:space="preserve">. </w:t>
      </w:r>
      <w:r w:rsidRPr="00D40519">
        <w:rPr>
          <w:b/>
          <w:bCs/>
          <w:sz w:val="22"/>
          <w:szCs w:val="22"/>
          <w:lang w:val="en-GB"/>
        </w:rPr>
        <w:t>2017</w:t>
      </w:r>
      <w:r w:rsidRPr="00D40519">
        <w:rPr>
          <w:sz w:val="22"/>
          <w:szCs w:val="22"/>
          <w:lang w:val="en-GB"/>
        </w:rPr>
        <w:t xml:space="preserve">. Agricultural management practices influence AMF diversity and community composition with cascading effects on plant productivity. </w:t>
      </w:r>
      <w:r w:rsidRPr="00D40519">
        <w:rPr>
          <w:i/>
          <w:iCs/>
          <w:sz w:val="22"/>
          <w:szCs w:val="22"/>
          <w:lang w:val="en-GB"/>
        </w:rPr>
        <w:t>Applied Soil Ecology</w:t>
      </w:r>
      <w:r w:rsidRPr="00D40519">
        <w:rPr>
          <w:sz w:val="22"/>
          <w:szCs w:val="22"/>
          <w:lang w:val="en-GB"/>
        </w:rPr>
        <w:t xml:space="preserve"> </w:t>
      </w:r>
      <w:r w:rsidRPr="00D40519">
        <w:rPr>
          <w:b/>
          <w:bCs/>
          <w:sz w:val="22"/>
          <w:szCs w:val="22"/>
          <w:lang w:val="en-GB"/>
        </w:rPr>
        <w:t>115</w:t>
      </w:r>
      <w:r w:rsidRPr="00D40519">
        <w:rPr>
          <w:sz w:val="22"/>
          <w:szCs w:val="22"/>
          <w:lang w:val="en-GB"/>
        </w:rPr>
        <w:t>: 53–59.</w:t>
      </w:r>
    </w:p>
    <w:p w14:paraId="5CA36763" w14:textId="77777777" w:rsidR="00890B2C" w:rsidRPr="00D40519" w:rsidRDefault="00890B2C" w:rsidP="00890B2C">
      <w:pPr>
        <w:pStyle w:val="Bibliography"/>
        <w:rPr>
          <w:sz w:val="22"/>
          <w:szCs w:val="22"/>
          <w:lang w:val="en-GB"/>
        </w:rPr>
      </w:pPr>
      <w:r w:rsidRPr="00D40519">
        <w:rPr>
          <w:b/>
          <w:bCs/>
          <w:sz w:val="22"/>
          <w:szCs w:val="22"/>
          <w:lang w:val="en-GB"/>
        </w:rPr>
        <w:t>Martinez-Medina A, Flors V, Heil M, Mauch-Mani B, Pieterse CMJ, Pozo MJ, Ton J, van Dam NM, Conrath U</w:t>
      </w:r>
      <w:r w:rsidRPr="00D40519">
        <w:rPr>
          <w:sz w:val="22"/>
          <w:szCs w:val="22"/>
          <w:lang w:val="en-GB"/>
        </w:rPr>
        <w:t xml:space="preserve">. </w:t>
      </w:r>
      <w:r w:rsidRPr="00D40519">
        <w:rPr>
          <w:b/>
          <w:bCs/>
          <w:sz w:val="22"/>
          <w:szCs w:val="22"/>
          <w:lang w:val="en-GB"/>
        </w:rPr>
        <w:t>2016</w:t>
      </w:r>
      <w:r w:rsidRPr="00D40519">
        <w:rPr>
          <w:sz w:val="22"/>
          <w:szCs w:val="22"/>
          <w:lang w:val="en-GB"/>
        </w:rPr>
        <w:t xml:space="preserve">. Recognizing plant defense priming. </w:t>
      </w:r>
      <w:r w:rsidRPr="00D40519">
        <w:rPr>
          <w:i/>
          <w:iCs/>
          <w:sz w:val="22"/>
          <w:szCs w:val="22"/>
          <w:lang w:val="en-GB"/>
        </w:rPr>
        <w:t>Trends in Plant Science</w:t>
      </w:r>
      <w:r w:rsidRPr="00D40519">
        <w:rPr>
          <w:sz w:val="22"/>
          <w:szCs w:val="22"/>
          <w:lang w:val="en-GB"/>
        </w:rPr>
        <w:t xml:space="preserve"> </w:t>
      </w:r>
      <w:r w:rsidRPr="00D40519">
        <w:rPr>
          <w:b/>
          <w:bCs/>
          <w:sz w:val="22"/>
          <w:szCs w:val="22"/>
          <w:lang w:val="en-GB"/>
        </w:rPr>
        <w:t>21</w:t>
      </w:r>
      <w:r w:rsidRPr="00D40519">
        <w:rPr>
          <w:sz w:val="22"/>
          <w:szCs w:val="22"/>
          <w:lang w:val="en-GB"/>
        </w:rPr>
        <w:t>: 818–822.</w:t>
      </w:r>
    </w:p>
    <w:p w14:paraId="03C22513" w14:textId="77777777" w:rsidR="00890B2C" w:rsidRPr="00D40519" w:rsidRDefault="00890B2C" w:rsidP="00890B2C">
      <w:pPr>
        <w:pStyle w:val="Bibliography"/>
        <w:rPr>
          <w:sz w:val="22"/>
          <w:szCs w:val="22"/>
          <w:lang w:val="en-GB"/>
        </w:rPr>
      </w:pPr>
      <w:r w:rsidRPr="00D40519">
        <w:rPr>
          <w:b/>
          <w:bCs/>
          <w:sz w:val="22"/>
          <w:szCs w:val="22"/>
          <w:lang w:val="en-GB"/>
        </w:rPr>
        <w:t>Masclaux FG, Wyss T, Pagni M, Rosikiewicz P, Sanders IR</w:t>
      </w:r>
      <w:r w:rsidRPr="00D40519">
        <w:rPr>
          <w:sz w:val="22"/>
          <w:szCs w:val="22"/>
          <w:lang w:val="en-GB"/>
        </w:rPr>
        <w:t xml:space="preserve">. </w:t>
      </w:r>
      <w:r w:rsidRPr="00D40519">
        <w:rPr>
          <w:b/>
          <w:bCs/>
          <w:sz w:val="22"/>
          <w:szCs w:val="22"/>
          <w:lang w:val="en-GB"/>
        </w:rPr>
        <w:t>2019</w:t>
      </w:r>
      <w:r w:rsidRPr="00D40519">
        <w:rPr>
          <w:sz w:val="22"/>
          <w:szCs w:val="22"/>
          <w:lang w:val="en-GB"/>
        </w:rPr>
        <w:t xml:space="preserve">. Investigating unexplained genetic variation and its expression in the arbuscular mycorrhizal fungus </w:t>
      </w:r>
      <w:r w:rsidRPr="00D40519">
        <w:rPr>
          <w:i/>
          <w:iCs/>
          <w:sz w:val="22"/>
          <w:szCs w:val="22"/>
          <w:lang w:val="en-GB"/>
        </w:rPr>
        <w:t>Rhizophagus irregularis</w:t>
      </w:r>
      <w:r w:rsidRPr="00D40519">
        <w:rPr>
          <w:sz w:val="22"/>
          <w:szCs w:val="22"/>
          <w:lang w:val="en-GB"/>
        </w:rPr>
        <w:t xml:space="preserve">: A comparison of whole genome and RAD sequencing data. </w:t>
      </w:r>
      <w:r w:rsidRPr="00D40519">
        <w:rPr>
          <w:i/>
          <w:iCs/>
          <w:sz w:val="22"/>
          <w:szCs w:val="22"/>
          <w:lang w:val="en-GB"/>
        </w:rPr>
        <w:t>PLOS ONE</w:t>
      </w:r>
      <w:r w:rsidRPr="00D40519">
        <w:rPr>
          <w:sz w:val="22"/>
          <w:szCs w:val="22"/>
          <w:lang w:val="en-GB"/>
        </w:rPr>
        <w:t xml:space="preserve"> </w:t>
      </w:r>
      <w:r w:rsidRPr="00D40519">
        <w:rPr>
          <w:b/>
          <w:bCs/>
          <w:sz w:val="22"/>
          <w:szCs w:val="22"/>
          <w:lang w:val="en-GB"/>
        </w:rPr>
        <w:t>14</w:t>
      </w:r>
      <w:r w:rsidRPr="00D40519">
        <w:rPr>
          <w:sz w:val="22"/>
          <w:szCs w:val="22"/>
          <w:lang w:val="en-GB"/>
        </w:rPr>
        <w:t>: e0226497.</w:t>
      </w:r>
    </w:p>
    <w:p w14:paraId="4A14F0CA" w14:textId="77777777" w:rsidR="00890B2C" w:rsidRPr="00D40519" w:rsidRDefault="00890B2C" w:rsidP="00890B2C">
      <w:pPr>
        <w:pStyle w:val="Bibliography"/>
        <w:rPr>
          <w:sz w:val="22"/>
          <w:szCs w:val="22"/>
          <w:lang w:val="en-GB"/>
        </w:rPr>
      </w:pPr>
      <w:r w:rsidRPr="00D40519">
        <w:rPr>
          <w:b/>
          <w:bCs/>
          <w:sz w:val="22"/>
          <w:szCs w:val="22"/>
          <w:lang w:val="en-GB"/>
        </w:rPr>
        <w:t>Mateus ID, Masclaux FG, Aletti C, Rojas EC, Savary R, Dupuis C, Sanders IR</w:t>
      </w:r>
      <w:r w:rsidRPr="00D40519">
        <w:rPr>
          <w:sz w:val="22"/>
          <w:szCs w:val="22"/>
          <w:lang w:val="en-GB"/>
        </w:rPr>
        <w:t xml:space="preserve">. </w:t>
      </w:r>
      <w:r w:rsidRPr="00D40519">
        <w:rPr>
          <w:b/>
          <w:bCs/>
          <w:sz w:val="22"/>
          <w:szCs w:val="22"/>
          <w:lang w:val="en-GB"/>
        </w:rPr>
        <w:t>2019</w:t>
      </w:r>
      <w:r w:rsidRPr="00D40519">
        <w:rPr>
          <w:sz w:val="22"/>
          <w:szCs w:val="22"/>
          <w:lang w:val="en-GB"/>
        </w:rPr>
        <w:t xml:space="preserve">. Dual RNA-seq reveals large-scale non-conserved genotype × genotype-specific genetic reprograming and molecular crosstalk in the mycorrhizal symbiosis. </w:t>
      </w:r>
      <w:r w:rsidRPr="00D40519">
        <w:rPr>
          <w:i/>
          <w:iCs/>
          <w:sz w:val="22"/>
          <w:szCs w:val="22"/>
          <w:lang w:val="en-GB"/>
        </w:rPr>
        <w:t>The ISME Journal</w:t>
      </w:r>
      <w:r w:rsidRPr="00D40519">
        <w:rPr>
          <w:sz w:val="22"/>
          <w:szCs w:val="22"/>
          <w:lang w:val="en-GB"/>
        </w:rPr>
        <w:t xml:space="preserve"> </w:t>
      </w:r>
      <w:r w:rsidRPr="00D40519">
        <w:rPr>
          <w:b/>
          <w:bCs/>
          <w:sz w:val="22"/>
          <w:szCs w:val="22"/>
          <w:lang w:val="en-GB"/>
        </w:rPr>
        <w:t>13</w:t>
      </w:r>
      <w:r w:rsidRPr="00D40519">
        <w:rPr>
          <w:sz w:val="22"/>
          <w:szCs w:val="22"/>
          <w:lang w:val="en-GB"/>
        </w:rPr>
        <w:t>: 1226–1238.</w:t>
      </w:r>
    </w:p>
    <w:p w14:paraId="206659A4" w14:textId="77777777" w:rsidR="00890B2C" w:rsidRPr="00D40519" w:rsidRDefault="00890B2C" w:rsidP="00890B2C">
      <w:pPr>
        <w:pStyle w:val="Bibliography"/>
        <w:rPr>
          <w:sz w:val="22"/>
          <w:szCs w:val="22"/>
          <w:lang w:val="en-GB"/>
        </w:rPr>
      </w:pPr>
      <w:r w:rsidRPr="00D40519">
        <w:rPr>
          <w:b/>
          <w:bCs/>
          <w:sz w:val="22"/>
          <w:szCs w:val="22"/>
          <w:lang w:val="en-GB"/>
        </w:rPr>
        <w:lastRenderedPageBreak/>
        <w:t>van der Meijden E, Wijn M, Verkaar HJ</w:t>
      </w:r>
      <w:r w:rsidRPr="00D40519">
        <w:rPr>
          <w:sz w:val="22"/>
          <w:szCs w:val="22"/>
          <w:lang w:val="en-GB"/>
        </w:rPr>
        <w:t xml:space="preserve">. </w:t>
      </w:r>
      <w:r w:rsidRPr="00D40519">
        <w:rPr>
          <w:b/>
          <w:bCs/>
          <w:sz w:val="22"/>
          <w:szCs w:val="22"/>
          <w:lang w:val="en-GB"/>
        </w:rPr>
        <w:t>1988</w:t>
      </w:r>
      <w:r w:rsidRPr="00D40519">
        <w:rPr>
          <w:sz w:val="22"/>
          <w:szCs w:val="22"/>
          <w:lang w:val="en-GB"/>
        </w:rPr>
        <w:t xml:space="preserve">. Defence and regrowth, alternative plant strategies in the struggle against herbivores. </w:t>
      </w:r>
      <w:r w:rsidRPr="00D40519">
        <w:rPr>
          <w:i/>
          <w:iCs/>
          <w:sz w:val="22"/>
          <w:szCs w:val="22"/>
          <w:lang w:val="en-GB"/>
        </w:rPr>
        <w:t>Oikos</w:t>
      </w:r>
      <w:r w:rsidRPr="00D40519">
        <w:rPr>
          <w:sz w:val="22"/>
          <w:szCs w:val="22"/>
          <w:lang w:val="en-GB"/>
        </w:rPr>
        <w:t>: 355–363.</w:t>
      </w:r>
    </w:p>
    <w:p w14:paraId="11899D68" w14:textId="77777777" w:rsidR="00890B2C" w:rsidRPr="00D40519" w:rsidRDefault="00890B2C" w:rsidP="00890B2C">
      <w:pPr>
        <w:pStyle w:val="Bibliography"/>
        <w:rPr>
          <w:sz w:val="22"/>
          <w:szCs w:val="22"/>
          <w:lang w:val="en-GB"/>
        </w:rPr>
      </w:pPr>
      <w:r w:rsidRPr="00D40519">
        <w:rPr>
          <w:b/>
          <w:bCs/>
          <w:sz w:val="22"/>
          <w:szCs w:val="22"/>
          <w:lang w:val="en-GB"/>
        </w:rPr>
        <w:t>Mummey DL, Antunes PM, Rillig MC</w:t>
      </w:r>
      <w:r w:rsidRPr="00D40519">
        <w:rPr>
          <w:sz w:val="22"/>
          <w:szCs w:val="22"/>
          <w:lang w:val="en-GB"/>
        </w:rPr>
        <w:t xml:space="preserve">. </w:t>
      </w:r>
      <w:r w:rsidRPr="00D40519">
        <w:rPr>
          <w:b/>
          <w:bCs/>
          <w:sz w:val="22"/>
          <w:szCs w:val="22"/>
          <w:lang w:val="en-GB"/>
        </w:rPr>
        <w:t>2009</w:t>
      </w:r>
      <w:r w:rsidRPr="00D40519">
        <w:rPr>
          <w:sz w:val="22"/>
          <w:szCs w:val="22"/>
          <w:lang w:val="en-GB"/>
        </w:rPr>
        <w:t xml:space="preserve">. Arbuscular mycorrhizal fungi pre-inoculant identity determines community composition in roots. </w:t>
      </w:r>
      <w:r w:rsidRPr="00D40519">
        <w:rPr>
          <w:i/>
          <w:iCs/>
          <w:sz w:val="22"/>
          <w:szCs w:val="22"/>
          <w:lang w:val="en-GB"/>
        </w:rPr>
        <w:t>Soil Biology and Biochemistry</w:t>
      </w:r>
      <w:r w:rsidRPr="00D40519">
        <w:rPr>
          <w:sz w:val="22"/>
          <w:szCs w:val="22"/>
          <w:lang w:val="en-GB"/>
        </w:rPr>
        <w:t xml:space="preserve"> </w:t>
      </w:r>
      <w:r w:rsidRPr="00D40519">
        <w:rPr>
          <w:b/>
          <w:bCs/>
          <w:sz w:val="22"/>
          <w:szCs w:val="22"/>
          <w:lang w:val="en-GB"/>
        </w:rPr>
        <w:t>41</w:t>
      </w:r>
      <w:r w:rsidRPr="00D40519">
        <w:rPr>
          <w:sz w:val="22"/>
          <w:szCs w:val="22"/>
          <w:lang w:val="en-GB"/>
        </w:rPr>
        <w:t>: 1173–1179.</w:t>
      </w:r>
    </w:p>
    <w:p w14:paraId="6768546E" w14:textId="77777777" w:rsidR="00890B2C" w:rsidRPr="00D40519" w:rsidRDefault="00890B2C" w:rsidP="00890B2C">
      <w:pPr>
        <w:pStyle w:val="Bibliography"/>
        <w:rPr>
          <w:sz w:val="22"/>
          <w:szCs w:val="22"/>
          <w:lang w:val="en-GB"/>
        </w:rPr>
      </w:pPr>
      <w:r w:rsidRPr="00D40519">
        <w:rPr>
          <w:b/>
          <w:bCs/>
          <w:sz w:val="22"/>
          <w:szCs w:val="22"/>
          <w:lang w:val="en-GB"/>
        </w:rPr>
        <w:t>Nair A, Kolet SP, Thulasiram HV, Bhargava S</w:t>
      </w:r>
      <w:r w:rsidRPr="00D40519">
        <w:rPr>
          <w:sz w:val="22"/>
          <w:szCs w:val="22"/>
          <w:lang w:val="en-GB"/>
        </w:rPr>
        <w:t xml:space="preserve">. </w:t>
      </w:r>
      <w:r w:rsidRPr="00D40519">
        <w:rPr>
          <w:b/>
          <w:bCs/>
          <w:sz w:val="22"/>
          <w:szCs w:val="22"/>
          <w:lang w:val="en-GB"/>
        </w:rPr>
        <w:t>2015</w:t>
      </w:r>
      <w:r w:rsidRPr="00D40519">
        <w:rPr>
          <w:sz w:val="22"/>
          <w:szCs w:val="22"/>
          <w:lang w:val="en-GB"/>
        </w:rPr>
        <w:t xml:space="preserve">. Systemic jasmonic acid modulation in mycorrhizal tomato plants and its role in induced resistance against </w:t>
      </w:r>
      <w:r w:rsidRPr="00D40519">
        <w:rPr>
          <w:i/>
          <w:iCs/>
          <w:sz w:val="22"/>
          <w:szCs w:val="22"/>
          <w:lang w:val="en-GB"/>
        </w:rPr>
        <w:t>Alternaria alternata</w:t>
      </w:r>
      <w:r w:rsidRPr="00D40519">
        <w:rPr>
          <w:sz w:val="22"/>
          <w:szCs w:val="22"/>
          <w:lang w:val="en-GB"/>
        </w:rPr>
        <w:t xml:space="preserve">. </w:t>
      </w:r>
      <w:r w:rsidRPr="00D40519">
        <w:rPr>
          <w:i/>
          <w:iCs/>
          <w:sz w:val="22"/>
          <w:szCs w:val="22"/>
          <w:lang w:val="en-GB"/>
        </w:rPr>
        <w:t>Plant Biology</w:t>
      </w:r>
      <w:r w:rsidRPr="00D40519">
        <w:rPr>
          <w:sz w:val="22"/>
          <w:szCs w:val="22"/>
          <w:lang w:val="en-GB"/>
        </w:rPr>
        <w:t xml:space="preserve"> </w:t>
      </w:r>
      <w:r w:rsidRPr="00D40519">
        <w:rPr>
          <w:b/>
          <w:bCs/>
          <w:sz w:val="22"/>
          <w:szCs w:val="22"/>
          <w:lang w:val="en-GB"/>
        </w:rPr>
        <w:t>17</w:t>
      </w:r>
      <w:r w:rsidRPr="00D40519">
        <w:rPr>
          <w:sz w:val="22"/>
          <w:szCs w:val="22"/>
          <w:lang w:val="en-GB"/>
        </w:rPr>
        <w:t>: 625–631.</w:t>
      </w:r>
    </w:p>
    <w:p w14:paraId="287BDBE6" w14:textId="77777777" w:rsidR="00890B2C" w:rsidRPr="00D40519" w:rsidRDefault="00890B2C" w:rsidP="00890B2C">
      <w:pPr>
        <w:pStyle w:val="Bibliography"/>
        <w:rPr>
          <w:sz w:val="22"/>
          <w:szCs w:val="22"/>
          <w:lang w:val="en-GB"/>
        </w:rPr>
      </w:pPr>
      <w:r w:rsidRPr="00D40519">
        <w:rPr>
          <w:b/>
          <w:bCs/>
          <w:sz w:val="22"/>
          <w:szCs w:val="22"/>
          <w:lang w:val="en-GB"/>
        </w:rPr>
        <w:t>Nishida T, Katayama N, Izumi N, Ohgushi T</w:t>
      </w:r>
      <w:r w:rsidRPr="00D40519">
        <w:rPr>
          <w:sz w:val="22"/>
          <w:szCs w:val="22"/>
          <w:lang w:val="en-GB"/>
        </w:rPr>
        <w:t xml:space="preserve">. </w:t>
      </w:r>
      <w:r w:rsidRPr="00D40519">
        <w:rPr>
          <w:b/>
          <w:bCs/>
          <w:sz w:val="22"/>
          <w:szCs w:val="22"/>
          <w:lang w:val="en-GB"/>
        </w:rPr>
        <w:t>2010</w:t>
      </w:r>
      <w:r w:rsidRPr="00D40519">
        <w:rPr>
          <w:sz w:val="22"/>
          <w:szCs w:val="22"/>
          <w:lang w:val="en-GB"/>
        </w:rPr>
        <w:t xml:space="preserve">. Arbuscular mycorrhizal fungi species-specifically affect induced plant responses to a spider mite. </w:t>
      </w:r>
      <w:r w:rsidRPr="00D40519">
        <w:rPr>
          <w:i/>
          <w:iCs/>
          <w:sz w:val="22"/>
          <w:szCs w:val="22"/>
          <w:lang w:val="en-GB"/>
        </w:rPr>
        <w:t>Population Ecology</w:t>
      </w:r>
      <w:r w:rsidRPr="00D40519">
        <w:rPr>
          <w:sz w:val="22"/>
          <w:szCs w:val="22"/>
          <w:lang w:val="en-GB"/>
        </w:rPr>
        <w:t xml:space="preserve"> </w:t>
      </w:r>
      <w:r w:rsidRPr="00D40519">
        <w:rPr>
          <w:b/>
          <w:bCs/>
          <w:sz w:val="22"/>
          <w:szCs w:val="22"/>
          <w:lang w:val="en-GB"/>
        </w:rPr>
        <w:t>52</w:t>
      </w:r>
      <w:r w:rsidRPr="00D40519">
        <w:rPr>
          <w:sz w:val="22"/>
          <w:szCs w:val="22"/>
          <w:lang w:val="en-GB"/>
        </w:rPr>
        <w:t>: 507–515.</w:t>
      </w:r>
    </w:p>
    <w:p w14:paraId="32AFDB86" w14:textId="77777777" w:rsidR="00890B2C" w:rsidRPr="00D40519" w:rsidRDefault="00890B2C" w:rsidP="00890B2C">
      <w:pPr>
        <w:pStyle w:val="Bibliography"/>
        <w:rPr>
          <w:sz w:val="22"/>
          <w:szCs w:val="22"/>
          <w:lang w:val="en-GB"/>
        </w:rPr>
      </w:pPr>
      <w:r w:rsidRPr="00D40519">
        <w:rPr>
          <w:b/>
          <w:bCs/>
          <w:sz w:val="22"/>
          <w:szCs w:val="22"/>
          <w:lang w:val="en-GB"/>
        </w:rPr>
        <w:t>Öpik M, Davison J</w:t>
      </w:r>
      <w:r w:rsidRPr="00D40519">
        <w:rPr>
          <w:sz w:val="22"/>
          <w:szCs w:val="22"/>
          <w:lang w:val="en-GB"/>
        </w:rPr>
        <w:t xml:space="preserve">. </w:t>
      </w:r>
      <w:r w:rsidRPr="00D40519">
        <w:rPr>
          <w:b/>
          <w:bCs/>
          <w:sz w:val="22"/>
          <w:szCs w:val="22"/>
          <w:lang w:val="en-GB"/>
        </w:rPr>
        <w:t>2016</w:t>
      </w:r>
      <w:r w:rsidRPr="00D40519">
        <w:rPr>
          <w:sz w:val="22"/>
          <w:szCs w:val="22"/>
          <w:lang w:val="en-GB"/>
        </w:rPr>
        <w:t xml:space="preserve">. Uniting species- and community-oriented approaches to understand arbuscular mycorrhizal fungal diversity. </w:t>
      </w:r>
      <w:r w:rsidRPr="00D40519">
        <w:rPr>
          <w:i/>
          <w:iCs/>
          <w:sz w:val="22"/>
          <w:szCs w:val="22"/>
          <w:lang w:val="en-GB"/>
        </w:rPr>
        <w:t>Fungal Ecology</w:t>
      </w:r>
      <w:r w:rsidRPr="00D40519">
        <w:rPr>
          <w:sz w:val="22"/>
          <w:szCs w:val="22"/>
          <w:lang w:val="en-GB"/>
        </w:rPr>
        <w:t xml:space="preserve"> </w:t>
      </w:r>
      <w:r w:rsidRPr="00D40519">
        <w:rPr>
          <w:b/>
          <w:bCs/>
          <w:sz w:val="22"/>
          <w:szCs w:val="22"/>
          <w:lang w:val="en-GB"/>
        </w:rPr>
        <w:t>24</w:t>
      </w:r>
      <w:r w:rsidRPr="00D40519">
        <w:rPr>
          <w:sz w:val="22"/>
          <w:szCs w:val="22"/>
          <w:lang w:val="en-GB"/>
        </w:rPr>
        <w:t>: 106–113.</w:t>
      </w:r>
    </w:p>
    <w:p w14:paraId="1F857CC6" w14:textId="77777777" w:rsidR="00890B2C" w:rsidRPr="00D40519" w:rsidRDefault="00890B2C" w:rsidP="00890B2C">
      <w:pPr>
        <w:pStyle w:val="Bibliography"/>
        <w:rPr>
          <w:sz w:val="22"/>
          <w:szCs w:val="22"/>
          <w:lang w:val="en-GB"/>
        </w:rPr>
      </w:pPr>
      <w:r w:rsidRPr="00D40519">
        <w:rPr>
          <w:b/>
          <w:bCs/>
          <w:sz w:val="22"/>
          <w:szCs w:val="22"/>
          <w:lang w:val="en-GB"/>
        </w:rPr>
        <w:t>Öpik M, Moora M, Liira J, Zobel M</w:t>
      </w:r>
      <w:r w:rsidRPr="00D40519">
        <w:rPr>
          <w:sz w:val="22"/>
          <w:szCs w:val="22"/>
          <w:lang w:val="en-GB"/>
        </w:rPr>
        <w:t xml:space="preserve">. </w:t>
      </w:r>
      <w:r w:rsidRPr="00D40519">
        <w:rPr>
          <w:b/>
          <w:bCs/>
          <w:sz w:val="22"/>
          <w:szCs w:val="22"/>
          <w:lang w:val="en-GB"/>
        </w:rPr>
        <w:t>2006</w:t>
      </w:r>
      <w:r w:rsidRPr="00D40519">
        <w:rPr>
          <w:sz w:val="22"/>
          <w:szCs w:val="22"/>
          <w:lang w:val="en-GB"/>
        </w:rPr>
        <w:t xml:space="preserve">. Composition of root-colonizing arbuscular mycorrhizal fungal communities in different ecosystems around the globe. </w:t>
      </w:r>
      <w:r w:rsidRPr="00D40519">
        <w:rPr>
          <w:i/>
          <w:iCs/>
          <w:sz w:val="22"/>
          <w:szCs w:val="22"/>
          <w:lang w:val="en-GB"/>
        </w:rPr>
        <w:t>Journal of Ecology</w:t>
      </w:r>
      <w:r w:rsidRPr="00D40519">
        <w:rPr>
          <w:sz w:val="22"/>
          <w:szCs w:val="22"/>
          <w:lang w:val="en-GB"/>
        </w:rPr>
        <w:t xml:space="preserve"> </w:t>
      </w:r>
      <w:r w:rsidRPr="00D40519">
        <w:rPr>
          <w:b/>
          <w:bCs/>
          <w:sz w:val="22"/>
          <w:szCs w:val="22"/>
          <w:lang w:val="en-GB"/>
        </w:rPr>
        <w:t>94</w:t>
      </w:r>
      <w:r w:rsidRPr="00D40519">
        <w:rPr>
          <w:sz w:val="22"/>
          <w:szCs w:val="22"/>
          <w:lang w:val="en-GB"/>
        </w:rPr>
        <w:t>: 778–790.</w:t>
      </w:r>
    </w:p>
    <w:p w14:paraId="5F106A48" w14:textId="77777777" w:rsidR="00890B2C" w:rsidRPr="00D40519" w:rsidRDefault="00890B2C" w:rsidP="00890B2C">
      <w:pPr>
        <w:pStyle w:val="Bibliography"/>
        <w:rPr>
          <w:sz w:val="22"/>
          <w:szCs w:val="22"/>
          <w:lang w:val="en-GB"/>
        </w:rPr>
      </w:pPr>
      <w:r w:rsidRPr="00D40519">
        <w:rPr>
          <w:b/>
          <w:bCs/>
          <w:sz w:val="22"/>
          <w:szCs w:val="22"/>
          <w:lang w:val="en-GB"/>
        </w:rPr>
        <w:t>Öpik M, Vanatoa A, Vanatoa E, Moora M, Davison J, Kalwij JM, Reier Ü, Zobel M</w:t>
      </w:r>
      <w:r w:rsidRPr="00D40519">
        <w:rPr>
          <w:sz w:val="22"/>
          <w:szCs w:val="22"/>
          <w:lang w:val="en-GB"/>
        </w:rPr>
        <w:t xml:space="preserve">. </w:t>
      </w:r>
      <w:r w:rsidRPr="00D40519">
        <w:rPr>
          <w:b/>
          <w:bCs/>
          <w:sz w:val="22"/>
          <w:szCs w:val="22"/>
          <w:lang w:val="en-GB"/>
        </w:rPr>
        <w:t>2010</w:t>
      </w:r>
      <w:r w:rsidRPr="00D40519">
        <w:rPr>
          <w:sz w:val="22"/>
          <w:szCs w:val="22"/>
          <w:lang w:val="en-GB"/>
        </w:rPr>
        <w:t xml:space="preserve">. The online database MaarjAM reveals global and ecosystemic distribution patterns in arbuscular mycorrhizal fungi (Glomeromycota). </w:t>
      </w:r>
      <w:r w:rsidRPr="00D40519">
        <w:rPr>
          <w:i/>
          <w:iCs/>
          <w:sz w:val="22"/>
          <w:szCs w:val="22"/>
          <w:lang w:val="en-GB"/>
        </w:rPr>
        <w:t>New Phytologist</w:t>
      </w:r>
      <w:r w:rsidRPr="00D40519">
        <w:rPr>
          <w:sz w:val="22"/>
          <w:szCs w:val="22"/>
          <w:lang w:val="en-GB"/>
        </w:rPr>
        <w:t xml:space="preserve"> </w:t>
      </w:r>
      <w:r w:rsidRPr="00D40519">
        <w:rPr>
          <w:b/>
          <w:bCs/>
          <w:sz w:val="22"/>
          <w:szCs w:val="22"/>
          <w:lang w:val="en-GB"/>
        </w:rPr>
        <w:t>188</w:t>
      </w:r>
      <w:r w:rsidRPr="00D40519">
        <w:rPr>
          <w:sz w:val="22"/>
          <w:szCs w:val="22"/>
          <w:lang w:val="en-GB"/>
        </w:rPr>
        <w:t>: 223–241.</w:t>
      </w:r>
    </w:p>
    <w:p w14:paraId="13CA2865" w14:textId="77777777" w:rsidR="00890B2C" w:rsidRPr="00D40519" w:rsidRDefault="00890B2C" w:rsidP="00890B2C">
      <w:pPr>
        <w:pStyle w:val="Bibliography"/>
        <w:rPr>
          <w:sz w:val="22"/>
          <w:szCs w:val="22"/>
          <w:lang w:val="en-GB"/>
        </w:rPr>
      </w:pPr>
      <w:r w:rsidRPr="00D40519">
        <w:rPr>
          <w:b/>
          <w:bCs/>
          <w:sz w:val="22"/>
          <w:szCs w:val="22"/>
          <w:lang w:val="en-GB"/>
        </w:rPr>
        <w:t xml:space="preserve">Öpik M, Zobel M, Cantero JJ, Davison J, Facelli JM, Hiiesalu I, Jairus T, Kalwij JM, Koorem K, Leal ME, </w:t>
      </w:r>
      <w:r w:rsidRPr="00D40519">
        <w:rPr>
          <w:b/>
          <w:bCs/>
          <w:i/>
          <w:iCs/>
          <w:sz w:val="22"/>
          <w:szCs w:val="22"/>
          <w:lang w:val="en-GB"/>
        </w:rPr>
        <w:t>et al.</w:t>
      </w:r>
      <w:r w:rsidRPr="00D40519">
        <w:rPr>
          <w:sz w:val="22"/>
          <w:szCs w:val="22"/>
          <w:lang w:val="en-GB"/>
        </w:rPr>
        <w:t xml:space="preserve"> </w:t>
      </w:r>
      <w:r w:rsidRPr="00D40519">
        <w:rPr>
          <w:b/>
          <w:bCs/>
          <w:sz w:val="22"/>
          <w:szCs w:val="22"/>
          <w:lang w:val="en-GB"/>
        </w:rPr>
        <w:t>2013</w:t>
      </w:r>
      <w:r w:rsidRPr="00D40519">
        <w:rPr>
          <w:sz w:val="22"/>
          <w:szCs w:val="22"/>
          <w:lang w:val="en-GB"/>
        </w:rPr>
        <w:t xml:space="preserve">. Global sampling of plant roots expands the described molecular diversity of arbuscular mycorrhizal fungi. </w:t>
      </w:r>
      <w:r w:rsidRPr="00D40519">
        <w:rPr>
          <w:i/>
          <w:iCs/>
          <w:sz w:val="22"/>
          <w:szCs w:val="22"/>
          <w:lang w:val="en-GB"/>
        </w:rPr>
        <w:t>Mycorrhiza</w:t>
      </w:r>
      <w:r w:rsidRPr="00D40519">
        <w:rPr>
          <w:sz w:val="22"/>
          <w:szCs w:val="22"/>
          <w:lang w:val="en-GB"/>
        </w:rPr>
        <w:t xml:space="preserve"> </w:t>
      </w:r>
      <w:r w:rsidRPr="00D40519">
        <w:rPr>
          <w:b/>
          <w:bCs/>
          <w:sz w:val="22"/>
          <w:szCs w:val="22"/>
          <w:lang w:val="en-GB"/>
        </w:rPr>
        <w:t>23</w:t>
      </w:r>
      <w:r w:rsidRPr="00D40519">
        <w:rPr>
          <w:sz w:val="22"/>
          <w:szCs w:val="22"/>
          <w:lang w:val="en-GB"/>
        </w:rPr>
        <w:t>: 411–430.</w:t>
      </w:r>
    </w:p>
    <w:p w14:paraId="4D7C752B" w14:textId="77777777" w:rsidR="00890B2C" w:rsidRPr="00D40519" w:rsidRDefault="00890B2C" w:rsidP="00890B2C">
      <w:pPr>
        <w:pStyle w:val="Bibliography"/>
        <w:rPr>
          <w:sz w:val="22"/>
          <w:szCs w:val="22"/>
          <w:lang w:val="en-GB"/>
        </w:rPr>
      </w:pPr>
      <w:r w:rsidRPr="00D40519">
        <w:rPr>
          <w:b/>
          <w:bCs/>
          <w:sz w:val="22"/>
          <w:szCs w:val="22"/>
          <w:lang w:val="en-GB"/>
        </w:rPr>
        <w:t>Pellegrino E, Öpik M, Bonari E, Ercoli L</w:t>
      </w:r>
      <w:r w:rsidRPr="00D40519">
        <w:rPr>
          <w:sz w:val="22"/>
          <w:szCs w:val="22"/>
          <w:lang w:val="en-GB"/>
        </w:rPr>
        <w:t xml:space="preserve">. </w:t>
      </w:r>
      <w:r w:rsidRPr="00D40519">
        <w:rPr>
          <w:b/>
          <w:bCs/>
          <w:sz w:val="22"/>
          <w:szCs w:val="22"/>
          <w:lang w:val="en-GB"/>
        </w:rPr>
        <w:t>2015</w:t>
      </w:r>
      <w:r w:rsidRPr="00D40519">
        <w:rPr>
          <w:sz w:val="22"/>
          <w:szCs w:val="22"/>
          <w:lang w:val="en-GB"/>
        </w:rPr>
        <w:t xml:space="preserve">. Responses of wheat to arbuscular mycorrhizal fungi: A meta-analysis of field studies from 1975 to 2013. </w:t>
      </w:r>
      <w:r w:rsidRPr="00D40519">
        <w:rPr>
          <w:i/>
          <w:iCs/>
          <w:sz w:val="22"/>
          <w:szCs w:val="22"/>
          <w:lang w:val="en-GB"/>
        </w:rPr>
        <w:t>Soil Biology and Biochemistry</w:t>
      </w:r>
      <w:r w:rsidRPr="00D40519">
        <w:rPr>
          <w:sz w:val="22"/>
          <w:szCs w:val="22"/>
          <w:lang w:val="en-GB"/>
        </w:rPr>
        <w:t xml:space="preserve"> </w:t>
      </w:r>
      <w:r w:rsidRPr="00D40519">
        <w:rPr>
          <w:b/>
          <w:bCs/>
          <w:sz w:val="22"/>
          <w:szCs w:val="22"/>
          <w:lang w:val="en-GB"/>
        </w:rPr>
        <w:t>84</w:t>
      </w:r>
      <w:r w:rsidRPr="00D40519">
        <w:rPr>
          <w:sz w:val="22"/>
          <w:szCs w:val="22"/>
          <w:lang w:val="en-GB"/>
        </w:rPr>
        <w:t>: 210–217.</w:t>
      </w:r>
    </w:p>
    <w:p w14:paraId="3AA7E197" w14:textId="77777777" w:rsidR="00890B2C" w:rsidRPr="00D40519" w:rsidRDefault="00890B2C" w:rsidP="00890B2C">
      <w:pPr>
        <w:pStyle w:val="Bibliography"/>
        <w:rPr>
          <w:sz w:val="22"/>
          <w:szCs w:val="22"/>
          <w:lang w:val="en-GB"/>
        </w:rPr>
      </w:pPr>
      <w:r w:rsidRPr="00D40519">
        <w:rPr>
          <w:b/>
          <w:bCs/>
          <w:sz w:val="22"/>
          <w:szCs w:val="22"/>
          <w:lang w:val="en-GB"/>
        </w:rPr>
        <w:t>Pellegrino E, Turrini A, Gamper HA, Cafà G, Bonari E, Young JPW, Giovannetti M</w:t>
      </w:r>
      <w:r w:rsidRPr="00D40519">
        <w:rPr>
          <w:sz w:val="22"/>
          <w:szCs w:val="22"/>
          <w:lang w:val="en-GB"/>
        </w:rPr>
        <w:t xml:space="preserve">. </w:t>
      </w:r>
      <w:r w:rsidRPr="00D40519">
        <w:rPr>
          <w:b/>
          <w:bCs/>
          <w:sz w:val="22"/>
          <w:szCs w:val="22"/>
          <w:lang w:val="en-GB"/>
        </w:rPr>
        <w:t>2012</w:t>
      </w:r>
      <w:r w:rsidRPr="00D40519">
        <w:rPr>
          <w:sz w:val="22"/>
          <w:szCs w:val="22"/>
          <w:lang w:val="en-GB"/>
        </w:rPr>
        <w:t xml:space="preserve">. Establishment, persistence and effectiveness of arbuscular mycorrhizal fungal inoculants in the field revealed using molecular genetic tracing and measurement of yield components. </w:t>
      </w:r>
      <w:r w:rsidRPr="00D40519">
        <w:rPr>
          <w:i/>
          <w:iCs/>
          <w:sz w:val="22"/>
          <w:szCs w:val="22"/>
          <w:lang w:val="en-GB"/>
        </w:rPr>
        <w:t>New Phytologist</w:t>
      </w:r>
      <w:r w:rsidRPr="00D40519">
        <w:rPr>
          <w:sz w:val="22"/>
          <w:szCs w:val="22"/>
          <w:lang w:val="en-GB"/>
        </w:rPr>
        <w:t xml:space="preserve"> </w:t>
      </w:r>
      <w:r w:rsidRPr="00D40519">
        <w:rPr>
          <w:b/>
          <w:bCs/>
          <w:sz w:val="22"/>
          <w:szCs w:val="22"/>
          <w:lang w:val="en-GB"/>
        </w:rPr>
        <w:t>194</w:t>
      </w:r>
      <w:r w:rsidRPr="00D40519">
        <w:rPr>
          <w:sz w:val="22"/>
          <w:szCs w:val="22"/>
          <w:lang w:val="en-GB"/>
        </w:rPr>
        <w:t>: 810–822.</w:t>
      </w:r>
    </w:p>
    <w:p w14:paraId="55863811" w14:textId="77777777" w:rsidR="00890B2C" w:rsidRPr="00D40519" w:rsidRDefault="00890B2C" w:rsidP="00890B2C">
      <w:pPr>
        <w:pStyle w:val="Bibliography"/>
        <w:rPr>
          <w:sz w:val="22"/>
          <w:szCs w:val="22"/>
          <w:lang w:val="en-GB"/>
        </w:rPr>
      </w:pPr>
      <w:r w:rsidRPr="00D40519">
        <w:rPr>
          <w:b/>
          <w:bCs/>
          <w:sz w:val="22"/>
          <w:szCs w:val="22"/>
          <w:lang w:val="en-GB"/>
        </w:rPr>
        <w:t>Peña R, Robbins C, Corella JC, Thuita M, Masso C, Vanlauwe B, Signarbieux C, Rodriguez A, Sanders IR</w:t>
      </w:r>
      <w:r w:rsidRPr="00D40519">
        <w:rPr>
          <w:sz w:val="22"/>
          <w:szCs w:val="22"/>
          <w:lang w:val="en-GB"/>
        </w:rPr>
        <w:t xml:space="preserve">. </w:t>
      </w:r>
      <w:r w:rsidRPr="00D40519">
        <w:rPr>
          <w:b/>
          <w:bCs/>
          <w:sz w:val="22"/>
          <w:szCs w:val="22"/>
          <w:lang w:val="en-GB"/>
        </w:rPr>
        <w:t>2020</w:t>
      </w:r>
      <w:r w:rsidRPr="00D40519">
        <w:rPr>
          <w:sz w:val="22"/>
          <w:szCs w:val="22"/>
          <w:lang w:val="en-GB"/>
        </w:rPr>
        <w:t xml:space="preserve">. Genetically different isolates of the arbuscular mycorrhizal fungus </w:t>
      </w:r>
      <w:r w:rsidRPr="00D40519">
        <w:rPr>
          <w:i/>
          <w:iCs/>
          <w:sz w:val="22"/>
          <w:szCs w:val="22"/>
          <w:lang w:val="en-GB"/>
        </w:rPr>
        <w:t>Rhizophagus irregularis</w:t>
      </w:r>
      <w:r w:rsidRPr="00D40519">
        <w:rPr>
          <w:sz w:val="22"/>
          <w:szCs w:val="22"/>
          <w:lang w:val="en-GB"/>
        </w:rPr>
        <w:t xml:space="preserve"> induce differential responses to stress in cassava. </w:t>
      </w:r>
      <w:r w:rsidRPr="00D40519">
        <w:rPr>
          <w:i/>
          <w:iCs/>
          <w:sz w:val="22"/>
          <w:szCs w:val="22"/>
          <w:lang w:val="en-GB"/>
        </w:rPr>
        <w:t>Frontiers in Plant Science</w:t>
      </w:r>
      <w:r w:rsidRPr="00D40519">
        <w:rPr>
          <w:sz w:val="22"/>
          <w:szCs w:val="22"/>
          <w:lang w:val="en-GB"/>
        </w:rPr>
        <w:t xml:space="preserve"> </w:t>
      </w:r>
      <w:r w:rsidRPr="00D40519">
        <w:rPr>
          <w:b/>
          <w:bCs/>
          <w:sz w:val="22"/>
          <w:szCs w:val="22"/>
          <w:lang w:val="en-GB"/>
        </w:rPr>
        <w:t>11</w:t>
      </w:r>
      <w:r w:rsidRPr="00D40519">
        <w:rPr>
          <w:sz w:val="22"/>
          <w:szCs w:val="22"/>
          <w:lang w:val="en-GB"/>
        </w:rPr>
        <w:t>: 596929.</w:t>
      </w:r>
    </w:p>
    <w:p w14:paraId="1921D8B1" w14:textId="77777777" w:rsidR="00890B2C" w:rsidRPr="00D40519" w:rsidRDefault="00890B2C" w:rsidP="00890B2C">
      <w:pPr>
        <w:pStyle w:val="Bibliography"/>
        <w:rPr>
          <w:sz w:val="22"/>
          <w:szCs w:val="22"/>
          <w:lang w:val="en-GB"/>
        </w:rPr>
      </w:pPr>
      <w:r w:rsidRPr="00D40519">
        <w:rPr>
          <w:b/>
          <w:bCs/>
          <w:sz w:val="22"/>
          <w:szCs w:val="22"/>
          <w:lang w:val="en-GB"/>
        </w:rPr>
        <w:t>Petchey OL, Gaston KJ</w:t>
      </w:r>
      <w:r w:rsidRPr="00D40519">
        <w:rPr>
          <w:sz w:val="22"/>
          <w:szCs w:val="22"/>
          <w:lang w:val="en-GB"/>
        </w:rPr>
        <w:t xml:space="preserve">. </w:t>
      </w:r>
      <w:r w:rsidRPr="00D40519">
        <w:rPr>
          <w:b/>
          <w:bCs/>
          <w:sz w:val="22"/>
          <w:szCs w:val="22"/>
          <w:lang w:val="en-GB"/>
        </w:rPr>
        <w:t>2006</w:t>
      </w:r>
      <w:r w:rsidRPr="00D40519">
        <w:rPr>
          <w:sz w:val="22"/>
          <w:szCs w:val="22"/>
          <w:lang w:val="en-GB"/>
        </w:rPr>
        <w:t xml:space="preserve">. Functional diversity: back to basics and looking forward. </w:t>
      </w:r>
      <w:r w:rsidRPr="00D40519">
        <w:rPr>
          <w:i/>
          <w:iCs/>
          <w:sz w:val="22"/>
          <w:szCs w:val="22"/>
          <w:lang w:val="en-GB"/>
        </w:rPr>
        <w:t>Ecology Letters</w:t>
      </w:r>
      <w:r w:rsidRPr="00D40519">
        <w:rPr>
          <w:sz w:val="22"/>
          <w:szCs w:val="22"/>
          <w:lang w:val="en-GB"/>
        </w:rPr>
        <w:t xml:space="preserve"> </w:t>
      </w:r>
      <w:r w:rsidRPr="00D40519">
        <w:rPr>
          <w:b/>
          <w:bCs/>
          <w:sz w:val="22"/>
          <w:szCs w:val="22"/>
          <w:lang w:val="en-GB"/>
        </w:rPr>
        <w:t>9</w:t>
      </w:r>
      <w:r w:rsidRPr="00D40519">
        <w:rPr>
          <w:sz w:val="22"/>
          <w:szCs w:val="22"/>
          <w:lang w:val="en-GB"/>
        </w:rPr>
        <w:t>: 741–758.</w:t>
      </w:r>
    </w:p>
    <w:p w14:paraId="4282C316" w14:textId="77777777" w:rsidR="00890B2C" w:rsidRPr="00D40519" w:rsidRDefault="00890B2C" w:rsidP="00890B2C">
      <w:pPr>
        <w:pStyle w:val="Bibliography"/>
        <w:rPr>
          <w:sz w:val="22"/>
          <w:szCs w:val="22"/>
          <w:lang w:val="en-GB"/>
        </w:rPr>
      </w:pPr>
      <w:r w:rsidRPr="00D40519">
        <w:rPr>
          <w:b/>
          <w:bCs/>
          <w:sz w:val="22"/>
          <w:szCs w:val="22"/>
          <w:lang w:val="en-GB"/>
        </w:rPr>
        <w:t>Pineda A, Zheng S-J, van Loon JJA, Pieterse CMJ, Dicke M</w:t>
      </w:r>
      <w:r w:rsidRPr="00D40519">
        <w:rPr>
          <w:sz w:val="22"/>
          <w:szCs w:val="22"/>
          <w:lang w:val="en-GB"/>
        </w:rPr>
        <w:t xml:space="preserve">. </w:t>
      </w:r>
      <w:r w:rsidRPr="00D40519">
        <w:rPr>
          <w:b/>
          <w:bCs/>
          <w:sz w:val="22"/>
          <w:szCs w:val="22"/>
          <w:lang w:val="en-GB"/>
        </w:rPr>
        <w:t>2010</w:t>
      </w:r>
      <w:r w:rsidRPr="00D40519">
        <w:rPr>
          <w:sz w:val="22"/>
          <w:szCs w:val="22"/>
          <w:lang w:val="en-GB"/>
        </w:rPr>
        <w:t xml:space="preserve">. Helping plants to deal with insects: the role of beneficial soil-borne microbes. </w:t>
      </w:r>
      <w:r w:rsidRPr="00D40519">
        <w:rPr>
          <w:i/>
          <w:iCs/>
          <w:sz w:val="22"/>
          <w:szCs w:val="22"/>
          <w:lang w:val="en-GB"/>
        </w:rPr>
        <w:t>Trends in Plant Science</w:t>
      </w:r>
      <w:r w:rsidRPr="00D40519">
        <w:rPr>
          <w:sz w:val="22"/>
          <w:szCs w:val="22"/>
          <w:lang w:val="en-GB"/>
        </w:rPr>
        <w:t xml:space="preserve"> </w:t>
      </w:r>
      <w:r w:rsidRPr="00D40519">
        <w:rPr>
          <w:b/>
          <w:bCs/>
          <w:sz w:val="22"/>
          <w:szCs w:val="22"/>
          <w:lang w:val="en-GB"/>
        </w:rPr>
        <w:t>15</w:t>
      </w:r>
      <w:r w:rsidRPr="00D40519">
        <w:rPr>
          <w:sz w:val="22"/>
          <w:szCs w:val="22"/>
          <w:lang w:val="en-GB"/>
        </w:rPr>
        <w:t>: 507–514.</w:t>
      </w:r>
    </w:p>
    <w:p w14:paraId="2D82F318" w14:textId="77777777" w:rsidR="00890B2C" w:rsidRPr="00D40519" w:rsidRDefault="00890B2C" w:rsidP="00890B2C">
      <w:pPr>
        <w:pStyle w:val="Bibliography"/>
        <w:rPr>
          <w:sz w:val="22"/>
          <w:szCs w:val="22"/>
          <w:lang w:val="en-GB"/>
        </w:rPr>
      </w:pPr>
      <w:r w:rsidRPr="00D40519">
        <w:rPr>
          <w:b/>
          <w:bCs/>
          <w:sz w:val="22"/>
          <w:szCs w:val="22"/>
          <w:lang w:val="en-GB"/>
        </w:rPr>
        <w:t>Powell JR, Rillig MC</w:t>
      </w:r>
      <w:r w:rsidRPr="00D40519">
        <w:rPr>
          <w:sz w:val="22"/>
          <w:szCs w:val="22"/>
          <w:lang w:val="en-GB"/>
        </w:rPr>
        <w:t xml:space="preserve">. </w:t>
      </w:r>
      <w:r w:rsidRPr="00D40519">
        <w:rPr>
          <w:b/>
          <w:bCs/>
          <w:sz w:val="22"/>
          <w:szCs w:val="22"/>
          <w:lang w:val="en-GB"/>
        </w:rPr>
        <w:t>2018</w:t>
      </w:r>
      <w:r w:rsidRPr="00D40519">
        <w:rPr>
          <w:sz w:val="22"/>
          <w:szCs w:val="22"/>
          <w:lang w:val="en-GB"/>
        </w:rPr>
        <w:t xml:space="preserve">. Biodiversity of arbuscular mycorrhizal fungi and ecosystem function. </w:t>
      </w:r>
      <w:r w:rsidRPr="00D40519">
        <w:rPr>
          <w:i/>
          <w:iCs/>
          <w:sz w:val="22"/>
          <w:szCs w:val="22"/>
          <w:lang w:val="en-GB"/>
        </w:rPr>
        <w:t>New Phytologist</w:t>
      </w:r>
      <w:r w:rsidRPr="00D40519">
        <w:rPr>
          <w:sz w:val="22"/>
          <w:szCs w:val="22"/>
          <w:lang w:val="en-GB"/>
        </w:rPr>
        <w:t xml:space="preserve"> </w:t>
      </w:r>
      <w:r w:rsidRPr="00D40519">
        <w:rPr>
          <w:b/>
          <w:bCs/>
          <w:sz w:val="22"/>
          <w:szCs w:val="22"/>
          <w:lang w:val="en-GB"/>
        </w:rPr>
        <w:t>220</w:t>
      </w:r>
      <w:r w:rsidRPr="00D40519">
        <w:rPr>
          <w:sz w:val="22"/>
          <w:szCs w:val="22"/>
          <w:lang w:val="en-GB"/>
        </w:rPr>
        <w:t>: 1059–1075.</w:t>
      </w:r>
    </w:p>
    <w:p w14:paraId="13B499DE" w14:textId="77777777" w:rsidR="00890B2C" w:rsidRPr="00D40519" w:rsidRDefault="00890B2C" w:rsidP="00890B2C">
      <w:pPr>
        <w:pStyle w:val="Bibliography"/>
        <w:rPr>
          <w:sz w:val="22"/>
          <w:szCs w:val="22"/>
          <w:lang w:val="en-GB"/>
        </w:rPr>
      </w:pPr>
      <w:r w:rsidRPr="00D40519">
        <w:rPr>
          <w:b/>
          <w:bCs/>
          <w:sz w:val="22"/>
          <w:szCs w:val="22"/>
          <w:lang w:val="en-GB"/>
        </w:rPr>
        <w:t>Pozo MJ, Azcón-Aguilar C</w:t>
      </w:r>
      <w:r w:rsidRPr="00D40519">
        <w:rPr>
          <w:sz w:val="22"/>
          <w:szCs w:val="22"/>
          <w:lang w:val="en-GB"/>
        </w:rPr>
        <w:t xml:space="preserve">. </w:t>
      </w:r>
      <w:r w:rsidRPr="00D40519">
        <w:rPr>
          <w:b/>
          <w:bCs/>
          <w:sz w:val="22"/>
          <w:szCs w:val="22"/>
          <w:lang w:val="en-GB"/>
        </w:rPr>
        <w:t>2007</w:t>
      </w:r>
      <w:r w:rsidRPr="00D40519">
        <w:rPr>
          <w:sz w:val="22"/>
          <w:szCs w:val="22"/>
          <w:lang w:val="en-GB"/>
        </w:rPr>
        <w:t xml:space="preserve">. Unraveling mycorrhiza-induced resistance. </w:t>
      </w:r>
      <w:r w:rsidRPr="00D40519">
        <w:rPr>
          <w:i/>
          <w:iCs/>
          <w:sz w:val="22"/>
          <w:szCs w:val="22"/>
          <w:lang w:val="en-GB"/>
        </w:rPr>
        <w:t>Current Opinion in Plant Biology</w:t>
      </w:r>
      <w:r w:rsidRPr="00D40519">
        <w:rPr>
          <w:sz w:val="22"/>
          <w:szCs w:val="22"/>
          <w:lang w:val="en-GB"/>
        </w:rPr>
        <w:t xml:space="preserve"> </w:t>
      </w:r>
      <w:r w:rsidRPr="00D40519">
        <w:rPr>
          <w:b/>
          <w:bCs/>
          <w:sz w:val="22"/>
          <w:szCs w:val="22"/>
          <w:lang w:val="en-GB"/>
        </w:rPr>
        <w:t>10</w:t>
      </w:r>
      <w:r w:rsidRPr="00D40519">
        <w:rPr>
          <w:sz w:val="22"/>
          <w:szCs w:val="22"/>
          <w:lang w:val="en-GB"/>
        </w:rPr>
        <w:t>: 393–398.</w:t>
      </w:r>
    </w:p>
    <w:p w14:paraId="127F8B54" w14:textId="77777777" w:rsidR="00890B2C" w:rsidRPr="00D40519" w:rsidRDefault="00890B2C" w:rsidP="00890B2C">
      <w:pPr>
        <w:pStyle w:val="Bibliography"/>
        <w:rPr>
          <w:sz w:val="22"/>
          <w:szCs w:val="22"/>
          <w:lang w:val="en-GB"/>
        </w:rPr>
      </w:pPr>
      <w:r w:rsidRPr="00D40519">
        <w:rPr>
          <w:b/>
          <w:bCs/>
          <w:sz w:val="22"/>
          <w:szCs w:val="22"/>
          <w:lang w:val="en-GB"/>
        </w:rPr>
        <w:lastRenderedPageBreak/>
        <w:t>Rasmussen PU, Amin T, Bennett AE, Green KK, Timonen S, Nouhuys SV, Tack AJM</w:t>
      </w:r>
      <w:r w:rsidRPr="00D40519">
        <w:rPr>
          <w:sz w:val="22"/>
          <w:szCs w:val="22"/>
          <w:lang w:val="en-GB"/>
        </w:rPr>
        <w:t xml:space="preserve">. </w:t>
      </w:r>
      <w:r w:rsidRPr="00D40519">
        <w:rPr>
          <w:b/>
          <w:bCs/>
          <w:sz w:val="22"/>
          <w:szCs w:val="22"/>
          <w:lang w:val="en-GB"/>
        </w:rPr>
        <w:t>2017</w:t>
      </w:r>
      <w:r w:rsidRPr="00D40519">
        <w:rPr>
          <w:sz w:val="22"/>
          <w:szCs w:val="22"/>
          <w:lang w:val="en-GB"/>
        </w:rPr>
        <w:t xml:space="preserve">. Plant and insect genetic variation mediate the impact of arbuscular mycorrhizal fungi on a natural plant–herbivore interaction. </w:t>
      </w:r>
      <w:r w:rsidRPr="00D40519">
        <w:rPr>
          <w:i/>
          <w:iCs/>
          <w:sz w:val="22"/>
          <w:szCs w:val="22"/>
          <w:lang w:val="en-GB"/>
        </w:rPr>
        <w:t>Ecological Entomology</w:t>
      </w:r>
      <w:r w:rsidRPr="00D40519">
        <w:rPr>
          <w:sz w:val="22"/>
          <w:szCs w:val="22"/>
          <w:lang w:val="en-GB"/>
        </w:rPr>
        <w:t xml:space="preserve"> </w:t>
      </w:r>
      <w:r w:rsidRPr="00D40519">
        <w:rPr>
          <w:b/>
          <w:bCs/>
          <w:sz w:val="22"/>
          <w:szCs w:val="22"/>
          <w:lang w:val="en-GB"/>
        </w:rPr>
        <w:t>42</w:t>
      </w:r>
      <w:r w:rsidRPr="00D40519">
        <w:rPr>
          <w:sz w:val="22"/>
          <w:szCs w:val="22"/>
          <w:lang w:val="en-GB"/>
        </w:rPr>
        <w:t>: 793–802.</w:t>
      </w:r>
    </w:p>
    <w:p w14:paraId="4210D967" w14:textId="77777777" w:rsidR="00890B2C" w:rsidRPr="00D40519" w:rsidRDefault="00890B2C" w:rsidP="00890B2C">
      <w:pPr>
        <w:pStyle w:val="Bibliography"/>
        <w:rPr>
          <w:sz w:val="22"/>
          <w:szCs w:val="22"/>
          <w:lang w:val="en-GB"/>
        </w:rPr>
      </w:pPr>
      <w:r w:rsidRPr="00D40519">
        <w:rPr>
          <w:b/>
          <w:bCs/>
          <w:sz w:val="22"/>
          <w:szCs w:val="22"/>
          <w:lang w:val="en-GB"/>
        </w:rPr>
        <w:t>Real-Santillán RO, del-Val E, Cruz-Ortega R, Contreras-Cornejo HÁ, González-Esquivel CE, Larsen J</w:t>
      </w:r>
      <w:r w:rsidRPr="00D40519">
        <w:rPr>
          <w:sz w:val="22"/>
          <w:szCs w:val="22"/>
          <w:lang w:val="en-GB"/>
        </w:rPr>
        <w:t xml:space="preserve">. </w:t>
      </w:r>
      <w:r w:rsidRPr="00D40519">
        <w:rPr>
          <w:b/>
          <w:bCs/>
          <w:sz w:val="22"/>
          <w:szCs w:val="22"/>
          <w:lang w:val="en-GB"/>
        </w:rPr>
        <w:t>2019</w:t>
      </w:r>
      <w:r w:rsidRPr="00D40519">
        <w:rPr>
          <w:sz w:val="22"/>
          <w:szCs w:val="22"/>
          <w:lang w:val="en-GB"/>
        </w:rPr>
        <w:t xml:space="preserve">. Increased maize growth and P uptake promoted by arbuscular mycorrhizal fungi coincide with higher foliar herbivory and larval biomass of the Fall Armyworm </w:t>
      </w:r>
      <w:r w:rsidRPr="00D40519">
        <w:rPr>
          <w:i/>
          <w:iCs/>
          <w:sz w:val="22"/>
          <w:szCs w:val="22"/>
          <w:lang w:val="en-GB"/>
        </w:rPr>
        <w:t>Spodoptera frugiperda</w:t>
      </w:r>
      <w:r w:rsidRPr="00D40519">
        <w:rPr>
          <w:sz w:val="22"/>
          <w:szCs w:val="22"/>
          <w:lang w:val="en-GB"/>
        </w:rPr>
        <w:t xml:space="preserve">. </w:t>
      </w:r>
      <w:r w:rsidRPr="00D40519">
        <w:rPr>
          <w:i/>
          <w:iCs/>
          <w:sz w:val="22"/>
          <w:szCs w:val="22"/>
          <w:lang w:val="en-GB"/>
        </w:rPr>
        <w:t>Mycorrhiza</w:t>
      </w:r>
      <w:r w:rsidRPr="00D40519">
        <w:rPr>
          <w:sz w:val="22"/>
          <w:szCs w:val="22"/>
          <w:lang w:val="en-GB"/>
        </w:rPr>
        <w:t xml:space="preserve"> </w:t>
      </w:r>
      <w:r w:rsidRPr="00D40519">
        <w:rPr>
          <w:b/>
          <w:bCs/>
          <w:sz w:val="22"/>
          <w:szCs w:val="22"/>
          <w:lang w:val="en-GB"/>
        </w:rPr>
        <w:t>29</w:t>
      </w:r>
      <w:r w:rsidRPr="00D40519">
        <w:rPr>
          <w:sz w:val="22"/>
          <w:szCs w:val="22"/>
          <w:lang w:val="en-GB"/>
        </w:rPr>
        <w:t>: 615–622.</w:t>
      </w:r>
    </w:p>
    <w:p w14:paraId="1B710DA0" w14:textId="77777777" w:rsidR="00890B2C" w:rsidRPr="00D40519" w:rsidRDefault="00890B2C" w:rsidP="00890B2C">
      <w:pPr>
        <w:pStyle w:val="Bibliography"/>
        <w:rPr>
          <w:sz w:val="22"/>
          <w:szCs w:val="22"/>
          <w:lang w:val="en-GB"/>
        </w:rPr>
      </w:pPr>
      <w:r w:rsidRPr="00D40519">
        <w:rPr>
          <w:b/>
          <w:bCs/>
          <w:sz w:val="22"/>
          <w:szCs w:val="22"/>
          <w:lang w:val="en-GB"/>
        </w:rPr>
        <w:t>Redecker D, Raab P</w:t>
      </w:r>
      <w:r w:rsidRPr="00D40519">
        <w:rPr>
          <w:sz w:val="22"/>
          <w:szCs w:val="22"/>
          <w:lang w:val="en-GB"/>
        </w:rPr>
        <w:t xml:space="preserve">. </w:t>
      </w:r>
      <w:r w:rsidRPr="00D40519">
        <w:rPr>
          <w:b/>
          <w:bCs/>
          <w:sz w:val="22"/>
          <w:szCs w:val="22"/>
          <w:lang w:val="en-GB"/>
        </w:rPr>
        <w:t>2006</w:t>
      </w:r>
      <w:r w:rsidRPr="00D40519">
        <w:rPr>
          <w:sz w:val="22"/>
          <w:szCs w:val="22"/>
          <w:lang w:val="en-GB"/>
        </w:rPr>
        <w:t xml:space="preserve">. Phylogeny of the Glomeromycota (arbuscular mycorrhizal fungi): recent developments and new gene markers. </w:t>
      </w:r>
      <w:r w:rsidRPr="00D40519">
        <w:rPr>
          <w:i/>
          <w:iCs/>
          <w:sz w:val="22"/>
          <w:szCs w:val="22"/>
          <w:lang w:val="en-GB"/>
        </w:rPr>
        <w:t>Mycologia</w:t>
      </w:r>
      <w:r w:rsidRPr="00D40519">
        <w:rPr>
          <w:sz w:val="22"/>
          <w:szCs w:val="22"/>
          <w:lang w:val="en-GB"/>
        </w:rPr>
        <w:t xml:space="preserve"> </w:t>
      </w:r>
      <w:r w:rsidRPr="00D40519">
        <w:rPr>
          <w:b/>
          <w:bCs/>
          <w:sz w:val="22"/>
          <w:szCs w:val="22"/>
          <w:lang w:val="en-GB"/>
        </w:rPr>
        <w:t>98</w:t>
      </w:r>
      <w:r w:rsidRPr="00D40519">
        <w:rPr>
          <w:sz w:val="22"/>
          <w:szCs w:val="22"/>
          <w:lang w:val="en-GB"/>
        </w:rPr>
        <w:t>: 885–895.</w:t>
      </w:r>
    </w:p>
    <w:p w14:paraId="5B24785B" w14:textId="77777777" w:rsidR="00890B2C" w:rsidRPr="00D40519" w:rsidRDefault="00890B2C" w:rsidP="00890B2C">
      <w:pPr>
        <w:pStyle w:val="Bibliography"/>
        <w:rPr>
          <w:sz w:val="22"/>
          <w:szCs w:val="22"/>
          <w:lang w:val="en-GB"/>
        </w:rPr>
      </w:pPr>
      <w:r w:rsidRPr="00D40519">
        <w:rPr>
          <w:b/>
          <w:bCs/>
          <w:sz w:val="22"/>
          <w:szCs w:val="22"/>
          <w:lang w:val="en-GB"/>
        </w:rPr>
        <w:t>Reinhardt D, Roux C, Corradi N, Di Pietro A</w:t>
      </w:r>
      <w:r w:rsidRPr="00D40519">
        <w:rPr>
          <w:sz w:val="22"/>
          <w:szCs w:val="22"/>
          <w:lang w:val="en-GB"/>
        </w:rPr>
        <w:t xml:space="preserve">. </w:t>
      </w:r>
      <w:r w:rsidRPr="00D40519">
        <w:rPr>
          <w:b/>
          <w:bCs/>
          <w:sz w:val="22"/>
          <w:szCs w:val="22"/>
          <w:lang w:val="en-GB"/>
        </w:rPr>
        <w:t>2021</w:t>
      </w:r>
      <w:r w:rsidRPr="00D40519">
        <w:rPr>
          <w:sz w:val="22"/>
          <w:szCs w:val="22"/>
          <w:lang w:val="en-GB"/>
        </w:rPr>
        <w:t xml:space="preserve">. Lineage-specific genes and cryptic sex: Parallels and differences between arbuscular mycorrhizal fungi and fungal pathogens. </w:t>
      </w:r>
      <w:r w:rsidRPr="00D40519">
        <w:rPr>
          <w:i/>
          <w:iCs/>
          <w:sz w:val="22"/>
          <w:szCs w:val="22"/>
          <w:lang w:val="en-GB"/>
        </w:rPr>
        <w:t>Trends in Plant Science</w:t>
      </w:r>
      <w:r w:rsidRPr="00D40519">
        <w:rPr>
          <w:sz w:val="22"/>
          <w:szCs w:val="22"/>
          <w:lang w:val="en-GB"/>
        </w:rPr>
        <w:t xml:space="preserve"> </w:t>
      </w:r>
      <w:r w:rsidRPr="00D40519">
        <w:rPr>
          <w:b/>
          <w:bCs/>
          <w:sz w:val="22"/>
          <w:szCs w:val="22"/>
          <w:lang w:val="en-GB"/>
        </w:rPr>
        <w:t>26</w:t>
      </w:r>
      <w:r w:rsidRPr="00D40519">
        <w:rPr>
          <w:sz w:val="22"/>
          <w:szCs w:val="22"/>
          <w:lang w:val="en-GB"/>
        </w:rPr>
        <w:t>: 111–123.</w:t>
      </w:r>
    </w:p>
    <w:p w14:paraId="212A34F8" w14:textId="77777777" w:rsidR="00890B2C" w:rsidRPr="00D40519" w:rsidRDefault="00890B2C" w:rsidP="00890B2C">
      <w:pPr>
        <w:pStyle w:val="Bibliography"/>
        <w:rPr>
          <w:sz w:val="22"/>
          <w:szCs w:val="22"/>
          <w:lang w:val="en-GB"/>
        </w:rPr>
      </w:pPr>
      <w:r w:rsidRPr="00D40519">
        <w:rPr>
          <w:b/>
          <w:bCs/>
          <w:sz w:val="22"/>
          <w:szCs w:val="22"/>
          <w:lang w:val="en-GB"/>
        </w:rPr>
        <w:t>Remy W, Taylor TN, Hass H, Kerp H</w:t>
      </w:r>
      <w:r w:rsidRPr="00D40519">
        <w:rPr>
          <w:sz w:val="22"/>
          <w:szCs w:val="22"/>
          <w:lang w:val="en-GB"/>
        </w:rPr>
        <w:t xml:space="preserve">. </w:t>
      </w:r>
      <w:r w:rsidRPr="00D40519">
        <w:rPr>
          <w:b/>
          <w:bCs/>
          <w:sz w:val="22"/>
          <w:szCs w:val="22"/>
          <w:lang w:val="en-GB"/>
        </w:rPr>
        <w:t>1994</w:t>
      </w:r>
      <w:r w:rsidRPr="00D40519">
        <w:rPr>
          <w:sz w:val="22"/>
          <w:szCs w:val="22"/>
          <w:lang w:val="en-GB"/>
        </w:rPr>
        <w:t xml:space="preserve">. Four hundred-million-year-old vesicular arbuscular mycorrhizae. </w:t>
      </w:r>
      <w:r w:rsidRPr="00D40519">
        <w:rPr>
          <w:i/>
          <w:iCs/>
          <w:sz w:val="22"/>
          <w:szCs w:val="22"/>
          <w:lang w:val="en-GB"/>
        </w:rPr>
        <w:t>Proceedings of the National Academy of Sciences</w:t>
      </w:r>
      <w:r w:rsidRPr="00D40519">
        <w:rPr>
          <w:sz w:val="22"/>
          <w:szCs w:val="22"/>
          <w:lang w:val="en-GB"/>
        </w:rPr>
        <w:t xml:space="preserve"> </w:t>
      </w:r>
      <w:r w:rsidRPr="00D40519">
        <w:rPr>
          <w:b/>
          <w:bCs/>
          <w:sz w:val="22"/>
          <w:szCs w:val="22"/>
          <w:lang w:val="en-GB"/>
        </w:rPr>
        <w:t>91</w:t>
      </w:r>
      <w:r w:rsidRPr="00D40519">
        <w:rPr>
          <w:sz w:val="22"/>
          <w:szCs w:val="22"/>
          <w:lang w:val="en-GB"/>
        </w:rPr>
        <w:t>: 11841–11843.</w:t>
      </w:r>
    </w:p>
    <w:p w14:paraId="6B3ED5DF" w14:textId="77777777" w:rsidR="00890B2C" w:rsidRPr="00D40519" w:rsidRDefault="00890B2C" w:rsidP="00890B2C">
      <w:pPr>
        <w:pStyle w:val="Bibliography"/>
        <w:rPr>
          <w:sz w:val="22"/>
          <w:szCs w:val="22"/>
          <w:lang w:val="en-GB"/>
        </w:rPr>
      </w:pPr>
      <w:r w:rsidRPr="00D40519">
        <w:rPr>
          <w:b/>
          <w:bCs/>
          <w:sz w:val="22"/>
          <w:szCs w:val="22"/>
          <w:lang w:val="en-GB"/>
        </w:rPr>
        <w:t xml:space="preserve">Rich MK, Vigneron N, Libourel C, Keller J, Xue L, Hajheidari M, Radhakrishnan GV, Ru AL, Diop SI, Potente G, </w:t>
      </w:r>
      <w:r w:rsidRPr="00D40519">
        <w:rPr>
          <w:b/>
          <w:bCs/>
          <w:i/>
          <w:iCs/>
          <w:sz w:val="22"/>
          <w:szCs w:val="22"/>
          <w:lang w:val="en-GB"/>
        </w:rPr>
        <w:t>et al.</w:t>
      </w:r>
      <w:r w:rsidRPr="00D40519">
        <w:rPr>
          <w:sz w:val="22"/>
          <w:szCs w:val="22"/>
          <w:lang w:val="en-GB"/>
        </w:rPr>
        <w:t xml:space="preserve"> </w:t>
      </w:r>
      <w:r w:rsidRPr="00D40519">
        <w:rPr>
          <w:b/>
          <w:bCs/>
          <w:sz w:val="22"/>
          <w:szCs w:val="22"/>
          <w:lang w:val="en-GB"/>
        </w:rPr>
        <w:t>2021</w:t>
      </w:r>
      <w:r w:rsidRPr="00D40519">
        <w:rPr>
          <w:sz w:val="22"/>
          <w:szCs w:val="22"/>
          <w:lang w:val="en-GB"/>
        </w:rPr>
        <w:t xml:space="preserve">. Lipid exchanges drove the evolution of mutualism during plant terrestrialization. </w:t>
      </w:r>
      <w:r w:rsidRPr="00D40519">
        <w:rPr>
          <w:i/>
          <w:iCs/>
          <w:sz w:val="22"/>
          <w:szCs w:val="22"/>
          <w:lang w:val="en-GB"/>
        </w:rPr>
        <w:t>Science</w:t>
      </w:r>
      <w:r w:rsidRPr="00D40519">
        <w:rPr>
          <w:sz w:val="22"/>
          <w:szCs w:val="22"/>
          <w:lang w:val="en-GB"/>
        </w:rPr>
        <w:t xml:space="preserve"> </w:t>
      </w:r>
      <w:r w:rsidRPr="00D40519">
        <w:rPr>
          <w:b/>
          <w:bCs/>
          <w:sz w:val="22"/>
          <w:szCs w:val="22"/>
          <w:lang w:val="en-GB"/>
        </w:rPr>
        <w:t>372</w:t>
      </w:r>
      <w:r w:rsidRPr="00D40519">
        <w:rPr>
          <w:sz w:val="22"/>
          <w:szCs w:val="22"/>
          <w:lang w:val="en-GB"/>
        </w:rPr>
        <w:t>: 864–868.</w:t>
      </w:r>
    </w:p>
    <w:p w14:paraId="649FCCA9" w14:textId="77777777" w:rsidR="00890B2C" w:rsidRPr="00D40519" w:rsidRDefault="00890B2C" w:rsidP="00890B2C">
      <w:pPr>
        <w:pStyle w:val="Bibliography"/>
        <w:rPr>
          <w:sz w:val="22"/>
          <w:szCs w:val="22"/>
          <w:lang w:val="en-GB"/>
        </w:rPr>
      </w:pPr>
      <w:r w:rsidRPr="00D40519">
        <w:rPr>
          <w:b/>
          <w:bCs/>
          <w:sz w:val="22"/>
          <w:szCs w:val="22"/>
          <w:lang w:val="en-GB"/>
        </w:rPr>
        <w:t>Rillig MC, Aguilar‐Trigueros CA, Bergmann J, Verbruggen E, Veresoglou SD, Lehmann A</w:t>
      </w:r>
      <w:r w:rsidRPr="00D40519">
        <w:rPr>
          <w:sz w:val="22"/>
          <w:szCs w:val="22"/>
          <w:lang w:val="en-GB"/>
        </w:rPr>
        <w:t xml:space="preserve">. </w:t>
      </w:r>
      <w:r w:rsidRPr="00D40519">
        <w:rPr>
          <w:b/>
          <w:bCs/>
          <w:sz w:val="22"/>
          <w:szCs w:val="22"/>
          <w:lang w:val="en-GB"/>
        </w:rPr>
        <w:t>2015</w:t>
      </w:r>
      <w:r w:rsidRPr="00D40519">
        <w:rPr>
          <w:sz w:val="22"/>
          <w:szCs w:val="22"/>
          <w:lang w:val="en-GB"/>
        </w:rPr>
        <w:t xml:space="preserve">. Plant root and mycorrhizal fungal traits for understanding soil aggregation. </w:t>
      </w:r>
      <w:r w:rsidRPr="00D40519">
        <w:rPr>
          <w:i/>
          <w:iCs/>
          <w:sz w:val="22"/>
          <w:szCs w:val="22"/>
          <w:lang w:val="en-GB"/>
        </w:rPr>
        <w:t>New Phytologist</w:t>
      </w:r>
      <w:r w:rsidRPr="00D40519">
        <w:rPr>
          <w:sz w:val="22"/>
          <w:szCs w:val="22"/>
          <w:lang w:val="en-GB"/>
        </w:rPr>
        <w:t xml:space="preserve"> </w:t>
      </w:r>
      <w:r w:rsidRPr="00D40519">
        <w:rPr>
          <w:b/>
          <w:bCs/>
          <w:sz w:val="22"/>
          <w:szCs w:val="22"/>
          <w:lang w:val="en-GB"/>
        </w:rPr>
        <w:t>205</w:t>
      </w:r>
      <w:r w:rsidRPr="00D40519">
        <w:rPr>
          <w:sz w:val="22"/>
          <w:szCs w:val="22"/>
          <w:lang w:val="en-GB"/>
        </w:rPr>
        <w:t>: 1385–1388.</w:t>
      </w:r>
    </w:p>
    <w:p w14:paraId="617B6AF3" w14:textId="77777777" w:rsidR="00890B2C" w:rsidRPr="00D40519" w:rsidRDefault="00890B2C" w:rsidP="00890B2C">
      <w:pPr>
        <w:pStyle w:val="Bibliography"/>
        <w:rPr>
          <w:sz w:val="22"/>
          <w:szCs w:val="22"/>
          <w:lang w:val="en-GB"/>
        </w:rPr>
      </w:pPr>
      <w:r w:rsidRPr="00D40519">
        <w:rPr>
          <w:b/>
          <w:bCs/>
          <w:sz w:val="22"/>
          <w:szCs w:val="22"/>
          <w:lang w:val="en-GB"/>
        </w:rPr>
        <w:t>Rivero J, Lidoy J, Llopis-Giménez Á, Herrero S, Flors V, Pozo MJ</w:t>
      </w:r>
      <w:r w:rsidRPr="00D40519">
        <w:rPr>
          <w:sz w:val="22"/>
          <w:szCs w:val="22"/>
          <w:lang w:val="en-GB"/>
        </w:rPr>
        <w:t xml:space="preserve">. </w:t>
      </w:r>
      <w:r w:rsidRPr="00D40519">
        <w:rPr>
          <w:b/>
          <w:bCs/>
          <w:sz w:val="22"/>
          <w:szCs w:val="22"/>
          <w:lang w:val="en-GB"/>
        </w:rPr>
        <w:t>2021</w:t>
      </w:r>
      <w:r w:rsidRPr="00D40519">
        <w:rPr>
          <w:sz w:val="22"/>
          <w:szCs w:val="22"/>
          <w:lang w:val="en-GB"/>
        </w:rPr>
        <w:t xml:space="preserve">. Mycorrhizal symbiosis primes the accumulation of antiherbivore compounds and enhances herbivore mortality in tomato. </w:t>
      </w:r>
      <w:r w:rsidRPr="00D40519">
        <w:rPr>
          <w:i/>
          <w:iCs/>
          <w:sz w:val="22"/>
          <w:szCs w:val="22"/>
          <w:lang w:val="en-GB"/>
        </w:rPr>
        <w:t>Journal of Experimental Botany</w:t>
      </w:r>
      <w:r w:rsidRPr="00D40519">
        <w:rPr>
          <w:sz w:val="22"/>
          <w:szCs w:val="22"/>
          <w:lang w:val="en-GB"/>
        </w:rPr>
        <w:t xml:space="preserve"> </w:t>
      </w:r>
      <w:r w:rsidRPr="00D40519">
        <w:rPr>
          <w:b/>
          <w:bCs/>
          <w:sz w:val="22"/>
          <w:szCs w:val="22"/>
          <w:lang w:val="en-GB"/>
        </w:rPr>
        <w:t>72</w:t>
      </w:r>
      <w:r w:rsidRPr="00D40519">
        <w:rPr>
          <w:sz w:val="22"/>
          <w:szCs w:val="22"/>
          <w:lang w:val="en-GB"/>
        </w:rPr>
        <w:t>: 5038–5050.</w:t>
      </w:r>
    </w:p>
    <w:p w14:paraId="56C2DA45" w14:textId="77777777" w:rsidR="00890B2C" w:rsidRPr="00D40519" w:rsidRDefault="00890B2C" w:rsidP="00890B2C">
      <w:pPr>
        <w:pStyle w:val="Bibliography"/>
        <w:rPr>
          <w:sz w:val="22"/>
          <w:szCs w:val="22"/>
          <w:lang w:val="en-GB"/>
        </w:rPr>
      </w:pPr>
      <w:r w:rsidRPr="00D40519">
        <w:rPr>
          <w:b/>
          <w:bCs/>
          <w:sz w:val="22"/>
          <w:szCs w:val="22"/>
          <w:lang w:val="en-GB"/>
        </w:rPr>
        <w:t>Rodriguez A, Sanders IR</w:t>
      </w:r>
      <w:r w:rsidRPr="00D40519">
        <w:rPr>
          <w:sz w:val="22"/>
          <w:szCs w:val="22"/>
          <w:lang w:val="en-GB"/>
        </w:rPr>
        <w:t xml:space="preserve">. </w:t>
      </w:r>
      <w:r w:rsidRPr="00D40519">
        <w:rPr>
          <w:b/>
          <w:bCs/>
          <w:sz w:val="22"/>
          <w:szCs w:val="22"/>
          <w:lang w:val="en-GB"/>
        </w:rPr>
        <w:t>2015</w:t>
      </w:r>
      <w:r w:rsidRPr="00D40519">
        <w:rPr>
          <w:sz w:val="22"/>
          <w:szCs w:val="22"/>
          <w:lang w:val="en-GB"/>
        </w:rPr>
        <w:t xml:space="preserve">. The role of community and population ecology in applying mycorrhizal fungi for improved food security. </w:t>
      </w:r>
      <w:r w:rsidRPr="00D40519">
        <w:rPr>
          <w:i/>
          <w:iCs/>
          <w:sz w:val="22"/>
          <w:szCs w:val="22"/>
          <w:lang w:val="en-GB"/>
        </w:rPr>
        <w:t>The ISME Journal</w:t>
      </w:r>
      <w:r w:rsidRPr="00D40519">
        <w:rPr>
          <w:sz w:val="22"/>
          <w:szCs w:val="22"/>
          <w:lang w:val="en-GB"/>
        </w:rPr>
        <w:t xml:space="preserve"> </w:t>
      </w:r>
      <w:r w:rsidRPr="00D40519">
        <w:rPr>
          <w:b/>
          <w:bCs/>
          <w:sz w:val="22"/>
          <w:szCs w:val="22"/>
          <w:lang w:val="en-GB"/>
        </w:rPr>
        <w:t>9</w:t>
      </w:r>
      <w:r w:rsidRPr="00D40519">
        <w:rPr>
          <w:sz w:val="22"/>
          <w:szCs w:val="22"/>
          <w:lang w:val="en-GB"/>
        </w:rPr>
        <w:t>: 1053–1061.</w:t>
      </w:r>
    </w:p>
    <w:p w14:paraId="0C3C7BC9" w14:textId="77777777" w:rsidR="00890B2C" w:rsidRPr="00D40519" w:rsidRDefault="00890B2C" w:rsidP="00890B2C">
      <w:pPr>
        <w:pStyle w:val="Bibliography"/>
        <w:rPr>
          <w:sz w:val="22"/>
          <w:szCs w:val="22"/>
          <w:lang w:val="en-GB"/>
        </w:rPr>
      </w:pPr>
      <w:r w:rsidRPr="00D40519">
        <w:rPr>
          <w:b/>
          <w:bCs/>
          <w:sz w:val="22"/>
          <w:szCs w:val="22"/>
          <w:lang w:val="en-GB"/>
        </w:rPr>
        <w:t>Roger A, Gétaz M, Rasmann S, Sanders IR</w:t>
      </w:r>
      <w:r w:rsidRPr="00D40519">
        <w:rPr>
          <w:sz w:val="22"/>
          <w:szCs w:val="22"/>
          <w:lang w:val="en-GB"/>
        </w:rPr>
        <w:t xml:space="preserve">. </w:t>
      </w:r>
      <w:r w:rsidRPr="00D40519">
        <w:rPr>
          <w:b/>
          <w:bCs/>
          <w:sz w:val="22"/>
          <w:szCs w:val="22"/>
          <w:lang w:val="en-GB"/>
        </w:rPr>
        <w:t>2013</w:t>
      </w:r>
      <w:r w:rsidRPr="00D40519">
        <w:rPr>
          <w:sz w:val="22"/>
          <w:szCs w:val="22"/>
          <w:lang w:val="en-GB"/>
        </w:rPr>
        <w:t xml:space="preserve">. Identity and combinations of arbuscular mycorrhizal fungal isolates influence plant resistance and insect preference. </w:t>
      </w:r>
      <w:r w:rsidRPr="00D40519">
        <w:rPr>
          <w:i/>
          <w:iCs/>
          <w:sz w:val="22"/>
          <w:szCs w:val="22"/>
          <w:lang w:val="en-GB"/>
        </w:rPr>
        <w:t>Ecological Entomology</w:t>
      </w:r>
      <w:r w:rsidRPr="00D40519">
        <w:rPr>
          <w:sz w:val="22"/>
          <w:szCs w:val="22"/>
          <w:lang w:val="en-GB"/>
        </w:rPr>
        <w:t xml:space="preserve"> </w:t>
      </w:r>
      <w:r w:rsidRPr="00D40519">
        <w:rPr>
          <w:b/>
          <w:bCs/>
          <w:sz w:val="22"/>
          <w:szCs w:val="22"/>
          <w:lang w:val="en-GB"/>
        </w:rPr>
        <w:t>38</w:t>
      </w:r>
      <w:r w:rsidRPr="00D40519">
        <w:rPr>
          <w:sz w:val="22"/>
          <w:szCs w:val="22"/>
          <w:lang w:val="en-GB"/>
        </w:rPr>
        <w:t>: 330–338.</w:t>
      </w:r>
    </w:p>
    <w:p w14:paraId="07658505" w14:textId="77777777" w:rsidR="00890B2C" w:rsidRPr="00D40519" w:rsidRDefault="00890B2C" w:rsidP="00890B2C">
      <w:pPr>
        <w:pStyle w:val="Bibliography"/>
        <w:rPr>
          <w:sz w:val="22"/>
          <w:szCs w:val="22"/>
          <w:lang w:val="en-GB"/>
        </w:rPr>
      </w:pPr>
      <w:r w:rsidRPr="00D40519">
        <w:rPr>
          <w:b/>
          <w:bCs/>
          <w:sz w:val="22"/>
          <w:szCs w:val="22"/>
          <w:lang w:val="en-GB"/>
        </w:rPr>
        <w:t>Schoenherr AP, Rizzo E, Jackson N, Manosalva P, Gomez SK</w:t>
      </w:r>
      <w:r w:rsidRPr="00D40519">
        <w:rPr>
          <w:sz w:val="22"/>
          <w:szCs w:val="22"/>
          <w:lang w:val="en-GB"/>
        </w:rPr>
        <w:t xml:space="preserve">. </w:t>
      </w:r>
      <w:r w:rsidRPr="00D40519">
        <w:rPr>
          <w:b/>
          <w:bCs/>
          <w:sz w:val="22"/>
          <w:szCs w:val="22"/>
          <w:lang w:val="en-GB"/>
        </w:rPr>
        <w:t>2019</w:t>
      </w:r>
      <w:r w:rsidRPr="00D40519">
        <w:rPr>
          <w:sz w:val="22"/>
          <w:szCs w:val="22"/>
          <w:lang w:val="en-GB"/>
        </w:rPr>
        <w:t xml:space="preserve">. Mycorrhiza-induced resistance in potato involves priming of defense responses against cabbage looper (Noctuidae: Lepidoptera). </w:t>
      </w:r>
      <w:r w:rsidRPr="00D40519">
        <w:rPr>
          <w:i/>
          <w:iCs/>
          <w:sz w:val="22"/>
          <w:szCs w:val="22"/>
          <w:lang w:val="en-GB"/>
        </w:rPr>
        <w:t>Environmental Entomology</w:t>
      </w:r>
      <w:r w:rsidRPr="00D40519">
        <w:rPr>
          <w:sz w:val="22"/>
          <w:szCs w:val="22"/>
          <w:lang w:val="en-GB"/>
        </w:rPr>
        <w:t xml:space="preserve"> </w:t>
      </w:r>
      <w:r w:rsidRPr="00D40519">
        <w:rPr>
          <w:b/>
          <w:bCs/>
          <w:sz w:val="22"/>
          <w:szCs w:val="22"/>
          <w:lang w:val="en-GB"/>
        </w:rPr>
        <w:t>48</w:t>
      </w:r>
      <w:r w:rsidRPr="00D40519">
        <w:rPr>
          <w:sz w:val="22"/>
          <w:szCs w:val="22"/>
          <w:lang w:val="en-GB"/>
        </w:rPr>
        <w:t>: 370–381.</w:t>
      </w:r>
    </w:p>
    <w:p w14:paraId="5CACD0BB" w14:textId="77777777" w:rsidR="00890B2C" w:rsidRPr="00D40519" w:rsidRDefault="00890B2C" w:rsidP="00890B2C">
      <w:pPr>
        <w:pStyle w:val="Bibliography"/>
        <w:rPr>
          <w:sz w:val="22"/>
          <w:szCs w:val="22"/>
          <w:lang w:val="en-GB"/>
        </w:rPr>
      </w:pPr>
      <w:r w:rsidRPr="00D40519">
        <w:rPr>
          <w:b/>
          <w:bCs/>
          <w:sz w:val="22"/>
          <w:szCs w:val="22"/>
          <w:lang w:val="en-GB"/>
        </w:rPr>
        <w:t>Schweiger R, Müller C</w:t>
      </w:r>
      <w:r w:rsidRPr="00D40519">
        <w:rPr>
          <w:sz w:val="22"/>
          <w:szCs w:val="22"/>
          <w:lang w:val="en-GB"/>
        </w:rPr>
        <w:t xml:space="preserve">. </w:t>
      </w:r>
      <w:r w:rsidRPr="00D40519">
        <w:rPr>
          <w:b/>
          <w:bCs/>
          <w:sz w:val="22"/>
          <w:szCs w:val="22"/>
          <w:lang w:val="en-GB"/>
        </w:rPr>
        <w:t>2015</w:t>
      </w:r>
      <w:r w:rsidRPr="00D40519">
        <w:rPr>
          <w:sz w:val="22"/>
          <w:szCs w:val="22"/>
          <w:lang w:val="en-GB"/>
        </w:rPr>
        <w:t xml:space="preserve">. Leaf metabolome in arbuscular mycorrhizal symbiosis. </w:t>
      </w:r>
      <w:r w:rsidRPr="00D40519">
        <w:rPr>
          <w:i/>
          <w:iCs/>
          <w:sz w:val="22"/>
          <w:szCs w:val="22"/>
          <w:lang w:val="en-GB"/>
        </w:rPr>
        <w:t>Current Opinion in Plant Biology</w:t>
      </w:r>
      <w:r w:rsidRPr="00D40519">
        <w:rPr>
          <w:sz w:val="22"/>
          <w:szCs w:val="22"/>
          <w:lang w:val="en-GB"/>
        </w:rPr>
        <w:t xml:space="preserve"> </w:t>
      </w:r>
      <w:r w:rsidRPr="00D40519">
        <w:rPr>
          <w:b/>
          <w:bCs/>
          <w:sz w:val="22"/>
          <w:szCs w:val="22"/>
          <w:lang w:val="en-GB"/>
        </w:rPr>
        <w:t>26</w:t>
      </w:r>
      <w:r w:rsidRPr="00D40519">
        <w:rPr>
          <w:sz w:val="22"/>
          <w:szCs w:val="22"/>
          <w:lang w:val="en-GB"/>
        </w:rPr>
        <w:t>: 120–126.</w:t>
      </w:r>
    </w:p>
    <w:p w14:paraId="6CD06D73" w14:textId="77777777" w:rsidR="00890B2C" w:rsidRPr="00D40519" w:rsidRDefault="00890B2C" w:rsidP="00890B2C">
      <w:pPr>
        <w:pStyle w:val="Bibliography"/>
        <w:rPr>
          <w:sz w:val="22"/>
          <w:szCs w:val="22"/>
          <w:lang w:val="en-GB"/>
        </w:rPr>
      </w:pPr>
      <w:r w:rsidRPr="00D40519">
        <w:rPr>
          <w:b/>
          <w:bCs/>
          <w:sz w:val="22"/>
          <w:szCs w:val="22"/>
          <w:lang w:val="en-GB"/>
        </w:rPr>
        <w:t>Simms EL, Triplett J</w:t>
      </w:r>
      <w:r w:rsidRPr="00D40519">
        <w:rPr>
          <w:sz w:val="22"/>
          <w:szCs w:val="22"/>
          <w:lang w:val="en-GB"/>
        </w:rPr>
        <w:t xml:space="preserve">. </w:t>
      </w:r>
      <w:r w:rsidRPr="00D40519">
        <w:rPr>
          <w:b/>
          <w:bCs/>
          <w:sz w:val="22"/>
          <w:szCs w:val="22"/>
          <w:lang w:val="en-GB"/>
        </w:rPr>
        <w:t>1994</w:t>
      </w:r>
      <w:r w:rsidRPr="00D40519">
        <w:rPr>
          <w:sz w:val="22"/>
          <w:szCs w:val="22"/>
          <w:lang w:val="en-GB"/>
        </w:rPr>
        <w:t xml:space="preserve">. Costs and benefits of plant responses to disease: resistance and tolerance. </w:t>
      </w:r>
      <w:r w:rsidRPr="00D40519">
        <w:rPr>
          <w:i/>
          <w:iCs/>
          <w:sz w:val="22"/>
          <w:szCs w:val="22"/>
          <w:lang w:val="en-GB"/>
        </w:rPr>
        <w:t>Evolution</w:t>
      </w:r>
      <w:r w:rsidRPr="00D40519">
        <w:rPr>
          <w:sz w:val="22"/>
          <w:szCs w:val="22"/>
          <w:lang w:val="en-GB"/>
        </w:rPr>
        <w:t xml:space="preserve"> </w:t>
      </w:r>
      <w:r w:rsidRPr="00D40519">
        <w:rPr>
          <w:b/>
          <w:bCs/>
          <w:sz w:val="22"/>
          <w:szCs w:val="22"/>
          <w:lang w:val="en-GB"/>
        </w:rPr>
        <w:t>48</w:t>
      </w:r>
      <w:r w:rsidRPr="00D40519">
        <w:rPr>
          <w:sz w:val="22"/>
          <w:szCs w:val="22"/>
          <w:lang w:val="en-GB"/>
        </w:rPr>
        <w:t>: 1973–1985.</w:t>
      </w:r>
    </w:p>
    <w:p w14:paraId="1303B49D" w14:textId="77777777" w:rsidR="00890B2C" w:rsidRPr="00D40519" w:rsidRDefault="00890B2C" w:rsidP="00890B2C">
      <w:pPr>
        <w:pStyle w:val="Bibliography"/>
        <w:rPr>
          <w:sz w:val="22"/>
          <w:szCs w:val="22"/>
          <w:lang w:val="en-GB"/>
        </w:rPr>
      </w:pPr>
      <w:r w:rsidRPr="00D40519">
        <w:rPr>
          <w:b/>
          <w:bCs/>
          <w:sz w:val="22"/>
          <w:szCs w:val="22"/>
          <w:lang w:val="en-GB"/>
        </w:rPr>
        <w:t>Smith SE, Read DJ</w:t>
      </w:r>
      <w:r w:rsidRPr="00D40519">
        <w:rPr>
          <w:sz w:val="22"/>
          <w:szCs w:val="22"/>
          <w:lang w:val="en-GB"/>
        </w:rPr>
        <w:t xml:space="preserve">. </w:t>
      </w:r>
      <w:r w:rsidRPr="00D40519">
        <w:rPr>
          <w:b/>
          <w:bCs/>
          <w:sz w:val="22"/>
          <w:szCs w:val="22"/>
          <w:lang w:val="en-GB"/>
        </w:rPr>
        <w:t>2008</w:t>
      </w:r>
      <w:r w:rsidRPr="00D40519">
        <w:rPr>
          <w:sz w:val="22"/>
          <w:szCs w:val="22"/>
          <w:lang w:val="en-GB"/>
        </w:rPr>
        <w:t xml:space="preserve">. </w:t>
      </w:r>
      <w:r w:rsidRPr="00D40519">
        <w:rPr>
          <w:i/>
          <w:iCs/>
          <w:sz w:val="22"/>
          <w:szCs w:val="22"/>
          <w:lang w:val="en-GB"/>
        </w:rPr>
        <w:t>Mycorrhizal Symbiosis</w:t>
      </w:r>
      <w:r w:rsidRPr="00D40519">
        <w:rPr>
          <w:sz w:val="22"/>
          <w:szCs w:val="22"/>
          <w:lang w:val="en-GB"/>
        </w:rPr>
        <w:t>. Amsterdam, the Netherlands &amp; Boston, MA: Academic Press.</w:t>
      </w:r>
    </w:p>
    <w:p w14:paraId="1034AACD" w14:textId="77777777" w:rsidR="00890B2C" w:rsidRPr="00D40519" w:rsidRDefault="00890B2C" w:rsidP="00890B2C">
      <w:pPr>
        <w:pStyle w:val="Bibliography"/>
        <w:rPr>
          <w:sz w:val="22"/>
          <w:szCs w:val="22"/>
          <w:lang w:val="en-GB"/>
        </w:rPr>
      </w:pPr>
      <w:r w:rsidRPr="00D40519">
        <w:rPr>
          <w:b/>
          <w:bCs/>
          <w:sz w:val="22"/>
          <w:szCs w:val="22"/>
          <w:lang w:val="en-GB"/>
        </w:rPr>
        <w:t>Song Y, Chen D, Lu K, Sun Z, Zeng R</w:t>
      </w:r>
      <w:r w:rsidRPr="00D40519">
        <w:rPr>
          <w:sz w:val="22"/>
          <w:szCs w:val="22"/>
          <w:lang w:val="en-GB"/>
        </w:rPr>
        <w:t xml:space="preserve">. </w:t>
      </w:r>
      <w:r w:rsidRPr="00D40519">
        <w:rPr>
          <w:b/>
          <w:bCs/>
          <w:sz w:val="22"/>
          <w:szCs w:val="22"/>
          <w:lang w:val="en-GB"/>
        </w:rPr>
        <w:t>2015</w:t>
      </w:r>
      <w:r w:rsidRPr="00D40519">
        <w:rPr>
          <w:sz w:val="22"/>
          <w:szCs w:val="22"/>
          <w:lang w:val="en-GB"/>
        </w:rPr>
        <w:t xml:space="preserve">. Enhanced tomato disease resistance primed by arbuscular mycorrhizal fungus. </w:t>
      </w:r>
      <w:r w:rsidRPr="00D40519">
        <w:rPr>
          <w:i/>
          <w:iCs/>
          <w:sz w:val="22"/>
          <w:szCs w:val="22"/>
          <w:lang w:val="en-GB"/>
        </w:rPr>
        <w:t>Frontiers in Plant Science</w:t>
      </w:r>
      <w:r w:rsidRPr="00D40519">
        <w:rPr>
          <w:sz w:val="22"/>
          <w:szCs w:val="22"/>
          <w:lang w:val="en-GB"/>
        </w:rPr>
        <w:t xml:space="preserve"> </w:t>
      </w:r>
      <w:r w:rsidRPr="00D40519">
        <w:rPr>
          <w:b/>
          <w:bCs/>
          <w:sz w:val="22"/>
          <w:szCs w:val="22"/>
          <w:lang w:val="en-GB"/>
        </w:rPr>
        <w:t>6</w:t>
      </w:r>
      <w:r w:rsidRPr="00D40519">
        <w:rPr>
          <w:sz w:val="22"/>
          <w:szCs w:val="22"/>
          <w:lang w:val="en-GB"/>
        </w:rPr>
        <w:t>: 786.</w:t>
      </w:r>
    </w:p>
    <w:p w14:paraId="4F89440D" w14:textId="77777777" w:rsidR="00890B2C" w:rsidRPr="00D40519" w:rsidRDefault="00890B2C" w:rsidP="00890B2C">
      <w:pPr>
        <w:pStyle w:val="Bibliography"/>
        <w:rPr>
          <w:sz w:val="22"/>
          <w:szCs w:val="22"/>
          <w:lang w:val="en-GB"/>
        </w:rPr>
      </w:pPr>
      <w:r w:rsidRPr="00D40519">
        <w:rPr>
          <w:b/>
          <w:bCs/>
          <w:sz w:val="22"/>
          <w:szCs w:val="22"/>
          <w:lang w:val="en-GB"/>
        </w:rPr>
        <w:lastRenderedPageBreak/>
        <w:t>Song YY, Ye M, Li C, He X, Zhu-Salzman K, Wang RL, Su YJ, Luo SM, Zeng RS</w:t>
      </w:r>
      <w:r w:rsidRPr="00D40519">
        <w:rPr>
          <w:sz w:val="22"/>
          <w:szCs w:val="22"/>
          <w:lang w:val="en-GB"/>
        </w:rPr>
        <w:t xml:space="preserve">. </w:t>
      </w:r>
      <w:r w:rsidRPr="00D40519">
        <w:rPr>
          <w:b/>
          <w:bCs/>
          <w:sz w:val="22"/>
          <w:szCs w:val="22"/>
          <w:lang w:val="en-GB"/>
        </w:rPr>
        <w:t>2014</w:t>
      </w:r>
      <w:r w:rsidRPr="00D40519">
        <w:rPr>
          <w:sz w:val="22"/>
          <w:szCs w:val="22"/>
          <w:lang w:val="en-GB"/>
        </w:rPr>
        <w:t xml:space="preserve">. Hijacking common mycorrhizal networks for herbivore-induced defence signal transfer between tomato plants. </w:t>
      </w:r>
      <w:r w:rsidRPr="00D40519">
        <w:rPr>
          <w:i/>
          <w:iCs/>
          <w:sz w:val="22"/>
          <w:szCs w:val="22"/>
          <w:lang w:val="en-GB"/>
        </w:rPr>
        <w:t>Scientific Reports</w:t>
      </w:r>
      <w:r w:rsidRPr="00D40519">
        <w:rPr>
          <w:sz w:val="22"/>
          <w:szCs w:val="22"/>
          <w:lang w:val="en-GB"/>
        </w:rPr>
        <w:t xml:space="preserve"> </w:t>
      </w:r>
      <w:r w:rsidRPr="00D40519">
        <w:rPr>
          <w:b/>
          <w:bCs/>
          <w:sz w:val="22"/>
          <w:szCs w:val="22"/>
          <w:lang w:val="en-GB"/>
        </w:rPr>
        <w:t>4</w:t>
      </w:r>
      <w:r w:rsidRPr="00D40519">
        <w:rPr>
          <w:sz w:val="22"/>
          <w:szCs w:val="22"/>
          <w:lang w:val="en-GB"/>
        </w:rPr>
        <w:t>: 3915.</w:t>
      </w:r>
    </w:p>
    <w:p w14:paraId="60048ECC" w14:textId="77777777" w:rsidR="00890B2C" w:rsidRPr="00D40519" w:rsidRDefault="00890B2C" w:rsidP="00890B2C">
      <w:pPr>
        <w:pStyle w:val="Bibliography"/>
        <w:rPr>
          <w:sz w:val="22"/>
          <w:szCs w:val="22"/>
          <w:lang w:val="en-GB"/>
        </w:rPr>
      </w:pPr>
      <w:r w:rsidRPr="00D40519">
        <w:rPr>
          <w:b/>
          <w:bCs/>
          <w:sz w:val="22"/>
          <w:szCs w:val="22"/>
          <w:lang w:val="en-GB"/>
        </w:rPr>
        <w:t>Soudzilovskaia NA, Vaessen S, Barcelo M, He J, Rahimlou S, Abarenkov K, Brundrett MC, Gomes SIF, Merckx V, Tedersoo L</w:t>
      </w:r>
      <w:r w:rsidRPr="00D40519">
        <w:rPr>
          <w:sz w:val="22"/>
          <w:szCs w:val="22"/>
          <w:lang w:val="en-GB"/>
        </w:rPr>
        <w:t xml:space="preserve">. </w:t>
      </w:r>
      <w:r w:rsidRPr="00D40519">
        <w:rPr>
          <w:b/>
          <w:bCs/>
          <w:sz w:val="22"/>
          <w:szCs w:val="22"/>
          <w:lang w:val="en-GB"/>
        </w:rPr>
        <w:t>2020</w:t>
      </w:r>
      <w:r w:rsidRPr="00D40519">
        <w:rPr>
          <w:sz w:val="22"/>
          <w:szCs w:val="22"/>
          <w:lang w:val="en-GB"/>
        </w:rPr>
        <w:t xml:space="preserve">. FungalRoot: global online database of plant mycorrhizal associations. </w:t>
      </w:r>
      <w:r w:rsidRPr="00D40519">
        <w:rPr>
          <w:i/>
          <w:iCs/>
          <w:sz w:val="22"/>
          <w:szCs w:val="22"/>
          <w:lang w:val="en-GB"/>
        </w:rPr>
        <w:t>New Phytologist</w:t>
      </w:r>
      <w:r w:rsidRPr="00D40519">
        <w:rPr>
          <w:sz w:val="22"/>
          <w:szCs w:val="22"/>
          <w:lang w:val="en-GB"/>
        </w:rPr>
        <w:t xml:space="preserve"> </w:t>
      </w:r>
      <w:r w:rsidRPr="00D40519">
        <w:rPr>
          <w:b/>
          <w:bCs/>
          <w:sz w:val="22"/>
          <w:szCs w:val="22"/>
          <w:lang w:val="en-GB"/>
        </w:rPr>
        <w:t>227</w:t>
      </w:r>
      <w:r w:rsidRPr="00D40519">
        <w:rPr>
          <w:sz w:val="22"/>
          <w:szCs w:val="22"/>
          <w:lang w:val="en-GB"/>
        </w:rPr>
        <w:t>: 955–966.</w:t>
      </w:r>
    </w:p>
    <w:p w14:paraId="29E70D6A" w14:textId="77777777" w:rsidR="00890B2C" w:rsidRPr="00D40519" w:rsidRDefault="00890B2C" w:rsidP="00890B2C">
      <w:pPr>
        <w:pStyle w:val="Bibliography"/>
        <w:rPr>
          <w:sz w:val="22"/>
          <w:szCs w:val="22"/>
          <w:lang w:val="en-GB"/>
        </w:rPr>
      </w:pPr>
      <w:r w:rsidRPr="00D40519">
        <w:rPr>
          <w:b/>
          <w:bCs/>
          <w:sz w:val="22"/>
          <w:szCs w:val="22"/>
          <w:lang w:val="en-GB"/>
        </w:rPr>
        <w:t>Stoner KA</w:t>
      </w:r>
      <w:r w:rsidRPr="00D40519">
        <w:rPr>
          <w:sz w:val="22"/>
          <w:szCs w:val="22"/>
          <w:lang w:val="en-GB"/>
        </w:rPr>
        <w:t xml:space="preserve">. </w:t>
      </w:r>
      <w:r w:rsidRPr="00D40519">
        <w:rPr>
          <w:b/>
          <w:bCs/>
          <w:sz w:val="22"/>
          <w:szCs w:val="22"/>
          <w:lang w:val="en-GB"/>
        </w:rPr>
        <w:t>1992</w:t>
      </w:r>
      <w:r w:rsidRPr="00D40519">
        <w:rPr>
          <w:sz w:val="22"/>
          <w:szCs w:val="22"/>
          <w:lang w:val="en-GB"/>
        </w:rPr>
        <w:t xml:space="preserve">. Bibliography of plant resistance to arthropods in vegetables, 1977–1991. </w:t>
      </w:r>
      <w:r w:rsidRPr="00D40519">
        <w:rPr>
          <w:i/>
          <w:iCs/>
          <w:sz w:val="22"/>
          <w:szCs w:val="22"/>
          <w:lang w:val="en-GB"/>
        </w:rPr>
        <w:t>Phytoparasitica</w:t>
      </w:r>
      <w:r w:rsidRPr="00D40519">
        <w:rPr>
          <w:sz w:val="22"/>
          <w:szCs w:val="22"/>
          <w:lang w:val="en-GB"/>
        </w:rPr>
        <w:t xml:space="preserve"> </w:t>
      </w:r>
      <w:r w:rsidRPr="00D40519">
        <w:rPr>
          <w:b/>
          <w:bCs/>
          <w:sz w:val="22"/>
          <w:szCs w:val="22"/>
          <w:lang w:val="en-GB"/>
        </w:rPr>
        <w:t>20</w:t>
      </w:r>
      <w:r w:rsidRPr="00D40519">
        <w:rPr>
          <w:sz w:val="22"/>
          <w:szCs w:val="22"/>
          <w:lang w:val="en-GB"/>
        </w:rPr>
        <w:t>: 125–180.</w:t>
      </w:r>
    </w:p>
    <w:p w14:paraId="1FFA652A" w14:textId="77777777" w:rsidR="00890B2C" w:rsidRPr="00D40519" w:rsidRDefault="00890B2C" w:rsidP="00890B2C">
      <w:pPr>
        <w:pStyle w:val="Bibliography"/>
        <w:rPr>
          <w:sz w:val="22"/>
          <w:szCs w:val="22"/>
          <w:lang w:val="en-GB"/>
        </w:rPr>
      </w:pPr>
      <w:r w:rsidRPr="00D40519">
        <w:rPr>
          <w:b/>
          <w:bCs/>
          <w:sz w:val="22"/>
          <w:szCs w:val="22"/>
          <w:lang w:val="en-GB"/>
        </w:rPr>
        <w:t>Strauss SY, Agrawal AA</w:t>
      </w:r>
      <w:r w:rsidRPr="00D40519">
        <w:rPr>
          <w:sz w:val="22"/>
          <w:szCs w:val="22"/>
          <w:lang w:val="en-GB"/>
        </w:rPr>
        <w:t xml:space="preserve">. </w:t>
      </w:r>
      <w:r w:rsidRPr="00D40519">
        <w:rPr>
          <w:b/>
          <w:bCs/>
          <w:sz w:val="22"/>
          <w:szCs w:val="22"/>
          <w:lang w:val="en-GB"/>
        </w:rPr>
        <w:t>1999</w:t>
      </w:r>
      <w:r w:rsidRPr="00D40519">
        <w:rPr>
          <w:sz w:val="22"/>
          <w:szCs w:val="22"/>
          <w:lang w:val="en-GB"/>
        </w:rPr>
        <w:t xml:space="preserve">. The ecology and evolution of plant tolerance to herbivory. </w:t>
      </w:r>
      <w:r w:rsidRPr="00D40519">
        <w:rPr>
          <w:i/>
          <w:iCs/>
          <w:sz w:val="22"/>
          <w:szCs w:val="22"/>
          <w:lang w:val="en-GB"/>
        </w:rPr>
        <w:t>Trends in Ecology &amp; Evolution</w:t>
      </w:r>
      <w:r w:rsidRPr="00D40519">
        <w:rPr>
          <w:sz w:val="22"/>
          <w:szCs w:val="22"/>
          <w:lang w:val="en-GB"/>
        </w:rPr>
        <w:t xml:space="preserve"> </w:t>
      </w:r>
      <w:r w:rsidRPr="00D40519">
        <w:rPr>
          <w:b/>
          <w:bCs/>
          <w:sz w:val="22"/>
          <w:szCs w:val="22"/>
          <w:lang w:val="en-GB"/>
        </w:rPr>
        <w:t>14</w:t>
      </w:r>
      <w:r w:rsidRPr="00D40519">
        <w:rPr>
          <w:sz w:val="22"/>
          <w:szCs w:val="22"/>
          <w:lang w:val="en-GB"/>
        </w:rPr>
        <w:t>: 179–185.</w:t>
      </w:r>
    </w:p>
    <w:p w14:paraId="6407C4F0" w14:textId="77777777" w:rsidR="00890B2C" w:rsidRPr="00D40519" w:rsidRDefault="00890B2C" w:rsidP="00890B2C">
      <w:pPr>
        <w:pStyle w:val="Bibliography"/>
        <w:rPr>
          <w:sz w:val="22"/>
          <w:szCs w:val="22"/>
          <w:lang w:val="en-GB"/>
        </w:rPr>
      </w:pPr>
      <w:r w:rsidRPr="00D40519">
        <w:rPr>
          <w:b/>
          <w:bCs/>
          <w:sz w:val="22"/>
          <w:szCs w:val="22"/>
          <w:lang w:val="en-GB"/>
        </w:rPr>
        <w:t>Tao L, Ahmad A, Roode JC de, Hunter MD</w:t>
      </w:r>
      <w:r w:rsidRPr="00D40519">
        <w:rPr>
          <w:sz w:val="22"/>
          <w:szCs w:val="22"/>
          <w:lang w:val="en-GB"/>
        </w:rPr>
        <w:t xml:space="preserve">. </w:t>
      </w:r>
      <w:r w:rsidRPr="00D40519">
        <w:rPr>
          <w:b/>
          <w:bCs/>
          <w:sz w:val="22"/>
          <w:szCs w:val="22"/>
          <w:lang w:val="en-GB"/>
        </w:rPr>
        <w:t>2016</w:t>
      </w:r>
      <w:r w:rsidRPr="00D40519">
        <w:rPr>
          <w:sz w:val="22"/>
          <w:szCs w:val="22"/>
          <w:lang w:val="en-GB"/>
        </w:rPr>
        <w:t xml:space="preserve">. Arbuscular mycorrhizal fungi affect plant tolerance and chemical defences to herbivory through different mechanisms. </w:t>
      </w:r>
      <w:r w:rsidRPr="00D40519">
        <w:rPr>
          <w:i/>
          <w:iCs/>
          <w:sz w:val="22"/>
          <w:szCs w:val="22"/>
          <w:lang w:val="en-GB"/>
        </w:rPr>
        <w:t>Journal of Ecology</w:t>
      </w:r>
      <w:r w:rsidRPr="00D40519">
        <w:rPr>
          <w:sz w:val="22"/>
          <w:szCs w:val="22"/>
          <w:lang w:val="en-GB"/>
        </w:rPr>
        <w:t xml:space="preserve"> </w:t>
      </w:r>
      <w:r w:rsidRPr="00D40519">
        <w:rPr>
          <w:b/>
          <w:bCs/>
          <w:sz w:val="22"/>
          <w:szCs w:val="22"/>
          <w:lang w:val="en-GB"/>
        </w:rPr>
        <w:t>104</w:t>
      </w:r>
      <w:r w:rsidRPr="00D40519">
        <w:rPr>
          <w:sz w:val="22"/>
          <w:szCs w:val="22"/>
          <w:lang w:val="en-GB"/>
        </w:rPr>
        <w:t>: 561–571.</w:t>
      </w:r>
    </w:p>
    <w:p w14:paraId="191B0C5F" w14:textId="77777777" w:rsidR="00890B2C" w:rsidRPr="00D40519" w:rsidRDefault="00890B2C" w:rsidP="00890B2C">
      <w:pPr>
        <w:pStyle w:val="Bibliography"/>
        <w:rPr>
          <w:sz w:val="22"/>
          <w:szCs w:val="22"/>
          <w:lang w:val="en-GB"/>
        </w:rPr>
      </w:pPr>
      <w:r w:rsidRPr="00D40519">
        <w:rPr>
          <w:b/>
          <w:bCs/>
          <w:sz w:val="22"/>
          <w:szCs w:val="22"/>
          <w:lang w:val="en-GB"/>
        </w:rPr>
        <w:t>Tedersoo L, Bahram M, Zobel M</w:t>
      </w:r>
      <w:r w:rsidRPr="00D40519">
        <w:rPr>
          <w:sz w:val="22"/>
          <w:szCs w:val="22"/>
          <w:lang w:val="en-GB"/>
        </w:rPr>
        <w:t xml:space="preserve">. </w:t>
      </w:r>
      <w:r w:rsidRPr="00D40519">
        <w:rPr>
          <w:b/>
          <w:bCs/>
          <w:sz w:val="22"/>
          <w:szCs w:val="22"/>
          <w:lang w:val="en-GB"/>
        </w:rPr>
        <w:t>2020</w:t>
      </w:r>
      <w:r w:rsidRPr="00D40519">
        <w:rPr>
          <w:sz w:val="22"/>
          <w:szCs w:val="22"/>
          <w:lang w:val="en-GB"/>
        </w:rPr>
        <w:t xml:space="preserve">. How mycorrhizal associations drive plant population and community biology. </w:t>
      </w:r>
      <w:r w:rsidRPr="00D40519">
        <w:rPr>
          <w:i/>
          <w:iCs/>
          <w:sz w:val="22"/>
          <w:szCs w:val="22"/>
          <w:lang w:val="en-GB"/>
        </w:rPr>
        <w:t>Science</w:t>
      </w:r>
      <w:r w:rsidRPr="00D40519">
        <w:rPr>
          <w:sz w:val="22"/>
          <w:szCs w:val="22"/>
          <w:lang w:val="en-GB"/>
        </w:rPr>
        <w:t xml:space="preserve"> </w:t>
      </w:r>
      <w:r w:rsidRPr="00D40519">
        <w:rPr>
          <w:b/>
          <w:bCs/>
          <w:sz w:val="22"/>
          <w:szCs w:val="22"/>
          <w:lang w:val="en-GB"/>
        </w:rPr>
        <w:t>367</w:t>
      </w:r>
      <w:r w:rsidRPr="00D40519">
        <w:rPr>
          <w:sz w:val="22"/>
          <w:szCs w:val="22"/>
          <w:lang w:val="en-GB"/>
        </w:rPr>
        <w:t>: eaba1223.</w:t>
      </w:r>
    </w:p>
    <w:p w14:paraId="3DB6628B" w14:textId="77777777" w:rsidR="00890B2C" w:rsidRPr="00D40519" w:rsidRDefault="00890B2C" w:rsidP="00890B2C">
      <w:pPr>
        <w:pStyle w:val="Bibliography"/>
        <w:rPr>
          <w:sz w:val="22"/>
          <w:szCs w:val="22"/>
          <w:lang w:val="en-GB"/>
        </w:rPr>
      </w:pPr>
      <w:r w:rsidRPr="00D40519">
        <w:rPr>
          <w:b/>
          <w:bCs/>
          <w:sz w:val="22"/>
          <w:szCs w:val="22"/>
          <w:lang w:val="en-GB"/>
        </w:rPr>
        <w:t>Thirkell TJ, Charters MD, Elliott AJ, Sait SM, Field KJ</w:t>
      </w:r>
      <w:r w:rsidRPr="00D40519">
        <w:rPr>
          <w:sz w:val="22"/>
          <w:szCs w:val="22"/>
          <w:lang w:val="en-GB"/>
        </w:rPr>
        <w:t xml:space="preserve">. </w:t>
      </w:r>
      <w:r w:rsidRPr="00D40519">
        <w:rPr>
          <w:b/>
          <w:bCs/>
          <w:sz w:val="22"/>
          <w:szCs w:val="22"/>
          <w:lang w:val="en-GB"/>
        </w:rPr>
        <w:t>2017</w:t>
      </w:r>
      <w:r w:rsidRPr="00D40519">
        <w:rPr>
          <w:sz w:val="22"/>
          <w:szCs w:val="22"/>
          <w:lang w:val="en-GB"/>
        </w:rPr>
        <w:t xml:space="preserve">. Are mycorrhizal fungi our sustainable saviours? Considerations for achieving food security. </w:t>
      </w:r>
      <w:r w:rsidRPr="00D40519">
        <w:rPr>
          <w:i/>
          <w:iCs/>
          <w:sz w:val="22"/>
          <w:szCs w:val="22"/>
          <w:lang w:val="en-GB"/>
        </w:rPr>
        <w:t>Journal of Ecology</w:t>
      </w:r>
      <w:r w:rsidRPr="00D40519">
        <w:rPr>
          <w:sz w:val="22"/>
          <w:szCs w:val="22"/>
          <w:lang w:val="en-GB"/>
        </w:rPr>
        <w:t xml:space="preserve"> </w:t>
      </w:r>
      <w:r w:rsidRPr="00D40519">
        <w:rPr>
          <w:b/>
          <w:bCs/>
          <w:sz w:val="22"/>
          <w:szCs w:val="22"/>
          <w:lang w:val="en-GB"/>
        </w:rPr>
        <w:t>105</w:t>
      </w:r>
      <w:r w:rsidRPr="00D40519">
        <w:rPr>
          <w:sz w:val="22"/>
          <w:szCs w:val="22"/>
          <w:lang w:val="en-GB"/>
        </w:rPr>
        <w:t>: 921–929.</w:t>
      </w:r>
    </w:p>
    <w:p w14:paraId="18EF33A8" w14:textId="77777777" w:rsidR="00890B2C" w:rsidRPr="00D40519" w:rsidRDefault="00890B2C" w:rsidP="00890B2C">
      <w:pPr>
        <w:pStyle w:val="Bibliography"/>
        <w:rPr>
          <w:sz w:val="22"/>
          <w:szCs w:val="22"/>
          <w:lang w:val="en-GB"/>
        </w:rPr>
      </w:pPr>
      <w:r w:rsidRPr="00D40519">
        <w:rPr>
          <w:b/>
          <w:bCs/>
          <w:sz w:val="22"/>
          <w:szCs w:val="22"/>
          <w:lang w:val="en-GB"/>
        </w:rPr>
        <w:t>Tombeur F de, Laliberté E, Lambers H, Faucon M-P, Zemunik G, Turner BL, Cornelis J-T, Mahy G</w:t>
      </w:r>
      <w:r w:rsidRPr="00D40519">
        <w:rPr>
          <w:sz w:val="22"/>
          <w:szCs w:val="22"/>
          <w:lang w:val="en-GB"/>
        </w:rPr>
        <w:t xml:space="preserve">. </w:t>
      </w:r>
      <w:r w:rsidRPr="00D40519">
        <w:rPr>
          <w:b/>
          <w:bCs/>
          <w:sz w:val="22"/>
          <w:szCs w:val="22"/>
          <w:lang w:val="en-GB"/>
        </w:rPr>
        <w:t>2021</w:t>
      </w:r>
      <w:r w:rsidRPr="00D40519">
        <w:rPr>
          <w:sz w:val="22"/>
          <w:szCs w:val="22"/>
          <w:lang w:val="en-GB"/>
        </w:rPr>
        <w:t xml:space="preserve">. A shift from phenol to silica-based leaf defences during long-term soil and ecosystem development. </w:t>
      </w:r>
      <w:r w:rsidRPr="00D40519">
        <w:rPr>
          <w:i/>
          <w:iCs/>
          <w:sz w:val="22"/>
          <w:szCs w:val="22"/>
          <w:lang w:val="en-GB"/>
        </w:rPr>
        <w:t>Ecology Letters</w:t>
      </w:r>
      <w:r w:rsidRPr="00D40519">
        <w:rPr>
          <w:sz w:val="22"/>
          <w:szCs w:val="22"/>
          <w:lang w:val="en-GB"/>
        </w:rPr>
        <w:t xml:space="preserve"> </w:t>
      </w:r>
      <w:r w:rsidRPr="00D40519">
        <w:rPr>
          <w:b/>
          <w:bCs/>
          <w:sz w:val="22"/>
          <w:szCs w:val="22"/>
          <w:lang w:val="en-GB"/>
        </w:rPr>
        <w:t>24</w:t>
      </w:r>
      <w:r w:rsidRPr="00D40519">
        <w:rPr>
          <w:sz w:val="22"/>
          <w:szCs w:val="22"/>
          <w:lang w:val="en-GB"/>
        </w:rPr>
        <w:t>: 984–995.</w:t>
      </w:r>
    </w:p>
    <w:p w14:paraId="2B9D809C" w14:textId="77777777" w:rsidR="00890B2C" w:rsidRPr="00D40519" w:rsidRDefault="00890B2C" w:rsidP="00890B2C">
      <w:pPr>
        <w:pStyle w:val="Bibliography"/>
        <w:rPr>
          <w:sz w:val="22"/>
          <w:szCs w:val="22"/>
          <w:lang w:val="en-GB"/>
        </w:rPr>
      </w:pPr>
      <w:r w:rsidRPr="00D40519">
        <w:rPr>
          <w:b/>
          <w:bCs/>
          <w:sz w:val="22"/>
          <w:szCs w:val="22"/>
          <w:lang w:val="en-GB"/>
        </w:rPr>
        <w:t>Van Der Heijden MG, Scheublin TR</w:t>
      </w:r>
      <w:r w:rsidRPr="00D40519">
        <w:rPr>
          <w:sz w:val="22"/>
          <w:szCs w:val="22"/>
          <w:lang w:val="en-GB"/>
        </w:rPr>
        <w:t xml:space="preserve">. </w:t>
      </w:r>
      <w:r w:rsidRPr="00D40519">
        <w:rPr>
          <w:b/>
          <w:bCs/>
          <w:sz w:val="22"/>
          <w:szCs w:val="22"/>
          <w:lang w:val="en-GB"/>
        </w:rPr>
        <w:t>2007</w:t>
      </w:r>
      <w:r w:rsidRPr="00D40519">
        <w:rPr>
          <w:sz w:val="22"/>
          <w:szCs w:val="22"/>
          <w:lang w:val="en-GB"/>
        </w:rPr>
        <w:t xml:space="preserve">. Functional traits in mycorrhizal ecology: their use for predicting the impact of arbuscular mycorrhizal fungal communities on plant growth and ecosystem functioning. </w:t>
      </w:r>
      <w:r w:rsidRPr="00D40519">
        <w:rPr>
          <w:i/>
          <w:iCs/>
          <w:sz w:val="22"/>
          <w:szCs w:val="22"/>
          <w:lang w:val="en-GB"/>
        </w:rPr>
        <w:t>New Phytologist</w:t>
      </w:r>
      <w:r w:rsidRPr="00D40519">
        <w:rPr>
          <w:sz w:val="22"/>
          <w:szCs w:val="22"/>
          <w:lang w:val="en-GB"/>
        </w:rPr>
        <w:t xml:space="preserve"> </w:t>
      </w:r>
      <w:r w:rsidRPr="00D40519">
        <w:rPr>
          <w:b/>
          <w:bCs/>
          <w:sz w:val="22"/>
          <w:szCs w:val="22"/>
          <w:lang w:val="en-GB"/>
        </w:rPr>
        <w:t>174</w:t>
      </w:r>
      <w:r w:rsidRPr="00D40519">
        <w:rPr>
          <w:sz w:val="22"/>
          <w:szCs w:val="22"/>
          <w:lang w:val="en-GB"/>
        </w:rPr>
        <w:t>: 244–250.</w:t>
      </w:r>
    </w:p>
    <w:p w14:paraId="545BAC93" w14:textId="77777777" w:rsidR="00890B2C" w:rsidRPr="00D40519" w:rsidRDefault="00890B2C" w:rsidP="00890B2C">
      <w:pPr>
        <w:pStyle w:val="Bibliography"/>
        <w:rPr>
          <w:sz w:val="22"/>
          <w:szCs w:val="22"/>
          <w:lang w:val="en-GB"/>
        </w:rPr>
      </w:pPr>
      <w:r w:rsidRPr="00D40519">
        <w:rPr>
          <w:b/>
          <w:bCs/>
          <w:sz w:val="22"/>
          <w:szCs w:val="22"/>
          <w:lang w:val="en-GB"/>
        </w:rPr>
        <w:t>Vannette RL, Hunter MD</w:t>
      </w:r>
      <w:r w:rsidRPr="00D40519">
        <w:rPr>
          <w:sz w:val="22"/>
          <w:szCs w:val="22"/>
          <w:lang w:val="en-GB"/>
        </w:rPr>
        <w:t xml:space="preserve">. </w:t>
      </w:r>
      <w:r w:rsidRPr="00D40519">
        <w:rPr>
          <w:b/>
          <w:bCs/>
          <w:sz w:val="22"/>
          <w:szCs w:val="22"/>
          <w:lang w:val="en-GB"/>
        </w:rPr>
        <w:t>2013</w:t>
      </w:r>
      <w:r w:rsidRPr="00D40519">
        <w:rPr>
          <w:sz w:val="22"/>
          <w:szCs w:val="22"/>
          <w:lang w:val="en-GB"/>
        </w:rPr>
        <w:t xml:space="preserve">. Mycorrhizal abundance affects the expression of plant resistance traits and herbivore performance. </w:t>
      </w:r>
      <w:r w:rsidRPr="00D40519">
        <w:rPr>
          <w:i/>
          <w:iCs/>
          <w:sz w:val="22"/>
          <w:szCs w:val="22"/>
          <w:lang w:val="en-GB"/>
        </w:rPr>
        <w:t>Journal of Ecology</w:t>
      </w:r>
      <w:r w:rsidRPr="00D40519">
        <w:rPr>
          <w:sz w:val="22"/>
          <w:szCs w:val="22"/>
          <w:lang w:val="en-GB"/>
        </w:rPr>
        <w:t xml:space="preserve"> </w:t>
      </w:r>
      <w:r w:rsidRPr="00D40519">
        <w:rPr>
          <w:b/>
          <w:bCs/>
          <w:sz w:val="22"/>
          <w:szCs w:val="22"/>
          <w:lang w:val="en-GB"/>
        </w:rPr>
        <w:t>101</w:t>
      </w:r>
      <w:r w:rsidRPr="00D40519">
        <w:rPr>
          <w:sz w:val="22"/>
          <w:szCs w:val="22"/>
          <w:lang w:val="en-GB"/>
        </w:rPr>
        <w:t>: 1019–1029.</w:t>
      </w:r>
    </w:p>
    <w:p w14:paraId="5BF85D51" w14:textId="77777777" w:rsidR="00890B2C" w:rsidRPr="00D40519" w:rsidRDefault="00890B2C" w:rsidP="00890B2C">
      <w:pPr>
        <w:pStyle w:val="Bibliography"/>
        <w:rPr>
          <w:sz w:val="22"/>
          <w:szCs w:val="22"/>
          <w:lang w:val="en-GB"/>
        </w:rPr>
      </w:pPr>
      <w:r w:rsidRPr="00D40519">
        <w:rPr>
          <w:b/>
          <w:bCs/>
          <w:sz w:val="22"/>
          <w:szCs w:val="22"/>
          <w:lang w:val="en-GB"/>
        </w:rPr>
        <w:t>Vannette RL, Hunter MD, Rasmann S</w:t>
      </w:r>
      <w:r w:rsidRPr="00D40519">
        <w:rPr>
          <w:sz w:val="22"/>
          <w:szCs w:val="22"/>
          <w:lang w:val="en-GB"/>
        </w:rPr>
        <w:t xml:space="preserve">. </w:t>
      </w:r>
      <w:r w:rsidRPr="00D40519">
        <w:rPr>
          <w:b/>
          <w:bCs/>
          <w:sz w:val="22"/>
          <w:szCs w:val="22"/>
          <w:lang w:val="en-GB"/>
        </w:rPr>
        <w:t>2013</w:t>
      </w:r>
      <w:r w:rsidRPr="00D40519">
        <w:rPr>
          <w:sz w:val="22"/>
          <w:szCs w:val="22"/>
          <w:lang w:val="en-GB"/>
        </w:rPr>
        <w:t xml:space="preserve">. Arbuscular mycorrhizal fungi alter above- and below-ground chemical defense expression differentially among </w:t>
      </w:r>
      <w:r w:rsidRPr="00D40519">
        <w:rPr>
          <w:i/>
          <w:iCs/>
          <w:sz w:val="22"/>
          <w:szCs w:val="22"/>
          <w:lang w:val="en-GB"/>
        </w:rPr>
        <w:t>Asclepias</w:t>
      </w:r>
      <w:r w:rsidRPr="00D40519">
        <w:rPr>
          <w:sz w:val="22"/>
          <w:szCs w:val="22"/>
          <w:lang w:val="en-GB"/>
        </w:rPr>
        <w:t xml:space="preserve"> species. </w:t>
      </w:r>
      <w:r w:rsidRPr="00D40519">
        <w:rPr>
          <w:i/>
          <w:iCs/>
          <w:sz w:val="22"/>
          <w:szCs w:val="22"/>
          <w:lang w:val="en-GB"/>
        </w:rPr>
        <w:t>Frontiers in Plant Science</w:t>
      </w:r>
      <w:r w:rsidRPr="00D40519">
        <w:rPr>
          <w:sz w:val="22"/>
          <w:szCs w:val="22"/>
          <w:lang w:val="en-GB"/>
        </w:rPr>
        <w:t xml:space="preserve"> </w:t>
      </w:r>
      <w:r w:rsidRPr="00D40519">
        <w:rPr>
          <w:b/>
          <w:bCs/>
          <w:sz w:val="22"/>
          <w:szCs w:val="22"/>
          <w:lang w:val="en-GB"/>
        </w:rPr>
        <w:t>4</w:t>
      </w:r>
      <w:r w:rsidRPr="00D40519">
        <w:rPr>
          <w:sz w:val="22"/>
          <w:szCs w:val="22"/>
          <w:lang w:val="en-GB"/>
        </w:rPr>
        <w:t>: 361.</w:t>
      </w:r>
    </w:p>
    <w:p w14:paraId="6220C510" w14:textId="77777777" w:rsidR="00890B2C" w:rsidRPr="00D40519" w:rsidRDefault="00890B2C" w:rsidP="00890B2C">
      <w:pPr>
        <w:pStyle w:val="Bibliography"/>
        <w:rPr>
          <w:sz w:val="22"/>
          <w:szCs w:val="22"/>
          <w:lang w:val="en-GB"/>
        </w:rPr>
      </w:pPr>
      <w:r w:rsidRPr="00D40519">
        <w:rPr>
          <w:b/>
          <w:bCs/>
          <w:sz w:val="22"/>
          <w:szCs w:val="22"/>
          <w:lang w:val="en-GB"/>
        </w:rPr>
        <w:t>Veresoglou SD, Menexes G, Rillig MC</w:t>
      </w:r>
      <w:r w:rsidRPr="00D40519">
        <w:rPr>
          <w:sz w:val="22"/>
          <w:szCs w:val="22"/>
          <w:lang w:val="en-GB"/>
        </w:rPr>
        <w:t xml:space="preserve">. </w:t>
      </w:r>
      <w:r w:rsidRPr="00D40519">
        <w:rPr>
          <w:b/>
          <w:bCs/>
          <w:sz w:val="22"/>
          <w:szCs w:val="22"/>
          <w:lang w:val="en-GB"/>
        </w:rPr>
        <w:t>2012</w:t>
      </w:r>
      <w:r w:rsidRPr="00D40519">
        <w:rPr>
          <w:sz w:val="22"/>
          <w:szCs w:val="22"/>
          <w:lang w:val="en-GB"/>
        </w:rPr>
        <w:t xml:space="preserve">. Do arbuscular mycorrhizal fungi affect the allometric partition of host plant biomass to shoots and roots? A meta-analysis of studies from 1990 to 2010. </w:t>
      </w:r>
      <w:r w:rsidRPr="00D40519">
        <w:rPr>
          <w:i/>
          <w:iCs/>
          <w:sz w:val="22"/>
          <w:szCs w:val="22"/>
          <w:lang w:val="en-GB"/>
        </w:rPr>
        <w:t>Mycorrhiza</w:t>
      </w:r>
      <w:r w:rsidRPr="00D40519">
        <w:rPr>
          <w:sz w:val="22"/>
          <w:szCs w:val="22"/>
          <w:lang w:val="en-GB"/>
        </w:rPr>
        <w:t xml:space="preserve"> </w:t>
      </w:r>
      <w:r w:rsidRPr="00D40519">
        <w:rPr>
          <w:b/>
          <w:bCs/>
          <w:sz w:val="22"/>
          <w:szCs w:val="22"/>
          <w:lang w:val="en-GB"/>
        </w:rPr>
        <w:t>22</w:t>
      </w:r>
      <w:r w:rsidRPr="00D40519">
        <w:rPr>
          <w:sz w:val="22"/>
          <w:szCs w:val="22"/>
          <w:lang w:val="en-GB"/>
        </w:rPr>
        <w:t>: 227–235.</w:t>
      </w:r>
    </w:p>
    <w:p w14:paraId="1E34F272" w14:textId="77777777" w:rsidR="00890B2C" w:rsidRPr="00D40519" w:rsidRDefault="00890B2C" w:rsidP="00890B2C">
      <w:pPr>
        <w:pStyle w:val="Bibliography"/>
        <w:rPr>
          <w:sz w:val="22"/>
          <w:szCs w:val="22"/>
          <w:lang w:val="en-GB"/>
        </w:rPr>
      </w:pPr>
      <w:r w:rsidRPr="00D40519">
        <w:rPr>
          <w:b/>
          <w:bCs/>
          <w:sz w:val="22"/>
          <w:szCs w:val="22"/>
          <w:lang w:val="en-GB"/>
        </w:rPr>
        <w:t>Wehner J, Antunes PM, Powell JR, Mazukatow J, Rillig MC</w:t>
      </w:r>
      <w:r w:rsidRPr="00D40519">
        <w:rPr>
          <w:sz w:val="22"/>
          <w:szCs w:val="22"/>
          <w:lang w:val="en-GB"/>
        </w:rPr>
        <w:t xml:space="preserve">. </w:t>
      </w:r>
      <w:r w:rsidRPr="00D40519">
        <w:rPr>
          <w:b/>
          <w:bCs/>
          <w:sz w:val="22"/>
          <w:szCs w:val="22"/>
          <w:lang w:val="en-GB"/>
        </w:rPr>
        <w:t>2010</w:t>
      </w:r>
      <w:r w:rsidRPr="00D40519">
        <w:rPr>
          <w:sz w:val="22"/>
          <w:szCs w:val="22"/>
          <w:lang w:val="en-GB"/>
        </w:rPr>
        <w:t xml:space="preserve">. Plant pathogen protection by arbuscular mycorrhizas: A role for fungal diversity? </w:t>
      </w:r>
      <w:r w:rsidRPr="00D40519">
        <w:rPr>
          <w:i/>
          <w:iCs/>
          <w:sz w:val="22"/>
          <w:szCs w:val="22"/>
          <w:lang w:val="en-GB"/>
        </w:rPr>
        <w:t>Pedobiologia</w:t>
      </w:r>
      <w:r w:rsidRPr="00D40519">
        <w:rPr>
          <w:sz w:val="22"/>
          <w:szCs w:val="22"/>
          <w:lang w:val="en-GB"/>
        </w:rPr>
        <w:t xml:space="preserve"> </w:t>
      </w:r>
      <w:r w:rsidRPr="00D40519">
        <w:rPr>
          <w:b/>
          <w:bCs/>
          <w:sz w:val="22"/>
          <w:szCs w:val="22"/>
          <w:lang w:val="en-GB"/>
        </w:rPr>
        <w:t>53</w:t>
      </w:r>
      <w:r w:rsidRPr="00D40519">
        <w:rPr>
          <w:sz w:val="22"/>
          <w:szCs w:val="22"/>
          <w:lang w:val="en-GB"/>
        </w:rPr>
        <w:t>: 197–201.</w:t>
      </w:r>
    </w:p>
    <w:p w14:paraId="7045CE03" w14:textId="77777777" w:rsidR="00890B2C" w:rsidRPr="00D40519" w:rsidRDefault="00890B2C" w:rsidP="00890B2C">
      <w:pPr>
        <w:pStyle w:val="Bibliography"/>
        <w:rPr>
          <w:sz w:val="22"/>
          <w:szCs w:val="22"/>
          <w:lang w:val="en-GB"/>
        </w:rPr>
      </w:pPr>
      <w:r w:rsidRPr="00D40519">
        <w:rPr>
          <w:b/>
          <w:bCs/>
          <w:sz w:val="22"/>
          <w:szCs w:val="22"/>
          <w:lang w:val="en-GB"/>
        </w:rPr>
        <w:t>Westoby M, Falster DS, Moles AT, Vesk PA, Wright IJ</w:t>
      </w:r>
      <w:r w:rsidRPr="00D40519">
        <w:rPr>
          <w:sz w:val="22"/>
          <w:szCs w:val="22"/>
          <w:lang w:val="en-GB"/>
        </w:rPr>
        <w:t xml:space="preserve">. </w:t>
      </w:r>
      <w:r w:rsidRPr="00D40519">
        <w:rPr>
          <w:b/>
          <w:bCs/>
          <w:sz w:val="22"/>
          <w:szCs w:val="22"/>
          <w:lang w:val="en-GB"/>
        </w:rPr>
        <w:t>2002</w:t>
      </w:r>
      <w:r w:rsidRPr="00D40519">
        <w:rPr>
          <w:sz w:val="22"/>
          <w:szCs w:val="22"/>
          <w:lang w:val="en-GB"/>
        </w:rPr>
        <w:t xml:space="preserve">. Plant ecological strategies: Some leading dimensions of variation between species. </w:t>
      </w:r>
      <w:r w:rsidRPr="00D40519">
        <w:rPr>
          <w:i/>
          <w:iCs/>
          <w:sz w:val="22"/>
          <w:szCs w:val="22"/>
          <w:lang w:val="en-GB"/>
        </w:rPr>
        <w:t>Annual Review of Ecology and Systematics</w:t>
      </w:r>
      <w:r w:rsidRPr="00D40519">
        <w:rPr>
          <w:sz w:val="22"/>
          <w:szCs w:val="22"/>
          <w:lang w:val="en-GB"/>
        </w:rPr>
        <w:t xml:space="preserve"> </w:t>
      </w:r>
      <w:r w:rsidRPr="00D40519">
        <w:rPr>
          <w:b/>
          <w:bCs/>
          <w:sz w:val="22"/>
          <w:szCs w:val="22"/>
          <w:lang w:val="en-GB"/>
        </w:rPr>
        <w:t>33</w:t>
      </w:r>
      <w:r w:rsidRPr="00D40519">
        <w:rPr>
          <w:sz w:val="22"/>
          <w:szCs w:val="22"/>
          <w:lang w:val="en-GB"/>
        </w:rPr>
        <w:t>: 125–159.</w:t>
      </w:r>
    </w:p>
    <w:p w14:paraId="40FD37AF" w14:textId="77777777" w:rsidR="00890B2C" w:rsidRPr="00D40519" w:rsidRDefault="00890B2C" w:rsidP="00890B2C">
      <w:pPr>
        <w:pStyle w:val="Bibliography"/>
        <w:rPr>
          <w:sz w:val="22"/>
          <w:szCs w:val="22"/>
          <w:lang w:val="en-GB"/>
        </w:rPr>
      </w:pPr>
      <w:r w:rsidRPr="00D40519">
        <w:rPr>
          <w:b/>
          <w:bCs/>
          <w:sz w:val="22"/>
          <w:szCs w:val="22"/>
          <w:lang w:val="en-GB"/>
        </w:rPr>
        <w:t>Wilkinson TDJ, Ferrari J, Hartley SE, Hodge A</w:t>
      </w:r>
      <w:r w:rsidRPr="00D40519">
        <w:rPr>
          <w:sz w:val="22"/>
          <w:szCs w:val="22"/>
          <w:lang w:val="en-GB"/>
        </w:rPr>
        <w:t xml:space="preserve">. </w:t>
      </w:r>
      <w:r w:rsidRPr="00D40519">
        <w:rPr>
          <w:b/>
          <w:bCs/>
          <w:sz w:val="22"/>
          <w:szCs w:val="22"/>
          <w:lang w:val="en-GB"/>
        </w:rPr>
        <w:t>2019a</w:t>
      </w:r>
      <w:r w:rsidRPr="00D40519">
        <w:rPr>
          <w:sz w:val="22"/>
          <w:szCs w:val="22"/>
          <w:lang w:val="en-GB"/>
        </w:rPr>
        <w:t xml:space="preserve">. Aphids can acquire the nitrogen delivered to plants by arbuscular mycorrhizal fungi. </w:t>
      </w:r>
      <w:r w:rsidRPr="00D40519">
        <w:rPr>
          <w:i/>
          <w:iCs/>
          <w:sz w:val="22"/>
          <w:szCs w:val="22"/>
          <w:lang w:val="en-GB"/>
        </w:rPr>
        <w:t>Functional Ecology</w:t>
      </w:r>
      <w:r w:rsidRPr="00D40519">
        <w:rPr>
          <w:sz w:val="22"/>
          <w:szCs w:val="22"/>
          <w:lang w:val="en-GB"/>
        </w:rPr>
        <w:t xml:space="preserve"> </w:t>
      </w:r>
      <w:r w:rsidRPr="00D40519">
        <w:rPr>
          <w:b/>
          <w:bCs/>
          <w:sz w:val="22"/>
          <w:szCs w:val="22"/>
          <w:lang w:val="en-GB"/>
        </w:rPr>
        <w:t>33</w:t>
      </w:r>
      <w:r w:rsidRPr="00D40519">
        <w:rPr>
          <w:sz w:val="22"/>
          <w:szCs w:val="22"/>
          <w:lang w:val="en-GB"/>
        </w:rPr>
        <w:t>: 576–586.</w:t>
      </w:r>
    </w:p>
    <w:p w14:paraId="4D4E124F" w14:textId="77777777" w:rsidR="00890B2C" w:rsidRPr="00D40519" w:rsidRDefault="00890B2C" w:rsidP="00890B2C">
      <w:pPr>
        <w:pStyle w:val="Bibliography"/>
        <w:rPr>
          <w:sz w:val="22"/>
          <w:szCs w:val="22"/>
          <w:lang w:val="en-GB"/>
        </w:rPr>
      </w:pPr>
      <w:r w:rsidRPr="00D40519">
        <w:rPr>
          <w:b/>
          <w:bCs/>
          <w:sz w:val="22"/>
          <w:szCs w:val="22"/>
          <w:lang w:val="en-GB"/>
        </w:rPr>
        <w:lastRenderedPageBreak/>
        <w:t>Wilkinson TDJ, Miranda J-P, Ferrari J, Hartley SE, Hodge A</w:t>
      </w:r>
      <w:r w:rsidRPr="00D40519">
        <w:rPr>
          <w:sz w:val="22"/>
          <w:szCs w:val="22"/>
          <w:lang w:val="en-GB"/>
        </w:rPr>
        <w:t xml:space="preserve">. </w:t>
      </w:r>
      <w:r w:rsidRPr="00D40519">
        <w:rPr>
          <w:b/>
          <w:bCs/>
          <w:sz w:val="22"/>
          <w:szCs w:val="22"/>
          <w:lang w:val="en-GB"/>
        </w:rPr>
        <w:t>2019b</w:t>
      </w:r>
      <w:r w:rsidRPr="00D40519">
        <w:rPr>
          <w:sz w:val="22"/>
          <w:szCs w:val="22"/>
          <w:lang w:val="en-GB"/>
        </w:rPr>
        <w:t xml:space="preserve">. Aphids influence soil fungal communities in conventional agricultural systems. </w:t>
      </w:r>
      <w:r w:rsidRPr="00D40519">
        <w:rPr>
          <w:i/>
          <w:iCs/>
          <w:sz w:val="22"/>
          <w:szCs w:val="22"/>
          <w:lang w:val="en-GB"/>
        </w:rPr>
        <w:t>Frontiers in Plant Science</w:t>
      </w:r>
      <w:r w:rsidRPr="00D40519">
        <w:rPr>
          <w:sz w:val="22"/>
          <w:szCs w:val="22"/>
          <w:lang w:val="en-GB"/>
        </w:rPr>
        <w:t xml:space="preserve"> </w:t>
      </w:r>
      <w:r w:rsidRPr="00D40519">
        <w:rPr>
          <w:b/>
          <w:bCs/>
          <w:sz w:val="22"/>
          <w:szCs w:val="22"/>
          <w:lang w:val="en-GB"/>
        </w:rPr>
        <w:t>10</w:t>
      </w:r>
      <w:r w:rsidRPr="00D40519">
        <w:rPr>
          <w:sz w:val="22"/>
          <w:szCs w:val="22"/>
          <w:lang w:val="en-GB"/>
        </w:rPr>
        <w:t>: 895.</w:t>
      </w:r>
    </w:p>
    <w:p w14:paraId="47214374" w14:textId="77777777" w:rsidR="00890B2C" w:rsidRPr="00D40519" w:rsidRDefault="00890B2C" w:rsidP="00890B2C">
      <w:pPr>
        <w:pStyle w:val="Bibliography"/>
        <w:rPr>
          <w:sz w:val="22"/>
          <w:szCs w:val="22"/>
          <w:lang w:val="en-GB"/>
        </w:rPr>
      </w:pPr>
      <w:r w:rsidRPr="00D40519">
        <w:rPr>
          <w:b/>
          <w:bCs/>
          <w:sz w:val="22"/>
          <w:szCs w:val="22"/>
          <w:lang w:val="en-GB"/>
        </w:rPr>
        <w:t>Wise MJ, Abrahamson WG</w:t>
      </w:r>
      <w:r w:rsidRPr="00D40519">
        <w:rPr>
          <w:sz w:val="22"/>
          <w:szCs w:val="22"/>
          <w:lang w:val="en-GB"/>
        </w:rPr>
        <w:t xml:space="preserve">. </w:t>
      </w:r>
      <w:r w:rsidRPr="00D40519">
        <w:rPr>
          <w:b/>
          <w:bCs/>
          <w:sz w:val="22"/>
          <w:szCs w:val="22"/>
          <w:lang w:val="en-GB"/>
        </w:rPr>
        <w:t>2005</w:t>
      </w:r>
      <w:r w:rsidRPr="00D40519">
        <w:rPr>
          <w:sz w:val="22"/>
          <w:szCs w:val="22"/>
          <w:lang w:val="en-GB"/>
        </w:rPr>
        <w:t xml:space="preserve">. Beyond the compensatory continuum: environmental resource levels and plant tolerance of herbivory. </w:t>
      </w:r>
      <w:r w:rsidRPr="00D40519">
        <w:rPr>
          <w:i/>
          <w:iCs/>
          <w:sz w:val="22"/>
          <w:szCs w:val="22"/>
          <w:lang w:val="en-GB"/>
        </w:rPr>
        <w:t>Oikos</w:t>
      </w:r>
      <w:r w:rsidRPr="00D40519">
        <w:rPr>
          <w:sz w:val="22"/>
          <w:szCs w:val="22"/>
          <w:lang w:val="en-GB"/>
        </w:rPr>
        <w:t xml:space="preserve"> </w:t>
      </w:r>
      <w:r w:rsidRPr="00D40519">
        <w:rPr>
          <w:b/>
          <w:bCs/>
          <w:sz w:val="22"/>
          <w:szCs w:val="22"/>
          <w:lang w:val="en-GB"/>
        </w:rPr>
        <w:t>109</w:t>
      </w:r>
      <w:r w:rsidRPr="00D40519">
        <w:rPr>
          <w:sz w:val="22"/>
          <w:szCs w:val="22"/>
          <w:lang w:val="en-GB"/>
        </w:rPr>
        <w:t>: 417–428.</w:t>
      </w:r>
    </w:p>
    <w:p w14:paraId="6225A26A" w14:textId="77777777" w:rsidR="00890B2C" w:rsidRPr="00D40519" w:rsidRDefault="00890B2C" w:rsidP="00890B2C">
      <w:pPr>
        <w:pStyle w:val="Bibliography"/>
        <w:rPr>
          <w:sz w:val="22"/>
          <w:szCs w:val="22"/>
          <w:lang w:val="en-GB"/>
        </w:rPr>
      </w:pPr>
      <w:r w:rsidRPr="00D40519">
        <w:rPr>
          <w:b/>
          <w:bCs/>
          <w:sz w:val="22"/>
          <w:szCs w:val="22"/>
          <w:lang w:val="en-GB"/>
        </w:rPr>
        <w:t>Wooley SC, Paine TD</w:t>
      </w:r>
      <w:r w:rsidRPr="00D40519">
        <w:rPr>
          <w:sz w:val="22"/>
          <w:szCs w:val="22"/>
          <w:lang w:val="en-GB"/>
        </w:rPr>
        <w:t xml:space="preserve">. </w:t>
      </w:r>
      <w:r w:rsidRPr="00D40519">
        <w:rPr>
          <w:b/>
          <w:bCs/>
          <w:sz w:val="22"/>
          <w:szCs w:val="22"/>
          <w:lang w:val="en-GB"/>
        </w:rPr>
        <w:t>2007</w:t>
      </w:r>
      <w:r w:rsidRPr="00D40519">
        <w:rPr>
          <w:sz w:val="22"/>
          <w:szCs w:val="22"/>
          <w:lang w:val="en-GB"/>
        </w:rPr>
        <w:t>. Can intra-specific genetic variation in arbuscular mycorrhizal fungi (</w:t>
      </w:r>
      <w:r w:rsidRPr="00D40519">
        <w:rPr>
          <w:i/>
          <w:iCs/>
          <w:sz w:val="22"/>
          <w:szCs w:val="22"/>
          <w:lang w:val="en-GB"/>
        </w:rPr>
        <w:t>Glomus etunicatum</w:t>
      </w:r>
      <w:r w:rsidRPr="00D40519">
        <w:rPr>
          <w:sz w:val="22"/>
          <w:szCs w:val="22"/>
          <w:lang w:val="en-GB"/>
        </w:rPr>
        <w:t>) affect a mesophyll-feeding herbivore (</w:t>
      </w:r>
      <w:r w:rsidRPr="00D40519">
        <w:rPr>
          <w:i/>
          <w:iCs/>
          <w:sz w:val="22"/>
          <w:szCs w:val="22"/>
          <w:lang w:val="en-GB"/>
        </w:rPr>
        <w:t>Tupiocoris notatus</w:t>
      </w:r>
      <w:r w:rsidRPr="00D40519">
        <w:rPr>
          <w:sz w:val="22"/>
          <w:szCs w:val="22"/>
          <w:lang w:val="en-GB"/>
        </w:rPr>
        <w:t xml:space="preserve"> Distant)? </w:t>
      </w:r>
      <w:r w:rsidRPr="00D40519">
        <w:rPr>
          <w:i/>
          <w:iCs/>
          <w:sz w:val="22"/>
          <w:szCs w:val="22"/>
          <w:lang w:val="en-GB"/>
        </w:rPr>
        <w:t>Ecological Entomology</w:t>
      </w:r>
      <w:r w:rsidRPr="00D40519">
        <w:rPr>
          <w:sz w:val="22"/>
          <w:szCs w:val="22"/>
          <w:lang w:val="en-GB"/>
        </w:rPr>
        <w:t xml:space="preserve"> </w:t>
      </w:r>
      <w:r w:rsidRPr="00D40519">
        <w:rPr>
          <w:b/>
          <w:bCs/>
          <w:sz w:val="22"/>
          <w:szCs w:val="22"/>
          <w:lang w:val="en-GB"/>
        </w:rPr>
        <w:t>32</w:t>
      </w:r>
      <w:r w:rsidRPr="00D40519">
        <w:rPr>
          <w:sz w:val="22"/>
          <w:szCs w:val="22"/>
          <w:lang w:val="en-GB"/>
        </w:rPr>
        <w:t>: 428–434.</w:t>
      </w:r>
    </w:p>
    <w:p w14:paraId="58D49E37" w14:textId="77777777" w:rsidR="00890B2C" w:rsidRPr="00D40519" w:rsidRDefault="00890B2C" w:rsidP="00890B2C">
      <w:pPr>
        <w:pStyle w:val="Bibliography"/>
        <w:rPr>
          <w:sz w:val="22"/>
          <w:szCs w:val="22"/>
          <w:lang w:val="en-GB"/>
        </w:rPr>
      </w:pPr>
      <w:r w:rsidRPr="00D40519">
        <w:rPr>
          <w:b/>
          <w:bCs/>
          <w:sz w:val="22"/>
          <w:szCs w:val="22"/>
          <w:lang w:val="en-GB"/>
        </w:rPr>
        <w:t>Wooley SC, Paine TD</w:t>
      </w:r>
      <w:r w:rsidRPr="00D40519">
        <w:rPr>
          <w:sz w:val="22"/>
          <w:szCs w:val="22"/>
          <w:lang w:val="en-GB"/>
        </w:rPr>
        <w:t xml:space="preserve">. </w:t>
      </w:r>
      <w:r w:rsidRPr="00D40519">
        <w:rPr>
          <w:b/>
          <w:bCs/>
          <w:sz w:val="22"/>
          <w:szCs w:val="22"/>
          <w:lang w:val="en-GB"/>
        </w:rPr>
        <w:t>2011</w:t>
      </w:r>
      <w:r w:rsidRPr="00D40519">
        <w:rPr>
          <w:sz w:val="22"/>
          <w:szCs w:val="22"/>
          <w:lang w:val="en-GB"/>
        </w:rPr>
        <w:t>. Infection by mycorrhizal fungi increases natural enemy abundance on tobacco (</w:t>
      </w:r>
      <w:r w:rsidRPr="00D40519">
        <w:rPr>
          <w:i/>
          <w:iCs/>
          <w:sz w:val="22"/>
          <w:szCs w:val="22"/>
          <w:lang w:val="en-GB"/>
        </w:rPr>
        <w:t>Nicotiana rustica</w:t>
      </w:r>
      <w:r w:rsidRPr="00D40519">
        <w:rPr>
          <w:sz w:val="22"/>
          <w:szCs w:val="22"/>
          <w:lang w:val="en-GB"/>
        </w:rPr>
        <w:t xml:space="preserve">). </w:t>
      </w:r>
      <w:r w:rsidRPr="00D40519">
        <w:rPr>
          <w:i/>
          <w:iCs/>
          <w:sz w:val="22"/>
          <w:szCs w:val="22"/>
          <w:lang w:val="en-GB"/>
        </w:rPr>
        <w:t>Environmental Entomology</w:t>
      </w:r>
      <w:r w:rsidRPr="00D40519">
        <w:rPr>
          <w:sz w:val="22"/>
          <w:szCs w:val="22"/>
          <w:lang w:val="en-GB"/>
        </w:rPr>
        <w:t xml:space="preserve"> </w:t>
      </w:r>
      <w:r w:rsidRPr="00D40519">
        <w:rPr>
          <w:b/>
          <w:bCs/>
          <w:sz w:val="22"/>
          <w:szCs w:val="22"/>
          <w:lang w:val="en-GB"/>
        </w:rPr>
        <w:t>40</w:t>
      </w:r>
      <w:r w:rsidRPr="00D40519">
        <w:rPr>
          <w:sz w:val="22"/>
          <w:szCs w:val="22"/>
          <w:lang w:val="en-GB"/>
        </w:rPr>
        <w:t>: 36–41.</w:t>
      </w:r>
    </w:p>
    <w:p w14:paraId="6FC6786C" w14:textId="77777777" w:rsidR="00890B2C" w:rsidRPr="00D40519" w:rsidRDefault="00890B2C" w:rsidP="00890B2C">
      <w:pPr>
        <w:pStyle w:val="Bibliography"/>
        <w:rPr>
          <w:sz w:val="22"/>
          <w:szCs w:val="22"/>
          <w:lang w:val="en-GB"/>
        </w:rPr>
      </w:pPr>
      <w:r w:rsidRPr="00D40519">
        <w:rPr>
          <w:b/>
          <w:bCs/>
          <w:sz w:val="22"/>
          <w:szCs w:val="22"/>
          <w:lang w:val="en-GB"/>
        </w:rPr>
        <w:t xml:space="preserve">Wright IJ, Reich PB, Westoby M, Ackerly DD, Baruch Z, Bongers F, Cavender-Bares J, Chapin T, Cornelissen JHC, Diemer M, </w:t>
      </w:r>
      <w:r w:rsidRPr="00D40519">
        <w:rPr>
          <w:b/>
          <w:bCs/>
          <w:i/>
          <w:iCs/>
          <w:sz w:val="22"/>
          <w:szCs w:val="22"/>
          <w:lang w:val="en-GB"/>
        </w:rPr>
        <w:t>et al.</w:t>
      </w:r>
      <w:r w:rsidRPr="00D40519">
        <w:rPr>
          <w:sz w:val="22"/>
          <w:szCs w:val="22"/>
          <w:lang w:val="en-GB"/>
        </w:rPr>
        <w:t xml:space="preserve"> </w:t>
      </w:r>
      <w:r w:rsidRPr="00D40519">
        <w:rPr>
          <w:b/>
          <w:bCs/>
          <w:sz w:val="22"/>
          <w:szCs w:val="22"/>
          <w:lang w:val="en-GB"/>
        </w:rPr>
        <w:t>2004</w:t>
      </w:r>
      <w:r w:rsidRPr="00D40519">
        <w:rPr>
          <w:sz w:val="22"/>
          <w:szCs w:val="22"/>
          <w:lang w:val="en-GB"/>
        </w:rPr>
        <w:t xml:space="preserve">. The worldwide leaf economics spectrum. </w:t>
      </w:r>
      <w:r w:rsidRPr="00D40519">
        <w:rPr>
          <w:i/>
          <w:iCs/>
          <w:sz w:val="22"/>
          <w:szCs w:val="22"/>
          <w:lang w:val="en-GB"/>
        </w:rPr>
        <w:t>Nature</w:t>
      </w:r>
      <w:r w:rsidRPr="00D40519">
        <w:rPr>
          <w:sz w:val="22"/>
          <w:szCs w:val="22"/>
          <w:lang w:val="en-GB"/>
        </w:rPr>
        <w:t xml:space="preserve"> </w:t>
      </w:r>
      <w:r w:rsidRPr="00D40519">
        <w:rPr>
          <w:b/>
          <w:bCs/>
          <w:sz w:val="22"/>
          <w:szCs w:val="22"/>
          <w:lang w:val="en-GB"/>
        </w:rPr>
        <w:t>428</w:t>
      </w:r>
      <w:r w:rsidRPr="00D40519">
        <w:rPr>
          <w:sz w:val="22"/>
          <w:szCs w:val="22"/>
          <w:lang w:val="en-GB"/>
        </w:rPr>
        <w:t>: 821–827.</w:t>
      </w:r>
    </w:p>
    <w:p w14:paraId="2C06BC46" w14:textId="77777777" w:rsidR="00890B2C" w:rsidRPr="00D40519" w:rsidRDefault="00890B2C" w:rsidP="00890B2C">
      <w:pPr>
        <w:pStyle w:val="Bibliography"/>
        <w:rPr>
          <w:sz w:val="22"/>
          <w:szCs w:val="22"/>
          <w:lang w:val="en-GB"/>
        </w:rPr>
      </w:pPr>
      <w:r w:rsidRPr="00D40519">
        <w:rPr>
          <w:b/>
          <w:bCs/>
          <w:sz w:val="22"/>
          <w:szCs w:val="22"/>
          <w:lang w:val="en-GB"/>
        </w:rPr>
        <w:t>Yang H, Dai Y, Wang X, Zhang Q, Zhu L, Bian X</w:t>
      </w:r>
      <w:r w:rsidRPr="00D40519">
        <w:rPr>
          <w:sz w:val="22"/>
          <w:szCs w:val="22"/>
          <w:lang w:val="en-GB"/>
        </w:rPr>
        <w:t xml:space="preserve">. </w:t>
      </w:r>
      <w:r w:rsidRPr="00D40519">
        <w:rPr>
          <w:b/>
          <w:bCs/>
          <w:sz w:val="22"/>
          <w:szCs w:val="22"/>
          <w:lang w:val="en-GB"/>
        </w:rPr>
        <w:t>2014</w:t>
      </w:r>
      <w:r w:rsidRPr="00D40519">
        <w:rPr>
          <w:sz w:val="22"/>
          <w:szCs w:val="22"/>
          <w:lang w:val="en-GB"/>
        </w:rPr>
        <w:t xml:space="preserve">. Meta-analysis of interactions between arbuscular mycorrhizal fungi and biotic stressors of plants. </w:t>
      </w:r>
      <w:r w:rsidRPr="00D40519">
        <w:rPr>
          <w:i/>
          <w:iCs/>
          <w:sz w:val="22"/>
          <w:szCs w:val="22"/>
          <w:lang w:val="en-GB"/>
        </w:rPr>
        <w:t>The Scientific World Journal</w:t>
      </w:r>
      <w:r w:rsidRPr="00D40519">
        <w:rPr>
          <w:sz w:val="22"/>
          <w:szCs w:val="22"/>
          <w:lang w:val="en-GB"/>
        </w:rPr>
        <w:t xml:space="preserve"> </w:t>
      </w:r>
      <w:r w:rsidRPr="00D40519">
        <w:rPr>
          <w:b/>
          <w:bCs/>
          <w:sz w:val="22"/>
          <w:szCs w:val="22"/>
          <w:lang w:val="en-GB"/>
        </w:rPr>
        <w:t>2014</w:t>
      </w:r>
      <w:r w:rsidRPr="00D40519">
        <w:rPr>
          <w:sz w:val="22"/>
          <w:szCs w:val="22"/>
          <w:lang w:val="en-GB"/>
        </w:rPr>
        <w:t>: 746506.</w:t>
      </w:r>
    </w:p>
    <w:p w14:paraId="197198C8" w14:textId="77777777" w:rsidR="00890B2C" w:rsidRPr="00D40519" w:rsidRDefault="00890B2C" w:rsidP="00890B2C">
      <w:pPr>
        <w:pStyle w:val="Bibliography"/>
        <w:rPr>
          <w:sz w:val="22"/>
          <w:szCs w:val="22"/>
          <w:lang w:val="en-GB"/>
        </w:rPr>
      </w:pPr>
      <w:r w:rsidRPr="00D40519">
        <w:rPr>
          <w:b/>
          <w:bCs/>
          <w:sz w:val="22"/>
          <w:szCs w:val="22"/>
          <w:lang w:val="en-GB"/>
        </w:rPr>
        <w:t xml:space="preserve">Zanne AE, Abarenkov K, Afkhami ME, Aguilar-Trigueros CA, Bates S, Bhatnagar JM, Busby PE, Christian N, Cornwell WK, Crowther TW, </w:t>
      </w:r>
      <w:r w:rsidRPr="00D40519">
        <w:rPr>
          <w:b/>
          <w:bCs/>
          <w:i/>
          <w:iCs/>
          <w:sz w:val="22"/>
          <w:szCs w:val="22"/>
          <w:lang w:val="en-GB"/>
        </w:rPr>
        <w:t>et al.</w:t>
      </w:r>
      <w:r w:rsidRPr="00D40519">
        <w:rPr>
          <w:sz w:val="22"/>
          <w:szCs w:val="22"/>
          <w:lang w:val="en-GB"/>
        </w:rPr>
        <w:t xml:space="preserve"> </w:t>
      </w:r>
      <w:r w:rsidRPr="00D40519">
        <w:rPr>
          <w:b/>
          <w:bCs/>
          <w:sz w:val="22"/>
          <w:szCs w:val="22"/>
          <w:lang w:val="en-GB"/>
        </w:rPr>
        <w:t>2020</w:t>
      </w:r>
      <w:r w:rsidRPr="00D40519">
        <w:rPr>
          <w:sz w:val="22"/>
          <w:szCs w:val="22"/>
          <w:lang w:val="en-GB"/>
        </w:rPr>
        <w:t xml:space="preserve">. Fungal functional ecology: bringing a trait-based approach to plant-associated fungi. </w:t>
      </w:r>
      <w:r w:rsidRPr="00D40519">
        <w:rPr>
          <w:i/>
          <w:iCs/>
          <w:sz w:val="22"/>
          <w:szCs w:val="22"/>
          <w:lang w:val="en-GB"/>
        </w:rPr>
        <w:t>Biological Reviews</w:t>
      </w:r>
      <w:r w:rsidRPr="00D40519">
        <w:rPr>
          <w:sz w:val="22"/>
          <w:szCs w:val="22"/>
          <w:lang w:val="en-GB"/>
        </w:rPr>
        <w:t xml:space="preserve"> </w:t>
      </w:r>
      <w:r w:rsidRPr="00D40519">
        <w:rPr>
          <w:b/>
          <w:bCs/>
          <w:sz w:val="22"/>
          <w:szCs w:val="22"/>
          <w:lang w:val="en-GB"/>
        </w:rPr>
        <w:t>95</w:t>
      </w:r>
      <w:r w:rsidRPr="00D40519">
        <w:rPr>
          <w:sz w:val="22"/>
          <w:szCs w:val="22"/>
          <w:lang w:val="en-GB"/>
        </w:rPr>
        <w:t>: 409–433.</w:t>
      </w:r>
    </w:p>
    <w:p w14:paraId="35FEF1D8" w14:textId="77777777" w:rsidR="00890B2C" w:rsidRPr="00D40519" w:rsidRDefault="00890B2C" w:rsidP="00890B2C">
      <w:pPr>
        <w:pStyle w:val="Bibliography"/>
        <w:rPr>
          <w:sz w:val="22"/>
          <w:szCs w:val="22"/>
          <w:lang w:val="en-GB"/>
        </w:rPr>
      </w:pPr>
      <w:r w:rsidRPr="00D40519">
        <w:rPr>
          <w:b/>
          <w:bCs/>
          <w:sz w:val="22"/>
          <w:szCs w:val="22"/>
          <w:lang w:val="en-GB"/>
        </w:rPr>
        <w:t>Zemunik G, Turner BL, Lambers H, Laliberté E</w:t>
      </w:r>
      <w:r w:rsidRPr="00D40519">
        <w:rPr>
          <w:sz w:val="22"/>
          <w:szCs w:val="22"/>
          <w:lang w:val="en-GB"/>
        </w:rPr>
        <w:t xml:space="preserve">. </w:t>
      </w:r>
      <w:r w:rsidRPr="00D40519">
        <w:rPr>
          <w:b/>
          <w:bCs/>
          <w:sz w:val="22"/>
          <w:szCs w:val="22"/>
          <w:lang w:val="en-GB"/>
        </w:rPr>
        <w:t>2015</w:t>
      </w:r>
      <w:r w:rsidRPr="00D40519">
        <w:rPr>
          <w:sz w:val="22"/>
          <w:szCs w:val="22"/>
          <w:lang w:val="en-GB"/>
        </w:rPr>
        <w:t xml:space="preserve">. Diversity of plant nutrient-acquisition strategies increases during long-term ecosystem development. </w:t>
      </w:r>
      <w:r w:rsidRPr="00D40519">
        <w:rPr>
          <w:i/>
          <w:iCs/>
          <w:sz w:val="22"/>
          <w:szCs w:val="22"/>
          <w:lang w:val="en-GB"/>
        </w:rPr>
        <w:t>Nature Plants</w:t>
      </w:r>
      <w:r w:rsidRPr="00D40519">
        <w:rPr>
          <w:sz w:val="22"/>
          <w:szCs w:val="22"/>
          <w:lang w:val="en-GB"/>
        </w:rPr>
        <w:t xml:space="preserve"> </w:t>
      </w:r>
      <w:r w:rsidRPr="00D40519">
        <w:rPr>
          <w:b/>
          <w:bCs/>
          <w:sz w:val="22"/>
          <w:szCs w:val="22"/>
          <w:lang w:val="en-GB"/>
        </w:rPr>
        <w:t>1</w:t>
      </w:r>
      <w:r w:rsidRPr="00D40519">
        <w:rPr>
          <w:sz w:val="22"/>
          <w:szCs w:val="22"/>
          <w:lang w:val="en-GB"/>
        </w:rPr>
        <w:t>: 1–4.</w:t>
      </w:r>
    </w:p>
    <w:p w14:paraId="1090C65C" w14:textId="77777777" w:rsidR="00890B2C" w:rsidRPr="00D40519" w:rsidRDefault="00890B2C" w:rsidP="00890B2C">
      <w:pPr>
        <w:pStyle w:val="Bibliography"/>
        <w:rPr>
          <w:sz w:val="22"/>
          <w:szCs w:val="22"/>
          <w:lang w:val="en-GB"/>
        </w:rPr>
      </w:pPr>
      <w:r w:rsidRPr="00D40519">
        <w:rPr>
          <w:b/>
          <w:bCs/>
          <w:sz w:val="22"/>
          <w:szCs w:val="22"/>
          <w:lang w:val="en-GB"/>
        </w:rPr>
        <w:t>Zhang S, Lehmann A, Zheng W, You Z, Rillig MC</w:t>
      </w:r>
      <w:r w:rsidRPr="00D40519">
        <w:rPr>
          <w:sz w:val="22"/>
          <w:szCs w:val="22"/>
          <w:lang w:val="en-GB"/>
        </w:rPr>
        <w:t xml:space="preserve">. </w:t>
      </w:r>
      <w:r w:rsidRPr="00D40519">
        <w:rPr>
          <w:b/>
          <w:bCs/>
          <w:sz w:val="22"/>
          <w:szCs w:val="22"/>
          <w:lang w:val="en-GB"/>
        </w:rPr>
        <w:t>2019</w:t>
      </w:r>
      <w:r w:rsidRPr="00D40519">
        <w:rPr>
          <w:sz w:val="22"/>
          <w:szCs w:val="22"/>
          <w:lang w:val="en-GB"/>
        </w:rPr>
        <w:t xml:space="preserve">. Arbuscular mycorrhizal fungi increase grain yields: a meta-analysis. </w:t>
      </w:r>
      <w:r w:rsidRPr="00D40519">
        <w:rPr>
          <w:i/>
          <w:iCs/>
          <w:sz w:val="22"/>
          <w:szCs w:val="22"/>
          <w:lang w:val="en-GB"/>
        </w:rPr>
        <w:t>New Phytologist</w:t>
      </w:r>
      <w:r w:rsidRPr="00D40519">
        <w:rPr>
          <w:sz w:val="22"/>
          <w:szCs w:val="22"/>
          <w:lang w:val="en-GB"/>
        </w:rPr>
        <w:t xml:space="preserve"> </w:t>
      </w:r>
      <w:r w:rsidRPr="00D40519">
        <w:rPr>
          <w:b/>
          <w:bCs/>
          <w:sz w:val="22"/>
          <w:szCs w:val="22"/>
          <w:lang w:val="en-GB"/>
        </w:rPr>
        <w:t>222</w:t>
      </w:r>
      <w:r w:rsidRPr="00D40519">
        <w:rPr>
          <w:sz w:val="22"/>
          <w:szCs w:val="22"/>
          <w:lang w:val="en-GB"/>
        </w:rPr>
        <w:t>: 543–555.</w:t>
      </w:r>
    </w:p>
    <w:p w14:paraId="1D167790" w14:textId="77777777" w:rsidR="00890B2C" w:rsidRPr="00D40519" w:rsidRDefault="00890B2C" w:rsidP="00890B2C">
      <w:pPr>
        <w:pStyle w:val="Bibliography"/>
        <w:rPr>
          <w:sz w:val="22"/>
          <w:szCs w:val="22"/>
          <w:lang w:val="en-GB"/>
        </w:rPr>
      </w:pPr>
      <w:r w:rsidRPr="00D40519">
        <w:rPr>
          <w:b/>
          <w:bCs/>
          <w:sz w:val="22"/>
          <w:szCs w:val="22"/>
          <w:lang w:val="en-GB"/>
        </w:rPr>
        <w:t>Zubek S, Rola K, Szewczyk A, Majewska ML, Turnau K</w:t>
      </w:r>
      <w:r w:rsidRPr="00D40519">
        <w:rPr>
          <w:sz w:val="22"/>
          <w:szCs w:val="22"/>
          <w:lang w:val="en-GB"/>
        </w:rPr>
        <w:t xml:space="preserve">. </w:t>
      </w:r>
      <w:r w:rsidRPr="00D40519">
        <w:rPr>
          <w:b/>
          <w:bCs/>
          <w:sz w:val="22"/>
          <w:szCs w:val="22"/>
          <w:lang w:val="en-GB"/>
        </w:rPr>
        <w:t>2015</w:t>
      </w:r>
      <w:r w:rsidRPr="00D40519">
        <w:rPr>
          <w:sz w:val="22"/>
          <w:szCs w:val="22"/>
          <w:lang w:val="en-GB"/>
        </w:rPr>
        <w:t xml:space="preserve">. Enhanced concentrations of elements and secondary metabolites in </w:t>
      </w:r>
      <w:r w:rsidRPr="00D40519">
        <w:rPr>
          <w:i/>
          <w:iCs/>
          <w:sz w:val="22"/>
          <w:szCs w:val="22"/>
          <w:lang w:val="en-GB"/>
        </w:rPr>
        <w:t>Viola tricolor</w:t>
      </w:r>
      <w:r w:rsidRPr="00D40519">
        <w:rPr>
          <w:sz w:val="22"/>
          <w:szCs w:val="22"/>
          <w:lang w:val="en-GB"/>
        </w:rPr>
        <w:t xml:space="preserve"> L. induced by arbuscular mycorrhizal fungi. </w:t>
      </w:r>
      <w:r w:rsidRPr="00D40519">
        <w:rPr>
          <w:i/>
          <w:iCs/>
          <w:sz w:val="22"/>
          <w:szCs w:val="22"/>
          <w:lang w:val="en-GB"/>
        </w:rPr>
        <w:t>Plant and Soil</w:t>
      </w:r>
      <w:r w:rsidRPr="00D40519">
        <w:rPr>
          <w:sz w:val="22"/>
          <w:szCs w:val="22"/>
          <w:lang w:val="en-GB"/>
        </w:rPr>
        <w:t xml:space="preserve"> </w:t>
      </w:r>
      <w:r w:rsidRPr="00D40519">
        <w:rPr>
          <w:b/>
          <w:bCs/>
          <w:sz w:val="22"/>
          <w:szCs w:val="22"/>
          <w:lang w:val="en-GB"/>
        </w:rPr>
        <w:t>390</w:t>
      </w:r>
      <w:r w:rsidRPr="00D40519">
        <w:rPr>
          <w:sz w:val="22"/>
          <w:szCs w:val="22"/>
          <w:lang w:val="en-GB"/>
        </w:rPr>
        <w:t>: 129–142.</w:t>
      </w:r>
    </w:p>
    <w:p w14:paraId="6151D89B" w14:textId="5B622817" w:rsidR="00A1293D" w:rsidRDefault="00F12DB7" w:rsidP="001C3A34">
      <w:pPr>
        <w:spacing w:after="120" w:line="360" w:lineRule="auto"/>
        <w:rPr>
          <w:sz w:val="22"/>
          <w:szCs w:val="22"/>
        </w:rPr>
      </w:pPr>
      <w:r w:rsidRPr="00D40519">
        <w:rPr>
          <w:sz w:val="22"/>
          <w:szCs w:val="22"/>
        </w:rPr>
        <w:fldChar w:fldCharType="end"/>
      </w:r>
    </w:p>
    <w:p w14:paraId="28195AB8" w14:textId="77777777" w:rsidR="00A1293D" w:rsidRPr="00FC0BBE" w:rsidRDefault="00A1293D" w:rsidP="001C3A34">
      <w:pPr>
        <w:spacing w:after="120" w:line="360" w:lineRule="auto"/>
        <w:rPr>
          <w:sz w:val="22"/>
          <w:szCs w:val="22"/>
        </w:rPr>
      </w:pPr>
    </w:p>
    <w:p w14:paraId="0996B5A2" w14:textId="599A606A" w:rsidR="00B135B7" w:rsidRDefault="00B135B7" w:rsidP="00B135B7">
      <w:pPr>
        <w:spacing w:after="120" w:line="360" w:lineRule="auto"/>
        <w:rPr>
          <w:sz w:val="22"/>
          <w:szCs w:val="22"/>
        </w:rPr>
      </w:pPr>
      <w:r w:rsidRPr="00E46B27">
        <w:rPr>
          <w:b/>
          <w:bCs/>
          <w:sz w:val="22"/>
          <w:szCs w:val="22"/>
        </w:rPr>
        <w:t>Key words</w:t>
      </w:r>
      <w:r w:rsidRPr="00E46B27">
        <w:rPr>
          <w:sz w:val="22"/>
          <w:szCs w:val="22"/>
        </w:rPr>
        <w:t>: Arbuscular mycorrhizal fungal diversity, insect herbivores, microbial communities, plant defence</w:t>
      </w:r>
      <w:r w:rsidR="00237656">
        <w:rPr>
          <w:sz w:val="22"/>
          <w:szCs w:val="22"/>
        </w:rPr>
        <w:t>, resistance</w:t>
      </w:r>
      <w:r w:rsidR="00C55AF5">
        <w:rPr>
          <w:sz w:val="22"/>
          <w:szCs w:val="22"/>
        </w:rPr>
        <w:t>, tolerance</w:t>
      </w:r>
    </w:p>
    <w:p w14:paraId="0331A153" w14:textId="1817E37A" w:rsidR="003053C8" w:rsidRDefault="003053C8" w:rsidP="001C3A34">
      <w:pPr>
        <w:spacing w:after="120" w:line="360" w:lineRule="auto"/>
        <w:rPr>
          <w:sz w:val="22"/>
          <w:szCs w:val="22"/>
        </w:rPr>
      </w:pPr>
    </w:p>
    <w:p w14:paraId="29BF237D" w14:textId="195F3C20" w:rsidR="007E013E" w:rsidRDefault="007E013E" w:rsidP="001C3A34">
      <w:pPr>
        <w:spacing w:after="120" w:line="360" w:lineRule="auto"/>
        <w:rPr>
          <w:sz w:val="22"/>
          <w:szCs w:val="22"/>
        </w:rPr>
      </w:pPr>
    </w:p>
    <w:p w14:paraId="75925AAF" w14:textId="52182608" w:rsidR="00AA47E6" w:rsidRDefault="00AA47E6" w:rsidP="001C3A34">
      <w:pPr>
        <w:spacing w:after="120" w:line="360" w:lineRule="auto"/>
        <w:rPr>
          <w:sz w:val="22"/>
          <w:szCs w:val="22"/>
        </w:rPr>
      </w:pPr>
    </w:p>
    <w:p w14:paraId="0377ED1B" w14:textId="08597ABE" w:rsidR="00AA47E6" w:rsidRDefault="00AA47E6" w:rsidP="001C3A34">
      <w:pPr>
        <w:spacing w:after="120" w:line="360" w:lineRule="auto"/>
        <w:rPr>
          <w:sz w:val="22"/>
          <w:szCs w:val="22"/>
        </w:rPr>
      </w:pPr>
    </w:p>
    <w:p w14:paraId="6BC68E3B" w14:textId="77777777" w:rsidR="00AA47E6" w:rsidRPr="00E46B27" w:rsidRDefault="00AA47E6" w:rsidP="001C3A34">
      <w:pPr>
        <w:spacing w:after="120" w:line="360" w:lineRule="auto"/>
        <w:rPr>
          <w:sz w:val="22"/>
          <w:szCs w:val="22"/>
        </w:rPr>
      </w:pPr>
    </w:p>
    <w:p w14:paraId="4A8C3564" w14:textId="32E62C88" w:rsidR="0053745F" w:rsidRPr="00A910EE" w:rsidRDefault="003053C8" w:rsidP="003055DA">
      <w:pPr>
        <w:spacing w:line="360" w:lineRule="auto"/>
        <w:rPr>
          <w:b/>
          <w:bCs/>
        </w:rPr>
      </w:pPr>
      <w:r w:rsidRPr="00A910EE">
        <w:rPr>
          <w:b/>
          <w:bCs/>
        </w:rPr>
        <w:lastRenderedPageBreak/>
        <w:t>Figure</w:t>
      </w:r>
      <w:r w:rsidR="00702896" w:rsidRPr="00A910EE">
        <w:rPr>
          <w:b/>
          <w:bCs/>
        </w:rPr>
        <w:t>s</w:t>
      </w:r>
    </w:p>
    <w:p w14:paraId="0AA974ED" w14:textId="4F5503F7" w:rsidR="003053C8" w:rsidRPr="005874F5" w:rsidRDefault="00702896" w:rsidP="003055DA">
      <w:pPr>
        <w:spacing w:line="360" w:lineRule="auto"/>
        <w:rPr>
          <w:b/>
          <w:bCs/>
          <w:sz w:val="22"/>
          <w:szCs w:val="22"/>
        </w:rPr>
      </w:pPr>
      <w:r>
        <w:rPr>
          <w:b/>
          <w:bCs/>
          <w:noProof/>
          <w:sz w:val="22"/>
          <w:szCs w:val="22"/>
        </w:rPr>
        <w:drawing>
          <wp:inline distT="0" distB="0" distL="0" distR="0" wp14:anchorId="0B85FD31" wp14:editId="050CEBDA">
            <wp:extent cx="4826000" cy="6010563"/>
            <wp:effectExtent l="0" t="0" r="0" b="0"/>
            <wp:docPr id="4" name="Picture 4"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imelin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916843" cy="6123703"/>
                    </a:xfrm>
                    <a:prstGeom prst="rect">
                      <a:avLst/>
                    </a:prstGeom>
                  </pic:spPr>
                </pic:pic>
              </a:graphicData>
            </a:graphic>
          </wp:inline>
        </w:drawing>
      </w:r>
    </w:p>
    <w:p w14:paraId="32D36FF7" w14:textId="24AA1037" w:rsidR="00C5076D" w:rsidRDefault="003053C8" w:rsidP="001C3A34">
      <w:pPr>
        <w:spacing w:after="120" w:line="360" w:lineRule="auto"/>
        <w:rPr>
          <w:sz w:val="22"/>
          <w:szCs w:val="22"/>
        </w:rPr>
      </w:pPr>
      <w:r w:rsidRPr="00E46B27">
        <w:rPr>
          <w:b/>
          <w:bCs/>
          <w:sz w:val="22"/>
          <w:szCs w:val="22"/>
        </w:rPr>
        <w:t>Figure 1</w:t>
      </w:r>
      <w:r w:rsidRPr="00E46B27">
        <w:rPr>
          <w:sz w:val="22"/>
          <w:szCs w:val="22"/>
        </w:rPr>
        <w:t xml:space="preserve">. Hypothetical effects of </w:t>
      </w:r>
      <w:r w:rsidR="00D609E8">
        <w:rPr>
          <w:sz w:val="22"/>
          <w:szCs w:val="22"/>
        </w:rPr>
        <w:t>arbuscular mycorrhizal (AM)</w:t>
      </w:r>
      <w:r w:rsidRPr="00E46B27">
        <w:rPr>
          <w:sz w:val="22"/>
          <w:szCs w:val="22"/>
        </w:rPr>
        <w:t xml:space="preserve"> fungi on plant defences against insect herbivores. </w:t>
      </w:r>
      <w:r w:rsidRPr="00E46B27">
        <w:rPr>
          <w:b/>
          <w:bCs/>
          <w:sz w:val="22"/>
          <w:szCs w:val="22"/>
        </w:rPr>
        <w:t>(a)</w:t>
      </w:r>
      <w:r w:rsidRPr="00E46B27">
        <w:rPr>
          <w:sz w:val="22"/>
          <w:szCs w:val="22"/>
        </w:rPr>
        <w:t xml:space="preserve"> Potential differential effects of AM fungi on plant defences where different taxa confer distinct effects on plant defences</w:t>
      </w:r>
      <w:r w:rsidR="00757F2F">
        <w:rPr>
          <w:sz w:val="22"/>
          <w:szCs w:val="22"/>
        </w:rPr>
        <w:t xml:space="preserve">, </w:t>
      </w:r>
      <w:r w:rsidR="009E10C2">
        <w:rPr>
          <w:sz w:val="22"/>
          <w:szCs w:val="22"/>
        </w:rPr>
        <w:t>potentially</w:t>
      </w:r>
      <w:r w:rsidR="00757F2F">
        <w:rPr>
          <w:sz w:val="22"/>
          <w:szCs w:val="22"/>
        </w:rPr>
        <w:t xml:space="preserve"> upregulating </w:t>
      </w:r>
      <w:r w:rsidR="009E10C2">
        <w:rPr>
          <w:sz w:val="22"/>
          <w:szCs w:val="22"/>
        </w:rPr>
        <w:t xml:space="preserve">defence </w:t>
      </w:r>
      <w:r w:rsidR="00757F2F">
        <w:rPr>
          <w:sz w:val="22"/>
          <w:szCs w:val="22"/>
        </w:rPr>
        <w:t xml:space="preserve">or </w:t>
      </w:r>
      <w:r w:rsidR="009E10C2">
        <w:rPr>
          <w:sz w:val="22"/>
          <w:szCs w:val="22"/>
        </w:rPr>
        <w:t>having no impact</w:t>
      </w:r>
      <w:r w:rsidR="009E514B">
        <w:rPr>
          <w:sz w:val="22"/>
          <w:szCs w:val="22"/>
        </w:rPr>
        <w:t>.</w:t>
      </w:r>
      <w:r w:rsidRPr="00E46B27">
        <w:rPr>
          <w:sz w:val="22"/>
          <w:szCs w:val="22"/>
        </w:rPr>
        <w:t xml:space="preserve"> </w:t>
      </w:r>
      <w:r w:rsidRPr="00E46B27">
        <w:rPr>
          <w:b/>
          <w:bCs/>
          <w:sz w:val="22"/>
          <w:szCs w:val="22"/>
        </w:rPr>
        <w:t>(b)</w:t>
      </w:r>
      <w:r w:rsidRPr="00E46B27">
        <w:rPr>
          <w:sz w:val="22"/>
          <w:szCs w:val="22"/>
        </w:rPr>
        <w:t xml:space="preserve"> </w:t>
      </w:r>
      <w:r w:rsidR="009E514B">
        <w:rPr>
          <w:sz w:val="22"/>
          <w:szCs w:val="22"/>
        </w:rPr>
        <w:t>D</w:t>
      </w:r>
      <w:r w:rsidRPr="00E46B27">
        <w:rPr>
          <w:sz w:val="22"/>
          <w:szCs w:val="22"/>
        </w:rPr>
        <w:t xml:space="preserve">ifferent outcomes of </w:t>
      </w:r>
      <w:r w:rsidR="009E10C2">
        <w:rPr>
          <w:sz w:val="22"/>
          <w:szCs w:val="22"/>
        </w:rPr>
        <w:t>multi</w:t>
      </w:r>
      <w:r w:rsidRPr="00E46B27">
        <w:rPr>
          <w:sz w:val="22"/>
          <w:szCs w:val="22"/>
        </w:rPr>
        <w:t>-species fungal associations on plant defence</w:t>
      </w:r>
      <w:r w:rsidR="009E514B">
        <w:rPr>
          <w:sz w:val="22"/>
          <w:szCs w:val="22"/>
        </w:rPr>
        <w:t>.</w:t>
      </w:r>
      <w:r w:rsidRPr="00E46B27">
        <w:rPr>
          <w:sz w:val="22"/>
          <w:szCs w:val="22"/>
        </w:rPr>
        <w:t xml:space="preserve"> </w:t>
      </w:r>
      <w:r w:rsidR="009E514B">
        <w:rPr>
          <w:sz w:val="22"/>
          <w:szCs w:val="22"/>
        </w:rPr>
        <w:t>D</w:t>
      </w:r>
      <w:r w:rsidR="009E10C2">
        <w:rPr>
          <w:sz w:val="22"/>
          <w:szCs w:val="22"/>
        </w:rPr>
        <w:t>ual</w:t>
      </w:r>
      <w:r w:rsidRPr="00E46B27">
        <w:rPr>
          <w:sz w:val="22"/>
          <w:szCs w:val="22"/>
        </w:rPr>
        <w:t xml:space="preserve">-species </w:t>
      </w:r>
      <w:r w:rsidR="00F753C3">
        <w:rPr>
          <w:sz w:val="22"/>
          <w:szCs w:val="22"/>
        </w:rPr>
        <w:t>colonisation</w:t>
      </w:r>
      <w:r w:rsidR="00253CB6">
        <w:rPr>
          <w:sz w:val="22"/>
          <w:szCs w:val="22"/>
        </w:rPr>
        <w:t xml:space="preserve"> may confer </w:t>
      </w:r>
      <w:r w:rsidR="00F753C3">
        <w:rPr>
          <w:sz w:val="22"/>
          <w:szCs w:val="22"/>
        </w:rPr>
        <w:t>greater defence benefits than single species colonisation</w:t>
      </w:r>
      <w:r w:rsidR="00253CB6">
        <w:rPr>
          <w:sz w:val="22"/>
          <w:szCs w:val="22"/>
        </w:rPr>
        <w:t>,</w:t>
      </w:r>
      <w:r w:rsidR="00F753C3">
        <w:rPr>
          <w:sz w:val="22"/>
          <w:szCs w:val="22"/>
        </w:rPr>
        <w:t xml:space="preserve"> alternatively the</w:t>
      </w:r>
      <w:r w:rsidR="00253CB6">
        <w:rPr>
          <w:sz w:val="22"/>
          <w:szCs w:val="22"/>
        </w:rPr>
        <w:t xml:space="preserve"> </w:t>
      </w:r>
      <w:r w:rsidR="00F753C3">
        <w:rPr>
          <w:sz w:val="22"/>
          <w:szCs w:val="22"/>
        </w:rPr>
        <w:t>defence phenotype</w:t>
      </w:r>
      <w:r w:rsidR="00253CB6">
        <w:rPr>
          <w:sz w:val="22"/>
          <w:szCs w:val="22"/>
        </w:rPr>
        <w:t xml:space="preserve"> of one fungal species may dominate</w:t>
      </w:r>
      <w:r w:rsidR="00F753C3">
        <w:rPr>
          <w:sz w:val="22"/>
          <w:szCs w:val="22"/>
        </w:rPr>
        <w:t xml:space="preserve">, thus greater fungal diversity may not </w:t>
      </w:r>
      <w:r w:rsidR="00D46794">
        <w:rPr>
          <w:sz w:val="22"/>
          <w:szCs w:val="22"/>
        </w:rPr>
        <w:t>confer greater</w:t>
      </w:r>
      <w:r w:rsidR="00F753C3">
        <w:rPr>
          <w:sz w:val="22"/>
          <w:szCs w:val="22"/>
        </w:rPr>
        <w:t xml:space="preserve"> defence benefits</w:t>
      </w:r>
      <w:r w:rsidR="009E514B">
        <w:rPr>
          <w:sz w:val="22"/>
          <w:szCs w:val="22"/>
        </w:rPr>
        <w:t>.</w:t>
      </w:r>
      <w:r w:rsidRPr="00E46B27">
        <w:rPr>
          <w:sz w:val="22"/>
          <w:szCs w:val="22"/>
        </w:rPr>
        <w:t xml:space="preserve"> </w:t>
      </w:r>
      <w:r w:rsidRPr="00E46B27">
        <w:rPr>
          <w:b/>
          <w:bCs/>
          <w:sz w:val="22"/>
          <w:szCs w:val="22"/>
        </w:rPr>
        <w:t>(c)</w:t>
      </w:r>
      <w:r w:rsidRPr="00E46B27">
        <w:rPr>
          <w:sz w:val="22"/>
          <w:szCs w:val="22"/>
        </w:rPr>
        <w:t xml:space="preserve"> </w:t>
      </w:r>
      <w:r w:rsidR="009E514B">
        <w:rPr>
          <w:sz w:val="22"/>
          <w:szCs w:val="22"/>
        </w:rPr>
        <w:t>P</w:t>
      </w:r>
      <w:r w:rsidRPr="00E46B27">
        <w:rPr>
          <w:sz w:val="22"/>
          <w:szCs w:val="22"/>
        </w:rPr>
        <w:t>otential effects of inoculation with an AM fung</w:t>
      </w:r>
      <w:r w:rsidR="00784E62">
        <w:rPr>
          <w:sz w:val="22"/>
          <w:szCs w:val="22"/>
        </w:rPr>
        <w:t>us</w:t>
      </w:r>
      <w:r w:rsidRPr="00E46B27">
        <w:rPr>
          <w:sz w:val="22"/>
          <w:szCs w:val="22"/>
        </w:rPr>
        <w:t xml:space="preserve"> on native AM fungal communities and outcomes for plant defence</w:t>
      </w:r>
      <w:r w:rsidR="009E514B">
        <w:rPr>
          <w:sz w:val="22"/>
          <w:szCs w:val="22"/>
        </w:rPr>
        <w:t>.</w:t>
      </w:r>
      <w:r w:rsidRPr="00E46B27">
        <w:rPr>
          <w:sz w:val="22"/>
          <w:szCs w:val="22"/>
        </w:rPr>
        <w:t xml:space="preserve"> </w:t>
      </w:r>
      <w:r w:rsidR="009E514B">
        <w:rPr>
          <w:sz w:val="22"/>
          <w:szCs w:val="22"/>
        </w:rPr>
        <w:t>I</w:t>
      </w:r>
      <w:r w:rsidRPr="00E46B27">
        <w:rPr>
          <w:sz w:val="22"/>
          <w:szCs w:val="22"/>
        </w:rPr>
        <w:t xml:space="preserve">noculation could result in </w:t>
      </w:r>
      <w:r w:rsidR="00B46C34">
        <w:rPr>
          <w:sz w:val="22"/>
          <w:szCs w:val="22"/>
        </w:rPr>
        <w:t xml:space="preserve">a </w:t>
      </w:r>
      <w:r w:rsidRPr="00E46B27">
        <w:rPr>
          <w:sz w:val="22"/>
          <w:szCs w:val="22"/>
        </w:rPr>
        <w:t xml:space="preserve">change in </w:t>
      </w:r>
      <w:r w:rsidR="00B46C34">
        <w:rPr>
          <w:sz w:val="22"/>
          <w:szCs w:val="22"/>
        </w:rPr>
        <w:t>fungal community structure</w:t>
      </w:r>
      <w:r w:rsidRPr="00E46B27">
        <w:rPr>
          <w:sz w:val="22"/>
          <w:szCs w:val="22"/>
        </w:rPr>
        <w:t xml:space="preserve"> </w:t>
      </w:r>
      <w:r w:rsidR="003C493F">
        <w:rPr>
          <w:sz w:val="22"/>
          <w:szCs w:val="22"/>
        </w:rPr>
        <w:t>to promote plant defence, or</w:t>
      </w:r>
      <w:r w:rsidR="00283606">
        <w:rPr>
          <w:sz w:val="22"/>
          <w:szCs w:val="22"/>
        </w:rPr>
        <w:t xml:space="preserve"> the</w:t>
      </w:r>
      <w:r w:rsidR="003C493F">
        <w:rPr>
          <w:sz w:val="22"/>
          <w:szCs w:val="22"/>
        </w:rPr>
        <w:t xml:space="preserve"> introduced AM fungus may not persist</w:t>
      </w:r>
      <w:r w:rsidR="00AB2904">
        <w:rPr>
          <w:sz w:val="22"/>
          <w:szCs w:val="22"/>
        </w:rPr>
        <w:t xml:space="preserve"> in the environment</w:t>
      </w:r>
      <w:r w:rsidR="003C493F">
        <w:rPr>
          <w:sz w:val="22"/>
          <w:szCs w:val="22"/>
        </w:rPr>
        <w:t xml:space="preserve"> and thus </w:t>
      </w:r>
      <w:r w:rsidR="00784E62">
        <w:rPr>
          <w:sz w:val="22"/>
          <w:szCs w:val="22"/>
        </w:rPr>
        <w:t xml:space="preserve">have no </w:t>
      </w:r>
      <w:r w:rsidR="003C493F">
        <w:rPr>
          <w:sz w:val="22"/>
          <w:szCs w:val="22"/>
        </w:rPr>
        <w:t>impacts on plant defence.</w:t>
      </w:r>
      <w:r w:rsidRPr="00E46B27">
        <w:rPr>
          <w:sz w:val="22"/>
          <w:szCs w:val="22"/>
        </w:rPr>
        <w:t xml:space="preserve"> </w:t>
      </w:r>
      <w:r w:rsidR="002E3847">
        <w:rPr>
          <w:sz w:val="22"/>
          <w:szCs w:val="22"/>
        </w:rPr>
        <w:t>Figure c</w:t>
      </w:r>
      <w:r w:rsidR="006547BC">
        <w:rPr>
          <w:sz w:val="22"/>
          <w:szCs w:val="22"/>
        </w:rPr>
        <w:t>reated with BioRender.com</w:t>
      </w:r>
    </w:p>
    <w:p w14:paraId="2BA0362C" w14:textId="69A0D161" w:rsidR="00D12E59" w:rsidRDefault="00D12E59" w:rsidP="001C3A34">
      <w:pPr>
        <w:spacing w:after="120" w:line="360" w:lineRule="auto"/>
        <w:rPr>
          <w:sz w:val="22"/>
          <w:szCs w:val="22"/>
        </w:rPr>
        <w:sectPr w:rsidR="00D12E59" w:rsidSect="008F3A5E">
          <w:headerReference w:type="even" r:id="rId10"/>
          <w:headerReference w:type="default" r:id="rId11"/>
          <w:footerReference w:type="even" r:id="rId12"/>
          <w:footerReference w:type="default" r:id="rId13"/>
          <w:headerReference w:type="first" r:id="rId14"/>
          <w:footerReference w:type="first" r:id="rId15"/>
          <w:pgSz w:w="11900" w:h="16840"/>
          <w:pgMar w:top="1440" w:right="1440" w:bottom="1440" w:left="1440" w:header="708" w:footer="708" w:gutter="0"/>
          <w:lnNumType w:countBy="1" w:restart="continuous"/>
          <w:cols w:space="708"/>
          <w:docGrid w:linePitch="360"/>
        </w:sectPr>
      </w:pPr>
    </w:p>
    <w:p w14:paraId="4213E335" w14:textId="14340B3F" w:rsidR="00D12E59" w:rsidRDefault="00D12E59" w:rsidP="001C3A34">
      <w:pPr>
        <w:spacing w:after="120" w:line="360" w:lineRule="auto"/>
        <w:rPr>
          <w:sz w:val="22"/>
          <w:szCs w:val="22"/>
        </w:rPr>
      </w:pPr>
    </w:p>
    <w:p w14:paraId="756AE5D9" w14:textId="06954132" w:rsidR="00D40519" w:rsidRDefault="00702896" w:rsidP="001C3A34">
      <w:pPr>
        <w:spacing w:after="120" w:line="360" w:lineRule="auto"/>
        <w:rPr>
          <w:b/>
          <w:bCs/>
          <w:sz w:val="22"/>
          <w:szCs w:val="22"/>
        </w:rPr>
      </w:pPr>
      <w:r>
        <w:rPr>
          <w:b/>
          <w:bCs/>
          <w:noProof/>
          <w:sz w:val="22"/>
          <w:szCs w:val="22"/>
        </w:rPr>
        <w:drawing>
          <wp:inline distT="0" distB="0" distL="0" distR="0" wp14:anchorId="26F2D622" wp14:editId="27691890">
            <wp:extent cx="7010400" cy="5130340"/>
            <wp:effectExtent l="0" t="0" r="0" b="635"/>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150990" cy="5233227"/>
                    </a:xfrm>
                    <a:prstGeom prst="rect">
                      <a:avLst/>
                    </a:prstGeom>
                  </pic:spPr>
                </pic:pic>
              </a:graphicData>
            </a:graphic>
          </wp:inline>
        </w:drawing>
      </w:r>
    </w:p>
    <w:p w14:paraId="297003F0" w14:textId="4501E995" w:rsidR="007B052B" w:rsidRPr="00E46B27" w:rsidRDefault="007B052B" w:rsidP="001C3A34">
      <w:pPr>
        <w:spacing w:after="120" w:line="360" w:lineRule="auto"/>
        <w:rPr>
          <w:sz w:val="22"/>
          <w:szCs w:val="22"/>
        </w:rPr>
      </w:pPr>
      <w:r w:rsidRPr="00D10F21">
        <w:rPr>
          <w:b/>
          <w:bCs/>
          <w:sz w:val="22"/>
          <w:szCs w:val="22"/>
        </w:rPr>
        <w:lastRenderedPageBreak/>
        <w:t>Figure 2</w:t>
      </w:r>
      <w:r>
        <w:rPr>
          <w:sz w:val="22"/>
          <w:szCs w:val="22"/>
        </w:rPr>
        <w:t xml:space="preserve">. Priority </w:t>
      </w:r>
      <w:r w:rsidR="00D33DB8">
        <w:rPr>
          <w:sz w:val="22"/>
          <w:szCs w:val="22"/>
        </w:rPr>
        <w:t>areas</w:t>
      </w:r>
      <w:r>
        <w:rPr>
          <w:sz w:val="22"/>
          <w:szCs w:val="22"/>
        </w:rPr>
        <w:t xml:space="preserve"> to be incorporated into research investigating arbuscular mycorrhizal (AM) fungal effects on plant defence and insect herbivores</w:t>
      </w:r>
      <w:r w:rsidR="00D10F21">
        <w:rPr>
          <w:sz w:val="22"/>
          <w:szCs w:val="22"/>
        </w:rPr>
        <w:t>.</w:t>
      </w:r>
      <w:r w:rsidR="00784C96">
        <w:rPr>
          <w:sz w:val="22"/>
          <w:szCs w:val="22"/>
        </w:rPr>
        <w:t xml:space="preserve"> </w:t>
      </w:r>
      <w:r w:rsidR="00947753">
        <w:rPr>
          <w:sz w:val="22"/>
          <w:szCs w:val="22"/>
        </w:rPr>
        <w:t>Research should assess how</w:t>
      </w:r>
      <w:r w:rsidR="00784C96">
        <w:rPr>
          <w:sz w:val="22"/>
          <w:szCs w:val="22"/>
        </w:rPr>
        <w:t xml:space="preserve"> ‘native’ AM fungal communities across environmental contexts (</w:t>
      </w:r>
      <w:proofErr w:type="gramStart"/>
      <w:r w:rsidR="0040084C">
        <w:rPr>
          <w:sz w:val="22"/>
          <w:szCs w:val="22"/>
        </w:rPr>
        <w:t>i</w:t>
      </w:r>
      <w:r w:rsidR="00784C96">
        <w:rPr>
          <w:sz w:val="22"/>
          <w:szCs w:val="22"/>
        </w:rPr>
        <w:t>.</w:t>
      </w:r>
      <w:r w:rsidR="0040084C">
        <w:rPr>
          <w:sz w:val="22"/>
          <w:szCs w:val="22"/>
        </w:rPr>
        <w:t>e</w:t>
      </w:r>
      <w:r w:rsidR="00784C96">
        <w:rPr>
          <w:sz w:val="22"/>
          <w:szCs w:val="22"/>
        </w:rPr>
        <w:t>.</w:t>
      </w:r>
      <w:proofErr w:type="gramEnd"/>
      <w:r w:rsidR="00784C96">
        <w:rPr>
          <w:sz w:val="22"/>
          <w:szCs w:val="22"/>
        </w:rPr>
        <w:t xml:space="preserve"> different vegetation types and biomes) and management histories (e.g.</w:t>
      </w:r>
      <w:r w:rsidR="007659F8">
        <w:rPr>
          <w:sz w:val="22"/>
          <w:szCs w:val="22"/>
        </w:rPr>
        <w:t>,</w:t>
      </w:r>
      <w:r w:rsidR="00784C96">
        <w:rPr>
          <w:sz w:val="22"/>
          <w:szCs w:val="22"/>
        </w:rPr>
        <w:t xml:space="preserve"> organic</w:t>
      </w:r>
      <w:r w:rsidR="00177B05">
        <w:rPr>
          <w:sz w:val="22"/>
          <w:szCs w:val="22"/>
        </w:rPr>
        <w:t xml:space="preserve"> </w:t>
      </w:r>
      <w:r w:rsidR="00784C96">
        <w:rPr>
          <w:sz w:val="22"/>
          <w:szCs w:val="22"/>
        </w:rPr>
        <w:t>agricultur</w:t>
      </w:r>
      <w:r w:rsidR="00177B05">
        <w:rPr>
          <w:sz w:val="22"/>
          <w:szCs w:val="22"/>
        </w:rPr>
        <w:t>al management</w:t>
      </w:r>
      <w:r w:rsidR="00784C96">
        <w:rPr>
          <w:sz w:val="22"/>
          <w:szCs w:val="22"/>
        </w:rPr>
        <w:t>, unmanaged natural ecosystems)</w:t>
      </w:r>
      <w:r w:rsidR="00947753">
        <w:rPr>
          <w:sz w:val="22"/>
          <w:szCs w:val="22"/>
        </w:rPr>
        <w:t xml:space="preserve"> affect plant herbivore defences. Exploring how different components of fungal diversity (e.g., evenness, species richness), within-species genetic variation, and fungal traits relate to defence outcomes </w:t>
      </w:r>
      <w:r w:rsidR="0040084C">
        <w:rPr>
          <w:sz w:val="22"/>
          <w:szCs w:val="22"/>
        </w:rPr>
        <w:t>is a</w:t>
      </w:r>
      <w:r w:rsidR="00947753">
        <w:rPr>
          <w:sz w:val="22"/>
          <w:szCs w:val="22"/>
        </w:rPr>
        <w:t xml:space="preserve"> particularly important knowledge gap. </w:t>
      </w:r>
      <w:r w:rsidR="00177B05">
        <w:rPr>
          <w:sz w:val="22"/>
          <w:szCs w:val="22"/>
        </w:rPr>
        <w:t>A DNA metabarcoding approach referencing appropriate databases (</w:t>
      </w:r>
      <w:proofErr w:type="gramStart"/>
      <w:r w:rsidR="00177B05">
        <w:rPr>
          <w:sz w:val="22"/>
          <w:szCs w:val="22"/>
        </w:rPr>
        <w:t>e.g.</w:t>
      </w:r>
      <w:proofErr w:type="gramEnd"/>
      <w:r w:rsidR="00177B05">
        <w:rPr>
          <w:sz w:val="22"/>
          <w:szCs w:val="22"/>
        </w:rPr>
        <w:t xml:space="preserve"> </w:t>
      </w:r>
      <w:proofErr w:type="spellStart"/>
      <w:r w:rsidR="00177B05">
        <w:rPr>
          <w:sz w:val="22"/>
          <w:szCs w:val="22"/>
        </w:rPr>
        <w:t>Maarj</w:t>
      </w:r>
      <w:r w:rsidR="00177B05" w:rsidRPr="00177B05">
        <w:rPr>
          <w:i/>
          <w:iCs/>
          <w:sz w:val="22"/>
          <w:szCs w:val="22"/>
        </w:rPr>
        <w:t>AM</w:t>
      </w:r>
      <w:proofErr w:type="spellEnd"/>
      <w:r w:rsidR="00177B05">
        <w:rPr>
          <w:sz w:val="22"/>
          <w:szCs w:val="22"/>
        </w:rPr>
        <w:t xml:space="preserve">) </w:t>
      </w:r>
      <w:r w:rsidR="006F3D30">
        <w:rPr>
          <w:sz w:val="22"/>
          <w:szCs w:val="22"/>
        </w:rPr>
        <w:t>will be</w:t>
      </w:r>
      <w:r w:rsidR="00177B05">
        <w:rPr>
          <w:sz w:val="22"/>
          <w:szCs w:val="22"/>
        </w:rPr>
        <w:t xml:space="preserve"> a valuable tool in addressing </w:t>
      </w:r>
      <w:r w:rsidR="006F3D30">
        <w:rPr>
          <w:sz w:val="22"/>
          <w:szCs w:val="22"/>
        </w:rPr>
        <w:t>such gaps</w:t>
      </w:r>
      <w:r w:rsidR="00177B05">
        <w:rPr>
          <w:sz w:val="22"/>
          <w:szCs w:val="22"/>
        </w:rPr>
        <w:t xml:space="preserve">. </w:t>
      </w:r>
      <w:r w:rsidR="009307DB">
        <w:rPr>
          <w:sz w:val="22"/>
          <w:szCs w:val="22"/>
        </w:rPr>
        <w:t>R</w:t>
      </w:r>
      <w:r w:rsidR="00511A12">
        <w:rPr>
          <w:sz w:val="22"/>
          <w:szCs w:val="22"/>
        </w:rPr>
        <w:t xml:space="preserve">esearchers should look at how </w:t>
      </w:r>
      <w:r w:rsidR="006F3D30">
        <w:rPr>
          <w:sz w:val="22"/>
          <w:szCs w:val="22"/>
        </w:rPr>
        <w:t xml:space="preserve">defence </w:t>
      </w:r>
      <w:r w:rsidR="00511A12">
        <w:rPr>
          <w:sz w:val="22"/>
          <w:szCs w:val="22"/>
        </w:rPr>
        <w:t xml:space="preserve">outcomes vary across a range of </w:t>
      </w:r>
      <w:r w:rsidR="006F3D30">
        <w:rPr>
          <w:sz w:val="22"/>
          <w:szCs w:val="22"/>
        </w:rPr>
        <w:t xml:space="preserve">host </w:t>
      </w:r>
      <w:r w:rsidR="00511A12">
        <w:rPr>
          <w:sz w:val="22"/>
          <w:szCs w:val="22"/>
        </w:rPr>
        <w:t>plant species (</w:t>
      </w:r>
      <w:proofErr w:type="gramStart"/>
      <w:r w:rsidR="007659F8">
        <w:rPr>
          <w:sz w:val="22"/>
          <w:szCs w:val="22"/>
        </w:rPr>
        <w:t>e</w:t>
      </w:r>
      <w:r w:rsidR="00511A12">
        <w:rPr>
          <w:sz w:val="22"/>
          <w:szCs w:val="22"/>
        </w:rPr>
        <w:t>.</w:t>
      </w:r>
      <w:r w:rsidR="007659F8">
        <w:rPr>
          <w:sz w:val="22"/>
          <w:szCs w:val="22"/>
        </w:rPr>
        <w:t>g</w:t>
      </w:r>
      <w:r w:rsidR="00511A12">
        <w:rPr>
          <w:sz w:val="22"/>
          <w:szCs w:val="22"/>
        </w:rPr>
        <w:t>.</w:t>
      </w:r>
      <w:proofErr w:type="gramEnd"/>
      <w:r w:rsidR="00511A12">
        <w:rPr>
          <w:sz w:val="22"/>
          <w:szCs w:val="22"/>
        </w:rPr>
        <w:t xml:space="preserve"> different plant functional groups), measuring resistance and tolerance defence mechanisms, including other trophic level</w:t>
      </w:r>
      <w:r w:rsidR="006F3D30">
        <w:rPr>
          <w:sz w:val="22"/>
          <w:szCs w:val="22"/>
        </w:rPr>
        <w:t xml:space="preserve"> interactions</w:t>
      </w:r>
      <w:r w:rsidR="00511A12">
        <w:rPr>
          <w:sz w:val="22"/>
          <w:szCs w:val="22"/>
        </w:rPr>
        <w:t xml:space="preserve"> (i.e. natural enemy attraction via changes in herbivore-induced plant volatiles </w:t>
      </w:r>
      <w:r w:rsidR="00AE1864">
        <w:rPr>
          <w:sz w:val="22"/>
          <w:szCs w:val="22"/>
        </w:rPr>
        <w:t>[</w:t>
      </w:r>
      <w:r w:rsidR="00511A12">
        <w:rPr>
          <w:sz w:val="22"/>
          <w:szCs w:val="22"/>
        </w:rPr>
        <w:t>HIPVs</w:t>
      </w:r>
      <w:r w:rsidR="00AE1864">
        <w:rPr>
          <w:sz w:val="22"/>
          <w:szCs w:val="22"/>
        </w:rPr>
        <w:t>]</w:t>
      </w:r>
      <w:r w:rsidR="00511A12">
        <w:rPr>
          <w:sz w:val="22"/>
          <w:szCs w:val="22"/>
        </w:rPr>
        <w:t xml:space="preserve">). </w:t>
      </w:r>
      <w:r w:rsidR="00BC0785">
        <w:rPr>
          <w:sz w:val="22"/>
          <w:szCs w:val="22"/>
        </w:rPr>
        <w:t xml:space="preserve">Measurement of herbivore responses (e.g., growth, survival, preference) is important to demonstrate defence outcomes, these should </w:t>
      </w:r>
      <w:r w:rsidR="006F3D30">
        <w:rPr>
          <w:sz w:val="22"/>
          <w:szCs w:val="22"/>
        </w:rPr>
        <w:t xml:space="preserve">be </w:t>
      </w:r>
      <w:r w:rsidR="00BC0785">
        <w:rPr>
          <w:sz w:val="22"/>
          <w:szCs w:val="22"/>
        </w:rPr>
        <w:t>assess</w:t>
      </w:r>
      <w:r w:rsidR="006F3D30">
        <w:rPr>
          <w:sz w:val="22"/>
          <w:szCs w:val="22"/>
        </w:rPr>
        <w:t>ed</w:t>
      </w:r>
      <w:r w:rsidR="00BC0785">
        <w:rPr>
          <w:sz w:val="22"/>
          <w:szCs w:val="22"/>
        </w:rPr>
        <w:t xml:space="preserve"> across herbivores </w:t>
      </w:r>
      <w:r w:rsidR="00887FA7">
        <w:rPr>
          <w:sz w:val="22"/>
          <w:szCs w:val="22"/>
        </w:rPr>
        <w:t>of</w:t>
      </w:r>
      <w:r w:rsidR="00BC0785">
        <w:rPr>
          <w:sz w:val="22"/>
          <w:szCs w:val="22"/>
        </w:rPr>
        <w:t xml:space="preserve"> </w:t>
      </w:r>
      <w:r w:rsidR="00096886">
        <w:rPr>
          <w:sz w:val="22"/>
          <w:szCs w:val="22"/>
        </w:rPr>
        <w:t>various</w:t>
      </w:r>
      <w:r w:rsidR="00BC0785">
        <w:rPr>
          <w:sz w:val="22"/>
          <w:szCs w:val="22"/>
        </w:rPr>
        <w:t xml:space="preserve"> feeding guilds and diet breadths. </w:t>
      </w:r>
      <w:r w:rsidR="006B5D10">
        <w:rPr>
          <w:sz w:val="22"/>
          <w:szCs w:val="22"/>
        </w:rPr>
        <w:t>Figure created with BioRender.com</w:t>
      </w:r>
    </w:p>
    <w:sectPr w:rsidR="007B052B" w:rsidRPr="00E46B27" w:rsidSect="00D12E59">
      <w:pgSz w:w="16840" w:h="11900" w:orient="landscape"/>
      <w:pgMar w:top="1440" w:right="1440" w:bottom="1440" w:left="1440"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FC41EE" w14:textId="77777777" w:rsidR="003B19B8" w:rsidRDefault="003B19B8" w:rsidP="00CF7404">
      <w:r>
        <w:separator/>
      </w:r>
    </w:p>
  </w:endnote>
  <w:endnote w:type="continuationSeparator" w:id="0">
    <w:p w14:paraId="6BD81E97" w14:textId="77777777" w:rsidR="003B19B8" w:rsidRDefault="003B19B8" w:rsidP="00CF7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984E2" w14:textId="77777777" w:rsidR="007B052B" w:rsidRDefault="007B05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B7F74B" w14:textId="77777777" w:rsidR="007B052B" w:rsidRDefault="007B05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31DCBE" w14:textId="77777777" w:rsidR="007B052B" w:rsidRDefault="007B05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27984D" w14:textId="77777777" w:rsidR="003B19B8" w:rsidRDefault="003B19B8" w:rsidP="00CF7404">
      <w:r>
        <w:separator/>
      </w:r>
    </w:p>
  </w:footnote>
  <w:footnote w:type="continuationSeparator" w:id="0">
    <w:p w14:paraId="247CB6F6" w14:textId="77777777" w:rsidR="003B19B8" w:rsidRDefault="003B19B8" w:rsidP="00CF74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6E1D37" w14:textId="77777777" w:rsidR="00260C03" w:rsidRDefault="00260C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3E8194" w14:textId="77777777" w:rsidR="007B052B" w:rsidRDefault="007B05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74FE19" w14:textId="77777777" w:rsidR="00260C03" w:rsidRDefault="00260C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4C0EFB"/>
    <w:multiLevelType w:val="hybridMultilevel"/>
    <w:tmpl w:val="73ACEDB2"/>
    <w:lvl w:ilvl="0" w:tplc="8E7A4DB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00990"/>
    <w:multiLevelType w:val="hybridMultilevel"/>
    <w:tmpl w:val="657A9A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AE6A94"/>
    <w:multiLevelType w:val="hybridMultilevel"/>
    <w:tmpl w:val="7D1E76B8"/>
    <w:lvl w:ilvl="0" w:tplc="B56A5C82">
      <w:start w:val="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232B18"/>
    <w:multiLevelType w:val="hybridMultilevel"/>
    <w:tmpl w:val="CEC4DBF2"/>
    <w:lvl w:ilvl="0" w:tplc="8110ADBE">
      <w:numFmt w:val="bullet"/>
      <w:lvlText w:val=""/>
      <w:lvlJc w:val="left"/>
      <w:pPr>
        <w:ind w:left="720" w:hanging="360"/>
      </w:pPr>
      <w:rPr>
        <w:rFonts w:ascii="Symbol" w:eastAsia="Times New Roman" w:hAnsi="Symbol"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0F5EB9"/>
    <w:multiLevelType w:val="hybridMultilevel"/>
    <w:tmpl w:val="F8BCFE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A32"/>
    <w:rsid w:val="0000090B"/>
    <w:rsid w:val="00001C7F"/>
    <w:rsid w:val="00003077"/>
    <w:rsid w:val="000040EA"/>
    <w:rsid w:val="00005266"/>
    <w:rsid w:val="00005DA2"/>
    <w:rsid w:val="00006FB4"/>
    <w:rsid w:val="000073DC"/>
    <w:rsid w:val="00015CDC"/>
    <w:rsid w:val="000169F8"/>
    <w:rsid w:val="00016A82"/>
    <w:rsid w:val="00016D0F"/>
    <w:rsid w:val="000179C3"/>
    <w:rsid w:val="00022296"/>
    <w:rsid w:val="00023793"/>
    <w:rsid w:val="0002492F"/>
    <w:rsid w:val="00027599"/>
    <w:rsid w:val="000302E6"/>
    <w:rsid w:val="00031064"/>
    <w:rsid w:val="0003176F"/>
    <w:rsid w:val="000323BC"/>
    <w:rsid w:val="00032538"/>
    <w:rsid w:val="00032B7C"/>
    <w:rsid w:val="00034300"/>
    <w:rsid w:val="00034510"/>
    <w:rsid w:val="00035144"/>
    <w:rsid w:val="00035BAD"/>
    <w:rsid w:val="0003624F"/>
    <w:rsid w:val="00036AF4"/>
    <w:rsid w:val="000373A8"/>
    <w:rsid w:val="00040236"/>
    <w:rsid w:val="00040E1C"/>
    <w:rsid w:val="0004454D"/>
    <w:rsid w:val="00044F54"/>
    <w:rsid w:val="000453B7"/>
    <w:rsid w:val="000469FB"/>
    <w:rsid w:val="0005046E"/>
    <w:rsid w:val="00050B12"/>
    <w:rsid w:val="00051D44"/>
    <w:rsid w:val="0005201F"/>
    <w:rsid w:val="00053C4B"/>
    <w:rsid w:val="000540EA"/>
    <w:rsid w:val="0005552B"/>
    <w:rsid w:val="00056440"/>
    <w:rsid w:val="00056712"/>
    <w:rsid w:val="00062657"/>
    <w:rsid w:val="00066D54"/>
    <w:rsid w:val="00067FAB"/>
    <w:rsid w:val="0007004C"/>
    <w:rsid w:val="00071CB1"/>
    <w:rsid w:val="00075999"/>
    <w:rsid w:val="000763C6"/>
    <w:rsid w:val="00076B67"/>
    <w:rsid w:val="000813BB"/>
    <w:rsid w:val="000825C0"/>
    <w:rsid w:val="00083F1E"/>
    <w:rsid w:val="000840C0"/>
    <w:rsid w:val="00084130"/>
    <w:rsid w:val="00085190"/>
    <w:rsid w:val="000877A0"/>
    <w:rsid w:val="00090BAD"/>
    <w:rsid w:val="00092027"/>
    <w:rsid w:val="000934DA"/>
    <w:rsid w:val="00096886"/>
    <w:rsid w:val="000A01FA"/>
    <w:rsid w:val="000A0CB2"/>
    <w:rsid w:val="000A0CBF"/>
    <w:rsid w:val="000A144F"/>
    <w:rsid w:val="000A2A5B"/>
    <w:rsid w:val="000A4AD1"/>
    <w:rsid w:val="000A4E1C"/>
    <w:rsid w:val="000A5884"/>
    <w:rsid w:val="000A7FD2"/>
    <w:rsid w:val="000B267F"/>
    <w:rsid w:val="000B339E"/>
    <w:rsid w:val="000B4674"/>
    <w:rsid w:val="000B6408"/>
    <w:rsid w:val="000B75F0"/>
    <w:rsid w:val="000B768B"/>
    <w:rsid w:val="000B7D36"/>
    <w:rsid w:val="000C1278"/>
    <w:rsid w:val="000C1398"/>
    <w:rsid w:val="000C22F7"/>
    <w:rsid w:val="000C35C7"/>
    <w:rsid w:val="000C42F8"/>
    <w:rsid w:val="000C568B"/>
    <w:rsid w:val="000C617A"/>
    <w:rsid w:val="000C6C13"/>
    <w:rsid w:val="000C786A"/>
    <w:rsid w:val="000D005C"/>
    <w:rsid w:val="000D0C0A"/>
    <w:rsid w:val="000D2E84"/>
    <w:rsid w:val="000D30E6"/>
    <w:rsid w:val="000D3225"/>
    <w:rsid w:val="000D3F6B"/>
    <w:rsid w:val="000D58B3"/>
    <w:rsid w:val="000D69C0"/>
    <w:rsid w:val="000D6E63"/>
    <w:rsid w:val="000D70D4"/>
    <w:rsid w:val="000E07D1"/>
    <w:rsid w:val="000E0A46"/>
    <w:rsid w:val="000E32FA"/>
    <w:rsid w:val="000E4142"/>
    <w:rsid w:val="000E5374"/>
    <w:rsid w:val="000E577A"/>
    <w:rsid w:val="000E6075"/>
    <w:rsid w:val="000E6FE8"/>
    <w:rsid w:val="000E77E3"/>
    <w:rsid w:val="000F07A6"/>
    <w:rsid w:val="000F2101"/>
    <w:rsid w:val="000F2FC7"/>
    <w:rsid w:val="000F3075"/>
    <w:rsid w:val="000F3143"/>
    <w:rsid w:val="000F336D"/>
    <w:rsid w:val="000F349B"/>
    <w:rsid w:val="000F38F1"/>
    <w:rsid w:val="000F7651"/>
    <w:rsid w:val="001004B7"/>
    <w:rsid w:val="00100E84"/>
    <w:rsid w:val="00102B2B"/>
    <w:rsid w:val="001041CD"/>
    <w:rsid w:val="001042A4"/>
    <w:rsid w:val="001046E3"/>
    <w:rsid w:val="001052AC"/>
    <w:rsid w:val="0010554D"/>
    <w:rsid w:val="00105580"/>
    <w:rsid w:val="00105B82"/>
    <w:rsid w:val="00106261"/>
    <w:rsid w:val="00106BC4"/>
    <w:rsid w:val="001073C1"/>
    <w:rsid w:val="001075F2"/>
    <w:rsid w:val="00107D38"/>
    <w:rsid w:val="00110FE4"/>
    <w:rsid w:val="00112065"/>
    <w:rsid w:val="00114582"/>
    <w:rsid w:val="00115365"/>
    <w:rsid w:val="00116131"/>
    <w:rsid w:val="0012096D"/>
    <w:rsid w:val="00120A2B"/>
    <w:rsid w:val="00120B4B"/>
    <w:rsid w:val="00120F40"/>
    <w:rsid w:val="00122F67"/>
    <w:rsid w:val="0012355A"/>
    <w:rsid w:val="001236F5"/>
    <w:rsid w:val="00123FAC"/>
    <w:rsid w:val="0012425B"/>
    <w:rsid w:val="0012494D"/>
    <w:rsid w:val="00125214"/>
    <w:rsid w:val="00126601"/>
    <w:rsid w:val="00126EC9"/>
    <w:rsid w:val="001301A1"/>
    <w:rsid w:val="001312E4"/>
    <w:rsid w:val="00131987"/>
    <w:rsid w:val="00132BA2"/>
    <w:rsid w:val="001351B5"/>
    <w:rsid w:val="001364AC"/>
    <w:rsid w:val="0013663A"/>
    <w:rsid w:val="00137057"/>
    <w:rsid w:val="001372D1"/>
    <w:rsid w:val="001374A1"/>
    <w:rsid w:val="00137AE3"/>
    <w:rsid w:val="0014109D"/>
    <w:rsid w:val="00143168"/>
    <w:rsid w:val="001435B9"/>
    <w:rsid w:val="00144501"/>
    <w:rsid w:val="001447B7"/>
    <w:rsid w:val="00144CED"/>
    <w:rsid w:val="00145237"/>
    <w:rsid w:val="001470E8"/>
    <w:rsid w:val="00147891"/>
    <w:rsid w:val="00154429"/>
    <w:rsid w:val="00155824"/>
    <w:rsid w:val="0015675D"/>
    <w:rsid w:val="00156B87"/>
    <w:rsid w:val="001572D8"/>
    <w:rsid w:val="00157710"/>
    <w:rsid w:val="00160506"/>
    <w:rsid w:val="00160689"/>
    <w:rsid w:val="00160D72"/>
    <w:rsid w:val="00161298"/>
    <w:rsid w:val="001619A8"/>
    <w:rsid w:val="00161CD3"/>
    <w:rsid w:val="001627CE"/>
    <w:rsid w:val="00162C2B"/>
    <w:rsid w:val="001636A7"/>
    <w:rsid w:val="00164130"/>
    <w:rsid w:val="001642E4"/>
    <w:rsid w:val="00165A87"/>
    <w:rsid w:val="001672C3"/>
    <w:rsid w:val="0016790D"/>
    <w:rsid w:val="00167A15"/>
    <w:rsid w:val="00167B9E"/>
    <w:rsid w:val="00170A7B"/>
    <w:rsid w:val="00170A7E"/>
    <w:rsid w:val="00172BAC"/>
    <w:rsid w:val="00173513"/>
    <w:rsid w:val="00175A1A"/>
    <w:rsid w:val="00176678"/>
    <w:rsid w:val="001774E8"/>
    <w:rsid w:val="00177B05"/>
    <w:rsid w:val="001811C3"/>
    <w:rsid w:val="0018161A"/>
    <w:rsid w:val="00183E15"/>
    <w:rsid w:val="001869BC"/>
    <w:rsid w:val="00191CAB"/>
    <w:rsid w:val="0019203A"/>
    <w:rsid w:val="001925D0"/>
    <w:rsid w:val="001931AB"/>
    <w:rsid w:val="001935C3"/>
    <w:rsid w:val="00193EA9"/>
    <w:rsid w:val="00196006"/>
    <w:rsid w:val="001965F7"/>
    <w:rsid w:val="001A210C"/>
    <w:rsid w:val="001A22AE"/>
    <w:rsid w:val="001A2532"/>
    <w:rsid w:val="001A2A84"/>
    <w:rsid w:val="001A2B2C"/>
    <w:rsid w:val="001A436D"/>
    <w:rsid w:val="001A49C5"/>
    <w:rsid w:val="001A6C14"/>
    <w:rsid w:val="001B07CB"/>
    <w:rsid w:val="001B0EA4"/>
    <w:rsid w:val="001B0EC0"/>
    <w:rsid w:val="001B0EFA"/>
    <w:rsid w:val="001B1487"/>
    <w:rsid w:val="001B377D"/>
    <w:rsid w:val="001B3EC2"/>
    <w:rsid w:val="001B4265"/>
    <w:rsid w:val="001C31DF"/>
    <w:rsid w:val="001C3A34"/>
    <w:rsid w:val="001C4975"/>
    <w:rsid w:val="001C4D4C"/>
    <w:rsid w:val="001C5785"/>
    <w:rsid w:val="001C5F26"/>
    <w:rsid w:val="001C68C4"/>
    <w:rsid w:val="001D0F5C"/>
    <w:rsid w:val="001D1614"/>
    <w:rsid w:val="001D1E17"/>
    <w:rsid w:val="001D4B52"/>
    <w:rsid w:val="001D5113"/>
    <w:rsid w:val="001D5A7B"/>
    <w:rsid w:val="001D6512"/>
    <w:rsid w:val="001D70C8"/>
    <w:rsid w:val="001E096A"/>
    <w:rsid w:val="001E12DE"/>
    <w:rsid w:val="001E323D"/>
    <w:rsid w:val="001E4306"/>
    <w:rsid w:val="001E43FE"/>
    <w:rsid w:val="001E5211"/>
    <w:rsid w:val="001E5EAD"/>
    <w:rsid w:val="001E67EB"/>
    <w:rsid w:val="001E6E05"/>
    <w:rsid w:val="001E7263"/>
    <w:rsid w:val="001E7EC8"/>
    <w:rsid w:val="001F095C"/>
    <w:rsid w:val="001F0CCD"/>
    <w:rsid w:val="001F13C5"/>
    <w:rsid w:val="001F171B"/>
    <w:rsid w:val="001F2920"/>
    <w:rsid w:val="001F2992"/>
    <w:rsid w:val="001F2DB8"/>
    <w:rsid w:val="001F40DA"/>
    <w:rsid w:val="00200B0D"/>
    <w:rsid w:val="0020409A"/>
    <w:rsid w:val="0020541B"/>
    <w:rsid w:val="00207B45"/>
    <w:rsid w:val="00210639"/>
    <w:rsid w:val="00210AFC"/>
    <w:rsid w:val="0021118D"/>
    <w:rsid w:val="0021137A"/>
    <w:rsid w:val="002114DC"/>
    <w:rsid w:val="00211567"/>
    <w:rsid w:val="002116ED"/>
    <w:rsid w:val="002120FE"/>
    <w:rsid w:val="00214A78"/>
    <w:rsid w:val="0021602F"/>
    <w:rsid w:val="002174CD"/>
    <w:rsid w:val="0021799A"/>
    <w:rsid w:val="00221DA7"/>
    <w:rsid w:val="00222629"/>
    <w:rsid w:val="00223B1A"/>
    <w:rsid w:val="00223C6A"/>
    <w:rsid w:val="0022546D"/>
    <w:rsid w:val="00225AA8"/>
    <w:rsid w:val="00227615"/>
    <w:rsid w:val="00227848"/>
    <w:rsid w:val="002301C3"/>
    <w:rsid w:val="0023215E"/>
    <w:rsid w:val="0023253C"/>
    <w:rsid w:val="00235F47"/>
    <w:rsid w:val="002368D0"/>
    <w:rsid w:val="00237656"/>
    <w:rsid w:val="00237A69"/>
    <w:rsid w:val="00237AAA"/>
    <w:rsid w:val="002412F7"/>
    <w:rsid w:val="00241360"/>
    <w:rsid w:val="00241A0C"/>
    <w:rsid w:val="00243A9B"/>
    <w:rsid w:val="00246EDB"/>
    <w:rsid w:val="00250400"/>
    <w:rsid w:val="00251603"/>
    <w:rsid w:val="002529B5"/>
    <w:rsid w:val="00253CB6"/>
    <w:rsid w:val="002541C2"/>
    <w:rsid w:val="002542DB"/>
    <w:rsid w:val="0025470A"/>
    <w:rsid w:val="00255DF0"/>
    <w:rsid w:val="002560F7"/>
    <w:rsid w:val="002576F5"/>
    <w:rsid w:val="00257852"/>
    <w:rsid w:val="002609A6"/>
    <w:rsid w:val="00260C03"/>
    <w:rsid w:val="002619FE"/>
    <w:rsid w:val="00262406"/>
    <w:rsid w:val="002636D9"/>
    <w:rsid w:val="002648B2"/>
    <w:rsid w:val="0026539A"/>
    <w:rsid w:val="00265BCA"/>
    <w:rsid w:val="002666BF"/>
    <w:rsid w:val="00267586"/>
    <w:rsid w:val="00267F54"/>
    <w:rsid w:val="00270077"/>
    <w:rsid w:val="00271B79"/>
    <w:rsid w:val="00272B92"/>
    <w:rsid w:val="0027425F"/>
    <w:rsid w:val="002745DD"/>
    <w:rsid w:val="00274A17"/>
    <w:rsid w:val="0027554B"/>
    <w:rsid w:val="00277CB0"/>
    <w:rsid w:val="00281E9C"/>
    <w:rsid w:val="00283606"/>
    <w:rsid w:val="00283ADE"/>
    <w:rsid w:val="00283EC6"/>
    <w:rsid w:val="00284B9A"/>
    <w:rsid w:val="00284E26"/>
    <w:rsid w:val="00285E0F"/>
    <w:rsid w:val="0028620F"/>
    <w:rsid w:val="00290443"/>
    <w:rsid w:val="00292817"/>
    <w:rsid w:val="00292E54"/>
    <w:rsid w:val="00292ECF"/>
    <w:rsid w:val="002956D8"/>
    <w:rsid w:val="002973CF"/>
    <w:rsid w:val="00297884"/>
    <w:rsid w:val="00297C51"/>
    <w:rsid w:val="002A1AC5"/>
    <w:rsid w:val="002A22BF"/>
    <w:rsid w:val="002A4112"/>
    <w:rsid w:val="002A4F4F"/>
    <w:rsid w:val="002A604D"/>
    <w:rsid w:val="002A7703"/>
    <w:rsid w:val="002B0B5A"/>
    <w:rsid w:val="002B196B"/>
    <w:rsid w:val="002B3F20"/>
    <w:rsid w:val="002B4099"/>
    <w:rsid w:val="002B4163"/>
    <w:rsid w:val="002B45F5"/>
    <w:rsid w:val="002B4FAD"/>
    <w:rsid w:val="002B584F"/>
    <w:rsid w:val="002B5AEE"/>
    <w:rsid w:val="002B7CC0"/>
    <w:rsid w:val="002C09CF"/>
    <w:rsid w:val="002C0E41"/>
    <w:rsid w:val="002C2BDB"/>
    <w:rsid w:val="002C304D"/>
    <w:rsid w:val="002C3314"/>
    <w:rsid w:val="002C3CE3"/>
    <w:rsid w:val="002C500E"/>
    <w:rsid w:val="002C5DA7"/>
    <w:rsid w:val="002D0ED0"/>
    <w:rsid w:val="002D130C"/>
    <w:rsid w:val="002D4414"/>
    <w:rsid w:val="002D5952"/>
    <w:rsid w:val="002D66A4"/>
    <w:rsid w:val="002E2755"/>
    <w:rsid w:val="002E3847"/>
    <w:rsid w:val="002E400C"/>
    <w:rsid w:val="002E41A1"/>
    <w:rsid w:val="002E4786"/>
    <w:rsid w:val="002E568D"/>
    <w:rsid w:val="002E734C"/>
    <w:rsid w:val="002F2B12"/>
    <w:rsid w:val="002F33A4"/>
    <w:rsid w:val="002F37C7"/>
    <w:rsid w:val="002F529E"/>
    <w:rsid w:val="002F56AD"/>
    <w:rsid w:val="002F6934"/>
    <w:rsid w:val="002F7AC3"/>
    <w:rsid w:val="003004B8"/>
    <w:rsid w:val="00302C1B"/>
    <w:rsid w:val="003053C8"/>
    <w:rsid w:val="00305581"/>
    <w:rsid w:val="003055DA"/>
    <w:rsid w:val="0030599C"/>
    <w:rsid w:val="003059D8"/>
    <w:rsid w:val="00306457"/>
    <w:rsid w:val="00306A7A"/>
    <w:rsid w:val="003079D2"/>
    <w:rsid w:val="00311B59"/>
    <w:rsid w:val="003141DE"/>
    <w:rsid w:val="00314DE1"/>
    <w:rsid w:val="00315642"/>
    <w:rsid w:val="00316AB3"/>
    <w:rsid w:val="00316D18"/>
    <w:rsid w:val="00320A14"/>
    <w:rsid w:val="003216C4"/>
    <w:rsid w:val="0032316C"/>
    <w:rsid w:val="0032592A"/>
    <w:rsid w:val="003261B0"/>
    <w:rsid w:val="003263D2"/>
    <w:rsid w:val="003266EE"/>
    <w:rsid w:val="003268A0"/>
    <w:rsid w:val="00327963"/>
    <w:rsid w:val="00332E2F"/>
    <w:rsid w:val="00333E56"/>
    <w:rsid w:val="00333FB1"/>
    <w:rsid w:val="00333FFD"/>
    <w:rsid w:val="003350CF"/>
    <w:rsid w:val="00335A44"/>
    <w:rsid w:val="0034284C"/>
    <w:rsid w:val="003431CD"/>
    <w:rsid w:val="00343C5A"/>
    <w:rsid w:val="003459D5"/>
    <w:rsid w:val="00346909"/>
    <w:rsid w:val="0034691E"/>
    <w:rsid w:val="00347E3C"/>
    <w:rsid w:val="00350701"/>
    <w:rsid w:val="003509D7"/>
    <w:rsid w:val="003517E6"/>
    <w:rsid w:val="003526AF"/>
    <w:rsid w:val="00352C6E"/>
    <w:rsid w:val="003539C1"/>
    <w:rsid w:val="0035477C"/>
    <w:rsid w:val="003549D8"/>
    <w:rsid w:val="0035502F"/>
    <w:rsid w:val="00355038"/>
    <w:rsid w:val="003558E2"/>
    <w:rsid w:val="00356610"/>
    <w:rsid w:val="00356819"/>
    <w:rsid w:val="0035689A"/>
    <w:rsid w:val="00357082"/>
    <w:rsid w:val="00360432"/>
    <w:rsid w:val="0036329C"/>
    <w:rsid w:val="00363B45"/>
    <w:rsid w:val="003644D8"/>
    <w:rsid w:val="00365086"/>
    <w:rsid w:val="003654D1"/>
    <w:rsid w:val="00370471"/>
    <w:rsid w:val="00370726"/>
    <w:rsid w:val="00371E5F"/>
    <w:rsid w:val="003734DD"/>
    <w:rsid w:val="00373D72"/>
    <w:rsid w:val="0037459E"/>
    <w:rsid w:val="00381A6F"/>
    <w:rsid w:val="00382ED4"/>
    <w:rsid w:val="00383ED9"/>
    <w:rsid w:val="00385970"/>
    <w:rsid w:val="003859BE"/>
    <w:rsid w:val="00385A83"/>
    <w:rsid w:val="00385F6D"/>
    <w:rsid w:val="003860E2"/>
    <w:rsid w:val="00387C02"/>
    <w:rsid w:val="00387F05"/>
    <w:rsid w:val="00390568"/>
    <w:rsid w:val="003905AE"/>
    <w:rsid w:val="0039112E"/>
    <w:rsid w:val="00392BC0"/>
    <w:rsid w:val="00393DBA"/>
    <w:rsid w:val="00393FD0"/>
    <w:rsid w:val="00394202"/>
    <w:rsid w:val="003950E0"/>
    <w:rsid w:val="00396313"/>
    <w:rsid w:val="003970FA"/>
    <w:rsid w:val="003A0601"/>
    <w:rsid w:val="003A1579"/>
    <w:rsid w:val="003A198D"/>
    <w:rsid w:val="003A26C0"/>
    <w:rsid w:val="003A3051"/>
    <w:rsid w:val="003A535E"/>
    <w:rsid w:val="003A6C48"/>
    <w:rsid w:val="003B19B8"/>
    <w:rsid w:val="003B2940"/>
    <w:rsid w:val="003B3A07"/>
    <w:rsid w:val="003B4018"/>
    <w:rsid w:val="003B5341"/>
    <w:rsid w:val="003B6BD1"/>
    <w:rsid w:val="003C1383"/>
    <w:rsid w:val="003C493F"/>
    <w:rsid w:val="003C5225"/>
    <w:rsid w:val="003C7DD3"/>
    <w:rsid w:val="003D04D1"/>
    <w:rsid w:val="003D0843"/>
    <w:rsid w:val="003D125B"/>
    <w:rsid w:val="003D12AC"/>
    <w:rsid w:val="003D16B2"/>
    <w:rsid w:val="003D3FEF"/>
    <w:rsid w:val="003D75A8"/>
    <w:rsid w:val="003D7F97"/>
    <w:rsid w:val="003E2CC4"/>
    <w:rsid w:val="003E652B"/>
    <w:rsid w:val="003F0AB4"/>
    <w:rsid w:val="003F23AC"/>
    <w:rsid w:val="003F31DB"/>
    <w:rsid w:val="003F4AEE"/>
    <w:rsid w:val="003F67D3"/>
    <w:rsid w:val="003F7F3C"/>
    <w:rsid w:val="004002E9"/>
    <w:rsid w:val="0040084C"/>
    <w:rsid w:val="00402556"/>
    <w:rsid w:val="0040319B"/>
    <w:rsid w:val="004039BE"/>
    <w:rsid w:val="00403AA3"/>
    <w:rsid w:val="00404312"/>
    <w:rsid w:val="004044E4"/>
    <w:rsid w:val="00405315"/>
    <w:rsid w:val="004058A6"/>
    <w:rsid w:val="0040749D"/>
    <w:rsid w:val="00407FD8"/>
    <w:rsid w:val="00410ADD"/>
    <w:rsid w:val="00411DC6"/>
    <w:rsid w:val="00413502"/>
    <w:rsid w:val="00413CAB"/>
    <w:rsid w:val="0041426F"/>
    <w:rsid w:val="004150AE"/>
    <w:rsid w:val="0041566B"/>
    <w:rsid w:val="00422F41"/>
    <w:rsid w:val="00423FEE"/>
    <w:rsid w:val="00424650"/>
    <w:rsid w:val="004248C5"/>
    <w:rsid w:val="004269DE"/>
    <w:rsid w:val="00426A6C"/>
    <w:rsid w:val="0043000B"/>
    <w:rsid w:val="00430D99"/>
    <w:rsid w:val="00430EEF"/>
    <w:rsid w:val="00431846"/>
    <w:rsid w:val="004335A3"/>
    <w:rsid w:val="00433BAE"/>
    <w:rsid w:val="00434B5A"/>
    <w:rsid w:val="004409C0"/>
    <w:rsid w:val="00443601"/>
    <w:rsid w:val="00445750"/>
    <w:rsid w:val="004458EB"/>
    <w:rsid w:val="0044595A"/>
    <w:rsid w:val="00445E4E"/>
    <w:rsid w:val="00446171"/>
    <w:rsid w:val="0044657A"/>
    <w:rsid w:val="00447484"/>
    <w:rsid w:val="0045212D"/>
    <w:rsid w:val="00452A61"/>
    <w:rsid w:val="00452E67"/>
    <w:rsid w:val="0045703F"/>
    <w:rsid w:val="004570FE"/>
    <w:rsid w:val="0045785F"/>
    <w:rsid w:val="004607AD"/>
    <w:rsid w:val="00460C98"/>
    <w:rsid w:val="00461ADA"/>
    <w:rsid w:val="00463116"/>
    <w:rsid w:val="004632B1"/>
    <w:rsid w:val="00463B1C"/>
    <w:rsid w:val="00463F9D"/>
    <w:rsid w:val="00464070"/>
    <w:rsid w:val="0046424A"/>
    <w:rsid w:val="00464BC5"/>
    <w:rsid w:val="00464C80"/>
    <w:rsid w:val="004658AA"/>
    <w:rsid w:val="00470C4B"/>
    <w:rsid w:val="00470D0B"/>
    <w:rsid w:val="00476323"/>
    <w:rsid w:val="00476EF3"/>
    <w:rsid w:val="0047728A"/>
    <w:rsid w:val="004775DA"/>
    <w:rsid w:val="00477778"/>
    <w:rsid w:val="00480B9F"/>
    <w:rsid w:val="00480C2A"/>
    <w:rsid w:val="00482330"/>
    <w:rsid w:val="0048596E"/>
    <w:rsid w:val="004860CE"/>
    <w:rsid w:val="00486C50"/>
    <w:rsid w:val="004874ED"/>
    <w:rsid w:val="0048750A"/>
    <w:rsid w:val="0049252B"/>
    <w:rsid w:val="00492F7C"/>
    <w:rsid w:val="004932E6"/>
    <w:rsid w:val="00493BD6"/>
    <w:rsid w:val="004944FB"/>
    <w:rsid w:val="00494D9F"/>
    <w:rsid w:val="004951C3"/>
    <w:rsid w:val="00495F5C"/>
    <w:rsid w:val="004960ED"/>
    <w:rsid w:val="00496644"/>
    <w:rsid w:val="0049664B"/>
    <w:rsid w:val="004A1C0B"/>
    <w:rsid w:val="004A21DC"/>
    <w:rsid w:val="004A407F"/>
    <w:rsid w:val="004A452D"/>
    <w:rsid w:val="004A5B52"/>
    <w:rsid w:val="004A6772"/>
    <w:rsid w:val="004B02A2"/>
    <w:rsid w:val="004B0E72"/>
    <w:rsid w:val="004B15E9"/>
    <w:rsid w:val="004B15F9"/>
    <w:rsid w:val="004B27FD"/>
    <w:rsid w:val="004B3101"/>
    <w:rsid w:val="004B34C4"/>
    <w:rsid w:val="004B4543"/>
    <w:rsid w:val="004B4DAA"/>
    <w:rsid w:val="004C0457"/>
    <w:rsid w:val="004C10C7"/>
    <w:rsid w:val="004C2E52"/>
    <w:rsid w:val="004C3CC7"/>
    <w:rsid w:val="004C6375"/>
    <w:rsid w:val="004C640A"/>
    <w:rsid w:val="004D1CC5"/>
    <w:rsid w:val="004D34A3"/>
    <w:rsid w:val="004D3C12"/>
    <w:rsid w:val="004D3E15"/>
    <w:rsid w:val="004D3F45"/>
    <w:rsid w:val="004D4B11"/>
    <w:rsid w:val="004E007C"/>
    <w:rsid w:val="004E031E"/>
    <w:rsid w:val="004E121F"/>
    <w:rsid w:val="004E385C"/>
    <w:rsid w:val="004E59A3"/>
    <w:rsid w:val="004F06B0"/>
    <w:rsid w:val="004F0BB0"/>
    <w:rsid w:val="004F181B"/>
    <w:rsid w:val="004F25B3"/>
    <w:rsid w:val="004F4223"/>
    <w:rsid w:val="004F4345"/>
    <w:rsid w:val="004F5D68"/>
    <w:rsid w:val="004F744F"/>
    <w:rsid w:val="004F7883"/>
    <w:rsid w:val="004F7B4C"/>
    <w:rsid w:val="00501AAF"/>
    <w:rsid w:val="00503CEE"/>
    <w:rsid w:val="00505F3C"/>
    <w:rsid w:val="00506865"/>
    <w:rsid w:val="0051185A"/>
    <w:rsid w:val="00511A12"/>
    <w:rsid w:val="00512259"/>
    <w:rsid w:val="00512DB1"/>
    <w:rsid w:val="0051384A"/>
    <w:rsid w:val="005173FE"/>
    <w:rsid w:val="00520641"/>
    <w:rsid w:val="00520796"/>
    <w:rsid w:val="00521378"/>
    <w:rsid w:val="0052380B"/>
    <w:rsid w:val="005251CA"/>
    <w:rsid w:val="00526495"/>
    <w:rsid w:val="0052729F"/>
    <w:rsid w:val="005303D2"/>
    <w:rsid w:val="00532B7D"/>
    <w:rsid w:val="00534768"/>
    <w:rsid w:val="005347CC"/>
    <w:rsid w:val="00534C3E"/>
    <w:rsid w:val="00535F2D"/>
    <w:rsid w:val="00536F61"/>
    <w:rsid w:val="0053745F"/>
    <w:rsid w:val="00542E60"/>
    <w:rsid w:val="005437AB"/>
    <w:rsid w:val="00543DD2"/>
    <w:rsid w:val="00551414"/>
    <w:rsid w:val="005518B1"/>
    <w:rsid w:val="00551FC8"/>
    <w:rsid w:val="005521B6"/>
    <w:rsid w:val="00552B25"/>
    <w:rsid w:val="005550A2"/>
    <w:rsid w:val="0055654C"/>
    <w:rsid w:val="00556B5F"/>
    <w:rsid w:val="005603D6"/>
    <w:rsid w:val="00560993"/>
    <w:rsid w:val="00561EBB"/>
    <w:rsid w:val="005628A0"/>
    <w:rsid w:val="00562904"/>
    <w:rsid w:val="00563DC9"/>
    <w:rsid w:val="00563F01"/>
    <w:rsid w:val="00566540"/>
    <w:rsid w:val="00566F77"/>
    <w:rsid w:val="00567929"/>
    <w:rsid w:val="005718A7"/>
    <w:rsid w:val="00572F64"/>
    <w:rsid w:val="005745D0"/>
    <w:rsid w:val="00575682"/>
    <w:rsid w:val="00580601"/>
    <w:rsid w:val="00580851"/>
    <w:rsid w:val="005812E6"/>
    <w:rsid w:val="00583E63"/>
    <w:rsid w:val="005847A9"/>
    <w:rsid w:val="005849F4"/>
    <w:rsid w:val="00584AE9"/>
    <w:rsid w:val="00585F60"/>
    <w:rsid w:val="005865E1"/>
    <w:rsid w:val="005874F5"/>
    <w:rsid w:val="005879C4"/>
    <w:rsid w:val="00590273"/>
    <w:rsid w:val="005958B6"/>
    <w:rsid w:val="0059602A"/>
    <w:rsid w:val="00596422"/>
    <w:rsid w:val="00597583"/>
    <w:rsid w:val="005A001A"/>
    <w:rsid w:val="005A03C0"/>
    <w:rsid w:val="005A10AB"/>
    <w:rsid w:val="005A3073"/>
    <w:rsid w:val="005A50DE"/>
    <w:rsid w:val="005B14AB"/>
    <w:rsid w:val="005B3FD8"/>
    <w:rsid w:val="005B465C"/>
    <w:rsid w:val="005B4E86"/>
    <w:rsid w:val="005B5BB4"/>
    <w:rsid w:val="005B6D40"/>
    <w:rsid w:val="005B7709"/>
    <w:rsid w:val="005C05A5"/>
    <w:rsid w:val="005C12BE"/>
    <w:rsid w:val="005C12E6"/>
    <w:rsid w:val="005C17D3"/>
    <w:rsid w:val="005C2E4E"/>
    <w:rsid w:val="005C32BE"/>
    <w:rsid w:val="005C3A1F"/>
    <w:rsid w:val="005C3D6E"/>
    <w:rsid w:val="005C43B4"/>
    <w:rsid w:val="005C5BB4"/>
    <w:rsid w:val="005C6B2A"/>
    <w:rsid w:val="005C7742"/>
    <w:rsid w:val="005C780F"/>
    <w:rsid w:val="005C7835"/>
    <w:rsid w:val="005D0246"/>
    <w:rsid w:val="005D2397"/>
    <w:rsid w:val="005D2BC2"/>
    <w:rsid w:val="005D3C3C"/>
    <w:rsid w:val="005D4824"/>
    <w:rsid w:val="005D5D58"/>
    <w:rsid w:val="005D5EA6"/>
    <w:rsid w:val="005D6440"/>
    <w:rsid w:val="005D7695"/>
    <w:rsid w:val="005E12AC"/>
    <w:rsid w:val="005E3BC5"/>
    <w:rsid w:val="005E4B43"/>
    <w:rsid w:val="005E5FB2"/>
    <w:rsid w:val="005E608B"/>
    <w:rsid w:val="005E669E"/>
    <w:rsid w:val="005E69CE"/>
    <w:rsid w:val="005E7474"/>
    <w:rsid w:val="005F0C9D"/>
    <w:rsid w:val="005F3644"/>
    <w:rsid w:val="005F3E88"/>
    <w:rsid w:val="005F4205"/>
    <w:rsid w:val="005F4439"/>
    <w:rsid w:val="005F5B39"/>
    <w:rsid w:val="005F5D00"/>
    <w:rsid w:val="005F7629"/>
    <w:rsid w:val="005F7691"/>
    <w:rsid w:val="005F7CA7"/>
    <w:rsid w:val="00600A59"/>
    <w:rsid w:val="00601A82"/>
    <w:rsid w:val="0060226E"/>
    <w:rsid w:val="00603A9E"/>
    <w:rsid w:val="00605D05"/>
    <w:rsid w:val="00607581"/>
    <w:rsid w:val="00607F39"/>
    <w:rsid w:val="0061089C"/>
    <w:rsid w:val="006113A6"/>
    <w:rsid w:val="006147E7"/>
    <w:rsid w:val="006148A9"/>
    <w:rsid w:val="00614C80"/>
    <w:rsid w:val="0061546C"/>
    <w:rsid w:val="00616571"/>
    <w:rsid w:val="00616654"/>
    <w:rsid w:val="00616930"/>
    <w:rsid w:val="00617E8F"/>
    <w:rsid w:val="006212A7"/>
    <w:rsid w:val="0062187B"/>
    <w:rsid w:val="006223B5"/>
    <w:rsid w:val="006271E6"/>
    <w:rsid w:val="0062732F"/>
    <w:rsid w:val="00630751"/>
    <w:rsid w:val="00631E2A"/>
    <w:rsid w:val="006339C1"/>
    <w:rsid w:val="00633CC6"/>
    <w:rsid w:val="00635D21"/>
    <w:rsid w:val="006408C9"/>
    <w:rsid w:val="006410BD"/>
    <w:rsid w:val="00641684"/>
    <w:rsid w:val="006416FB"/>
    <w:rsid w:val="00642629"/>
    <w:rsid w:val="0064384F"/>
    <w:rsid w:val="00643A07"/>
    <w:rsid w:val="00644DC8"/>
    <w:rsid w:val="00644F06"/>
    <w:rsid w:val="00645A80"/>
    <w:rsid w:val="00647584"/>
    <w:rsid w:val="0065004E"/>
    <w:rsid w:val="00650E09"/>
    <w:rsid w:val="0065163B"/>
    <w:rsid w:val="006529AA"/>
    <w:rsid w:val="00652C88"/>
    <w:rsid w:val="00652FB4"/>
    <w:rsid w:val="00653915"/>
    <w:rsid w:val="006547BC"/>
    <w:rsid w:val="00655578"/>
    <w:rsid w:val="00655C52"/>
    <w:rsid w:val="006561C8"/>
    <w:rsid w:val="00662977"/>
    <w:rsid w:val="00662F6C"/>
    <w:rsid w:val="00665053"/>
    <w:rsid w:val="0066598A"/>
    <w:rsid w:val="00670532"/>
    <w:rsid w:val="00670AD9"/>
    <w:rsid w:val="00670D62"/>
    <w:rsid w:val="00670FF8"/>
    <w:rsid w:val="00671266"/>
    <w:rsid w:val="00672301"/>
    <w:rsid w:val="006743A2"/>
    <w:rsid w:val="00675A32"/>
    <w:rsid w:val="006773C7"/>
    <w:rsid w:val="00677608"/>
    <w:rsid w:val="00680776"/>
    <w:rsid w:val="00680F73"/>
    <w:rsid w:val="006814D4"/>
    <w:rsid w:val="006822CB"/>
    <w:rsid w:val="0068548C"/>
    <w:rsid w:val="006865C2"/>
    <w:rsid w:val="0068668C"/>
    <w:rsid w:val="00686E11"/>
    <w:rsid w:val="0069066A"/>
    <w:rsid w:val="00690BFB"/>
    <w:rsid w:val="0069203F"/>
    <w:rsid w:val="006920A7"/>
    <w:rsid w:val="006924B0"/>
    <w:rsid w:val="006943F9"/>
    <w:rsid w:val="00695A8C"/>
    <w:rsid w:val="00696064"/>
    <w:rsid w:val="00696532"/>
    <w:rsid w:val="00696CD8"/>
    <w:rsid w:val="006A0521"/>
    <w:rsid w:val="006A0EB9"/>
    <w:rsid w:val="006A1789"/>
    <w:rsid w:val="006A39A2"/>
    <w:rsid w:val="006A4D5F"/>
    <w:rsid w:val="006A4DB2"/>
    <w:rsid w:val="006A5BD7"/>
    <w:rsid w:val="006A61A9"/>
    <w:rsid w:val="006A68B8"/>
    <w:rsid w:val="006A6B10"/>
    <w:rsid w:val="006A6CDA"/>
    <w:rsid w:val="006A7FDB"/>
    <w:rsid w:val="006B01DD"/>
    <w:rsid w:val="006B2470"/>
    <w:rsid w:val="006B44FF"/>
    <w:rsid w:val="006B5D10"/>
    <w:rsid w:val="006B5D22"/>
    <w:rsid w:val="006B6989"/>
    <w:rsid w:val="006B7959"/>
    <w:rsid w:val="006C14AF"/>
    <w:rsid w:val="006C1A37"/>
    <w:rsid w:val="006C2835"/>
    <w:rsid w:val="006C2A23"/>
    <w:rsid w:val="006C2E76"/>
    <w:rsid w:val="006C350A"/>
    <w:rsid w:val="006C4085"/>
    <w:rsid w:val="006C493C"/>
    <w:rsid w:val="006C5C68"/>
    <w:rsid w:val="006C5DCA"/>
    <w:rsid w:val="006C7065"/>
    <w:rsid w:val="006C79A5"/>
    <w:rsid w:val="006D1359"/>
    <w:rsid w:val="006D16E3"/>
    <w:rsid w:val="006D21B1"/>
    <w:rsid w:val="006D3EF8"/>
    <w:rsid w:val="006D436F"/>
    <w:rsid w:val="006D7C1E"/>
    <w:rsid w:val="006E0E0A"/>
    <w:rsid w:val="006E1CAF"/>
    <w:rsid w:val="006E295C"/>
    <w:rsid w:val="006E36E4"/>
    <w:rsid w:val="006E3AF2"/>
    <w:rsid w:val="006E4885"/>
    <w:rsid w:val="006E5E74"/>
    <w:rsid w:val="006E692E"/>
    <w:rsid w:val="006E6973"/>
    <w:rsid w:val="006E6CF1"/>
    <w:rsid w:val="006E7C9D"/>
    <w:rsid w:val="006F1AB0"/>
    <w:rsid w:val="006F2420"/>
    <w:rsid w:val="006F3D30"/>
    <w:rsid w:val="006F5482"/>
    <w:rsid w:val="006F60F6"/>
    <w:rsid w:val="006F7BEC"/>
    <w:rsid w:val="007012C3"/>
    <w:rsid w:val="00701CF1"/>
    <w:rsid w:val="00702896"/>
    <w:rsid w:val="007037F9"/>
    <w:rsid w:val="007040E6"/>
    <w:rsid w:val="00704E43"/>
    <w:rsid w:val="00705078"/>
    <w:rsid w:val="007059ED"/>
    <w:rsid w:val="007064ED"/>
    <w:rsid w:val="00706FD9"/>
    <w:rsid w:val="0070725A"/>
    <w:rsid w:val="0071012E"/>
    <w:rsid w:val="00710C7B"/>
    <w:rsid w:val="007119E8"/>
    <w:rsid w:val="00711D48"/>
    <w:rsid w:val="007136D8"/>
    <w:rsid w:val="007173BF"/>
    <w:rsid w:val="007204B6"/>
    <w:rsid w:val="007206C1"/>
    <w:rsid w:val="00721330"/>
    <w:rsid w:val="0072195D"/>
    <w:rsid w:val="00721CB8"/>
    <w:rsid w:val="00721F0C"/>
    <w:rsid w:val="00726341"/>
    <w:rsid w:val="00727294"/>
    <w:rsid w:val="007278B8"/>
    <w:rsid w:val="007345EF"/>
    <w:rsid w:val="00735D38"/>
    <w:rsid w:val="00735DB3"/>
    <w:rsid w:val="0073772B"/>
    <w:rsid w:val="00737B77"/>
    <w:rsid w:val="00741DBA"/>
    <w:rsid w:val="0074253C"/>
    <w:rsid w:val="00742548"/>
    <w:rsid w:val="007427A6"/>
    <w:rsid w:val="0074317E"/>
    <w:rsid w:val="007475E9"/>
    <w:rsid w:val="0074777A"/>
    <w:rsid w:val="00747AE7"/>
    <w:rsid w:val="007511F2"/>
    <w:rsid w:val="007515E0"/>
    <w:rsid w:val="007529D0"/>
    <w:rsid w:val="0075434F"/>
    <w:rsid w:val="007547BE"/>
    <w:rsid w:val="007557BB"/>
    <w:rsid w:val="00757AEC"/>
    <w:rsid w:val="00757F2F"/>
    <w:rsid w:val="007611DF"/>
    <w:rsid w:val="007620A8"/>
    <w:rsid w:val="00762184"/>
    <w:rsid w:val="00762823"/>
    <w:rsid w:val="00763ED3"/>
    <w:rsid w:val="007659F8"/>
    <w:rsid w:val="00767603"/>
    <w:rsid w:val="00767E1A"/>
    <w:rsid w:val="00771EF4"/>
    <w:rsid w:val="00772E47"/>
    <w:rsid w:val="0077340B"/>
    <w:rsid w:val="00773DFF"/>
    <w:rsid w:val="00775334"/>
    <w:rsid w:val="00776377"/>
    <w:rsid w:val="00776FED"/>
    <w:rsid w:val="007772A8"/>
    <w:rsid w:val="007777A8"/>
    <w:rsid w:val="00780978"/>
    <w:rsid w:val="00782A69"/>
    <w:rsid w:val="00783716"/>
    <w:rsid w:val="00783BAB"/>
    <w:rsid w:val="00784C60"/>
    <w:rsid w:val="00784C96"/>
    <w:rsid w:val="00784E62"/>
    <w:rsid w:val="00786F67"/>
    <w:rsid w:val="0079041B"/>
    <w:rsid w:val="00790F0D"/>
    <w:rsid w:val="00791162"/>
    <w:rsid w:val="007916BD"/>
    <w:rsid w:val="00794D36"/>
    <w:rsid w:val="00795004"/>
    <w:rsid w:val="007977BC"/>
    <w:rsid w:val="007A0809"/>
    <w:rsid w:val="007A2655"/>
    <w:rsid w:val="007A42C6"/>
    <w:rsid w:val="007A5F9A"/>
    <w:rsid w:val="007A6996"/>
    <w:rsid w:val="007B052B"/>
    <w:rsid w:val="007B1623"/>
    <w:rsid w:val="007B1D85"/>
    <w:rsid w:val="007B332D"/>
    <w:rsid w:val="007B3966"/>
    <w:rsid w:val="007B4D53"/>
    <w:rsid w:val="007B5C22"/>
    <w:rsid w:val="007B7583"/>
    <w:rsid w:val="007B7F51"/>
    <w:rsid w:val="007C0FCD"/>
    <w:rsid w:val="007C1702"/>
    <w:rsid w:val="007C1E73"/>
    <w:rsid w:val="007C1F98"/>
    <w:rsid w:val="007C2975"/>
    <w:rsid w:val="007C31DF"/>
    <w:rsid w:val="007C434E"/>
    <w:rsid w:val="007C57A5"/>
    <w:rsid w:val="007C5EE5"/>
    <w:rsid w:val="007C6653"/>
    <w:rsid w:val="007D080F"/>
    <w:rsid w:val="007D0B43"/>
    <w:rsid w:val="007D11FA"/>
    <w:rsid w:val="007D50E0"/>
    <w:rsid w:val="007D5232"/>
    <w:rsid w:val="007D5379"/>
    <w:rsid w:val="007D64E1"/>
    <w:rsid w:val="007D733F"/>
    <w:rsid w:val="007D7783"/>
    <w:rsid w:val="007D7E95"/>
    <w:rsid w:val="007E013E"/>
    <w:rsid w:val="007E07EF"/>
    <w:rsid w:val="007E20BC"/>
    <w:rsid w:val="007E24DB"/>
    <w:rsid w:val="007E2BAE"/>
    <w:rsid w:val="007E6ABC"/>
    <w:rsid w:val="007E7FED"/>
    <w:rsid w:val="007F0493"/>
    <w:rsid w:val="007F0625"/>
    <w:rsid w:val="007F0C4E"/>
    <w:rsid w:val="007F10E3"/>
    <w:rsid w:val="007F21F8"/>
    <w:rsid w:val="007F2C00"/>
    <w:rsid w:val="007F2D22"/>
    <w:rsid w:val="007F334F"/>
    <w:rsid w:val="007F45D3"/>
    <w:rsid w:val="007F51C7"/>
    <w:rsid w:val="00803055"/>
    <w:rsid w:val="008041E7"/>
    <w:rsid w:val="00805A5C"/>
    <w:rsid w:val="008062D2"/>
    <w:rsid w:val="008073BC"/>
    <w:rsid w:val="0080793B"/>
    <w:rsid w:val="008105C2"/>
    <w:rsid w:val="008107C9"/>
    <w:rsid w:val="00810A20"/>
    <w:rsid w:val="008112A2"/>
    <w:rsid w:val="008120DA"/>
    <w:rsid w:val="00813837"/>
    <w:rsid w:val="00813FA1"/>
    <w:rsid w:val="00815226"/>
    <w:rsid w:val="00820063"/>
    <w:rsid w:val="0082188F"/>
    <w:rsid w:val="00822951"/>
    <w:rsid w:val="0082355E"/>
    <w:rsid w:val="00823AF9"/>
    <w:rsid w:val="008244F0"/>
    <w:rsid w:val="008256F7"/>
    <w:rsid w:val="00826045"/>
    <w:rsid w:val="00826CF8"/>
    <w:rsid w:val="00827032"/>
    <w:rsid w:val="00827EBF"/>
    <w:rsid w:val="008302E6"/>
    <w:rsid w:val="008325A4"/>
    <w:rsid w:val="00832967"/>
    <w:rsid w:val="00832CC7"/>
    <w:rsid w:val="008368BB"/>
    <w:rsid w:val="00840865"/>
    <w:rsid w:val="00840E64"/>
    <w:rsid w:val="00843BE0"/>
    <w:rsid w:val="00845512"/>
    <w:rsid w:val="00850A59"/>
    <w:rsid w:val="00850B8E"/>
    <w:rsid w:val="0085128A"/>
    <w:rsid w:val="0085319A"/>
    <w:rsid w:val="008539AC"/>
    <w:rsid w:val="00854DBE"/>
    <w:rsid w:val="00861C22"/>
    <w:rsid w:val="00862671"/>
    <w:rsid w:val="00862690"/>
    <w:rsid w:val="0086278B"/>
    <w:rsid w:val="008628A0"/>
    <w:rsid w:val="00862AE8"/>
    <w:rsid w:val="00864184"/>
    <w:rsid w:val="008644D9"/>
    <w:rsid w:val="00864630"/>
    <w:rsid w:val="00865983"/>
    <w:rsid w:val="008660F5"/>
    <w:rsid w:val="008664D3"/>
    <w:rsid w:val="0086739B"/>
    <w:rsid w:val="008679D7"/>
    <w:rsid w:val="0087131A"/>
    <w:rsid w:val="008727BE"/>
    <w:rsid w:val="0087449C"/>
    <w:rsid w:val="00876E48"/>
    <w:rsid w:val="00877E94"/>
    <w:rsid w:val="00880D49"/>
    <w:rsid w:val="00881AFF"/>
    <w:rsid w:val="00882642"/>
    <w:rsid w:val="00883BFD"/>
    <w:rsid w:val="0088602F"/>
    <w:rsid w:val="0088647A"/>
    <w:rsid w:val="00886581"/>
    <w:rsid w:val="00886678"/>
    <w:rsid w:val="00887B27"/>
    <w:rsid w:val="00887FA7"/>
    <w:rsid w:val="00890B2C"/>
    <w:rsid w:val="008911E2"/>
    <w:rsid w:val="00891633"/>
    <w:rsid w:val="0089240A"/>
    <w:rsid w:val="008926C2"/>
    <w:rsid w:val="00893880"/>
    <w:rsid w:val="00893966"/>
    <w:rsid w:val="00894C70"/>
    <w:rsid w:val="00895156"/>
    <w:rsid w:val="0089557A"/>
    <w:rsid w:val="008958CA"/>
    <w:rsid w:val="00896638"/>
    <w:rsid w:val="00896ED7"/>
    <w:rsid w:val="008A361B"/>
    <w:rsid w:val="008A3DCD"/>
    <w:rsid w:val="008A4C56"/>
    <w:rsid w:val="008A4ECD"/>
    <w:rsid w:val="008A5AFB"/>
    <w:rsid w:val="008A5B94"/>
    <w:rsid w:val="008B099B"/>
    <w:rsid w:val="008B2244"/>
    <w:rsid w:val="008B336F"/>
    <w:rsid w:val="008B358C"/>
    <w:rsid w:val="008B45B3"/>
    <w:rsid w:val="008B5C2C"/>
    <w:rsid w:val="008B6B74"/>
    <w:rsid w:val="008B74A4"/>
    <w:rsid w:val="008C107D"/>
    <w:rsid w:val="008C12D7"/>
    <w:rsid w:val="008C1915"/>
    <w:rsid w:val="008C300A"/>
    <w:rsid w:val="008C3CA4"/>
    <w:rsid w:val="008C3F7E"/>
    <w:rsid w:val="008C6E23"/>
    <w:rsid w:val="008D02AB"/>
    <w:rsid w:val="008D0F4B"/>
    <w:rsid w:val="008D22F0"/>
    <w:rsid w:val="008D2424"/>
    <w:rsid w:val="008D3E97"/>
    <w:rsid w:val="008D4286"/>
    <w:rsid w:val="008E0F91"/>
    <w:rsid w:val="008E191D"/>
    <w:rsid w:val="008E1B92"/>
    <w:rsid w:val="008E228B"/>
    <w:rsid w:val="008E23A2"/>
    <w:rsid w:val="008E29D7"/>
    <w:rsid w:val="008E3B2C"/>
    <w:rsid w:val="008E5CD1"/>
    <w:rsid w:val="008E5EC2"/>
    <w:rsid w:val="008F01EB"/>
    <w:rsid w:val="008F2F3B"/>
    <w:rsid w:val="008F2FB4"/>
    <w:rsid w:val="008F3A5E"/>
    <w:rsid w:val="008F3D58"/>
    <w:rsid w:val="008F550D"/>
    <w:rsid w:val="008F6582"/>
    <w:rsid w:val="008F687C"/>
    <w:rsid w:val="0090065A"/>
    <w:rsid w:val="00903909"/>
    <w:rsid w:val="009041B0"/>
    <w:rsid w:val="009042E7"/>
    <w:rsid w:val="009054CF"/>
    <w:rsid w:val="00905736"/>
    <w:rsid w:val="00910A8C"/>
    <w:rsid w:val="009115D3"/>
    <w:rsid w:val="00911F52"/>
    <w:rsid w:val="00913FB3"/>
    <w:rsid w:val="00917D4A"/>
    <w:rsid w:val="00924203"/>
    <w:rsid w:val="00925F85"/>
    <w:rsid w:val="00926572"/>
    <w:rsid w:val="009272CF"/>
    <w:rsid w:val="00927427"/>
    <w:rsid w:val="00927638"/>
    <w:rsid w:val="009307DB"/>
    <w:rsid w:val="009308E0"/>
    <w:rsid w:val="00931EFD"/>
    <w:rsid w:val="009322F6"/>
    <w:rsid w:val="009324A7"/>
    <w:rsid w:val="0093405E"/>
    <w:rsid w:val="00934284"/>
    <w:rsid w:val="009343BD"/>
    <w:rsid w:val="00937C3D"/>
    <w:rsid w:val="00937F85"/>
    <w:rsid w:val="0094034F"/>
    <w:rsid w:val="009415FC"/>
    <w:rsid w:val="00942ABF"/>
    <w:rsid w:val="00944093"/>
    <w:rsid w:val="00944E18"/>
    <w:rsid w:val="00945501"/>
    <w:rsid w:val="00945B3D"/>
    <w:rsid w:val="009466E1"/>
    <w:rsid w:val="00947753"/>
    <w:rsid w:val="00950034"/>
    <w:rsid w:val="0095048B"/>
    <w:rsid w:val="009508E9"/>
    <w:rsid w:val="0095401A"/>
    <w:rsid w:val="0095423C"/>
    <w:rsid w:val="00954E36"/>
    <w:rsid w:val="00956F0F"/>
    <w:rsid w:val="00957DFB"/>
    <w:rsid w:val="00961772"/>
    <w:rsid w:val="009619DB"/>
    <w:rsid w:val="00961C7B"/>
    <w:rsid w:val="00964FD8"/>
    <w:rsid w:val="009653EA"/>
    <w:rsid w:val="009665A4"/>
    <w:rsid w:val="00966C49"/>
    <w:rsid w:val="009677F9"/>
    <w:rsid w:val="00967C95"/>
    <w:rsid w:val="009712B0"/>
    <w:rsid w:val="00971594"/>
    <w:rsid w:val="0097167C"/>
    <w:rsid w:val="009727D9"/>
    <w:rsid w:val="00972DC2"/>
    <w:rsid w:val="00973D99"/>
    <w:rsid w:val="00973E36"/>
    <w:rsid w:val="00973FFF"/>
    <w:rsid w:val="00974484"/>
    <w:rsid w:val="009745F7"/>
    <w:rsid w:val="009748D1"/>
    <w:rsid w:val="00974CC4"/>
    <w:rsid w:val="00974F5C"/>
    <w:rsid w:val="009777B3"/>
    <w:rsid w:val="00977C58"/>
    <w:rsid w:val="0098037E"/>
    <w:rsid w:val="00980456"/>
    <w:rsid w:val="00982A31"/>
    <w:rsid w:val="00982F6C"/>
    <w:rsid w:val="00983C7A"/>
    <w:rsid w:val="00985914"/>
    <w:rsid w:val="009865E2"/>
    <w:rsid w:val="00986A95"/>
    <w:rsid w:val="00987A22"/>
    <w:rsid w:val="00991198"/>
    <w:rsid w:val="0099138A"/>
    <w:rsid w:val="00991817"/>
    <w:rsid w:val="009920D6"/>
    <w:rsid w:val="00993063"/>
    <w:rsid w:val="00993157"/>
    <w:rsid w:val="00993E75"/>
    <w:rsid w:val="009944A8"/>
    <w:rsid w:val="0099783B"/>
    <w:rsid w:val="009A008F"/>
    <w:rsid w:val="009A1397"/>
    <w:rsid w:val="009A197A"/>
    <w:rsid w:val="009A19AC"/>
    <w:rsid w:val="009A32C9"/>
    <w:rsid w:val="009A3695"/>
    <w:rsid w:val="009A3E14"/>
    <w:rsid w:val="009A4754"/>
    <w:rsid w:val="009A47F9"/>
    <w:rsid w:val="009A564F"/>
    <w:rsid w:val="009A7840"/>
    <w:rsid w:val="009A79D4"/>
    <w:rsid w:val="009B1BFD"/>
    <w:rsid w:val="009B3009"/>
    <w:rsid w:val="009B3FD7"/>
    <w:rsid w:val="009B6D78"/>
    <w:rsid w:val="009B744E"/>
    <w:rsid w:val="009C1339"/>
    <w:rsid w:val="009C19A5"/>
    <w:rsid w:val="009C1A47"/>
    <w:rsid w:val="009C2F68"/>
    <w:rsid w:val="009C3154"/>
    <w:rsid w:val="009C3383"/>
    <w:rsid w:val="009C4397"/>
    <w:rsid w:val="009C799B"/>
    <w:rsid w:val="009D0033"/>
    <w:rsid w:val="009D0CBA"/>
    <w:rsid w:val="009D19C2"/>
    <w:rsid w:val="009D201C"/>
    <w:rsid w:val="009D470F"/>
    <w:rsid w:val="009D7849"/>
    <w:rsid w:val="009E10C2"/>
    <w:rsid w:val="009E423B"/>
    <w:rsid w:val="009E4C15"/>
    <w:rsid w:val="009E514B"/>
    <w:rsid w:val="009E5270"/>
    <w:rsid w:val="009E5B66"/>
    <w:rsid w:val="009E7738"/>
    <w:rsid w:val="009E7788"/>
    <w:rsid w:val="009F0585"/>
    <w:rsid w:val="009F09BC"/>
    <w:rsid w:val="009F0B02"/>
    <w:rsid w:val="009F0D88"/>
    <w:rsid w:val="009F31DA"/>
    <w:rsid w:val="009F3B46"/>
    <w:rsid w:val="009F500A"/>
    <w:rsid w:val="009F50C4"/>
    <w:rsid w:val="009F581D"/>
    <w:rsid w:val="009F5893"/>
    <w:rsid w:val="009F7739"/>
    <w:rsid w:val="00A02C45"/>
    <w:rsid w:val="00A03077"/>
    <w:rsid w:val="00A03301"/>
    <w:rsid w:val="00A04881"/>
    <w:rsid w:val="00A04CB6"/>
    <w:rsid w:val="00A05021"/>
    <w:rsid w:val="00A05260"/>
    <w:rsid w:val="00A052A6"/>
    <w:rsid w:val="00A05EFB"/>
    <w:rsid w:val="00A06521"/>
    <w:rsid w:val="00A078B2"/>
    <w:rsid w:val="00A10AFF"/>
    <w:rsid w:val="00A11E53"/>
    <w:rsid w:val="00A12228"/>
    <w:rsid w:val="00A1293D"/>
    <w:rsid w:val="00A12E00"/>
    <w:rsid w:val="00A13269"/>
    <w:rsid w:val="00A13401"/>
    <w:rsid w:val="00A13C5C"/>
    <w:rsid w:val="00A1493E"/>
    <w:rsid w:val="00A15F8C"/>
    <w:rsid w:val="00A17F5F"/>
    <w:rsid w:val="00A20582"/>
    <w:rsid w:val="00A2104E"/>
    <w:rsid w:val="00A216AA"/>
    <w:rsid w:val="00A22841"/>
    <w:rsid w:val="00A2652B"/>
    <w:rsid w:val="00A2696D"/>
    <w:rsid w:val="00A27344"/>
    <w:rsid w:val="00A31F08"/>
    <w:rsid w:val="00A344F2"/>
    <w:rsid w:val="00A3473B"/>
    <w:rsid w:val="00A358B9"/>
    <w:rsid w:val="00A4174B"/>
    <w:rsid w:val="00A41766"/>
    <w:rsid w:val="00A41DC1"/>
    <w:rsid w:val="00A42721"/>
    <w:rsid w:val="00A42BD7"/>
    <w:rsid w:val="00A4598E"/>
    <w:rsid w:val="00A466CD"/>
    <w:rsid w:val="00A46D5E"/>
    <w:rsid w:val="00A47CF4"/>
    <w:rsid w:val="00A51DFE"/>
    <w:rsid w:val="00A52328"/>
    <w:rsid w:val="00A52BAC"/>
    <w:rsid w:val="00A52CC8"/>
    <w:rsid w:val="00A57846"/>
    <w:rsid w:val="00A609CF"/>
    <w:rsid w:val="00A62342"/>
    <w:rsid w:val="00A63E52"/>
    <w:rsid w:val="00A65626"/>
    <w:rsid w:val="00A6671C"/>
    <w:rsid w:val="00A66A68"/>
    <w:rsid w:val="00A70799"/>
    <w:rsid w:val="00A7193A"/>
    <w:rsid w:val="00A7220E"/>
    <w:rsid w:val="00A739E3"/>
    <w:rsid w:val="00A73EEB"/>
    <w:rsid w:val="00A74BCE"/>
    <w:rsid w:val="00A7565B"/>
    <w:rsid w:val="00A757F3"/>
    <w:rsid w:val="00A77011"/>
    <w:rsid w:val="00A7716D"/>
    <w:rsid w:val="00A81403"/>
    <w:rsid w:val="00A832D1"/>
    <w:rsid w:val="00A83D1F"/>
    <w:rsid w:val="00A84DDF"/>
    <w:rsid w:val="00A86196"/>
    <w:rsid w:val="00A87825"/>
    <w:rsid w:val="00A910EE"/>
    <w:rsid w:val="00A912F2"/>
    <w:rsid w:val="00A913AA"/>
    <w:rsid w:val="00A93A96"/>
    <w:rsid w:val="00A94028"/>
    <w:rsid w:val="00A95CD0"/>
    <w:rsid w:val="00A96040"/>
    <w:rsid w:val="00A96185"/>
    <w:rsid w:val="00A97A39"/>
    <w:rsid w:val="00AA167F"/>
    <w:rsid w:val="00AA186B"/>
    <w:rsid w:val="00AA1E24"/>
    <w:rsid w:val="00AA1FDC"/>
    <w:rsid w:val="00AA3D35"/>
    <w:rsid w:val="00AA47E6"/>
    <w:rsid w:val="00AA4EF4"/>
    <w:rsid w:val="00AA693F"/>
    <w:rsid w:val="00AA7753"/>
    <w:rsid w:val="00AA7C76"/>
    <w:rsid w:val="00AB02D8"/>
    <w:rsid w:val="00AB138B"/>
    <w:rsid w:val="00AB1686"/>
    <w:rsid w:val="00AB1BED"/>
    <w:rsid w:val="00AB2904"/>
    <w:rsid w:val="00AB392B"/>
    <w:rsid w:val="00AB3D57"/>
    <w:rsid w:val="00AB3F13"/>
    <w:rsid w:val="00AB45D7"/>
    <w:rsid w:val="00AB56D7"/>
    <w:rsid w:val="00AB6BED"/>
    <w:rsid w:val="00AB6EC2"/>
    <w:rsid w:val="00AB6F4A"/>
    <w:rsid w:val="00AB7CAD"/>
    <w:rsid w:val="00AC014C"/>
    <w:rsid w:val="00AC034D"/>
    <w:rsid w:val="00AC3299"/>
    <w:rsid w:val="00AC3396"/>
    <w:rsid w:val="00AC377B"/>
    <w:rsid w:val="00AC395E"/>
    <w:rsid w:val="00AC3DAC"/>
    <w:rsid w:val="00AC52F9"/>
    <w:rsid w:val="00AC5894"/>
    <w:rsid w:val="00AD012E"/>
    <w:rsid w:val="00AD0C4B"/>
    <w:rsid w:val="00AD152B"/>
    <w:rsid w:val="00AD182A"/>
    <w:rsid w:val="00AD193B"/>
    <w:rsid w:val="00AD45C0"/>
    <w:rsid w:val="00AD51DA"/>
    <w:rsid w:val="00AD56C3"/>
    <w:rsid w:val="00AD5D22"/>
    <w:rsid w:val="00AD7692"/>
    <w:rsid w:val="00AE0D80"/>
    <w:rsid w:val="00AE1864"/>
    <w:rsid w:val="00AE1E91"/>
    <w:rsid w:val="00AE2728"/>
    <w:rsid w:val="00AE4D92"/>
    <w:rsid w:val="00AE5BA1"/>
    <w:rsid w:val="00AE6C67"/>
    <w:rsid w:val="00AE7513"/>
    <w:rsid w:val="00AF047C"/>
    <w:rsid w:val="00AF06F9"/>
    <w:rsid w:val="00AF1D1E"/>
    <w:rsid w:val="00AF2F1F"/>
    <w:rsid w:val="00AF2FA4"/>
    <w:rsid w:val="00AF392F"/>
    <w:rsid w:val="00AF39AF"/>
    <w:rsid w:val="00AF4CBF"/>
    <w:rsid w:val="00AF5681"/>
    <w:rsid w:val="00AF574B"/>
    <w:rsid w:val="00AF5B3B"/>
    <w:rsid w:val="00AF69B2"/>
    <w:rsid w:val="00AF6CEB"/>
    <w:rsid w:val="00B00A2D"/>
    <w:rsid w:val="00B0180E"/>
    <w:rsid w:val="00B01B8F"/>
    <w:rsid w:val="00B01E6C"/>
    <w:rsid w:val="00B02872"/>
    <w:rsid w:val="00B0368F"/>
    <w:rsid w:val="00B03DC2"/>
    <w:rsid w:val="00B03F9E"/>
    <w:rsid w:val="00B04A1F"/>
    <w:rsid w:val="00B04A6A"/>
    <w:rsid w:val="00B05539"/>
    <w:rsid w:val="00B05C58"/>
    <w:rsid w:val="00B05D39"/>
    <w:rsid w:val="00B07A66"/>
    <w:rsid w:val="00B1065E"/>
    <w:rsid w:val="00B135B7"/>
    <w:rsid w:val="00B13CB6"/>
    <w:rsid w:val="00B15222"/>
    <w:rsid w:val="00B16694"/>
    <w:rsid w:val="00B17FE1"/>
    <w:rsid w:val="00B21A84"/>
    <w:rsid w:val="00B21CEB"/>
    <w:rsid w:val="00B2336F"/>
    <w:rsid w:val="00B23461"/>
    <w:rsid w:val="00B2394E"/>
    <w:rsid w:val="00B247EB"/>
    <w:rsid w:val="00B24BD5"/>
    <w:rsid w:val="00B26383"/>
    <w:rsid w:val="00B26CFC"/>
    <w:rsid w:val="00B30BCF"/>
    <w:rsid w:val="00B30E0D"/>
    <w:rsid w:val="00B31135"/>
    <w:rsid w:val="00B31189"/>
    <w:rsid w:val="00B32354"/>
    <w:rsid w:val="00B324B2"/>
    <w:rsid w:val="00B3450E"/>
    <w:rsid w:val="00B35146"/>
    <w:rsid w:val="00B36F7F"/>
    <w:rsid w:val="00B37274"/>
    <w:rsid w:val="00B3739E"/>
    <w:rsid w:val="00B4083D"/>
    <w:rsid w:val="00B4320A"/>
    <w:rsid w:val="00B43E81"/>
    <w:rsid w:val="00B468AF"/>
    <w:rsid w:val="00B46C34"/>
    <w:rsid w:val="00B46ECE"/>
    <w:rsid w:val="00B47339"/>
    <w:rsid w:val="00B475D6"/>
    <w:rsid w:val="00B50694"/>
    <w:rsid w:val="00B50F61"/>
    <w:rsid w:val="00B51976"/>
    <w:rsid w:val="00B5268C"/>
    <w:rsid w:val="00B53396"/>
    <w:rsid w:val="00B53467"/>
    <w:rsid w:val="00B543DB"/>
    <w:rsid w:val="00B566D9"/>
    <w:rsid w:val="00B5733C"/>
    <w:rsid w:val="00B577C8"/>
    <w:rsid w:val="00B57A8E"/>
    <w:rsid w:val="00B57DE8"/>
    <w:rsid w:val="00B60BB3"/>
    <w:rsid w:val="00B62134"/>
    <w:rsid w:val="00B62F42"/>
    <w:rsid w:val="00B63E22"/>
    <w:rsid w:val="00B65492"/>
    <w:rsid w:val="00B66718"/>
    <w:rsid w:val="00B66B5C"/>
    <w:rsid w:val="00B6715F"/>
    <w:rsid w:val="00B7093B"/>
    <w:rsid w:val="00B7143C"/>
    <w:rsid w:val="00B72D2E"/>
    <w:rsid w:val="00B73237"/>
    <w:rsid w:val="00B73F6D"/>
    <w:rsid w:val="00B75B8B"/>
    <w:rsid w:val="00B764B5"/>
    <w:rsid w:val="00B809FA"/>
    <w:rsid w:val="00B811B0"/>
    <w:rsid w:val="00B81948"/>
    <w:rsid w:val="00B82286"/>
    <w:rsid w:val="00B83330"/>
    <w:rsid w:val="00B835CD"/>
    <w:rsid w:val="00B837C4"/>
    <w:rsid w:val="00B8488A"/>
    <w:rsid w:val="00B852C8"/>
    <w:rsid w:val="00B85DF3"/>
    <w:rsid w:val="00B86F7D"/>
    <w:rsid w:val="00B90B4F"/>
    <w:rsid w:val="00B924CF"/>
    <w:rsid w:val="00B9281C"/>
    <w:rsid w:val="00B9283F"/>
    <w:rsid w:val="00B93726"/>
    <w:rsid w:val="00B946EC"/>
    <w:rsid w:val="00B94A7A"/>
    <w:rsid w:val="00B94DEC"/>
    <w:rsid w:val="00B96045"/>
    <w:rsid w:val="00B96A16"/>
    <w:rsid w:val="00B96FAE"/>
    <w:rsid w:val="00BA35B1"/>
    <w:rsid w:val="00BA45C7"/>
    <w:rsid w:val="00BA5B59"/>
    <w:rsid w:val="00BA5CDB"/>
    <w:rsid w:val="00BB07AD"/>
    <w:rsid w:val="00BB09F8"/>
    <w:rsid w:val="00BB0F28"/>
    <w:rsid w:val="00BB1A7C"/>
    <w:rsid w:val="00BB2B82"/>
    <w:rsid w:val="00BB2F04"/>
    <w:rsid w:val="00BB60F8"/>
    <w:rsid w:val="00BB6373"/>
    <w:rsid w:val="00BC0785"/>
    <w:rsid w:val="00BC07F3"/>
    <w:rsid w:val="00BC1B73"/>
    <w:rsid w:val="00BC20E8"/>
    <w:rsid w:val="00BC2820"/>
    <w:rsid w:val="00BC3996"/>
    <w:rsid w:val="00BC583F"/>
    <w:rsid w:val="00BC58E4"/>
    <w:rsid w:val="00BC5987"/>
    <w:rsid w:val="00BC7644"/>
    <w:rsid w:val="00BD30F4"/>
    <w:rsid w:val="00BD34E5"/>
    <w:rsid w:val="00BD4C3D"/>
    <w:rsid w:val="00BD4DD6"/>
    <w:rsid w:val="00BD5EEF"/>
    <w:rsid w:val="00BD7B61"/>
    <w:rsid w:val="00BE03A4"/>
    <w:rsid w:val="00BE060F"/>
    <w:rsid w:val="00BE19D0"/>
    <w:rsid w:val="00BE1EA0"/>
    <w:rsid w:val="00BE274F"/>
    <w:rsid w:val="00BE2B42"/>
    <w:rsid w:val="00BE2CB7"/>
    <w:rsid w:val="00BE57A4"/>
    <w:rsid w:val="00BE59AE"/>
    <w:rsid w:val="00BE6779"/>
    <w:rsid w:val="00BE6F95"/>
    <w:rsid w:val="00BE75AA"/>
    <w:rsid w:val="00BF0362"/>
    <w:rsid w:val="00BF251D"/>
    <w:rsid w:val="00BF2E1B"/>
    <w:rsid w:val="00BF3DFC"/>
    <w:rsid w:val="00BF58E4"/>
    <w:rsid w:val="00C00CD9"/>
    <w:rsid w:val="00C015F1"/>
    <w:rsid w:val="00C021C3"/>
    <w:rsid w:val="00C05E67"/>
    <w:rsid w:val="00C05F8D"/>
    <w:rsid w:val="00C0631A"/>
    <w:rsid w:val="00C06BCC"/>
    <w:rsid w:val="00C1199C"/>
    <w:rsid w:val="00C11AA6"/>
    <w:rsid w:val="00C11D1B"/>
    <w:rsid w:val="00C12522"/>
    <w:rsid w:val="00C12C09"/>
    <w:rsid w:val="00C13F96"/>
    <w:rsid w:val="00C147CF"/>
    <w:rsid w:val="00C15E55"/>
    <w:rsid w:val="00C215D8"/>
    <w:rsid w:val="00C21FCF"/>
    <w:rsid w:val="00C23143"/>
    <w:rsid w:val="00C24950"/>
    <w:rsid w:val="00C271C9"/>
    <w:rsid w:val="00C271F9"/>
    <w:rsid w:val="00C311B0"/>
    <w:rsid w:val="00C31911"/>
    <w:rsid w:val="00C33B0B"/>
    <w:rsid w:val="00C340BE"/>
    <w:rsid w:val="00C37A84"/>
    <w:rsid w:val="00C40018"/>
    <w:rsid w:val="00C400A3"/>
    <w:rsid w:val="00C4050D"/>
    <w:rsid w:val="00C40D1A"/>
    <w:rsid w:val="00C46645"/>
    <w:rsid w:val="00C4697F"/>
    <w:rsid w:val="00C47656"/>
    <w:rsid w:val="00C47EFC"/>
    <w:rsid w:val="00C5076D"/>
    <w:rsid w:val="00C50800"/>
    <w:rsid w:val="00C54236"/>
    <w:rsid w:val="00C55AF5"/>
    <w:rsid w:val="00C56BBC"/>
    <w:rsid w:val="00C56DDD"/>
    <w:rsid w:val="00C5777D"/>
    <w:rsid w:val="00C57F1E"/>
    <w:rsid w:val="00C61678"/>
    <w:rsid w:val="00C61D37"/>
    <w:rsid w:val="00C62537"/>
    <w:rsid w:val="00C6257C"/>
    <w:rsid w:val="00C625AD"/>
    <w:rsid w:val="00C62D75"/>
    <w:rsid w:val="00C63D3F"/>
    <w:rsid w:val="00C65E5B"/>
    <w:rsid w:val="00C66889"/>
    <w:rsid w:val="00C66C73"/>
    <w:rsid w:val="00C673D5"/>
    <w:rsid w:val="00C709C5"/>
    <w:rsid w:val="00C70ABE"/>
    <w:rsid w:val="00C710AB"/>
    <w:rsid w:val="00C723F2"/>
    <w:rsid w:val="00C72BD0"/>
    <w:rsid w:val="00C7374D"/>
    <w:rsid w:val="00C749F9"/>
    <w:rsid w:val="00C74EFB"/>
    <w:rsid w:val="00C75303"/>
    <w:rsid w:val="00C75B53"/>
    <w:rsid w:val="00C76186"/>
    <w:rsid w:val="00C77CA2"/>
    <w:rsid w:val="00C8051E"/>
    <w:rsid w:val="00C80B08"/>
    <w:rsid w:val="00C818E3"/>
    <w:rsid w:val="00C823B2"/>
    <w:rsid w:val="00C827D2"/>
    <w:rsid w:val="00C8472C"/>
    <w:rsid w:val="00C870D8"/>
    <w:rsid w:val="00C87392"/>
    <w:rsid w:val="00C90503"/>
    <w:rsid w:val="00C90F68"/>
    <w:rsid w:val="00C914B6"/>
    <w:rsid w:val="00C92206"/>
    <w:rsid w:val="00C92C85"/>
    <w:rsid w:val="00C9327A"/>
    <w:rsid w:val="00C93311"/>
    <w:rsid w:val="00C941C2"/>
    <w:rsid w:val="00C94BB3"/>
    <w:rsid w:val="00C9562E"/>
    <w:rsid w:val="00C958C3"/>
    <w:rsid w:val="00C963AA"/>
    <w:rsid w:val="00C96960"/>
    <w:rsid w:val="00C96C05"/>
    <w:rsid w:val="00C96C10"/>
    <w:rsid w:val="00C97138"/>
    <w:rsid w:val="00C97178"/>
    <w:rsid w:val="00C97574"/>
    <w:rsid w:val="00C97CB9"/>
    <w:rsid w:val="00CA05F4"/>
    <w:rsid w:val="00CA0B2B"/>
    <w:rsid w:val="00CA0DB7"/>
    <w:rsid w:val="00CA19C6"/>
    <w:rsid w:val="00CA2576"/>
    <w:rsid w:val="00CA25A2"/>
    <w:rsid w:val="00CA461B"/>
    <w:rsid w:val="00CA534D"/>
    <w:rsid w:val="00CA69A7"/>
    <w:rsid w:val="00CA69E5"/>
    <w:rsid w:val="00CA7F14"/>
    <w:rsid w:val="00CB0A93"/>
    <w:rsid w:val="00CB0AC1"/>
    <w:rsid w:val="00CB0ADC"/>
    <w:rsid w:val="00CB28FE"/>
    <w:rsid w:val="00CB4B7D"/>
    <w:rsid w:val="00CB7C9B"/>
    <w:rsid w:val="00CC1199"/>
    <w:rsid w:val="00CC1C18"/>
    <w:rsid w:val="00CC2C1E"/>
    <w:rsid w:val="00CC2E08"/>
    <w:rsid w:val="00CC2F79"/>
    <w:rsid w:val="00CC3A99"/>
    <w:rsid w:val="00CC4726"/>
    <w:rsid w:val="00CC4D26"/>
    <w:rsid w:val="00CD06F8"/>
    <w:rsid w:val="00CD21E3"/>
    <w:rsid w:val="00CD3650"/>
    <w:rsid w:val="00CD418D"/>
    <w:rsid w:val="00CD652B"/>
    <w:rsid w:val="00CD7198"/>
    <w:rsid w:val="00CE0FD1"/>
    <w:rsid w:val="00CE1304"/>
    <w:rsid w:val="00CE18B0"/>
    <w:rsid w:val="00CE1B2F"/>
    <w:rsid w:val="00CE1F28"/>
    <w:rsid w:val="00CE232C"/>
    <w:rsid w:val="00CE3C6F"/>
    <w:rsid w:val="00CE55E6"/>
    <w:rsid w:val="00CE5BFA"/>
    <w:rsid w:val="00CE6866"/>
    <w:rsid w:val="00CE7028"/>
    <w:rsid w:val="00CF14E1"/>
    <w:rsid w:val="00CF1A87"/>
    <w:rsid w:val="00CF2D66"/>
    <w:rsid w:val="00CF39CB"/>
    <w:rsid w:val="00CF3EB2"/>
    <w:rsid w:val="00CF45F0"/>
    <w:rsid w:val="00CF4ACE"/>
    <w:rsid w:val="00CF4B63"/>
    <w:rsid w:val="00CF5D2C"/>
    <w:rsid w:val="00CF621F"/>
    <w:rsid w:val="00CF62AC"/>
    <w:rsid w:val="00CF7404"/>
    <w:rsid w:val="00D02002"/>
    <w:rsid w:val="00D033A2"/>
    <w:rsid w:val="00D03E9B"/>
    <w:rsid w:val="00D040A5"/>
    <w:rsid w:val="00D041BF"/>
    <w:rsid w:val="00D05ED4"/>
    <w:rsid w:val="00D06558"/>
    <w:rsid w:val="00D06A3B"/>
    <w:rsid w:val="00D07C38"/>
    <w:rsid w:val="00D106AF"/>
    <w:rsid w:val="00D10D0C"/>
    <w:rsid w:val="00D10F21"/>
    <w:rsid w:val="00D1168D"/>
    <w:rsid w:val="00D1197D"/>
    <w:rsid w:val="00D11E1F"/>
    <w:rsid w:val="00D12220"/>
    <w:rsid w:val="00D12A0B"/>
    <w:rsid w:val="00D12C6E"/>
    <w:rsid w:val="00D12E59"/>
    <w:rsid w:val="00D13968"/>
    <w:rsid w:val="00D14442"/>
    <w:rsid w:val="00D14CEC"/>
    <w:rsid w:val="00D162B2"/>
    <w:rsid w:val="00D1717C"/>
    <w:rsid w:val="00D17F46"/>
    <w:rsid w:val="00D20372"/>
    <w:rsid w:val="00D20745"/>
    <w:rsid w:val="00D21633"/>
    <w:rsid w:val="00D224EA"/>
    <w:rsid w:val="00D22B3A"/>
    <w:rsid w:val="00D23A8D"/>
    <w:rsid w:val="00D23DB1"/>
    <w:rsid w:val="00D240BC"/>
    <w:rsid w:val="00D24EC0"/>
    <w:rsid w:val="00D24F5E"/>
    <w:rsid w:val="00D27077"/>
    <w:rsid w:val="00D27179"/>
    <w:rsid w:val="00D27BE9"/>
    <w:rsid w:val="00D30DC3"/>
    <w:rsid w:val="00D32930"/>
    <w:rsid w:val="00D33DB8"/>
    <w:rsid w:val="00D348BE"/>
    <w:rsid w:val="00D357B7"/>
    <w:rsid w:val="00D35A49"/>
    <w:rsid w:val="00D35EE6"/>
    <w:rsid w:val="00D36519"/>
    <w:rsid w:val="00D40519"/>
    <w:rsid w:val="00D40DA9"/>
    <w:rsid w:val="00D40DB6"/>
    <w:rsid w:val="00D41DC8"/>
    <w:rsid w:val="00D430AC"/>
    <w:rsid w:val="00D43535"/>
    <w:rsid w:val="00D4520F"/>
    <w:rsid w:val="00D452F1"/>
    <w:rsid w:val="00D455E4"/>
    <w:rsid w:val="00D45DAC"/>
    <w:rsid w:val="00D461DE"/>
    <w:rsid w:val="00D46497"/>
    <w:rsid w:val="00D465F3"/>
    <w:rsid w:val="00D46794"/>
    <w:rsid w:val="00D47347"/>
    <w:rsid w:val="00D47637"/>
    <w:rsid w:val="00D50E2B"/>
    <w:rsid w:val="00D52809"/>
    <w:rsid w:val="00D53B0E"/>
    <w:rsid w:val="00D55080"/>
    <w:rsid w:val="00D56528"/>
    <w:rsid w:val="00D576A3"/>
    <w:rsid w:val="00D6079A"/>
    <w:rsid w:val="00D608FA"/>
    <w:rsid w:val="00D609E8"/>
    <w:rsid w:val="00D61835"/>
    <w:rsid w:val="00D61A89"/>
    <w:rsid w:val="00D62718"/>
    <w:rsid w:val="00D63AB1"/>
    <w:rsid w:val="00D67A06"/>
    <w:rsid w:val="00D71A85"/>
    <w:rsid w:val="00D71C35"/>
    <w:rsid w:val="00D7254D"/>
    <w:rsid w:val="00D72BFC"/>
    <w:rsid w:val="00D73C0F"/>
    <w:rsid w:val="00D73CEE"/>
    <w:rsid w:val="00D74832"/>
    <w:rsid w:val="00D76046"/>
    <w:rsid w:val="00D76158"/>
    <w:rsid w:val="00D76DA2"/>
    <w:rsid w:val="00D8131F"/>
    <w:rsid w:val="00D813D1"/>
    <w:rsid w:val="00D81AA9"/>
    <w:rsid w:val="00D83262"/>
    <w:rsid w:val="00D84417"/>
    <w:rsid w:val="00D84478"/>
    <w:rsid w:val="00D86355"/>
    <w:rsid w:val="00D864AB"/>
    <w:rsid w:val="00D864CE"/>
    <w:rsid w:val="00D8651E"/>
    <w:rsid w:val="00D86828"/>
    <w:rsid w:val="00D87237"/>
    <w:rsid w:val="00D879AC"/>
    <w:rsid w:val="00D90A33"/>
    <w:rsid w:val="00D90EA4"/>
    <w:rsid w:val="00D91760"/>
    <w:rsid w:val="00D91D7D"/>
    <w:rsid w:val="00D92622"/>
    <w:rsid w:val="00D94363"/>
    <w:rsid w:val="00D94965"/>
    <w:rsid w:val="00D94AAD"/>
    <w:rsid w:val="00D94ECC"/>
    <w:rsid w:val="00D95370"/>
    <w:rsid w:val="00D953D2"/>
    <w:rsid w:val="00D95579"/>
    <w:rsid w:val="00D95A58"/>
    <w:rsid w:val="00D9685B"/>
    <w:rsid w:val="00DA2481"/>
    <w:rsid w:val="00DA49EE"/>
    <w:rsid w:val="00DA4DDA"/>
    <w:rsid w:val="00DA4E27"/>
    <w:rsid w:val="00DA5C70"/>
    <w:rsid w:val="00DA6D92"/>
    <w:rsid w:val="00DA7327"/>
    <w:rsid w:val="00DA780D"/>
    <w:rsid w:val="00DA7DC9"/>
    <w:rsid w:val="00DB1AAB"/>
    <w:rsid w:val="00DB2B98"/>
    <w:rsid w:val="00DB3BDB"/>
    <w:rsid w:val="00DB51DF"/>
    <w:rsid w:val="00DB52AE"/>
    <w:rsid w:val="00DB5A90"/>
    <w:rsid w:val="00DB6954"/>
    <w:rsid w:val="00DB6FCA"/>
    <w:rsid w:val="00DB78FE"/>
    <w:rsid w:val="00DB7EAD"/>
    <w:rsid w:val="00DC0D44"/>
    <w:rsid w:val="00DC11D1"/>
    <w:rsid w:val="00DC2F23"/>
    <w:rsid w:val="00DC34B6"/>
    <w:rsid w:val="00DC51C3"/>
    <w:rsid w:val="00DC6A75"/>
    <w:rsid w:val="00DC7563"/>
    <w:rsid w:val="00DD0394"/>
    <w:rsid w:val="00DD0B37"/>
    <w:rsid w:val="00DD1F48"/>
    <w:rsid w:val="00DD3637"/>
    <w:rsid w:val="00DD7652"/>
    <w:rsid w:val="00DE2502"/>
    <w:rsid w:val="00DE3B8A"/>
    <w:rsid w:val="00DE58E8"/>
    <w:rsid w:val="00DE63A8"/>
    <w:rsid w:val="00DF05DE"/>
    <w:rsid w:val="00DF0C4F"/>
    <w:rsid w:val="00DF1EA1"/>
    <w:rsid w:val="00DF2005"/>
    <w:rsid w:val="00DF5D89"/>
    <w:rsid w:val="00DF5F81"/>
    <w:rsid w:val="00DF7CA2"/>
    <w:rsid w:val="00E00CF0"/>
    <w:rsid w:val="00E02F78"/>
    <w:rsid w:val="00E0545D"/>
    <w:rsid w:val="00E05673"/>
    <w:rsid w:val="00E10311"/>
    <w:rsid w:val="00E10BF9"/>
    <w:rsid w:val="00E1137A"/>
    <w:rsid w:val="00E115D4"/>
    <w:rsid w:val="00E1196F"/>
    <w:rsid w:val="00E11F73"/>
    <w:rsid w:val="00E1274F"/>
    <w:rsid w:val="00E13AA3"/>
    <w:rsid w:val="00E13E42"/>
    <w:rsid w:val="00E15CD3"/>
    <w:rsid w:val="00E1731A"/>
    <w:rsid w:val="00E20155"/>
    <w:rsid w:val="00E213E1"/>
    <w:rsid w:val="00E21CBB"/>
    <w:rsid w:val="00E2401E"/>
    <w:rsid w:val="00E24714"/>
    <w:rsid w:val="00E25430"/>
    <w:rsid w:val="00E2701D"/>
    <w:rsid w:val="00E31EE5"/>
    <w:rsid w:val="00E3357A"/>
    <w:rsid w:val="00E3400E"/>
    <w:rsid w:val="00E35A48"/>
    <w:rsid w:val="00E36808"/>
    <w:rsid w:val="00E405CB"/>
    <w:rsid w:val="00E413A1"/>
    <w:rsid w:val="00E435E1"/>
    <w:rsid w:val="00E46B27"/>
    <w:rsid w:val="00E50070"/>
    <w:rsid w:val="00E50F08"/>
    <w:rsid w:val="00E5368D"/>
    <w:rsid w:val="00E54E01"/>
    <w:rsid w:val="00E54F52"/>
    <w:rsid w:val="00E54F9D"/>
    <w:rsid w:val="00E553DA"/>
    <w:rsid w:val="00E62206"/>
    <w:rsid w:val="00E63851"/>
    <w:rsid w:val="00E64DD7"/>
    <w:rsid w:val="00E64E6B"/>
    <w:rsid w:val="00E65A3C"/>
    <w:rsid w:val="00E65E57"/>
    <w:rsid w:val="00E65F30"/>
    <w:rsid w:val="00E668B4"/>
    <w:rsid w:val="00E67B2C"/>
    <w:rsid w:val="00E67DA8"/>
    <w:rsid w:val="00E7161C"/>
    <w:rsid w:val="00E72BE7"/>
    <w:rsid w:val="00E730EE"/>
    <w:rsid w:val="00E7321E"/>
    <w:rsid w:val="00E7539C"/>
    <w:rsid w:val="00E76B00"/>
    <w:rsid w:val="00E8075E"/>
    <w:rsid w:val="00E80836"/>
    <w:rsid w:val="00E80CE6"/>
    <w:rsid w:val="00E80F82"/>
    <w:rsid w:val="00E833D8"/>
    <w:rsid w:val="00E84727"/>
    <w:rsid w:val="00E84C9B"/>
    <w:rsid w:val="00E85857"/>
    <w:rsid w:val="00E87E6E"/>
    <w:rsid w:val="00E87EAD"/>
    <w:rsid w:val="00E91F1C"/>
    <w:rsid w:val="00E9257B"/>
    <w:rsid w:val="00E94507"/>
    <w:rsid w:val="00E96296"/>
    <w:rsid w:val="00E967C8"/>
    <w:rsid w:val="00E96FE4"/>
    <w:rsid w:val="00E970C6"/>
    <w:rsid w:val="00E97CC9"/>
    <w:rsid w:val="00EA0C28"/>
    <w:rsid w:val="00EA3261"/>
    <w:rsid w:val="00EA3C7C"/>
    <w:rsid w:val="00EA496D"/>
    <w:rsid w:val="00EA4C61"/>
    <w:rsid w:val="00EA617E"/>
    <w:rsid w:val="00EA6FA7"/>
    <w:rsid w:val="00EA7BA2"/>
    <w:rsid w:val="00EB2573"/>
    <w:rsid w:val="00EB28D4"/>
    <w:rsid w:val="00EB30FD"/>
    <w:rsid w:val="00EB3DB2"/>
    <w:rsid w:val="00EB3F45"/>
    <w:rsid w:val="00EB5784"/>
    <w:rsid w:val="00EB68D4"/>
    <w:rsid w:val="00EB6CC5"/>
    <w:rsid w:val="00EB78F2"/>
    <w:rsid w:val="00EB79B2"/>
    <w:rsid w:val="00EC0046"/>
    <w:rsid w:val="00EC058A"/>
    <w:rsid w:val="00EC0E03"/>
    <w:rsid w:val="00EC0ED6"/>
    <w:rsid w:val="00EC2992"/>
    <w:rsid w:val="00EC2AA0"/>
    <w:rsid w:val="00EC2B93"/>
    <w:rsid w:val="00EC369E"/>
    <w:rsid w:val="00EC4E95"/>
    <w:rsid w:val="00EC5998"/>
    <w:rsid w:val="00EC5BE5"/>
    <w:rsid w:val="00EC6222"/>
    <w:rsid w:val="00ED00EB"/>
    <w:rsid w:val="00ED050B"/>
    <w:rsid w:val="00ED1CE5"/>
    <w:rsid w:val="00ED33D8"/>
    <w:rsid w:val="00ED352E"/>
    <w:rsid w:val="00ED49B7"/>
    <w:rsid w:val="00ED5AFE"/>
    <w:rsid w:val="00EE05C1"/>
    <w:rsid w:val="00EE0D76"/>
    <w:rsid w:val="00EE12DB"/>
    <w:rsid w:val="00EE2510"/>
    <w:rsid w:val="00EE29C8"/>
    <w:rsid w:val="00EE2F36"/>
    <w:rsid w:val="00EE313C"/>
    <w:rsid w:val="00EE3E62"/>
    <w:rsid w:val="00EE5805"/>
    <w:rsid w:val="00EE665B"/>
    <w:rsid w:val="00EE6EEC"/>
    <w:rsid w:val="00EE7866"/>
    <w:rsid w:val="00EF1566"/>
    <w:rsid w:val="00EF1AC5"/>
    <w:rsid w:val="00EF2295"/>
    <w:rsid w:val="00EF323E"/>
    <w:rsid w:val="00EF3DDE"/>
    <w:rsid w:val="00EF4D1C"/>
    <w:rsid w:val="00EF4E3B"/>
    <w:rsid w:val="00EF6A50"/>
    <w:rsid w:val="00EF7B96"/>
    <w:rsid w:val="00EF7DB4"/>
    <w:rsid w:val="00EF7F1A"/>
    <w:rsid w:val="00F01857"/>
    <w:rsid w:val="00F023A6"/>
    <w:rsid w:val="00F025F4"/>
    <w:rsid w:val="00F02A1B"/>
    <w:rsid w:val="00F02AEC"/>
    <w:rsid w:val="00F031D4"/>
    <w:rsid w:val="00F051C9"/>
    <w:rsid w:val="00F05295"/>
    <w:rsid w:val="00F10D75"/>
    <w:rsid w:val="00F114C1"/>
    <w:rsid w:val="00F128F2"/>
    <w:rsid w:val="00F12DB7"/>
    <w:rsid w:val="00F13203"/>
    <w:rsid w:val="00F13813"/>
    <w:rsid w:val="00F13F70"/>
    <w:rsid w:val="00F14035"/>
    <w:rsid w:val="00F14499"/>
    <w:rsid w:val="00F167C5"/>
    <w:rsid w:val="00F21F0C"/>
    <w:rsid w:val="00F235BC"/>
    <w:rsid w:val="00F248BD"/>
    <w:rsid w:val="00F24B0B"/>
    <w:rsid w:val="00F27641"/>
    <w:rsid w:val="00F30105"/>
    <w:rsid w:val="00F3065C"/>
    <w:rsid w:val="00F31EBD"/>
    <w:rsid w:val="00F3238B"/>
    <w:rsid w:val="00F33187"/>
    <w:rsid w:val="00F33BBA"/>
    <w:rsid w:val="00F3607E"/>
    <w:rsid w:val="00F3716E"/>
    <w:rsid w:val="00F37741"/>
    <w:rsid w:val="00F3788C"/>
    <w:rsid w:val="00F405EA"/>
    <w:rsid w:val="00F40D26"/>
    <w:rsid w:val="00F41D75"/>
    <w:rsid w:val="00F4536F"/>
    <w:rsid w:val="00F47988"/>
    <w:rsid w:val="00F5474B"/>
    <w:rsid w:val="00F55464"/>
    <w:rsid w:val="00F55554"/>
    <w:rsid w:val="00F55839"/>
    <w:rsid w:val="00F568BD"/>
    <w:rsid w:val="00F57C75"/>
    <w:rsid w:val="00F610F6"/>
    <w:rsid w:val="00F615B0"/>
    <w:rsid w:val="00F62952"/>
    <w:rsid w:val="00F63B05"/>
    <w:rsid w:val="00F6688B"/>
    <w:rsid w:val="00F66CCA"/>
    <w:rsid w:val="00F72EC7"/>
    <w:rsid w:val="00F72F82"/>
    <w:rsid w:val="00F73584"/>
    <w:rsid w:val="00F7451D"/>
    <w:rsid w:val="00F7498E"/>
    <w:rsid w:val="00F753C3"/>
    <w:rsid w:val="00F76CE8"/>
    <w:rsid w:val="00F77035"/>
    <w:rsid w:val="00F81825"/>
    <w:rsid w:val="00F81D6C"/>
    <w:rsid w:val="00F821AB"/>
    <w:rsid w:val="00F82B4E"/>
    <w:rsid w:val="00F8400D"/>
    <w:rsid w:val="00F849EA"/>
    <w:rsid w:val="00F85D84"/>
    <w:rsid w:val="00F86B43"/>
    <w:rsid w:val="00F875B2"/>
    <w:rsid w:val="00F87A2F"/>
    <w:rsid w:val="00F90191"/>
    <w:rsid w:val="00F90A65"/>
    <w:rsid w:val="00F916FF"/>
    <w:rsid w:val="00F94101"/>
    <w:rsid w:val="00F96830"/>
    <w:rsid w:val="00F9717C"/>
    <w:rsid w:val="00FA008F"/>
    <w:rsid w:val="00FA075F"/>
    <w:rsid w:val="00FA18F4"/>
    <w:rsid w:val="00FA39EC"/>
    <w:rsid w:val="00FA695D"/>
    <w:rsid w:val="00FA708E"/>
    <w:rsid w:val="00FA73D5"/>
    <w:rsid w:val="00FA76E6"/>
    <w:rsid w:val="00FA7CB3"/>
    <w:rsid w:val="00FB1D2A"/>
    <w:rsid w:val="00FB26AC"/>
    <w:rsid w:val="00FB33DA"/>
    <w:rsid w:val="00FB3419"/>
    <w:rsid w:val="00FB45FF"/>
    <w:rsid w:val="00FB4A27"/>
    <w:rsid w:val="00FB598E"/>
    <w:rsid w:val="00FB6030"/>
    <w:rsid w:val="00FB7672"/>
    <w:rsid w:val="00FB7C0A"/>
    <w:rsid w:val="00FC003A"/>
    <w:rsid w:val="00FC0BBE"/>
    <w:rsid w:val="00FC137F"/>
    <w:rsid w:val="00FC13C2"/>
    <w:rsid w:val="00FC1913"/>
    <w:rsid w:val="00FC3DFB"/>
    <w:rsid w:val="00FC3F49"/>
    <w:rsid w:val="00FC4677"/>
    <w:rsid w:val="00FC5D55"/>
    <w:rsid w:val="00FC74A4"/>
    <w:rsid w:val="00FC75B9"/>
    <w:rsid w:val="00FD0CD3"/>
    <w:rsid w:val="00FD4618"/>
    <w:rsid w:val="00FD7828"/>
    <w:rsid w:val="00FE05BB"/>
    <w:rsid w:val="00FE3370"/>
    <w:rsid w:val="00FE48DB"/>
    <w:rsid w:val="00FE4E91"/>
    <w:rsid w:val="00FE4F7E"/>
    <w:rsid w:val="00FE68CD"/>
    <w:rsid w:val="00FE7C50"/>
    <w:rsid w:val="00FF005F"/>
    <w:rsid w:val="00FF1E18"/>
    <w:rsid w:val="00FF227E"/>
    <w:rsid w:val="00FF293A"/>
    <w:rsid w:val="00FF3A06"/>
    <w:rsid w:val="00FF4DDA"/>
    <w:rsid w:val="00FF66F6"/>
    <w:rsid w:val="00FF7E0A"/>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6D7B13"/>
  <w15:chartTrackingRefBased/>
  <w15:docId w15:val="{5131D22F-1478-5342-8CDC-C805FC29A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2AE8"/>
    <w:pPr>
      <w:ind w:left="720"/>
      <w:contextualSpacing/>
    </w:pPr>
  </w:style>
  <w:style w:type="character" w:styleId="Hyperlink">
    <w:name w:val="Hyperlink"/>
    <w:basedOn w:val="DefaultParagraphFont"/>
    <w:uiPriority w:val="99"/>
    <w:unhideWhenUsed/>
    <w:rsid w:val="005173FE"/>
    <w:rPr>
      <w:color w:val="0563C1" w:themeColor="hyperlink"/>
      <w:u w:val="single"/>
    </w:rPr>
  </w:style>
  <w:style w:type="character" w:customStyle="1" w:styleId="UnresolvedMention1">
    <w:name w:val="Unresolved Mention1"/>
    <w:basedOn w:val="DefaultParagraphFont"/>
    <w:uiPriority w:val="99"/>
    <w:semiHidden/>
    <w:unhideWhenUsed/>
    <w:rsid w:val="005173FE"/>
    <w:rPr>
      <w:color w:val="605E5C"/>
      <w:shd w:val="clear" w:color="auto" w:fill="E1DFDD"/>
    </w:rPr>
  </w:style>
  <w:style w:type="paragraph" w:styleId="BalloonText">
    <w:name w:val="Balloon Text"/>
    <w:basedOn w:val="Normal"/>
    <w:link w:val="BalloonTextChar"/>
    <w:uiPriority w:val="99"/>
    <w:semiHidden/>
    <w:unhideWhenUsed/>
    <w:rsid w:val="00BC1B7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C1B73"/>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2E400C"/>
    <w:rPr>
      <w:sz w:val="16"/>
      <w:szCs w:val="16"/>
    </w:rPr>
  </w:style>
  <w:style w:type="paragraph" w:styleId="CommentText">
    <w:name w:val="annotation text"/>
    <w:basedOn w:val="Normal"/>
    <w:link w:val="CommentTextChar"/>
    <w:uiPriority w:val="99"/>
    <w:unhideWhenUsed/>
    <w:rsid w:val="002E400C"/>
    <w:rPr>
      <w:sz w:val="20"/>
      <w:szCs w:val="20"/>
    </w:rPr>
  </w:style>
  <w:style w:type="character" w:customStyle="1" w:styleId="CommentTextChar">
    <w:name w:val="Comment Text Char"/>
    <w:basedOn w:val="DefaultParagraphFont"/>
    <w:link w:val="CommentText"/>
    <w:uiPriority w:val="99"/>
    <w:rsid w:val="002E400C"/>
    <w:rPr>
      <w:sz w:val="20"/>
      <w:szCs w:val="20"/>
    </w:rPr>
  </w:style>
  <w:style w:type="paragraph" w:styleId="CommentSubject">
    <w:name w:val="annotation subject"/>
    <w:basedOn w:val="CommentText"/>
    <w:next w:val="CommentText"/>
    <w:link w:val="CommentSubjectChar"/>
    <w:uiPriority w:val="99"/>
    <w:semiHidden/>
    <w:unhideWhenUsed/>
    <w:rsid w:val="002E400C"/>
    <w:rPr>
      <w:b/>
      <w:bCs/>
    </w:rPr>
  </w:style>
  <w:style w:type="character" w:customStyle="1" w:styleId="CommentSubjectChar">
    <w:name w:val="Comment Subject Char"/>
    <w:basedOn w:val="CommentTextChar"/>
    <w:link w:val="CommentSubject"/>
    <w:uiPriority w:val="99"/>
    <w:semiHidden/>
    <w:rsid w:val="002E400C"/>
    <w:rPr>
      <w:b/>
      <w:bCs/>
      <w:sz w:val="20"/>
      <w:szCs w:val="20"/>
    </w:rPr>
  </w:style>
  <w:style w:type="character" w:styleId="LineNumber">
    <w:name w:val="line number"/>
    <w:basedOn w:val="DefaultParagraphFont"/>
    <w:uiPriority w:val="99"/>
    <w:semiHidden/>
    <w:unhideWhenUsed/>
    <w:rsid w:val="008F3A5E"/>
  </w:style>
  <w:style w:type="paragraph" w:styleId="Bibliography">
    <w:name w:val="Bibliography"/>
    <w:basedOn w:val="Normal"/>
    <w:next w:val="Normal"/>
    <w:uiPriority w:val="37"/>
    <w:unhideWhenUsed/>
    <w:rsid w:val="00763ED3"/>
    <w:pPr>
      <w:spacing w:after="240"/>
    </w:pPr>
  </w:style>
  <w:style w:type="paragraph" w:styleId="Header">
    <w:name w:val="header"/>
    <w:basedOn w:val="Normal"/>
    <w:link w:val="HeaderChar"/>
    <w:uiPriority w:val="99"/>
    <w:unhideWhenUsed/>
    <w:rsid w:val="00CF7404"/>
    <w:pPr>
      <w:tabs>
        <w:tab w:val="center" w:pos="4513"/>
        <w:tab w:val="right" w:pos="9026"/>
      </w:tabs>
    </w:pPr>
  </w:style>
  <w:style w:type="character" w:customStyle="1" w:styleId="HeaderChar">
    <w:name w:val="Header Char"/>
    <w:basedOn w:val="DefaultParagraphFont"/>
    <w:link w:val="Header"/>
    <w:uiPriority w:val="99"/>
    <w:rsid w:val="00CF7404"/>
  </w:style>
  <w:style w:type="paragraph" w:styleId="Footer">
    <w:name w:val="footer"/>
    <w:basedOn w:val="Normal"/>
    <w:link w:val="FooterChar"/>
    <w:uiPriority w:val="99"/>
    <w:unhideWhenUsed/>
    <w:rsid w:val="00CF7404"/>
    <w:pPr>
      <w:tabs>
        <w:tab w:val="center" w:pos="4513"/>
        <w:tab w:val="right" w:pos="9026"/>
      </w:tabs>
    </w:pPr>
  </w:style>
  <w:style w:type="character" w:customStyle="1" w:styleId="FooterChar">
    <w:name w:val="Footer Char"/>
    <w:basedOn w:val="DefaultParagraphFont"/>
    <w:link w:val="Footer"/>
    <w:uiPriority w:val="99"/>
    <w:rsid w:val="00CF7404"/>
  </w:style>
  <w:style w:type="character" w:customStyle="1" w:styleId="apple-converted-space">
    <w:name w:val="apple-converted-space"/>
    <w:basedOn w:val="DefaultParagraphFont"/>
    <w:rsid w:val="0051384A"/>
  </w:style>
  <w:style w:type="character" w:styleId="UnresolvedMention">
    <w:name w:val="Unresolved Mention"/>
    <w:basedOn w:val="DefaultParagraphFont"/>
    <w:uiPriority w:val="99"/>
    <w:semiHidden/>
    <w:unhideWhenUsed/>
    <w:rsid w:val="007734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8927252">
      <w:bodyDiv w:val="1"/>
      <w:marLeft w:val="0"/>
      <w:marRight w:val="0"/>
      <w:marTop w:val="0"/>
      <w:marBottom w:val="0"/>
      <w:divBdr>
        <w:top w:val="none" w:sz="0" w:space="0" w:color="auto"/>
        <w:left w:val="none" w:sz="0" w:space="0" w:color="auto"/>
        <w:bottom w:val="none" w:sz="0" w:space="0" w:color="auto"/>
        <w:right w:val="none" w:sz="0" w:space="0" w:color="auto"/>
      </w:divBdr>
    </w:div>
    <w:div w:id="343481608">
      <w:bodyDiv w:val="1"/>
      <w:marLeft w:val="0"/>
      <w:marRight w:val="0"/>
      <w:marTop w:val="0"/>
      <w:marBottom w:val="0"/>
      <w:divBdr>
        <w:top w:val="none" w:sz="0" w:space="0" w:color="auto"/>
        <w:left w:val="none" w:sz="0" w:space="0" w:color="auto"/>
        <w:bottom w:val="none" w:sz="0" w:space="0" w:color="auto"/>
        <w:right w:val="none" w:sz="0" w:space="0" w:color="auto"/>
      </w:divBdr>
    </w:div>
    <w:div w:id="679743985">
      <w:bodyDiv w:val="1"/>
      <w:marLeft w:val="0"/>
      <w:marRight w:val="0"/>
      <w:marTop w:val="0"/>
      <w:marBottom w:val="0"/>
      <w:divBdr>
        <w:top w:val="none" w:sz="0" w:space="0" w:color="auto"/>
        <w:left w:val="none" w:sz="0" w:space="0" w:color="auto"/>
        <w:bottom w:val="none" w:sz="0" w:space="0" w:color="auto"/>
        <w:right w:val="none" w:sz="0" w:space="0" w:color="auto"/>
      </w:divBdr>
    </w:div>
    <w:div w:id="723258134">
      <w:bodyDiv w:val="1"/>
      <w:marLeft w:val="0"/>
      <w:marRight w:val="0"/>
      <w:marTop w:val="0"/>
      <w:marBottom w:val="0"/>
      <w:divBdr>
        <w:top w:val="none" w:sz="0" w:space="0" w:color="auto"/>
        <w:left w:val="none" w:sz="0" w:space="0" w:color="auto"/>
        <w:bottom w:val="none" w:sz="0" w:space="0" w:color="auto"/>
        <w:right w:val="none" w:sz="0" w:space="0" w:color="auto"/>
      </w:divBdr>
    </w:div>
    <w:div w:id="824128622">
      <w:bodyDiv w:val="1"/>
      <w:marLeft w:val="0"/>
      <w:marRight w:val="0"/>
      <w:marTop w:val="0"/>
      <w:marBottom w:val="0"/>
      <w:divBdr>
        <w:top w:val="none" w:sz="0" w:space="0" w:color="auto"/>
        <w:left w:val="none" w:sz="0" w:space="0" w:color="auto"/>
        <w:bottom w:val="none" w:sz="0" w:space="0" w:color="auto"/>
        <w:right w:val="none" w:sz="0" w:space="0" w:color="auto"/>
      </w:divBdr>
    </w:div>
    <w:div w:id="1225724296">
      <w:bodyDiv w:val="1"/>
      <w:marLeft w:val="0"/>
      <w:marRight w:val="0"/>
      <w:marTop w:val="0"/>
      <w:marBottom w:val="0"/>
      <w:divBdr>
        <w:top w:val="none" w:sz="0" w:space="0" w:color="auto"/>
        <w:left w:val="none" w:sz="0" w:space="0" w:color="auto"/>
        <w:bottom w:val="none" w:sz="0" w:space="0" w:color="auto"/>
        <w:right w:val="none" w:sz="0" w:space="0" w:color="auto"/>
      </w:divBdr>
    </w:div>
    <w:div w:id="1266231336">
      <w:bodyDiv w:val="1"/>
      <w:marLeft w:val="0"/>
      <w:marRight w:val="0"/>
      <w:marTop w:val="0"/>
      <w:marBottom w:val="0"/>
      <w:divBdr>
        <w:top w:val="none" w:sz="0" w:space="0" w:color="auto"/>
        <w:left w:val="none" w:sz="0" w:space="0" w:color="auto"/>
        <w:bottom w:val="none" w:sz="0" w:space="0" w:color="auto"/>
        <w:right w:val="none" w:sz="0" w:space="0" w:color="auto"/>
      </w:divBdr>
    </w:div>
    <w:div w:id="1376125339">
      <w:bodyDiv w:val="1"/>
      <w:marLeft w:val="0"/>
      <w:marRight w:val="0"/>
      <w:marTop w:val="0"/>
      <w:marBottom w:val="0"/>
      <w:divBdr>
        <w:top w:val="none" w:sz="0" w:space="0" w:color="auto"/>
        <w:left w:val="none" w:sz="0" w:space="0" w:color="auto"/>
        <w:bottom w:val="none" w:sz="0" w:space="0" w:color="auto"/>
        <w:right w:val="none" w:sz="0" w:space="0" w:color="auto"/>
      </w:divBdr>
    </w:div>
    <w:div w:id="1609773623">
      <w:bodyDiv w:val="1"/>
      <w:marLeft w:val="0"/>
      <w:marRight w:val="0"/>
      <w:marTop w:val="0"/>
      <w:marBottom w:val="0"/>
      <w:divBdr>
        <w:top w:val="none" w:sz="0" w:space="0" w:color="auto"/>
        <w:left w:val="none" w:sz="0" w:space="0" w:color="auto"/>
        <w:bottom w:val="none" w:sz="0" w:space="0" w:color="auto"/>
        <w:right w:val="none" w:sz="0" w:space="0" w:color="auto"/>
      </w:divBdr>
    </w:div>
    <w:div w:id="1849101826">
      <w:bodyDiv w:val="1"/>
      <w:marLeft w:val="0"/>
      <w:marRight w:val="0"/>
      <w:marTop w:val="0"/>
      <w:marBottom w:val="0"/>
      <w:divBdr>
        <w:top w:val="none" w:sz="0" w:space="0" w:color="auto"/>
        <w:left w:val="none" w:sz="0" w:space="0" w:color="auto"/>
        <w:bottom w:val="none" w:sz="0" w:space="0" w:color="auto"/>
        <w:right w:val="none" w:sz="0" w:space="0" w:color="auto"/>
      </w:divBdr>
    </w:div>
    <w:div w:id="1941451592">
      <w:bodyDiv w:val="1"/>
      <w:marLeft w:val="0"/>
      <w:marRight w:val="0"/>
      <w:marTop w:val="0"/>
      <w:marBottom w:val="0"/>
      <w:divBdr>
        <w:top w:val="none" w:sz="0" w:space="0" w:color="auto"/>
        <w:left w:val="none" w:sz="0" w:space="0" w:color="auto"/>
        <w:bottom w:val="none" w:sz="0" w:space="0" w:color="auto"/>
        <w:right w:val="none" w:sz="0" w:space="0" w:color="auto"/>
      </w:divBdr>
    </w:div>
    <w:div w:id="1980308282">
      <w:bodyDiv w:val="1"/>
      <w:marLeft w:val="0"/>
      <w:marRight w:val="0"/>
      <w:marTop w:val="0"/>
      <w:marBottom w:val="0"/>
      <w:divBdr>
        <w:top w:val="none" w:sz="0" w:space="0" w:color="auto"/>
        <w:left w:val="none" w:sz="0" w:space="0" w:color="auto"/>
        <w:bottom w:val="none" w:sz="0" w:space="0" w:color="auto"/>
        <w:right w:val="none" w:sz="0" w:space="0" w:color="auto"/>
      </w:divBdr>
    </w:div>
    <w:div w:id="2040738972">
      <w:bodyDiv w:val="1"/>
      <w:marLeft w:val="0"/>
      <w:marRight w:val="0"/>
      <w:marTop w:val="0"/>
      <w:marBottom w:val="0"/>
      <w:divBdr>
        <w:top w:val="none" w:sz="0" w:space="0" w:color="auto"/>
        <w:left w:val="none" w:sz="0" w:space="0" w:color="auto"/>
        <w:bottom w:val="none" w:sz="0" w:space="0" w:color="auto"/>
        <w:right w:val="none" w:sz="0" w:space="0" w:color="auto"/>
      </w:divBdr>
    </w:div>
    <w:div w:id="2138141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am.frew@usq.edu.au"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0BFA86-9856-40EA-B403-BB42BB02C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1274</TotalTime>
  <Pages>21</Pages>
  <Words>57956</Words>
  <Characters>330350</Characters>
  <Application>Microsoft Office Word</Application>
  <DocSecurity>0</DocSecurity>
  <Lines>2752</Lines>
  <Paragraphs>775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387531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Frew</dc:creator>
  <cp:keywords/>
  <dc:description/>
  <cp:lastModifiedBy>Adam Frew</cp:lastModifiedBy>
  <cp:revision>327</cp:revision>
  <cp:lastPrinted>2021-07-02T02:13:00Z</cp:lastPrinted>
  <dcterms:created xsi:type="dcterms:W3CDTF">2021-06-05T15:01:00Z</dcterms:created>
  <dcterms:modified xsi:type="dcterms:W3CDTF">2021-07-02T21:03:00Z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zotero-version="5.0.96.2"&gt;&lt;session id="M1vnLopD"/&gt;&lt;style id="http://www.zotero.org/styles/new-phytologist" hasBibliography="1" bibliographyStyleHasBeenSet="1"/&gt;&lt;prefs&gt;&lt;pref name="fieldType" value="Field"/&gt;&lt;pref name="dontAskDelayCit</vt:lpwstr>
  </property>
  <property fmtid="{D5CDD505-2E9C-101B-9397-08002B2CF9AE}" pid="3" name="ZOTERO_PREF_2">
    <vt:lpwstr>ationUpdates" value="true"/&gt;&lt;/prefs&gt;&lt;/data&gt;</vt:lpwstr>
  </property>
</Properties>
</file>