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0A5D18" w:rsidR="00E31FBD" w:rsidP="63891CB7" w:rsidRDefault="004A66B9" w14:paraId="559E2280" w14:textId="16980C39">
      <w:pPr>
        <w:spacing w:line="480" w:lineRule="auto"/>
        <w:jc w:val="left"/>
        <w:rPr>
          <w:rFonts w:ascii="Times New Roman" w:hAnsi="Times New Roman" w:cs="Times New Roman"/>
          <w:b w:val="0"/>
          <w:bCs w:val="0"/>
          <w:sz w:val="24"/>
          <w:szCs w:val="24"/>
          <w:lang w:eastAsia="en-GB"/>
        </w:rPr>
      </w:pPr>
      <w:r w:rsidRPr="63891CB7" w:rsidR="63891CB7">
        <w:rPr>
          <w:rFonts w:ascii="Times New Roman" w:hAnsi="Times New Roman" w:cs="Times New Roman"/>
          <w:b w:val="1"/>
          <w:bCs w:val="1"/>
          <w:sz w:val="24"/>
          <w:szCs w:val="24"/>
          <w:lang w:eastAsia="en-GB"/>
        </w:rPr>
        <w:t xml:space="preserve">Title: </w:t>
      </w:r>
      <w:r w:rsidRPr="63891CB7" w:rsidR="63891CB7">
        <w:rPr>
          <w:rFonts w:ascii="Times New Roman" w:hAnsi="Times New Roman" w:cs="Times New Roman"/>
          <w:b w:val="0"/>
          <w:bCs w:val="0"/>
          <w:sz w:val="24"/>
          <w:szCs w:val="24"/>
          <w:lang w:eastAsia="en-GB"/>
        </w:rPr>
        <w:t>Unexpected global patterns in plant vulnerability to climate change</w:t>
      </w:r>
    </w:p>
    <w:p w:rsidR="63891CB7" w:rsidP="63891CB7" w:rsidRDefault="63891CB7" w14:paraId="17A71FE7" w14:textId="606C0E4D">
      <w:pPr>
        <w:pStyle w:val="Normal"/>
        <w:spacing w:after="200" w:line="480" w:lineRule="auto"/>
        <w:rPr>
          <w:rFonts w:ascii="Times New Roman" w:hAnsi="Times New Roman" w:cs="Times New Roman"/>
          <w:b w:val="0"/>
          <w:bCs w:val="0"/>
          <w:sz w:val="24"/>
          <w:szCs w:val="24"/>
          <w:lang w:eastAsia="en-GB"/>
        </w:rPr>
      </w:pPr>
      <w:r w:rsidRPr="63891CB7" w:rsidR="63891C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AU"/>
        </w:rPr>
        <w:t xml:space="preserve">Running title: </w:t>
      </w:r>
      <w:r w:rsidRPr="63891CB7" w:rsidR="63891CB7">
        <w:rPr>
          <w:rFonts w:ascii="Times New Roman" w:hAnsi="Times New Roman" w:cs="Times New Roman"/>
          <w:b w:val="0"/>
          <w:bCs w:val="0"/>
          <w:sz w:val="24"/>
          <w:szCs w:val="24"/>
          <w:lang w:eastAsia="en-GB"/>
        </w:rPr>
        <w:t>Unexpected patterns in plant vulnerability</w:t>
      </w:r>
    </w:p>
    <w:p w:rsidR="63891CB7" w:rsidP="63891CB7" w:rsidRDefault="63891CB7" w14:paraId="7EF53B25" w14:textId="799123CF">
      <w:pPr>
        <w:spacing w:after="2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891CB7" w:rsidR="63891C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AU"/>
        </w:rPr>
        <w:t xml:space="preserve">List of Authors (plus ORCID </w:t>
      </w:r>
      <w:proofErr w:type="spellStart"/>
      <w:r w:rsidRPr="63891CB7" w:rsidR="63891C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AU"/>
        </w:rPr>
        <w:t>iD</w:t>
      </w:r>
      <w:proofErr w:type="spellEnd"/>
      <w:r w:rsidRPr="63891CB7" w:rsidR="63891C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AU"/>
        </w:rPr>
        <w:t>):</w:t>
      </w:r>
      <w:r w:rsidRPr="63891CB7" w:rsidR="63891C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AU"/>
        </w:rPr>
        <w:t xml:space="preserve"> Alexander T. Sentinella</w:t>
      </w:r>
      <w:r w:rsidRPr="63891CB7" w:rsidR="63891CB7">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AU"/>
        </w:rPr>
        <w:t xml:space="preserve">1 </w:t>
      </w:r>
      <w:r w:rsidRPr="63891CB7" w:rsidR="63891C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AU"/>
        </w:rPr>
        <w:t>(0002-4662-6418), William B. Sherwin</w:t>
      </w:r>
      <w:r w:rsidRPr="63891CB7" w:rsidR="63891CB7">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AU"/>
        </w:rPr>
        <w:t>1</w:t>
      </w:r>
      <w:r w:rsidRPr="63891CB7" w:rsidR="63891C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AU"/>
        </w:rPr>
        <w:t xml:space="preserve"> (0002-1578-8473), Catherine A. Offord</w:t>
      </w:r>
      <w:r w:rsidRPr="63891CB7" w:rsidR="63891CB7">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AU"/>
        </w:rPr>
        <w:t>2</w:t>
      </w:r>
      <w:r w:rsidRPr="63891CB7" w:rsidR="63891C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AU"/>
        </w:rPr>
        <w:t xml:space="preserve"> (0002-9553-6590), Angela T. Moles</w:t>
      </w:r>
      <w:r w:rsidRPr="63891CB7" w:rsidR="63891CB7">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AU"/>
        </w:rPr>
        <w:t xml:space="preserve">1 </w:t>
      </w:r>
      <w:r w:rsidRPr="63891CB7" w:rsidR="63891CB7">
        <w:rPr>
          <w:rStyle w:val="orcid-id"/>
          <w:rFonts w:ascii="Times New Roman" w:hAnsi="Times New Roman" w:eastAsia="Times New Roman" w:cs="Times New Roman"/>
          <w:b w:val="0"/>
          <w:bCs w:val="0"/>
          <w:i w:val="0"/>
          <w:iCs w:val="0"/>
          <w:caps w:val="0"/>
          <w:smallCaps w:val="0"/>
          <w:noProof w:val="0"/>
          <w:color w:val="000000" w:themeColor="text1" w:themeTint="FF" w:themeShade="FF"/>
          <w:sz w:val="24"/>
          <w:szCs w:val="24"/>
          <w:lang w:val="en-AU"/>
        </w:rPr>
        <w:t>(0003-2041-7762)</w:t>
      </w:r>
    </w:p>
    <w:p w:rsidR="63891CB7" w:rsidP="63891CB7" w:rsidRDefault="63891CB7" w14:paraId="2B534B5D" w14:textId="471B36C3">
      <w:pPr>
        <w:spacing w:after="2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891CB7" w:rsidR="63891C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AU"/>
        </w:rPr>
        <w:t xml:space="preserve">Institute or laboratory of origin: </w:t>
      </w:r>
    </w:p>
    <w:p w:rsidR="63891CB7" w:rsidP="63891CB7" w:rsidRDefault="63891CB7" w14:paraId="0FC08999" w14:textId="3411FEFA">
      <w:pPr>
        <w:pStyle w:val="ListParagraph"/>
        <w:numPr>
          <w:ilvl w:val="0"/>
          <w:numId w:val="7"/>
        </w:numPr>
        <w:spacing w:after="200" w:line="48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3891CB7" w:rsidR="63891C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AU"/>
        </w:rPr>
        <w:t xml:space="preserve">Evolution &amp; Ecology Research Centre, School of Biological, Earth and Environmental Sciences, UNSW Sydney, NSW 2052, AUSTRALIA. </w:t>
      </w:r>
    </w:p>
    <w:p w:rsidR="63891CB7" w:rsidP="63891CB7" w:rsidRDefault="63891CB7" w14:paraId="2818E803" w14:textId="2A18C332">
      <w:pPr>
        <w:pStyle w:val="ListParagraph"/>
        <w:numPr>
          <w:ilvl w:val="0"/>
          <w:numId w:val="7"/>
        </w:numPr>
        <w:spacing w:after="200" w:line="48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3891CB7" w:rsidR="63891C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AU"/>
        </w:rPr>
        <w:t>The Australian PlantBank, the Royal Botanic Gardens and Domain Trust, the Australian Botanic Garden Mount Annan, NSW 2567 AUSTRALIA.</w:t>
      </w:r>
    </w:p>
    <w:p w:rsidR="63891CB7" w:rsidP="63891CB7" w:rsidRDefault="63891CB7" w14:paraId="7711F8F4" w14:textId="4F763D1F">
      <w:pPr>
        <w:spacing w:after="2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891CB7" w:rsidR="63891C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AU"/>
        </w:rPr>
        <w:t>Corresponding Author Contact:</w:t>
      </w:r>
      <w:r w:rsidRPr="63891CB7" w:rsidR="63891C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AU"/>
        </w:rPr>
        <w:t xml:space="preserve"> Alexander T. Sentinella, </w:t>
      </w:r>
      <w:hyperlink r:id="R8725ae0d82324d74">
        <w:r w:rsidRPr="63891CB7" w:rsidR="63891CB7">
          <w:rPr>
            <w:rStyle w:val="Hyperlink"/>
            <w:rFonts w:ascii="Times New Roman" w:hAnsi="Times New Roman" w:eastAsia="Times New Roman" w:cs="Times New Roman"/>
            <w:b w:val="0"/>
            <w:bCs w:val="0"/>
            <w:i w:val="0"/>
            <w:iCs w:val="0"/>
            <w:caps w:val="0"/>
            <w:smallCaps w:val="0"/>
            <w:noProof w:val="0"/>
            <w:sz w:val="24"/>
            <w:szCs w:val="24"/>
            <w:lang w:val="en-AU"/>
          </w:rPr>
          <w:t>ATSentinella@gmail.com</w:t>
        </w:r>
      </w:hyperlink>
    </w:p>
    <w:p w:rsidR="63891CB7" w:rsidP="726A9662" w:rsidRDefault="63891CB7" w14:paraId="2E50A25E" w14:textId="639097C8">
      <w:pPr>
        <w:spacing w:after="2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26A9662" w:rsidR="726A966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AU"/>
        </w:rPr>
        <w:t>Keywords</w:t>
      </w:r>
      <w:r w:rsidRPr="726A9662" w:rsidR="726A96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AU"/>
        </w:rPr>
        <w:t>: continents, macroecology, warming tolerance, thermal tolerance, germination niche.</w:t>
      </w:r>
    </w:p>
    <w:p w:rsidR="63891CB7" w:rsidP="63891CB7" w:rsidRDefault="63891CB7" w14:paraId="6139B951" w14:textId="6EA2F0A1">
      <w:pPr>
        <w:spacing w:after="2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891CB7" w:rsidR="63891C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AU"/>
        </w:rPr>
        <w:t>Paper Type</w:t>
      </w:r>
      <w:r w:rsidRPr="63891CB7" w:rsidR="63891C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AU"/>
        </w:rPr>
        <w:t>: Primary Research</w:t>
      </w:r>
    </w:p>
    <w:p w:rsidR="63891CB7" w:rsidP="63891CB7" w:rsidRDefault="63891CB7" w14:paraId="78AD796F" w14:textId="28700F63">
      <w:pPr>
        <w:spacing w:after="20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891CB7" w:rsidR="63891C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AU"/>
        </w:rPr>
        <w:t>Supplemental Files:</w:t>
      </w:r>
    </w:p>
    <w:p w:rsidR="63891CB7" w:rsidP="726A9662" w:rsidRDefault="63891CB7" w14:paraId="65516824" w14:textId="092B586D">
      <w:pPr>
        <w:pStyle w:val="Normal"/>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AU"/>
        </w:rPr>
      </w:pPr>
      <w:r w:rsidRPr="726A9662" w:rsidR="726A96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AU"/>
        </w:rPr>
        <w:t>“S1 - Continent delineations.docx”, “S2 - Literature Search Grassland Forest.docx”, “S3 - Code.docx”</w:t>
      </w:r>
    </w:p>
    <w:p w:rsidR="63891CB7" w:rsidRDefault="63891CB7" w14:paraId="517F59A1" w14:textId="35927222">
      <w:r>
        <w:br w:type="page"/>
      </w:r>
    </w:p>
    <w:p w:rsidRPr="000A5D18" w:rsidR="00B1177E" w:rsidP="00F67C22" w:rsidRDefault="00B1177E" w14:paraId="2E9E796B" w14:textId="77777777">
      <w:pPr>
        <w:pStyle w:val="BasicHeading"/>
      </w:pPr>
      <w:r w:rsidRPr="000A5D18">
        <w:t>Abstract</w:t>
      </w:r>
    </w:p>
    <w:p w:rsidRPr="000A5D18" w:rsidR="001966A3" w:rsidP="298D0D15" w:rsidRDefault="38107459" w14:paraId="56754B35" w14:textId="3B6190F4">
      <w:pPr>
        <w:spacing w:line="480" w:lineRule="auto"/>
        <w:rPr>
          <w:rFonts w:ascii="Times New Roman" w:hAnsi="Times New Roman" w:eastAsia="Times New Roman" w:cs="Times New Roman"/>
          <w:b/>
          <w:bCs/>
          <w:sz w:val="24"/>
          <w:szCs w:val="24"/>
          <w:lang w:eastAsia="en-AU"/>
        </w:rPr>
      </w:pPr>
      <w:r w:rsidRPr="000A5D18">
        <w:rPr>
          <w:rFonts w:ascii="Times New Roman" w:hAnsi="Times New Roman" w:cs="Times New Roman"/>
          <w:sz w:val="24"/>
          <w:szCs w:val="24"/>
          <w:lang w:eastAsia="en-GB"/>
        </w:rPr>
        <w:t xml:space="preserve">Understanding how species will respond to climate change is critically important for managing our ecosystems into the future. However, surprisingly little is known about the distribution of risk based on the actual thermal tolerances of species, especially plants. We used germination records from 776 species to provide a global map of plant warming risk – the difference between maximum germination temperature and </w:t>
      </w:r>
      <w:r w:rsidRPr="000A5D18" w:rsidR="0051444C">
        <w:rPr>
          <w:rFonts w:ascii="Times New Roman" w:hAnsi="Times New Roman" w:cs="Times New Roman"/>
          <w:sz w:val="24"/>
          <w:szCs w:val="24"/>
          <w:lang w:eastAsia="en-GB"/>
        </w:rPr>
        <w:t xml:space="preserve">the </w:t>
      </w:r>
      <w:r w:rsidRPr="000A5D18" w:rsidR="002B716A">
        <w:rPr>
          <w:rFonts w:ascii="Times New Roman" w:hAnsi="Times New Roman" w:cs="Times New Roman"/>
          <w:sz w:val="24"/>
          <w:szCs w:val="24"/>
          <w:lang w:eastAsia="en-GB"/>
        </w:rPr>
        <w:t>predicted</w:t>
      </w:r>
      <w:r w:rsidRPr="000A5D18" w:rsidR="006322B7">
        <w:rPr>
          <w:rFonts w:ascii="Times New Roman" w:hAnsi="Times New Roman" w:cs="Times New Roman"/>
          <w:sz w:val="24"/>
          <w:szCs w:val="24"/>
          <w:lang w:eastAsia="en-GB"/>
        </w:rPr>
        <w:t xml:space="preserve"> </w:t>
      </w:r>
      <w:r w:rsidRPr="000A5D18">
        <w:rPr>
          <w:rFonts w:ascii="Times New Roman" w:hAnsi="Times New Roman" w:cs="Times New Roman"/>
          <w:sz w:val="24"/>
          <w:szCs w:val="24"/>
          <w:lang w:eastAsia="en-GB"/>
        </w:rPr>
        <w:t xml:space="preserve">2070 temperature. We then tested a series of hypotheses about factors associated with high risk. Many of our predictions were overturned. For example, although a great deal of attention has been paid to the risks faced by tropical forests, we found that the biomes most at risk were tropical grasslands, savannas and shrublands. Similarly, while we expected Australian species to have a lower warming risk due to its already </w:t>
      </w:r>
      <w:r w:rsidRPr="000A5D18" w:rsidR="002B716A">
        <w:rPr>
          <w:rFonts w:ascii="Times New Roman" w:hAnsi="Times New Roman" w:cs="Times New Roman"/>
          <w:sz w:val="24"/>
          <w:szCs w:val="24"/>
          <w:lang w:eastAsia="en-GB"/>
        </w:rPr>
        <w:t xml:space="preserve">variable </w:t>
      </w:r>
      <w:r w:rsidRPr="000A5D18">
        <w:rPr>
          <w:rFonts w:ascii="Times New Roman" w:hAnsi="Times New Roman" w:cs="Times New Roman"/>
          <w:sz w:val="24"/>
          <w:szCs w:val="24"/>
          <w:lang w:eastAsia="en-GB"/>
        </w:rPr>
        <w:t>conditions, our data showed that Australia had the highest average warming risk. Conversely, European species faced the lowest risk</w:t>
      </w:r>
      <w:r w:rsidRPr="000A5D18" w:rsidR="00336434">
        <w:rPr>
          <w:rFonts w:ascii="Times New Roman" w:hAnsi="Times New Roman" w:cs="Times New Roman"/>
          <w:sz w:val="24"/>
          <w:szCs w:val="24"/>
          <w:lang w:eastAsia="en-GB"/>
        </w:rPr>
        <w:t>,</w:t>
      </w:r>
      <w:r w:rsidRPr="000A5D18">
        <w:rPr>
          <w:rFonts w:ascii="Times New Roman" w:hAnsi="Times New Roman" w:cs="Times New Roman"/>
          <w:sz w:val="24"/>
          <w:szCs w:val="24"/>
          <w:lang w:eastAsia="en-GB"/>
        </w:rPr>
        <w:t xml:space="preserve"> with no plants examined in this study predicted to exceed their upper limits by 2070. Plants from regions with higher seasonality and higher canopy cover had lower warming risk, but the absolute range of annual temperature had no effect on risk. Therefore, the underlying factors contributing to warming risk warrant further examination. Overall, our results highlight </w:t>
      </w:r>
      <w:r w:rsidRPr="000A5D18" w:rsidR="00A0794E">
        <w:rPr>
          <w:rFonts w:ascii="Times New Roman" w:hAnsi="Times New Roman" w:cs="Times New Roman"/>
          <w:sz w:val="24"/>
          <w:szCs w:val="24"/>
          <w:lang w:eastAsia="en-GB"/>
        </w:rPr>
        <w:t xml:space="preserve">that </w:t>
      </w:r>
      <w:r w:rsidRPr="000A5D18">
        <w:rPr>
          <w:rFonts w:ascii="Times New Roman" w:hAnsi="Times New Roman" w:cs="Times New Roman"/>
          <w:sz w:val="24"/>
          <w:szCs w:val="24"/>
          <w:lang w:eastAsia="en-GB"/>
        </w:rPr>
        <w:t xml:space="preserve">the </w:t>
      </w:r>
      <w:proofErr w:type="spellStart"/>
      <w:r w:rsidRPr="000A5D18">
        <w:rPr>
          <w:rFonts w:ascii="Times New Roman" w:hAnsi="Times New Roman" w:cs="Times New Roman"/>
          <w:sz w:val="24"/>
          <w:szCs w:val="24"/>
          <w:lang w:eastAsia="en-GB"/>
        </w:rPr>
        <w:t>regions</w:t>
      </w:r>
      <w:proofErr w:type="spellEnd"/>
      <w:r w:rsidRPr="000A5D18">
        <w:rPr>
          <w:rFonts w:ascii="Times New Roman" w:hAnsi="Times New Roman" w:cs="Times New Roman"/>
          <w:sz w:val="24"/>
          <w:szCs w:val="24"/>
          <w:lang w:eastAsia="en-GB"/>
        </w:rPr>
        <w:t xml:space="preserve"> most at risk from warming are not necessarily those with the most warming, but regions where species are closest to their upper limits. More attention needs to be given to high risk tropical environments, especially non-forest tropical environments which face the highest risk.</w:t>
      </w:r>
      <w:r w:rsidRPr="000A5D18" w:rsidR="006322B7">
        <w:rPr>
          <w:rFonts w:ascii="Times New Roman" w:hAnsi="Times New Roman" w:cs="Times New Roman"/>
        </w:rPr>
        <w:t xml:space="preserve"> </w:t>
      </w:r>
      <w:r w:rsidRPr="000A5D18" w:rsidR="006322B7">
        <w:rPr>
          <w:rFonts w:ascii="Times New Roman" w:hAnsi="Times New Roman" w:cs="Times New Roman"/>
          <w:sz w:val="24"/>
          <w:szCs w:val="24"/>
          <w:lang w:eastAsia="en-GB"/>
        </w:rPr>
        <w:t>In summary, while much of the world’s biota faces substantial threats from climate change, researchers may be surprised about where the effects are most acute.</w:t>
      </w:r>
      <w:r w:rsidRPr="000A5D18" w:rsidR="00210341">
        <w:rPr>
          <w:rFonts w:ascii="Times New Roman" w:hAnsi="Times New Roman" w:cs="Times New Roman"/>
        </w:rPr>
        <w:br w:type="page"/>
      </w:r>
    </w:p>
    <w:p w:rsidRPr="000A5D18" w:rsidR="0036783B" w:rsidP="00F67C22" w:rsidRDefault="0036783B" w14:paraId="0116B661" w14:textId="522AFE94">
      <w:pPr>
        <w:pStyle w:val="BasicHeading"/>
      </w:pPr>
      <w:r w:rsidRPr="000A5D18">
        <w:lastRenderedPageBreak/>
        <w:t>Introduction</w:t>
      </w:r>
    </w:p>
    <w:p w:rsidRPr="000A5D18" w:rsidR="00DD5C3A" w:rsidP="00E163C6" w:rsidRDefault="494E3E85" w14:paraId="15B7D423" w14:textId="734E1586">
      <w:pPr>
        <w:spacing w:line="480" w:lineRule="auto"/>
        <w:rPr>
          <w:rFonts w:ascii="Times New Roman" w:hAnsi="Times New Roman" w:eastAsia="Times New Roman" w:cs="Times New Roman"/>
          <w:color w:val="000000"/>
          <w:sz w:val="24"/>
          <w:szCs w:val="24"/>
          <w:lang w:eastAsia="en-GB"/>
        </w:rPr>
      </w:pPr>
      <w:r w:rsidRPr="000A5D18">
        <w:rPr>
          <w:rFonts w:ascii="Times New Roman" w:hAnsi="Times New Roman" w:eastAsia="Times New Roman" w:cs="Times New Roman"/>
          <w:color w:val="000000" w:themeColor="text1"/>
          <w:sz w:val="24"/>
          <w:szCs w:val="24"/>
          <w:lang w:eastAsia="en-GB"/>
        </w:rPr>
        <w:t xml:space="preserve">Predicting where global warming will have the greatest impact on species is a continuing challenge for researchers </w:t>
      </w:r>
      <w:r w:rsidRPr="000A5D18" w:rsidR="00210341">
        <w:rPr>
          <w:rFonts w:ascii="Times New Roman" w:hAnsi="Times New Roman" w:eastAsia="Times New Roman" w:cs="Times New Roman"/>
          <w:color w:val="000000" w:themeColor="text1"/>
          <w:sz w:val="24"/>
          <w:szCs w:val="24"/>
          <w:lang w:eastAsia="en-GB"/>
        </w:rPr>
        <w:fldChar w:fldCharType="begin"/>
      </w:r>
      <w:r w:rsidRPr="000A5D18" w:rsidR="00120DE5">
        <w:rPr>
          <w:rFonts w:ascii="Times New Roman" w:hAnsi="Times New Roman" w:eastAsia="Times New Roman" w:cs="Times New Roman"/>
          <w:color w:val="000000" w:themeColor="text1"/>
          <w:sz w:val="24"/>
          <w:szCs w:val="24"/>
          <w:lang w:eastAsia="en-GB"/>
        </w:rPr>
        <w:instrText xml:space="preserve"> ADDIN ZOTERO_ITEM CSL_CITATION {"citationID":"oRNFF0Ir","properties":{"formattedCitation":"(Parmesan &amp; Yohe, 2003; Root et al., 2003; Thomas et al., 2004; Trew &amp; Maclean, 2021)","plainCitation":"(Parmesan &amp; Yohe, 2003; Root et al., 2003; Thomas et al., 2004; Trew &amp; Maclean, 2021)","noteIndex":0},"citationItems":[{"id":38,"uris":["http://zotero.org/users/4860631/items/WMVSNMJD"],"uri":["http://zotero.org/users/4860631/items/WMVSNMJD"],"itemData":{"id":38,"type":"article-journal","container-title":"Nature","DOI":"10.1038/nature01286","ISSN":"0028-0836, 1476-4687","issue":"6918","journalAbbreviation":"Nature","language":"en","note":"Citation Key: GloballyCoherentFingerprint/parmesan2003","page":"37-42","source":"DOI.org (Crossref)","title":"A globally coherent fingerprint of climate change impacts across natural systems","volume":"421","author":[{"family":"Parmesan","given":"Camille"},{"family":"Yohe","given":"Gary"}],"issued":{"date-parts":[["2003",1]]}}},{"id":243,"uris":["http://zotero.org/users/4860631/items/LGGY65EU"],"uri":["http://zotero.org/users/4860631/items/LGGY65EU"],"itemData":{"id":243,"type":"article-journal","abstract":"Over the past 100 years, the global average temperature has increased by approximately 0.6 degrees C and is projected to continue to rise at a rapid rate. Although species have responded to climatic changes throughout their evolutionary history, a primary concern for wild species and their ecosystems is this rapid rate of change. We gathered information on species and global warming from 143 studies for our meta-analyses. These analyses reveal a consistent temperature-related shift, or 'fingerprint', in species ranging from molluscs to mammals and from grasses to trees. Indeed, more than 80% of the species that show changes are shifting in the direction expected on the basis of known physiological constraints of species. Consequently, the balance of evidence from these studies strongly suggests that a significant impact of global warming is already discernible in animal and plant populations. The synergism of rapid temperature rise and other stresses, in particular habitat destruction, could easily disrupt the connectedness among species and lead to a reformulation of species communities, reflecting differential changes in species, and to numerous extirpations and possibly extinctions.","container-title":"Nature","DOI":"10.1038/nature01333","issue":"6918","note":"PMID: 12511952\nCitation Key: Fingerprintsglobalwarming/root2003","page":"57-60","title":"Fingerprints of global warming on wild animals and plants.","volume":"421","author":[{"family":"Root","given":"Terry L"},{"family":"Price","given":"Jeff T"},{"family":"Hall","given":"Kimberly R"},{"family":"Schneider","given":"Stephen H"},{"family":"Rosenzweig","given":"Cynthia"},{"family":"Pounds","given":"J Alan"}],"issued":{"date-parts":[["2003",1]]}}},{"id":210,"uris":["http://zotero.org/users/4860631/items/JBIV26PE"],"uri":["http://zotero.org/users/4860631/items/JBIV26PE"],"itemData":{"id":210,"type":"article-journal","language":"en","note":"Citation Key: Extinctionriskclimate/thomas2004","page":"4","source":"Zotero","title":"Extinction risk from climate change","volume":"427","author":[{"family":"Thomas","given":"Chris D"},{"family":"Cameron","given":"Alison"},{"family":"Green","given":"Rhys E"},{"family":"Bakkenes","given":"Michel"},{"family":"Beaumont","given":"Linda J"},{"family":"Collingham","given":"Yvonne C"},{"family":"Erasmus","given":"Barend F N"},{"family":"Siqueira","given":"Marinez Ferreira","non-dropping-particle":"de"},{"family":"Grainger","given":"Alan"},{"family":"Hannah","given":"Lee"},{"family":"Hughes","given":"Lesley"},{"family":"Huntley","given":"Brian"},{"family":"Jaarsveld","given":"Albert S","non-dropping-particle":"van"},{"family":"Midgley","given":"Guy F"},{"family":"Miles","given":"Lera"},{"family":"Ortega-Huerta","given":"Miguel A"},{"family":"Peterson","given":"A Townsend"},{"family":"Phillips","given":"Oliver L"},{"family":"Williams","given":"Stephen E"}],"issued":{"date-parts":[["2004"]]}}},{"id":597,"uris":["http://zotero.org/users/4860631/items/LFSBPGU5"],"uri":["http://zotero.org/users/4860631/items/LFSBPGU5"],"itemData":{"id":597,"type":"article-journal","abstract":"Motivation More than half of Earth's species are contained in a mere 1.4% of its land area, but the climates of many of these biodiversity hotspots are projected to disappear as a consequence of anthropogenic climate change. There is growing recognition that spatio-temporal patterns of climate in biodiversity hotspots have shaped biological diversity over a variety of historical time-scales, yet these patterns are rarely taken into account in assessments of the vulnerability of biodiversity hotspots to future climate change. In our review, we synthesize the climatic processes that have led to the diversification of hotspots and interpret what this means in the context of anthropogenic climate change. We demonstrate the importance of mesoclimatic processes and fine-scale topographical heterogeneity, in combination with climatic variability, in driving speciation processes and maintaining high levels of diversity. We outline why these features of hotspots are crucial to understanding the impacts of anthropogenic climate change and discuss how recent advances in predictive modelling enable vulnerability to be understood better. Location Global. Main conclusions We contend that many, although not all, biodiversity hotspots have climate and landscape characteristics that create fine-scale spatial variability in climate, which potentially buffers them from climatic changes. Temporally, many hotspots have also experienced stable climates through evolutionary time, making them particularly vulnerable to future changes. Others have experienced more variable climates, which is likely to provide resilience to future changes. Thus, in order to identify risk for global biodiversity, we need to consider carefully the influence of spatio-temporal variability in climate. However, most vulnerability assessments in biodiversity hotspots are still reliant on climate data with coarse spatial and temporal resolution. Higher-resolution forecasts that account for spatio-temporal variability in climate and account better for the physiological responses of organisms to this variability are much needed to inform future conservation strategies.","container-title":"Global Ecology and Biogeography","DOI":"https://doi.org/10.1111/geb.13272","ISSN":"1466-8238","issue":"4","language":"en","note":"_eprint: https://onlinelibrary.wiley.com/doi/pdf/10.1111/geb.13272\nCitation Key: Vulnerabilityglobalbiodiversity/trew2021","page":"768-783","source":"Wiley Online Library","title":"Vulnerability of global biodiversity hotspots to climate change","volume":"30","author":[{"family":"Trew","given":"Brittany T."},{"family":"Maclean","given":"Ilya M. D."}],"issued":{"date-parts":[["2021"]]}}}],"schema":"https://github.com/citation-style-language/schema/raw/master/csl-citation.json"} </w:instrText>
      </w:r>
      <w:r w:rsidRPr="000A5D18" w:rsidR="00210341">
        <w:rPr>
          <w:rFonts w:ascii="Times New Roman" w:hAnsi="Times New Roman" w:eastAsia="Times New Roman" w:cs="Times New Roman"/>
          <w:color w:val="000000" w:themeColor="text1"/>
          <w:sz w:val="24"/>
          <w:szCs w:val="24"/>
          <w:lang w:eastAsia="en-GB"/>
        </w:rPr>
        <w:fldChar w:fldCharType="separate"/>
      </w:r>
      <w:r w:rsidRPr="000A5D18" w:rsidR="00507B62">
        <w:rPr>
          <w:rFonts w:ascii="Times New Roman" w:hAnsi="Times New Roman" w:cs="Times New Roman"/>
          <w:sz w:val="24"/>
        </w:rPr>
        <w:t>(Parmesan &amp; Yohe, 2003; Root et al., 2003; Thomas et al., 2004; Trew &amp; Maclean, 2021)</w:t>
      </w:r>
      <w:r w:rsidRPr="000A5D18" w:rsidR="00210341">
        <w:rPr>
          <w:rFonts w:ascii="Times New Roman" w:hAnsi="Times New Roman" w:eastAsia="Times New Roman" w:cs="Times New Roman"/>
          <w:color w:val="000000" w:themeColor="text1"/>
          <w:sz w:val="24"/>
          <w:szCs w:val="24"/>
          <w:lang w:eastAsia="en-GB"/>
        </w:rPr>
        <w:fldChar w:fldCharType="end"/>
      </w:r>
      <w:r w:rsidRPr="000A5D18">
        <w:rPr>
          <w:rFonts w:ascii="Times New Roman" w:hAnsi="Times New Roman" w:eastAsia="Times New Roman" w:cs="Times New Roman"/>
          <w:color w:val="000000" w:themeColor="text1"/>
          <w:sz w:val="24"/>
          <w:szCs w:val="24"/>
          <w:lang w:eastAsia="en-GB"/>
        </w:rPr>
        <w:t xml:space="preserve">. While broad latitudinal trends in warming risk have been outlined in several major taxa </w:t>
      </w:r>
      <w:r w:rsidRPr="000A5D18" w:rsidR="00210341">
        <w:rPr>
          <w:rFonts w:ascii="Times New Roman" w:hAnsi="Times New Roman" w:eastAsia="Times New Roman" w:cs="Times New Roman"/>
          <w:color w:val="000000" w:themeColor="text1"/>
          <w:sz w:val="24"/>
          <w:szCs w:val="24"/>
          <w:lang w:eastAsia="en-GB"/>
        </w:rPr>
        <w:fldChar w:fldCharType="begin"/>
      </w:r>
      <w:r w:rsidRPr="000A5D18" w:rsidR="00507B62">
        <w:rPr>
          <w:rFonts w:ascii="Times New Roman" w:hAnsi="Times New Roman" w:eastAsia="Times New Roman" w:cs="Times New Roman"/>
          <w:color w:val="000000" w:themeColor="text1"/>
          <w:sz w:val="24"/>
          <w:szCs w:val="24"/>
          <w:lang w:eastAsia="en-GB"/>
        </w:rPr>
        <w:instrText xml:space="preserve"> ADDIN ZOTERO_ITEM CSL_CITATION {"citationID":"4nVlJoEL","properties":{"formattedCitation":"(Deutsch et al., 2008; Khaliq, Hof, Prinzinger, B\\uc0\\u246{}hning-Gaese, &amp; Pfenninger, 2014; Sentinella, Warton, Sherwin, Offord, &amp; Moles, 2020)","plainCitation":"(Deutsch et al., 2008; Khaliq, Hof, Prinzinger, Böhning-Gaese, &amp; Pfenninger, 2014; Sentinella, Warton, Sherwin, Offord, &amp; Moles, 2020)","noteIndex":0},"citationItems":[{"id":199,"uris":["http://zotero.org/users/4860631/items/KLKXVQXN"],"uri":["http://zotero.org/users/4860631/items/KLKXVQXN"],"itemData":{"id":199,"type":"article-journal","abstract":"The impact of anthropogenic climate change on terrestrial organisms is often predicted to increase with latitude, in parallel with the rate of warming. Yet the biological impact of rising temperatures also depends on the physiological sensitivity of organisms to temperature change. We integrate empirical fitness curves describing the thermal tolerance of terrestrial insects from around the world with the projected geographic distribution of climate change for the next century to estimate the direct impact of warming on insect fitness across latitude. The results show that warming in the tropics, although relatively small in magnitude, is likely to have the most deleterious consequences because tropical insects are relatively sensitive to temperature change and are currently living very close to their optimal temperature. In contrast, species at higher latitudes have broader thermal tolerance and are living in climates that are currently cooler than their physiological optima, so that warming may even enhance their fitness. Available thermal tolerance data for several vertebrate taxa exhibit similar patterns, suggesting that these results are general for terrestrial ectotherms. Our analyses imply that, in the absence of ameliorating factors such as migration and adaptation, the greatest extinction risks from global warming may be in the tropics, where biological diversity is also greatest.","container-title":"Proceedings of the National Academy of Sciences of the United States of America","DOI":"10.1073/pnas.0709472105","ISSN":"1091-6490","issue":"18","note":"PMID: 18458348\nPMCID: PMC2373333\nCitation Key: Impactsclimatewarming/deutsch2008","page":"6668-6672","title":"Impacts of climate warming on terrestrial ectotherms across latitude.","volume":"105","author":[{"family":"Deutsch","given":"Curtis A"},{"family":"Tewksbury","given":"Joshua J"},{"family":"Huey","given":"Raymond B"},{"family":"Sheldon","given":"Kimberly S"},{"family":"Ghalambor","given":"Cameron K"},{"family":"Haak","given":"David C"},{"family":"Martin","given":"Paul R"}],"issued":{"date-parts":[["2008",5]]}}},{"id":111,"uris":["http://zotero.org/users/4860631/items/TZI8NP3Y"],"uri":["http://zotero.org/users/4860631/items/TZI8NP3Y"],"itemData":{"id":111,"type":"article-journal","abstract":"The relationships among species' physiological capacities and the geographical variation of ambient climate are of key importance to understanding the distribution of life on the Earth. Furthermore, predictions of how species will respond to climate change will profit from the explicit consideration of their physiological tolerances. The climatic variability hypothesis, which predicts that climatic tolerances are broader in more variable climates, provides an analytical framework for studying these relationships between physiology and biogeography. However, direct empirical support for the hypothesis is mostly lacking for endotherms, and few studies have tried to integrate physiological data into assessments of species' climatic vulnerability at the global scale. Here, we test the climatic variability hypothesis for endotherms, with a comprehensive dataset on thermal tolerances derived from physiological experiments, and use these data to assess the vulnerability of species to projected climate change. We find the expected relationship between thermal tolerance and ambient climatic variability in birds, but not in mammals-a contrast possibly resulting from different adaptation strategies to ambient climate via behaviour, morphology or physiology. We show that currently most of the species are experiencing ambient temperatures well within their tolerance limits and that in the future many species may be able to tolerate projected temperature increases across significant proportions of their distributions. However, our findings also underline the high vulnerability of tropical regions to changes in temperature and other threats of anthropogenic global changes. Our study demonstrates that a better understanding of the interplay among species' physiology and the geography of climate change will advance assessments of species' vulnerability to climate change. \\copyright 2014 The Author(s) Published by the Royal Society. All rights reserved.","container-title":"Proceedings. Biological Sciences / the Royal Society","DOI":"10.1098/rspb.2014.1097","issue":"1789","note":"PMID: 25009066\nPMCID: PMC4100521\nCitation Key: Globalvariationthermal/khaliq2014","page":"20141097","title":"Global variation in thermal tolerances and vulnerability of endotherms to climate change.","volume":"281","author":[{"family":"Khaliq","given":"Imran"},{"family":"Hof","given":"Christian"},{"family":"Prinzinger","given":"Roland"},{"family":"Böhning-Gaese","given":"Katrin"},{"family":"Pfenninger","given":"Markus"}],"issued":{"date-parts":[["2014",8]]}}},{"id":594,"uris":["http://zotero.org/users/4860631/items/84HN8VV9"],"uri":["http://zotero.org/users/4860631/items/84HN8VV9"],"itemData":{"id":594,"type":"article-journal","container-title":"Global Ecology and Biogeography","note":"Citation Key: Tropicalplantsnot/sentinella2020\ntex.ids= Tropicalplantsnot/sentinella2020a, Tropicalplantsnot/sentinella2020b","title":"Tropical plants do not have narrower temperature tolerances, but are more at risk from warming because they are close to their upper thermal limits","author":[{"family":"Sentinella","given":"Alexander T."},{"family":"Warton","given":"David I."},{"family":"Sherwin","given":"W. B."},{"family":"Offord","given":"Catherine"},{"family":"Moles","given":"Angela T."}],"issued":{"date-parts":[["2020"]]}}}],"schema":"https://github.com/citation-style-language/schema/raw/master/csl-citation.json"} </w:instrText>
      </w:r>
      <w:r w:rsidRPr="000A5D18" w:rsidR="00210341">
        <w:rPr>
          <w:rFonts w:ascii="Times New Roman" w:hAnsi="Times New Roman" w:eastAsia="Times New Roman" w:cs="Times New Roman"/>
          <w:color w:val="000000" w:themeColor="text1"/>
          <w:sz w:val="24"/>
          <w:szCs w:val="24"/>
          <w:lang w:eastAsia="en-GB"/>
        </w:rPr>
        <w:fldChar w:fldCharType="separate"/>
      </w:r>
      <w:r w:rsidRPr="000A5D18" w:rsidR="00507B62">
        <w:rPr>
          <w:rFonts w:ascii="Times New Roman" w:hAnsi="Times New Roman" w:cs="Times New Roman"/>
          <w:sz w:val="24"/>
          <w:szCs w:val="24"/>
        </w:rPr>
        <w:t>(Deutsch et al., 2008; Khaliq, Hof, Prinzinger, Böhning-Gaese, &amp; Pfenninger, 2014; Sentinella, Warton, Sherwin, Offord, &amp; Moles, 2020)</w:t>
      </w:r>
      <w:r w:rsidRPr="000A5D18" w:rsidR="00210341">
        <w:rPr>
          <w:rFonts w:ascii="Times New Roman" w:hAnsi="Times New Roman" w:eastAsia="Times New Roman" w:cs="Times New Roman"/>
          <w:color w:val="000000" w:themeColor="text1"/>
          <w:sz w:val="24"/>
          <w:szCs w:val="24"/>
          <w:lang w:eastAsia="en-GB"/>
        </w:rPr>
        <w:fldChar w:fldCharType="end"/>
      </w:r>
      <w:r w:rsidRPr="000A5D18">
        <w:rPr>
          <w:rFonts w:ascii="Times New Roman" w:hAnsi="Times New Roman" w:eastAsia="Times New Roman" w:cs="Times New Roman"/>
          <w:color w:val="000000" w:themeColor="text1"/>
          <w:sz w:val="24"/>
          <w:szCs w:val="24"/>
          <w:lang w:eastAsia="en-GB"/>
        </w:rPr>
        <w:t xml:space="preserve">, most studies of warming risk are narrow in geographic focus, and we know surprisingly little about which parts of the world face the greatest risk under climate change. </w:t>
      </w:r>
      <w:r w:rsidRPr="000A5D18" w:rsidR="00571D83">
        <w:rPr>
          <w:rFonts w:ascii="Times New Roman" w:hAnsi="Times New Roman" w:eastAsia="Times New Roman" w:cs="Times New Roman"/>
          <w:color w:val="000000" w:themeColor="text1"/>
          <w:sz w:val="24"/>
          <w:szCs w:val="24"/>
          <w:lang w:eastAsia="en-GB"/>
        </w:rPr>
        <w:t xml:space="preserve">The few </w:t>
      </w:r>
      <w:r w:rsidRPr="000A5D18">
        <w:rPr>
          <w:rFonts w:ascii="Times New Roman" w:hAnsi="Times New Roman" w:eastAsia="Times New Roman" w:cs="Times New Roman"/>
          <w:color w:val="000000" w:themeColor="text1"/>
          <w:sz w:val="24"/>
          <w:szCs w:val="24"/>
          <w:lang w:eastAsia="en-GB"/>
        </w:rPr>
        <w:t xml:space="preserve">studies </w:t>
      </w:r>
      <w:r w:rsidRPr="000A5D18" w:rsidR="00571D83">
        <w:rPr>
          <w:rFonts w:ascii="Times New Roman" w:hAnsi="Times New Roman" w:eastAsia="Times New Roman" w:cs="Times New Roman"/>
          <w:color w:val="000000" w:themeColor="text1"/>
          <w:sz w:val="24"/>
          <w:szCs w:val="24"/>
          <w:lang w:eastAsia="en-GB"/>
        </w:rPr>
        <w:t xml:space="preserve">that </w:t>
      </w:r>
      <w:r w:rsidRPr="000A5D18">
        <w:rPr>
          <w:rFonts w:ascii="Times New Roman" w:hAnsi="Times New Roman" w:eastAsia="Times New Roman" w:cs="Times New Roman"/>
          <w:color w:val="000000" w:themeColor="text1"/>
          <w:sz w:val="24"/>
          <w:szCs w:val="24"/>
          <w:lang w:eastAsia="en-GB"/>
        </w:rPr>
        <w:t xml:space="preserve">are geographically broad tend to be based on </w:t>
      </w:r>
      <w:r w:rsidRPr="000A5D18" w:rsidR="002018C1">
        <w:rPr>
          <w:rFonts w:ascii="Times New Roman" w:hAnsi="Times New Roman" w:eastAsia="Times New Roman" w:cs="Times New Roman"/>
          <w:color w:val="000000" w:themeColor="text1"/>
          <w:sz w:val="24"/>
          <w:szCs w:val="24"/>
          <w:lang w:eastAsia="en-GB"/>
        </w:rPr>
        <w:t>occurrence</w:t>
      </w:r>
      <w:r w:rsidRPr="000A5D18">
        <w:rPr>
          <w:rFonts w:ascii="Times New Roman" w:hAnsi="Times New Roman" w:eastAsia="Times New Roman" w:cs="Times New Roman"/>
          <w:color w:val="000000" w:themeColor="text1"/>
          <w:sz w:val="24"/>
          <w:szCs w:val="24"/>
          <w:lang w:eastAsia="en-GB"/>
        </w:rPr>
        <w:t xml:space="preserve"> and modelling data </w:t>
      </w:r>
      <w:r w:rsidRPr="000A5D18" w:rsidR="00EA46DF">
        <w:rPr>
          <w:rFonts w:ascii="Times New Roman" w:hAnsi="Times New Roman" w:eastAsia="Times New Roman" w:cs="Times New Roman"/>
          <w:color w:val="000000" w:themeColor="text1"/>
          <w:sz w:val="24"/>
          <w:szCs w:val="24"/>
          <w:lang w:eastAsia="en-GB"/>
        </w:rPr>
        <w:t xml:space="preserve">(e.g. </w:t>
      </w:r>
      <w:r w:rsidRPr="000A5D18" w:rsidR="00210341">
        <w:rPr>
          <w:rFonts w:ascii="Times New Roman" w:hAnsi="Times New Roman" w:eastAsia="Times New Roman" w:cs="Times New Roman"/>
          <w:color w:val="000000" w:themeColor="text1"/>
          <w:sz w:val="24"/>
          <w:szCs w:val="24"/>
          <w:lang w:eastAsia="en-GB"/>
        </w:rPr>
        <w:fldChar w:fldCharType="begin"/>
      </w:r>
      <w:r w:rsidRPr="000A5D18" w:rsidR="00FD1468">
        <w:rPr>
          <w:rFonts w:ascii="Times New Roman" w:hAnsi="Times New Roman" w:eastAsia="Times New Roman" w:cs="Times New Roman"/>
          <w:color w:val="000000" w:themeColor="text1"/>
          <w:sz w:val="24"/>
          <w:szCs w:val="24"/>
          <w:lang w:eastAsia="en-GB"/>
        </w:rPr>
        <w:instrText xml:space="preserve"> ADDIN ZOTERO_ITEM CSL_CITATION {"citationID":"tie3Weoy","properties":{"formattedCitation":"(Urban, 2015)","plainCitation":"(Urban, 2015)","dontUpdate":true,"noteIndex":0},"citationItems":[{"id":201,"uris":["http://zotero.org/users/4860631/items/JYDRFYXP"],"uri":["http://zotero.org/users/4860631/items/JYDRFYXP"],"itemData":{"id":201,"type":"article-journal","abstract":"Predicting extinction in a changing world\nThere is great interest in understanding how species might respond to our changing climate, but predictions have varied greatly. Urban looked at over 130 studies to identify the level of risk that climate change poses to species and the specific traits and characteristics that contribute to risk (see the Perspective by Hille Ris Lambers). If climate changes proceed as expected, one in six species could face extinction. Several regions, including South America, Australia, and New Zealand, face the greatest risk. Understanding these patterns will help us to prepare for, and hopefully prevent, climate-related loss of biodiversity.\nScience, this issue p. 571; see also p. 501\nCurrent predictions of extinction risks from climate change vary widely depending on the specific assumptions and geographic and taxonomic focus of each study. I synthesized published studies in order to estimate a global mean extinction rate and determine which factors contribute the greatest uncertainty to climate change–induced extinction risks. Results suggest that extinction risks will accelerate with future global temperatures, threatening up to one in six species under current policies. Extinction risks were highest in South America, Australia, and New Zealand, and risks did not vary by taxonomic group. Realistic assumptions about extinction debt and dispersal capacity substantially increased extinction risks. We urgently need to adopt strategies that limit further climate change if we are to avoid an acceleration of global extinctions.\nA meta-analysis details how current climate trends could result in increases in extinction. [Also see Perspective by Hille Ris Lambers]\nA meta-analysis details how current climate trends could result in increases in extinction. [Also see Perspective by Hille Ris Lambers]","container-title":"Science","DOI":"10.1126/science.aaa4984","ISSN":"0036-8075, 1095-9203","issue":"6234","language":"en","note":"publisher: American Association for the Advancement of Science\nsection: Report\nPMID: 25931559\nCitation Key: Acceleratingextinctionrisk/urban2015","page":"571-573","source":"science.sciencemag.org","title":"Accelerating extinction risk from climate change","volume":"348","author":[{"family":"Urban","given":"Mark C."}],"issued":{"date-parts":[["2015",5,1]]}}}],"schema":"https://github.com/citation-style-language/schema/raw/master/csl-citation.json"} </w:instrText>
      </w:r>
      <w:r w:rsidRPr="000A5D18" w:rsidR="00210341">
        <w:rPr>
          <w:rFonts w:ascii="Times New Roman" w:hAnsi="Times New Roman" w:eastAsia="Times New Roman" w:cs="Times New Roman"/>
          <w:color w:val="000000" w:themeColor="text1"/>
          <w:sz w:val="24"/>
          <w:szCs w:val="24"/>
          <w:lang w:eastAsia="en-GB"/>
        </w:rPr>
        <w:fldChar w:fldCharType="separate"/>
      </w:r>
      <w:r w:rsidRPr="000A5D18">
        <w:rPr>
          <w:rFonts w:ascii="Times New Roman" w:hAnsi="Times New Roman" w:cs="Times New Roman"/>
          <w:sz w:val="24"/>
          <w:szCs w:val="24"/>
        </w:rPr>
        <w:t>Urban, 2015)</w:t>
      </w:r>
      <w:r w:rsidRPr="000A5D18" w:rsidR="00210341">
        <w:rPr>
          <w:rFonts w:ascii="Times New Roman" w:hAnsi="Times New Roman" w:eastAsia="Times New Roman" w:cs="Times New Roman"/>
          <w:color w:val="000000" w:themeColor="text1"/>
          <w:sz w:val="24"/>
          <w:szCs w:val="24"/>
          <w:lang w:eastAsia="en-GB"/>
        </w:rPr>
        <w:fldChar w:fldCharType="end"/>
      </w:r>
      <w:r w:rsidRPr="000A5D18">
        <w:rPr>
          <w:rFonts w:ascii="Times New Roman" w:hAnsi="Times New Roman" w:eastAsia="Times New Roman" w:cs="Times New Roman"/>
          <w:color w:val="000000" w:themeColor="text1"/>
          <w:sz w:val="24"/>
          <w:szCs w:val="24"/>
          <w:lang w:eastAsia="en-GB"/>
        </w:rPr>
        <w:t xml:space="preserve">, </w:t>
      </w:r>
      <w:r w:rsidRPr="000A5D18" w:rsidR="00571D83">
        <w:rPr>
          <w:rFonts w:ascii="Times New Roman" w:hAnsi="Times New Roman" w:eastAsia="Times New Roman" w:cs="Times New Roman"/>
          <w:color w:val="000000" w:themeColor="text1"/>
          <w:sz w:val="24"/>
          <w:szCs w:val="24"/>
          <w:lang w:eastAsia="en-GB"/>
        </w:rPr>
        <w:t xml:space="preserve">and do not </w:t>
      </w:r>
      <w:r w:rsidRPr="000A5D18" w:rsidR="00EA46DF">
        <w:rPr>
          <w:rFonts w:ascii="Times New Roman" w:hAnsi="Times New Roman" w:eastAsia="Times New Roman" w:cs="Times New Roman"/>
          <w:color w:val="000000" w:themeColor="text1"/>
          <w:sz w:val="24"/>
          <w:szCs w:val="24"/>
          <w:lang w:eastAsia="en-GB"/>
        </w:rPr>
        <w:t>include data on</w:t>
      </w:r>
      <w:r w:rsidRPr="000A5D18" w:rsidR="008F7893">
        <w:rPr>
          <w:rFonts w:ascii="Times New Roman" w:hAnsi="Times New Roman" w:eastAsia="Times New Roman" w:cs="Times New Roman"/>
          <w:color w:val="000000" w:themeColor="text1"/>
          <w:sz w:val="24"/>
          <w:szCs w:val="24"/>
          <w:lang w:eastAsia="en-GB"/>
        </w:rPr>
        <w:t xml:space="preserve"> for</w:t>
      </w:r>
      <w:r w:rsidRPr="000A5D18">
        <w:rPr>
          <w:rFonts w:ascii="Times New Roman" w:hAnsi="Times New Roman" w:eastAsia="Times New Roman" w:cs="Times New Roman"/>
          <w:color w:val="000000" w:themeColor="text1"/>
          <w:sz w:val="24"/>
          <w:szCs w:val="24"/>
          <w:lang w:eastAsia="en-GB"/>
        </w:rPr>
        <w:t xml:space="preserve"> the temperature tolerances of species </w:t>
      </w:r>
      <w:r w:rsidRPr="000A5D18" w:rsidR="00210341">
        <w:rPr>
          <w:rFonts w:ascii="Times New Roman" w:hAnsi="Times New Roman" w:eastAsia="Times New Roman" w:cs="Times New Roman"/>
          <w:color w:val="000000" w:themeColor="text1"/>
          <w:sz w:val="24"/>
          <w:szCs w:val="24"/>
          <w:lang w:eastAsia="en-GB"/>
        </w:rPr>
        <w:fldChar w:fldCharType="begin"/>
      </w:r>
      <w:r w:rsidRPr="000A5D18" w:rsidR="00120DE5">
        <w:rPr>
          <w:rFonts w:ascii="Times New Roman" w:hAnsi="Times New Roman" w:eastAsia="Times New Roman" w:cs="Times New Roman"/>
          <w:color w:val="000000" w:themeColor="text1"/>
          <w:sz w:val="24"/>
          <w:szCs w:val="24"/>
          <w:lang w:eastAsia="en-GB"/>
        </w:rPr>
        <w:instrText xml:space="preserve"> ADDIN ZOTERO_ITEM CSL_CITATION {"citationID":"yzw4VCiN","properties":{"formattedCitation":"(Pearson &amp; Dawson, 2003)","plainCitation":"(Pearson &amp; Dawson, 2003)","noteIndex":0},"citationItems":[{"id":47,"uris":["http://zotero.org/users/4860631/items/K8XRCK5I"],"uri":["http://zotero.org/users/4860631/items/K8XRCK5I"],"itemData":{"id":47,"type":"article-journal","abstract":"Modelling strategies for predicting the potential impacts of climate change on the natural distribution of species have often focused on the characterization of a species’ bioclimate envelope. A number of recent critiques have questioned the validity of this approach by pointing to the many factors other than climate that play an important part in determining species distributions and the dynamics of distribution changes. Such factors include biotic interactions, evolutionary change and dispersal ability. This paper reviews and evaluates criticisms of bioclimate envelope models and discusses the implications of these criticisms for the different modelling strategies employed. It is proposed that, although the complexity of the natural system presents fundamental limits to predictive modelling, the bioclimate envelope approach can provide a useful first approximation as to the potentially dramatic impact of climate change on biodiversity. However, it is stressed that the spatial scale at which these models are applied is of fundamental importance, and that model results should not be interpreted without due consideration of the limitations involved. A hierarchical modelling framework is proposed through which some of these limitations can be addressed within a broader, scale-dependent context.","container-title":"Global Ecology and Biogeography","DOI":"https://doi.org/10.1046/j.1466-822X.2003.00042.x","ISSN":"1466-8238","issue":"5","language":"en","note":"_eprint: https://onlinelibrary.wiley.com/doi/pdf/10.1046/j.1466-822X.2003.00042.x\nCitation Key: PredictingImpactsClimate/pearson2003","page":"361-371","source":"Wiley Online Library","title":"Predicting the impacts of climate change on the distribution of species: are bioclimate envelope models useful?","title-short":"Predicting the impacts of climate change on the distribution of species","volume":"12","author":[{"family":"Pearson","given":"Richard G."},{"family":"Dawson","given":"Terence P."}],"issued":{"date-parts":[["2003"]]}}}],"schema":"https://github.com/citation-style-language/schema/raw/master/csl-citation.json"} </w:instrText>
      </w:r>
      <w:r w:rsidRPr="000A5D18" w:rsidR="00210341">
        <w:rPr>
          <w:rFonts w:ascii="Times New Roman" w:hAnsi="Times New Roman" w:eastAsia="Times New Roman" w:cs="Times New Roman"/>
          <w:color w:val="000000" w:themeColor="text1"/>
          <w:sz w:val="24"/>
          <w:szCs w:val="24"/>
          <w:lang w:eastAsia="en-GB"/>
        </w:rPr>
        <w:fldChar w:fldCharType="separate"/>
      </w:r>
      <w:r w:rsidRPr="000A5D18" w:rsidR="00507B62">
        <w:rPr>
          <w:rFonts w:ascii="Times New Roman" w:hAnsi="Times New Roman" w:cs="Times New Roman"/>
          <w:sz w:val="24"/>
        </w:rPr>
        <w:t>(Pearson &amp; Dawson, 2003)</w:t>
      </w:r>
      <w:r w:rsidRPr="000A5D18" w:rsidR="00210341">
        <w:rPr>
          <w:rFonts w:ascii="Times New Roman" w:hAnsi="Times New Roman" w:eastAsia="Times New Roman" w:cs="Times New Roman"/>
          <w:color w:val="000000" w:themeColor="text1"/>
          <w:sz w:val="24"/>
          <w:szCs w:val="24"/>
          <w:lang w:eastAsia="en-GB"/>
        </w:rPr>
        <w:fldChar w:fldCharType="end"/>
      </w:r>
      <w:r w:rsidRPr="000A5D18">
        <w:rPr>
          <w:rFonts w:ascii="Times New Roman" w:hAnsi="Times New Roman" w:eastAsia="Times New Roman" w:cs="Times New Roman"/>
          <w:color w:val="000000" w:themeColor="text1"/>
          <w:sz w:val="24"/>
          <w:szCs w:val="24"/>
          <w:lang w:eastAsia="en-GB"/>
        </w:rPr>
        <w:t xml:space="preserve">. </w:t>
      </w:r>
      <w:r w:rsidRPr="000A5D18" w:rsidR="006322B7">
        <w:rPr>
          <w:rFonts w:ascii="Times New Roman" w:hAnsi="Times New Roman" w:eastAsia="Times New Roman" w:cs="Times New Roman"/>
          <w:color w:val="000000" w:themeColor="text1"/>
          <w:sz w:val="24"/>
          <w:szCs w:val="24"/>
          <w:lang w:eastAsia="en-GB"/>
        </w:rPr>
        <w:t xml:space="preserve">Fundamental tolerance data are </w:t>
      </w:r>
      <w:r w:rsidRPr="000A5D18">
        <w:rPr>
          <w:rFonts w:ascii="Times New Roman" w:hAnsi="Times New Roman" w:eastAsia="Times New Roman" w:cs="Times New Roman"/>
          <w:color w:val="000000" w:themeColor="text1"/>
          <w:sz w:val="24"/>
          <w:szCs w:val="24"/>
          <w:lang w:eastAsia="en-GB"/>
        </w:rPr>
        <w:t xml:space="preserve">needed to properly understand species risk to increased temperatures and to develop a framework predictive of this risk </w:t>
      </w:r>
      <w:r w:rsidRPr="000A5D18" w:rsidR="00210341">
        <w:rPr>
          <w:rFonts w:ascii="Times New Roman" w:hAnsi="Times New Roman" w:eastAsia="Times New Roman" w:cs="Times New Roman"/>
          <w:color w:val="000000" w:themeColor="text1"/>
          <w:sz w:val="24"/>
          <w:szCs w:val="24"/>
          <w:lang w:eastAsia="en-GB"/>
        </w:rPr>
        <w:fldChar w:fldCharType="begin"/>
      </w:r>
      <w:r w:rsidRPr="000A5D18" w:rsidR="00507B62">
        <w:rPr>
          <w:rFonts w:ascii="Times New Roman" w:hAnsi="Times New Roman" w:eastAsia="Times New Roman" w:cs="Times New Roman"/>
          <w:color w:val="000000" w:themeColor="text1"/>
          <w:sz w:val="24"/>
          <w:szCs w:val="24"/>
          <w:lang w:eastAsia="en-GB"/>
        </w:rPr>
        <w:instrText xml:space="preserve"> ADDIN ZOTERO_ITEM CSL_CITATION {"citationID":"NvXceVuQ","properties":{"formattedCitation":"(Chown &amp; Gaston, 2016; Sheldon, Huey, Kaspari, &amp; Sanders, 2018; Urban et al., 2016)","plainCitation":"(Chown &amp; Gaston, 2016; Sheldon, Huey, Kaspari, &amp; Sanders, 2018; Urban et al., 2016)","noteIndex":0},"citationItems":[{"id":171,"uris":["http://zotero.org/users/4860631/items/8CKHEXFM"],"uri":["http://zotero.org/users/4860631/items/8CKHEXFM"],"itemData":{"id":171,"type":"article-journal","container-title":"Functional ecology","DOI":"10.1111/1365-2435.12510","ISSN":"02698463","issue":"3","note":"Citation Key: Macrophysiologyprogressprospects/chown2016","page":"330-344","title":"Macrophysiology - progress and prospects","volume":"30","author":[{"family":"Chown","given":"Steven L."},{"family":"Gaston","given":"Kevin J."}],"issued":{"date-parts":[["2016",3]]}}},{"id":232,"uris":["http://zotero.org/users/4860631/items/JKY2V9XD"],"uri":["http://zotero.org/users/4860631/items/JKY2V9XD"],"itemData":{"id":232,"type":"article-journal","abstract":"In 1967, Dan Janzen published \"Why Mountain Passes Are Higher in the Tropics\" in The American Naturalist. Janzen's seminal article has captured the attention of generations of biologists and continues to inspire theoretical and empirical work. The underlying assumptions and derived predictions are broadly synthetic and widely applicable. Consequently, Janzen's \"seasonality hypothesis\" has proven relevant to physiology, climate change, ecology, and evolution. To celebrate the fiftieth anniversary of this highly influential article, we highlight the past, present, and future of this work and include a unique historical perspective from Janzen himself.","container-title":"The American Naturalist","DOI":"10.1086/697046","ISSN":"0003-0147","issue":"5","note":"tex.ids: sheldonFiftyYearsMountain2018a\nPMID: 29693443\nCitation Key: Fiftyyearsmountain/sheldon2018","page":"553-565","title":"Fifty years of mountain passes: A perspective on Dan Janzen's classic article.","volume":"191","author":[{"family":"Sheldon","given":"KS"},{"family":"Huey","given":"RB"},{"family":"Kaspari","given":"M"},{"family":"Sanders","given":"NJ"}],"issued":{"date-parts":[["2018",5]]}}},{"id":1386,"uris":["http://zotero.org/users/4860631/items/5P2ZVWRN"],"uri":["http://zotero.org/users/4860631/items/5P2ZVWRN"],"itemData":{"id":1386,"type":"article-journal","abstract":"&lt;h3&gt;BACKGROUND&lt;/h3&gt; &lt;p&gt;As global climate change accelerates, one of the most urgent tasks for the coming decades is to develop accurate predictions about biological responses to guide the effective protection of biodiversity. Predictive models in biology provide a means for scientists to project changes to species and ecosystems in response to disturbances such as climate change. Most current predictive models, however, exclude important biological mechanisms such as demography, dispersal, evolution, and species interactions. These biological mechanisms have been shown to be important in mediating past and present responses to climate change. Thus, current modeling efforts do not provide sufficiently accurate predictions. Despite the many complexities involved, biologists are rapidly developing tools that include the key biological processes needed to improve predictive accuracy. The biggest obstacle to applying these more realistic models is that the data needed to inform them are almost always missing. We suggest ways to fill this growing gap between model sophistication and information to predict and prevent the most damaging aspects of climate change for life on Earth.&lt;/p&gt;&lt;h3&gt;ADVANCES&lt;/h3&gt; &lt;p&gt;On the basis of empirical and theoretical evidence, we identify six biological mechanisms that commonly shape responses to climate change yet are too often missing from current predictive models: physiology; demography, life history, and phenology; species interactions; evolutionary potential and population differentiation; dispersal, colonization, and range dynamics; and responses to environmental variation. We prioritize the types of information needed to inform each of these mechanisms and suggest proxies for data that are missing or difficult to collect. We show that even for well-studied species, we often lack critical information that would be necessary to apply more realistic, mechanistic models. Consequently, data limitations likely override the potential gains in accuracy of more realistic models. Given the enormous challenge of collecting this detailed information on millions of species around the world, we highlight practical methods that promote the greatest gains in predictive accuracy. Trait-based approaches leverage sparse data to make more general inferences about unstudied species. Targeting species with high climate sensitivity and disproportionate ecological impact can yield important insights about future ecosystem change. Adaptive modeling schemes provide a means to target the most important data while simultaneously improving predictive accuracy.&lt;/p&gt;&lt;h3&gt;OUTLOOK&lt;/h3&gt; &lt;p&gt;Strategic collections of essential biological information will allow us to build generalizable insights that inform our broader ability to anticipate species’ responses to climate change and other human-caused disturbances. By increasing accuracy and making uncertainties explicit, scientists can deliver improved projections for biodiversity under climate change together with characterizations of uncertainty to support more informed decisions by policymakers and land managers. Toward this end, a globally coordinated effort to fill data gaps in advance of the growing climate-fueled biodiversity crisis offers substantial advantages in efficiency, coverage, and accuracy. Biologists can take advantage of the lessons learned from the Intergovernmental Panel on Climate Change’s development, coordination, and integration of climate change projections. Climate and weather projections were greatly improved by incorporating important mechanisms and testing predictions against global weather station data. Biology can do the same. We need to adopt this meteorological approach to predicting biological responses to climate change to enhance our ability to mitigate future changes to global biodiversity and the services it provides to humans.&lt;/p&gt;","container-title":"Science","DOI":"10.1126/science.aad8466","ISSN":"0036-8075, 1095-9203","issue":"6304","language":"en","note":"publisher: American Association for the Advancement of Science\nsection: Review\nPMID: 27609898","source":"science.sciencemag.org","title":"Improving the forecast for biodiversity under climate change","URL":"https://science.sciencemag.org/content/353/6304/aad8466","volume":"353","author":[{"family":"Urban","given":"Mark C."},{"family":"Bocedi","given":"G."},{"family":"Hendry","given":"A. P."},{"family":"Mihoub","given":"J.-B."},{"family":"Pe’er","given":"G."},{"family":"Singer","given":"A."},{"family":"Bridle","given":"J. R."},{"family":"Crozier","given":"L. G."},{"family":"Meester","given":"L. De"},{"family":"Godsoe","given":"W."},{"family":"Gonzalez","given":"A."},{"family":"Hellmann","given":"J. J."},{"family":"Holt","given":"R. D."},{"family":"Huth","given":"A."},{"family":"Johst","given":"K."},{"family":"Krug","given":"C. B."},{"family":"Leadley","given":"P. W."},{"family":"Palmer","given":"S. C. F."},{"family":"Pantel","given":"J. H."},{"family":"Schmitz","given":"A."},{"family":"Zollner","given":"P. A."},{"family":"Travis","given":"J. M. J."}],"accessed":{"date-parts":[["2021",7,3]]},"issued":{"date-parts":[["2016",9,9]]}}}],"schema":"https://github.com/citation-style-language/schema/raw/master/csl-citation.json"} </w:instrText>
      </w:r>
      <w:r w:rsidRPr="000A5D18" w:rsidR="00210341">
        <w:rPr>
          <w:rFonts w:ascii="Times New Roman" w:hAnsi="Times New Roman" w:eastAsia="Times New Roman" w:cs="Times New Roman"/>
          <w:color w:val="000000" w:themeColor="text1"/>
          <w:sz w:val="24"/>
          <w:szCs w:val="24"/>
          <w:lang w:eastAsia="en-GB"/>
        </w:rPr>
        <w:fldChar w:fldCharType="separate"/>
      </w:r>
      <w:r w:rsidRPr="000A5D18" w:rsidR="00507B62">
        <w:rPr>
          <w:rFonts w:ascii="Times New Roman" w:hAnsi="Times New Roman" w:cs="Times New Roman"/>
          <w:sz w:val="24"/>
        </w:rPr>
        <w:t>(Chown &amp; Gaston, 2016; Sheldon, Huey, Kaspari, &amp; Sanders, 2018; Urban et al., 2016)</w:t>
      </w:r>
      <w:r w:rsidRPr="000A5D18" w:rsidR="00210341">
        <w:rPr>
          <w:rFonts w:ascii="Times New Roman" w:hAnsi="Times New Roman" w:eastAsia="Times New Roman" w:cs="Times New Roman"/>
          <w:color w:val="000000" w:themeColor="text1"/>
          <w:sz w:val="24"/>
          <w:szCs w:val="24"/>
          <w:lang w:eastAsia="en-GB"/>
        </w:rPr>
        <w:fldChar w:fldCharType="end"/>
      </w:r>
      <w:r w:rsidRPr="000A5D18">
        <w:rPr>
          <w:rFonts w:ascii="Times New Roman" w:hAnsi="Times New Roman" w:eastAsia="Times New Roman" w:cs="Times New Roman"/>
          <w:color w:val="000000" w:themeColor="text1"/>
          <w:sz w:val="24"/>
          <w:szCs w:val="24"/>
          <w:lang w:eastAsia="en-GB"/>
        </w:rPr>
        <w:t>. Here we map the difference between expected 2070 temperatures of the warmest three months and the maximum germination temperature (hereafter ‘</w:t>
      </w:r>
      <w:r w:rsidRPr="000A5D18">
        <w:rPr>
          <w:rFonts w:ascii="Times New Roman" w:hAnsi="Times New Roman" w:eastAsia="Times New Roman" w:cs="Times New Roman"/>
          <w:b/>
          <w:bCs/>
          <w:color w:val="000000" w:themeColor="text1"/>
          <w:sz w:val="24"/>
          <w:szCs w:val="24"/>
          <w:lang w:eastAsia="en-GB"/>
        </w:rPr>
        <w:t>warming risk</w:t>
      </w:r>
      <w:r w:rsidRPr="000A5D18">
        <w:rPr>
          <w:rFonts w:ascii="Times New Roman" w:hAnsi="Times New Roman" w:eastAsia="Times New Roman" w:cs="Times New Roman"/>
          <w:color w:val="000000" w:themeColor="text1"/>
          <w:sz w:val="24"/>
          <w:szCs w:val="24"/>
          <w:lang w:eastAsia="en-GB"/>
        </w:rPr>
        <w:t xml:space="preserve">’, following </w:t>
      </w:r>
      <w:r w:rsidRPr="000A5D18" w:rsidR="00210341">
        <w:rPr>
          <w:rFonts w:ascii="Times New Roman" w:hAnsi="Times New Roman" w:eastAsia="Times New Roman" w:cs="Times New Roman"/>
          <w:color w:val="000000" w:themeColor="text1"/>
          <w:sz w:val="24"/>
          <w:szCs w:val="24"/>
          <w:lang w:eastAsia="en-GB"/>
        </w:rPr>
        <w:fldChar w:fldCharType="begin"/>
      </w:r>
      <w:r w:rsidRPr="000A5D18" w:rsidR="00B25CF4">
        <w:rPr>
          <w:rFonts w:ascii="Times New Roman" w:hAnsi="Times New Roman" w:eastAsia="Times New Roman" w:cs="Times New Roman"/>
          <w:color w:val="000000" w:themeColor="text1"/>
          <w:sz w:val="24"/>
          <w:szCs w:val="24"/>
          <w:lang w:eastAsia="en-GB"/>
        </w:rPr>
        <w:instrText xml:space="preserve"> ADDIN ZOTERO_ITEM CSL_CITATION {"citationID":"MWEOE0HG","properties":{"formattedCitation":"(Deutsch et al., 2008; Sentinella et al., 2020)","plainCitation":"(Deutsch et al., 2008; Sentinella et al., 2020)","dontUpdate":true,"noteIndex":0},"citationItems":[{"id":199,"uris":["http://zotero.org/users/4860631/items/KLKXVQXN"],"uri":["http://zotero.org/users/4860631/items/KLKXVQXN"],"itemData":{"id":199,"type":"article-journal","abstract":"The impact of anthropogenic climate change on terrestrial organisms is often predicted to increase with latitude, in parallel with the rate of warming. Yet the biological impact of rising temperatures also depends on the physiological sensitivity of organisms to temperature change. We integrate empirical fitness curves describing the thermal tolerance of terrestrial insects from around the world with the projected geographic distribution of climate change for the next century to estimate the direct impact of warming on insect fitness across latitude. The results show that warming in the tropics, although relatively small in magnitude, is likely to have the most deleterious consequences because tropical insects are relatively sensitive to temperature change and are currently living very close to their optimal temperature. In contrast, species at higher latitudes have broader thermal tolerance and are living in climates that are currently cooler than their physiological optima, so that warming may even enhance their fitness. Available thermal tolerance data for several vertebrate taxa exhibit similar patterns, suggesting that these results are general for terrestrial ectotherms. Our analyses imply that, in the absence of ameliorating factors such as migration and adaptation, the greatest extinction risks from global warming may be in the tropics, where biological diversity is also greatest.","container-title":"Proceedings of the National Academy of Sciences of the United States of America","DOI":"10.1073/pnas.0709472105","ISSN":"1091-6490","issue":"18","note":"PMID: 18458348\nPMCID: PMC2373333\nCitation Key: Impactsclimatewarming/deutsch2008","page":"6668-6672","title":"Impacts of climate warming on terrestrial ectotherms across latitude.","volume":"105","author":[{"family":"Deutsch","given":"Curtis A"},{"family":"Tewksbury","given":"Joshua J"},{"family":"Huey","given":"Raymond B"},{"family":"Sheldon","given":"Kimberly S"},{"family":"Ghalambor","given":"Cameron K"},{"family":"Haak","given":"David C"},{"family":"Martin","given":"Paul R"}],"issued":{"date-parts":[["2008",5]]}}},{"id":594,"uris":["http://zotero.org/users/4860631/items/84HN8VV9"],"uri":["http://zotero.org/users/4860631/items/84HN8VV9"],"itemData":{"id":594,"type":"article-journal","container-title":"Global Ecology and Biogeography","note":"Citation Key: Tropicalplantsnot/sentinella2020\ntex.ids= Tropicalplantsnot/sentinella2020a, Tropicalplantsnot/sentinella2020b","title":"Tropical plants do not have narrower temperature tolerances, but are more at risk from warming because they are close to their upper thermal limits","author":[{"family":"Sentinella","given":"Alexander T."},{"family":"Warton","given":"David I."},{"family":"Sherwin","given":"W. B."},{"family":"Offord","given":"Catherine"},{"family":"Moles","given":"Angela T."}],"issued":{"date-parts":[["2020"]]}}}],"schema":"https://github.com/citation-style-language/schema/raw/master/csl-citation.json"} </w:instrText>
      </w:r>
      <w:r w:rsidRPr="000A5D18" w:rsidR="00210341">
        <w:rPr>
          <w:rFonts w:ascii="Times New Roman" w:hAnsi="Times New Roman" w:eastAsia="Times New Roman" w:cs="Times New Roman"/>
          <w:color w:val="000000" w:themeColor="text1"/>
          <w:sz w:val="24"/>
          <w:szCs w:val="24"/>
          <w:lang w:eastAsia="en-GB"/>
        </w:rPr>
        <w:fldChar w:fldCharType="separate"/>
      </w:r>
      <w:r w:rsidRPr="000A5D18">
        <w:rPr>
          <w:rFonts w:ascii="Times New Roman" w:hAnsi="Times New Roman" w:cs="Times New Roman"/>
          <w:sz w:val="24"/>
          <w:szCs w:val="24"/>
        </w:rPr>
        <w:t>Deutsch et al., 2008 and Sentinella et al., 2020)</w:t>
      </w:r>
      <w:r w:rsidRPr="000A5D18" w:rsidR="00210341">
        <w:rPr>
          <w:rFonts w:ascii="Times New Roman" w:hAnsi="Times New Roman" w:eastAsia="Times New Roman" w:cs="Times New Roman"/>
          <w:color w:val="000000" w:themeColor="text1"/>
          <w:sz w:val="24"/>
          <w:szCs w:val="24"/>
          <w:lang w:eastAsia="en-GB"/>
        </w:rPr>
        <w:fldChar w:fldCharType="end"/>
      </w:r>
      <w:r w:rsidRPr="000A5D18">
        <w:rPr>
          <w:rFonts w:ascii="Times New Roman" w:hAnsi="Times New Roman" w:eastAsia="Times New Roman" w:cs="Times New Roman"/>
          <w:color w:val="000000" w:themeColor="text1"/>
          <w:sz w:val="24"/>
          <w:szCs w:val="24"/>
          <w:lang w:eastAsia="en-GB"/>
        </w:rPr>
        <w:t xml:space="preserve"> for 776 plant species worldwide, and use these data to test a series of hypotheses on which continents, biomes and other factors are associated with species’ warming risk.</w:t>
      </w:r>
    </w:p>
    <w:p w:rsidRPr="000A5D18" w:rsidR="494E3E85" w:rsidP="494E3E85" w:rsidRDefault="38107459" w14:paraId="2F07AB09" w14:textId="1B6880D3">
      <w:pPr>
        <w:spacing w:line="480" w:lineRule="auto"/>
        <w:rPr>
          <w:rFonts w:ascii="Times New Roman" w:hAnsi="Times New Roman" w:eastAsia="Times New Roman" w:cs="Times New Roman"/>
          <w:color w:val="000000" w:themeColor="text1"/>
          <w:sz w:val="24"/>
          <w:szCs w:val="24"/>
          <w:lang w:eastAsia="en-GB"/>
        </w:rPr>
      </w:pPr>
      <w:r w:rsidRPr="000A5D18">
        <w:rPr>
          <w:rFonts w:ascii="Times New Roman" w:hAnsi="Times New Roman" w:eastAsia="Times New Roman" w:cs="Times New Roman"/>
          <w:color w:val="000000" w:themeColor="text1"/>
          <w:sz w:val="24"/>
          <w:szCs w:val="24"/>
          <w:lang w:eastAsia="en-GB"/>
        </w:rPr>
        <w:t xml:space="preserve">We begin by asking which continents face the greatest warming risk under future </w:t>
      </w:r>
      <w:r w:rsidRPr="000A5D18" w:rsidR="006322B7">
        <w:rPr>
          <w:rFonts w:ascii="Times New Roman" w:hAnsi="Times New Roman" w:eastAsia="Times New Roman" w:cs="Times New Roman"/>
          <w:color w:val="000000" w:themeColor="text1"/>
          <w:sz w:val="24"/>
          <w:szCs w:val="24"/>
          <w:lang w:eastAsia="en-GB"/>
        </w:rPr>
        <w:t>climate change</w:t>
      </w:r>
      <w:r w:rsidRPr="000A5D18">
        <w:rPr>
          <w:rFonts w:ascii="Times New Roman" w:hAnsi="Times New Roman" w:eastAsia="Times New Roman" w:cs="Times New Roman"/>
          <w:color w:val="000000" w:themeColor="text1"/>
          <w:sz w:val="24"/>
          <w:szCs w:val="24"/>
          <w:lang w:eastAsia="en-GB"/>
        </w:rPr>
        <w:t xml:space="preserve">. North American and European species </w:t>
      </w:r>
      <w:r w:rsidRPr="000A5D18" w:rsidR="00B25CF4">
        <w:rPr>
          <w:rFonts w:ascii="Times New Roman" w:hAnsi="Times New Roman" w:eastAsia="Times New Roman" w:cs="Times New Roman"/>
          <w:color w:val="000000" w:themeColor="text1"/>
          <w:sz w:val="24"/>
          <w:szCs w:val="24"/>
          <w:lang w:eastAsia="en-GB"/>
        </w:rPr>
        <w:t>can be</w:t>
      </w:r>
      <w:r w:rsidRPr="000A5D18">
        <w:rPr>
          <w:rFonts w:ascii="Times New Roman" w:hAnsi="Times New Roman" w:eastAsia="Times New Roman" w:cs="Times New Roman"/>
          <w:color w:val="000000" w:themeColor="text1"/>
          <w:sz w:val="24"/>
          <w:szCs w:val="24"/>
          <w:lang w:eastAsia="en-GB"/>
        </w:rPr>
        <w:t xml:space="preserve"> thought to be at particular risk from climate change because of the higher rates of warming they face compared to other continents </w:t>
      </w:r>
      <w:r w:rsidRPr="000A5D18" w:rsidR="00966D02">
        <w:rPr>
          <w:rFonts w:ascii="Times New Roman" w:hAnsi="Times New Roman" w:eastAsia="Times New Roman" w:cs="Times New Roman"/>
          <w:color w:val="000000" w:themeColor="text1"/>
          <w:sz w:val="24"/>
          <w:szCs w:val="24"/>
          <w:lang w:eastAsia="en-GB"/>
        </w:rPr>
        <w:fldChar w:fldCharType="begin"/>
      </w:r>
      <w:r w:rsidRPr="000A5D18" w:rsidR="00CB152D">
        <w:rPr>
          <w:rFonts w:ascii="Times New Roman" w:hAnsi="Times New Roman" w:eastAsia="Times New Roman" w:cs="Times New Roman"/>
          <w:color w:val="000000" w:themeColor="text1"/>
          <w:sz w:val="24"/>
          <w:szCs w:val="24"/>
          <w:lang w:eastAsia="en-GB"/>
        </w:rPr>
        <w:instrText xml:space="preserve"> ADDIN ZOTERO_ITEM CSL_CITATION {"citationID":"m6DTSRzc","properties":{"formattedCitation":"(Davies, 2019; Solomon, Manning, Marquis, &amp; Qin, 2007)","plainCitation":"(Davies, 2019; Solomon, Manning, Marquis, &amp; Qin, 2007)","noteIndex":0},"citationItems":[{"id":611,"uris":["http://zotero.org/users/4860631/items/ADXVNMX7"],"uri":["http://zotero.org/users/4860631/items/ADXVNMX7"],"itemData":{"id":611,"type":"article-journal","abstract":"Current rates of extinction are unprecedented in human history. The fossil record and newer molecular phylogenies illuminate historical patterns of speciation and extinction. They reveal both spectacular radiations and the characteristic features of mass extinction events in our geological past. The IUCN Red List provides insight into present-day species declines. There is emerging synthesis that species at risk are nonrandomly distributed across space and phylogeny. This pattern may be explained by geographical variation in driver intensity and species differential sensitivities. However, traits that confer resistance to one global change driver may increase susceptibility to a different driver. A complete understanding of extinction risk requires consideration of the interaction between extinction drivers, ecological traits, and species' evolutionary histories.","container-title":"New Phytologist","DOI":"10.1111/nph.15612","ISSN":"0028-646X","issue":"2","journalAbbreviation":"New Phytol.","language":"English","note":"publisher-place: Hoboken\npublisher: Wiley\nWOS:000465446300011\nCitation Key: Macroecologymacroevolutionplant/davies2019","page":"708-713","source":"Web of Science","title":"The macroecology and macroevolution of plant species at risk","volume":"222","author":[{"family":"Davies","given":"T. Jonathan"}],"issued":{"date-parts":[["2019",4]]}}},{"id":224,"uris":["http://zotero.org/users/4860631/items/22LDKV3I"],"uri":["http://zotero.org/users/4860631/items/22LDKV3I"],"itemData":{"id":224,"type":"book","note":"Citation Key: Climatechange2007the/solomon2007","publisher":"Cambridge university press","source":"Google Scholar","title":"Climate change 2007-the physical science basis: Working group I contribution to the fourth assessment report of the IPCC","title-short":"Climate change 2007-the physical science basis","volume":"4","author":[{"family":"Solomon","given":"Susan"},{"family":"Manning","given":"Martin"},{"family":"Marquis","given":"Melinda"},{"family":"Qin","given":"Dahe"}],"issued":{"date-parts":[["2007"]]}}}],"schema":"https://github.com/citation-style-language/schema/raw/master/csl-citation.json"} </w:instrText>
      </w:r>
      <w:r w:rsidRPr="000A5D18" w:rsidR="00966D02">
        <w:rPr>
          <w:rFonts w:ascii="Times New Roman" w:hAnsi="Times New Roman" w:eastAsia="Times New Roman" w:cs="Times New Roman"/>
          <w:color w:val="000000" w:themeColor="text1"/>
          <w:sz w:val="24"/>
          <w:szCs w:val="24"/>
          <w:lang w:eastAsia="en-GB"/>
        </w:rPr>
        <w:fldChar w:fldCharType="separate"/>
      </w:r>
      <w:r w:rsidRPr="000A5D18" w:rsidR="00CB152D">
        <w:rPr>
          <w:rFonts w:ascii="Times New Roman" w:hAnsi="Times New Roman" w:cs="Times New Roman"/>
          <w:sz w:val="24"/>
        </w:rPr>
        <w:t>(Davies, 2019; Solomon, Manning, Marquis, &amp; Qin, 2007)</w:t>
      </w:r>
      <w:r w:rsidRPr="000A5D18" w:rsidR="00966D02">
        <w:rPr>
          <w:rFonts w:ascii="Times New Roman" w:hAnsi="Times New Roman" w:eastAsia="Times New Roman" w:cs="Times New Roman"/>
          <w:color w:val="000000" w:themeColor="text1"/>
          <w:sz w:val="24"/>
          <w:szCs w:val="24"/>
          <w:lang w:eastAsia="en-GB"/>
        </w:rPr>
        <w:fldChar w:fldCharType="end"/>
      </w:r>
      <w:r w:rsidRPr="000A5D18">
        <w:rPr>
          <w:rFonts w:ascii="Times New Roman" w:hAnsi="Times New Roman" w:eastAsia="Times New Roman" w:cs="Times New Roman"/>
          <w:color w:val="000000" w:themeColor="text1"/>
          <w:sz w:val="24"/>
          <w:szCs w:val="24"/>
          <w:lang w:eastAsia="en-GB"/>
        </w:rPr>
        <w:t>, but also due to interactions with geographical features and land use regimes</w:t>
      </w:r>
      <w:r w:rsidRPr="000A5D18" w:rsidR="00695770">
        <w:rPr>
          <w:rFonts w:ascii="Times New Roman" w:hAnsi="Times New Roman" w:eastAsia="Times New Roman" w:cs="Times New Roman"/>
          <w:color w:val="000000" w:themeColor="text1"/>
          <w:sz w:val="24"/>
          <w:szCs w:val="24"/>
          <w:lang w:eastAsia="en-GB"/>
        </w:rPr>
        <w:t xml:space="preserve"> </w:t>
      </w:r>
      <w:r w:rsidRPr="000A5D18" w:rsidR="008234F4">
        <w:rPr>
          <w:rFonts w:ascii="Times New Roman" w:hAnsi="Times New Roman" w:eastAsia="Times New Roman" w:cs="Times New Roman"/>
          <w:color w:val="000000" w:themeColor="text1"/>
          <w:sz w:val="24"/>
          <w:szCs w:val="24"/>
          <w:lang w:eastAsia="en-GB"/>
        </w:rPr>
        <w:fldChar w:fldCharType="begin"/>
      </w:r>
      <w:r w:rsidRPr="000A5D18" w:rsidR="00507B62">
        <w:rPr>
          <w:rFonts w:ascii="Times New Roman" w:hAnsi="Times New Roman" w:eastAsia="Times New Roman" w:cs="Times New Roman"/>
          <w:color w:val="000000" w:themeColor="text1"/>
          <w:sz w:val="24"/>
          <w:szCs w:val="24"/>
          <w:lang w:eastAsia="en-GB"/>
        </w:rPr>
        <w:instrText xml:space="preserve"> ADDIN ZOTERO_ITEM CSL_CITATION {"citationID":"KBNIGYQ4","properties":{"formattedCitation":"(Alkemade, Bakkenes, &amp; Eickhout, 2011; Thuiller, Lavorel, Ara\\uc0\\u250{}jo, Sykes, &amp; Prentice, 2005)","plainCitation":"(Alkemade, Bakkenes, &amp; Eickhout, 2011; Thuiller, Lavorel, Araújo, Sykes, &amp; Prentice, 2005)","noteIndex":0},"citationItems":[{"id":42,"uris":["http://zotero.org/users/4860631/items/I26EL6UJ"],"uri":["http://zotero.org/users/4860631/items/I26EL6UJ"],"itemData":{"id":42,"type":"article-journal","abstract":"Climate change is one of the main factors that will affect biodiversity in the future and may even cause species extinctions. We suggest a methodology to derive a general relationship between biodiversity change and global warming. In conjunction with other pressure relationships, our relationship can help to assess the combined effect of different pressures to overall biodiversity change and indicate areas that are most at risk. We use a combination of an integrated environmental model (IMAGE) and climate envelope models for European plant species for several climate change scenarios to estimate changes in mean stable area of species and species turnover. We show that if global temperature increases, then both species turnover will increase, and mean stable area of species will decrease in all biomes. The most dramatic changes will occur in Northern Europe, where more than 35% of the species composition in 2100 will be new for that region, and in Southern Europe, where up to 25% of the species now present will have disappeared under the climatic circumstances forecasted for 2100. In Mediterranean scrubland and natural grassland/steppe systems, arctic and tundra systems species turnover is high, indicating major changes in species composition in these ecosystems. The mean stable area of species decreases mostly in Mediterranean scrubland, grassland/steppe systems and warm mixed forests.","container-title":"Regional Environmental Change","DOI":"10.1007/s10113-010-0161-1","ISSN":"1436-378X","issue":"1","journalAbbreviation":"Reg Environ Change","language":"en","note":"Company: Springer\nDistributor: Springer\nInstitution: Springer\nLabel: Springer\nnumber: 1\npublisher: Springer-Verlag\nCitation Key: GeneralRelationshipClimate/alkemade2011","page":"143-150","source":"link.springer.com","title":"Towards a general relationship between climate change and biodiversity: an example for plant species in Europe","title-short":"Towards a general relationship between climate change and biodiversity","volume":"11","author":[{"family":"Alkemade","given":"Rob"},{"family":"Bakkenes","given":"Michel"},{"family":"Eickhout","given":"Bas"}],"issued":{"date-parts":[["2011",3,1]]}}},{"id":442,"uris":["http://zotero.org/users/4860631/items/8M65LMZL"],"uri":["http://zotero.org/users/4860631/items/8M65LMZL"],"itemData":{"id":442,"type":"article-journal","abstract":"Climate change has already triggered species distribution shifts in many parts of the world. Increasing impacts are expected for the future, yet few studies have aimed for a general understanding of the regional basis for species vulnerability. We projected late 21st century distributions for 1,350 European plants species under seven climate change scenarios. Application of the International Union for Conservation of Nature and Natural Resources Red List criteria to our projections shows that many European plant species could become severely threatened. More than half of the species we studied could be vulnerable or threatened by 2080. Expected species loss and turnover per pixel proved to be highly variable across scenarios (27-42% and 45-63% respectively, averaged over Europe) and across regions (2.5-86% and 17-86%, averaged over scenarios). Modeled species loss and turnover were found to depend strongly on the degree of change in just two climate variables describing temperature and moisture conditions. Despite the coarse scale of the analysis, species from mountains could be seen to be disproportionably sensitive to climate change (approximately 60% species loss). The boreal region was projected to lose few species, although gaining many others from immigration. The greatest changes are expected in the transition between the Mediterranean and Euro-Siberian regions. We found that risks of extinction for European plants may be large, even in moderate scenarios of climate change and despite inter-model variability.","container-title":"Proceedings of the National Academy of Sciences of the United States of America","DOI":"10.1073/pnas.0409902102","issue":"23","note":"PMID: 15919825\nPMCID: PMC1140480\nCitation Key: ClimateChangeThreats/thuiller2005a","page":"8245-8250","title":"Climate change threats to plant diversity in Europe.","volume":"102","author":[{"family":"Thuiller","given":"Wilfried"},{"family":"Lavorel","given":"Sandra"},{"family":"Araújo","given":"Miguel B"},{"family":"Sykes","given":"Martin T"},{"family":"Prentice","given":"I Colin"}],"issued":{"date-parts":[["2005",6]]}}}],"schema":"https://github.com/citation-style-language/schema/raw/master/csl-citation.json"} </w:instrText>
      </w:r>
      <w:r w:rsidRPr="000A5D18" w:rsidR="008234F4">
        <w:rPr>
          <w:rFonts w:ascii="Times New Roman" w:hAnsi="Times New Roman" w:eastAsia="Times New Roman" w:cs="Times New Roman"/>
          <w:color w:val="000000" w:themeColor="text1"/>
          <w:sz w:val="24"/>
          <w:szCs w:val="24"/>
          <w:lang w:eastAsia="en-GB"/>
        </w:rPr>
        <w:fldChar w:fldCharType="separate"/>
      </w:r>
      <w:r w:rsidRPr="000A5D18" w:rsidR="00507B62">
        <w:rPr>
          <w:rFonts w:ascii="Times New Roman" w:hAnsi="Times New Roman" w:cs="Times New Roman"/>
          <w:sz w:val="24"/>
          <w:szCs w:val="24"/>
        </w:rPr>
        <w:t>(Alkemade, Bakkenes, &amp; Eickhout, 2011; Thuiller, Lavorel, Araújo, Sykes, &amp; Prentice, 2005)</w:t>
      </w:r>
      <w:r w:rsidRPr="000A5D18" w:rsidR="008234F4">
        <w:rPr>
          <w:rFonts w:ascii="Times New Roman" w:hAnsi="Times New Roman" w:eastAsia="Times New Roman" w:cs="Times New Roman"/>
          <w:color w:val="000000" w:themeColor="text1"/>
          <w:sz w:val="24"/>
          <w:szCs w:val="24"/>
          <w:lang w:eastAsia="en-GB"/>
        </w:rPr>
        <w:fldChar w:fldCharType="end"/>
      </w:r>
      <w:r w:rsidRPr="000A5D18" w:rsidR="008234F4">
        <w:rPr>
          <w:rFonts w:ascii="Times New Roman" w:hAnsi="Times New Roman" w:eastAsia="Times New Roman" w:cs="Times New Roman"/>
          <w:color w:val="000000" w:themeColor="text1"/>
          <w:sz w:val="24"/>
          <w:szCs w:val="24"/>
          <w:lang w:eastAsia="en-GB"/>
        </w:rPr>
        <w:t xml:space="preserve">. </w:t>
      </w:r>
      <w:r w:rsidRPr="000A5D18">
        <w:rPr>
          <w:rFonts w:ascii="Times New Roman" w:hAnsi="Times New Roman" w:eastAsia="Times New Roman" w:cs="Times New Roman"/>
          <w:color w:val="000000" w:themeColor="text1"/>
          <w:sz w:val="24"/>
          <w:szCs w:val="24"/>
          <w:lang w:eastAsia="en-GB"/>
        </w:rPr>
        <w:t xml:space="preserve">The more biodiverse regions of Africa, </w:t>
      </w:r>
      <w:r w:rsidRPr="000A5D18">
        <w:rPr>
          <w:rFonts w:ascii="Times New Roman" w:hAnsi="Times New Roman" w:eastAsia="Times New Roman" w:cs="Times New Roman"/>
          <w:color w:val="000000" w:themeColor="text1"/>
          <w:sz w:val="24"/>
          <w:szCs w:val="24"/>
          <w:lang w:eastAsia="en-GB"/>
        </w:rPr>
        <w:lastRenderedPageBreak/>
        <w:t>Asia, Australia and South America are given less attention when it comes to climate risk, in part due to the lower rates of warming expected in these regions</w:t>
      </w:r>
      <w:r w:rsidRPr="000A5D18" w:rsidR="008234F4">
        <w:rPr>
          <w:rFonts w:ascii="Times New Roman" w:hAnsi="Times New Roman" w:eastAsia="Times New Roman" w:cs="Times New Roman"/>
          <w:color w:val="000000" w:themeColor="text1"/>
          <w:sz w:val="24"/>
          <w:szCs w:val="24"/>
          <w:lang w:eastAsia="en-GB"/>
        </w:rPr>
        <w:t xml:space="preserve"> </w:t>
      </w:r>
      <w:r w:rsidRPr="000A5D18" w:rsidR="008234F4">
        <w:rPr>
          <w:rFonts w:ascii="Times New Roman" w:hAnsi="Times New Roman" w:eastAsia="Times New Roman" w:cs="Times New Roman"/>
          <w:color w:val="000000" w:themeColor="text1"/>
          <w:sz w:val="24"/>
          <w:szCs w:val="24"/>
          <w:lang w:eastAsia="en-GB"/>
        </w:rPr>
        <w:fldChar w:fldCharType="begin"/>
      </w:r>
      <w:r w:rsidRPr="000A5D18" w:rsidR="00120DE5">
        <w:rPr>
          <w:rFonts w:ascii="Times New Roman" w:hAnsi="Times New Roman" w:eastAsia="Times New Roman" w:cs="Times New Roman"/>
          <w:color w:val="000000" w:themeColor="text1"/>
          <w:sz w:val="24"/>
          <w:szCs w:val="24"/>
          <w:lang w:eastAsia="en-GB"/>
        </w:rPr>
        <w:instrText xml:space="preserve"> ADDIN ZOTERO_ITEM CSL_CITATION {"citationID":"TNxatiGU","properties":{"formattedCitation":"(Solomon et al., 2007)","plainCitation":"(Solomon et al., 2007)","noteIndex":0},"citationItems":[{"id":224,"uris":["http://zotero.org/users/4860631/items/22LDKV3I"],"uri":["http://zotero.org/users/4860631/items/22LDKV3I"],"itemData":{"id":224,"type":"book","note":"Citation Key: Climatechange2007the/solomon2007","publisher":"Cambridge university press","source":"Google Scholar","title":"Climate change 2007-the physical science basis: Working group I contribution to the fourth assessment report of the IPCC","title-short":"Climate change 2007-the physical science basis","volume":"4","author":[{"family":"Solomon","given":"Susan"},{"family":"Manning","given":"Martin"},{"family":"Marquis","given":"Melinda"},{"family":"Qin","given":"Dahe"}],"issued":{"date-parts":[["2007"]]}}}],"schema":"https://github.com/citation-style-language/schema/raw/master/csl-citation.json"} </w:instrText>
      </w:r>
      <w:r w:rsidRPr="000A5D18" w:rsidR="008234F4">
        <w:rPr>
          <w:rFonts w:ascii="Times New Roman" w:hAnsi="Times New Roman" w:eastAsia="Times New Roman" w:cs="Times New Roman"/>
          <w:color w:val="000000" w:themeColor="text1"/>
          <w:sz w:val="24"/>
          <w:szCs w:val="24"/>
          <w:lang w:eastAsia="en-GB"/>
        </w:rPr>
        <w:fldChar w:fldCharType="separate"/>
      </w:r>
      <w:r w:rsidRPr="000A5D18" w:rsidR="00507B62">
        <w:rPr>
          <w:rFonts w:ascii="Times New Roman" w:hAnsi="Times New Roman" w:cs="Times New Roman"/>
          <w:sz w:val="24"/>
        </w:rPr>
        <w:t>(Solomon et al., 2007)</w:t>
      </w:r>
      <w:r w:rsidRPr="000A5D18" w:rsidR="008234F4">
        <w:rPr>
          <w:rFonts w:ascii="Times New Roman" w:hAnsi="Times New Roman" w:eastAsia="Times New Roman" w:cs="Times New Roman"/>
          <w:color w:val="000000" w:themeColor="text1"/>
          <w:sz w:val="24"/>
          <w:szCs w:val="24"/>
          <w:lang w:eastAsia="en-GB"/>
        </w:rPr>
        <w:fldChar w:fldCharType="end"/>
      </w:r>
      <w:r w:rsidRPr="000A5D18">
        <w:rPr>
          <w:rFonts w:ascii="Times New Roman" w:hAnsi="Times New Roman" w:eastAsia="Times New Roman" w:cs="Times New Roman"/>
          <w:color w:val="000000" w:themeColor="text1"/>
          <w:sz w:val="24"/>
          <w:szCs w:val="24"/>
          <w:lang w:eastAsia="en-GB"/>
        </w:rPr>
        <w:t xml:space="preserve">, but also because they are simply understudied </w:t>
      </w:r>
      <w:r w:rsidRPr="000A5D18" w:rsidR="008234F4">
        <w:rPr>
          <w:rFonts w:ascii="Times New Roman" w:hAnsi="Times New Roman" w:eastAsia="Times New Roman" w:cs="Times New Roman"/>
          <w:color w:val="000000" w:themeColor="text1"/>
          <w:sz w:val="24"/>
          <w:szCs w:val="24"/>
          <w:lang w:eastAsia="en-GB"/>
        </w:rPr>
        <w:fldChar w:fldCharType="begin"/>
      </w:r>
      <w:r w:rsidR="0005631B">
        <w:rPr>
          <w:rFonts w:ascii="Times New Roman" w:hAnsi="Times New Roman" w:eastAsia="Times New Roman" w:cs="Times New Roman"/>
          <w:color w:val="000000" w:themeColor="text1"/>
          <w:sz w:val="24"/>
          <w:szCs w:val="24"/>
          <w:lang w:eastAsia="en-GB"/>
        </w:rPr>
        <w:instrText xml:space="preserve"> ADDIN ZOTERO_ITEM CSL_CITATION {"citationID":"Eqg3P1i4","properties":{"formattedCitation":"(J Lenoir &amp; Svenning, 2015; Pacifici et al., 2015)","plainCitation":"(J Lenoir &amp; Svenning, 2015; Pacifici et al., 2015)","dontUpdate":true,"noteIndex":0},"citationItems":[{"id":484,"uris":["http://zotero.org/users/4860631/items/JU9FYZCR"],"uri":["http://zotero.org/users/4860631/items/JU9FYZCR"],"itemData":{"id":484,"type":"article-journal","container-title":"Ecography","DOI":"10.1111/ecog.00967","ISSN":"09067590","issue":"1","note":"Citation Key: Climaterelatedrangeshifts/lenoir2015","page":"15-28","title":"Climate-related range shifts - a global multidimensional synthesis and new research directions.","volume":"38","author":[{"family":"Lenoir","given":"Jonathan"},{"family":"Svenning","given":"JC"}],"issued":{"date-parts":[["2015",1]]}}},{"id":41,"uris":["http://zotero.org/users/4860631/items/DXJJXPD3"],"uri":["http://zotero.org/users/4860631/items/DXJJXPD3"],"itemData":{"id":41,"type":"article-journal","abstract":"Several approaches are used to assess species’ vulnerability to climate change. Identifying the strengths and weaknesses of such methods should help conservationists minimize biodiversity losses.","container-title":"Nature Climate Change","DOI":"10.1038/nclimate2448","ISSN":"1758-6798","issue":"3","language":"en","note":"number: 3\npublisher: Nature Publishing Group\nCitation Key: AssessingSpeciesVulnerability/pacifici2015","page":"215-224","source":"www.nature.com","title":"Assessing species vulnerability to climate change","volume":"5","author":[{"family":"Pacifici","given":"Michela"},{"family":"Foden","given":"Wendy B."},{"family":"Visconti","given":"Piero"},{"family":"Watson","given":"James E. M."},{"family":"Butchart","given":"Stuart H. M."},{"family":"Kovacs","given":"Kit M."},{"family":"Scheffers","given":"Brett R."},{"family":"Hole","given":"David G."},{"family":"Martin","given":"Tara G."},{"family":"Akçakaya","given":"H. Resit"},{"family":"Corlett","given":"Richard T."},{"family":"Huntley","given":"Brian"},{"family":"Bickford","given":"David"},{"family":"Carr","given":"Jamie A."},{"family":"Hoffmann","given":"Ary A."},{"family":"Midgley","given":"Guy F."},{"family":"Pearce-Kelly","given":"Paul"},{"family":"Pearson","given":"Richard G."},{"family":"Williams","given":"Stephen E."},{"family":"Willis","given":"Stephen G."},{"family":"Young","given":"Bruce"},{"family":"Rondinini","given":"Carlo"}],"issued":{"date-parts":[["2015",3]]}}}],"schema":"https://github.com/citation-style-language/schema/raw/master/csl-citation.json"} </w:instrText>
      </w:r>
      <w:r w:rsidRPr="000A5D18" w:rsidR="008234F4">
        <w:rPr>
          <w:rFonts w:ascii="Times New Roman" w:hAnsi="Times New Roman" w:eastAsia="Times New Roman" w:cs="Times New Roman"/>
          <w:color w:val="000000" w:themeColor="text1"/>
          <w:sz w:val="24"/>
          <w:szCs w:val="24"/>
          <w:lang w:eastAsia="en-GB"/>
        </w:rPr>
        <w:fldChar w:fldCharType="separate"/>
      </w:r>
      <w:r w:rsidRPr="000A5D18" w:rsidR="008234F4">
        <w:rPr>
          <w:rFonts w:ascii="Times New Roman" w:hAnsi="Times New Roman" w:cs="Times New Roman"/>
          <w:sz w:val="24"/>
        </w:rPr>
        <w:t xml:space="preserve">(Lenoir &amp; </w:t>
      </w:r>
      <w:proofErr w:type="spellStart"/>
      <w:r w:rsidRPr="000A5D18" w:rsidR="008234F4">
        <w:rPr>
          <w:rFonts w:ascii="Times New Roman" w:hAnsi="Times New Roman" w:cs="Times New Roman"/>
          <w:sz w:val="24"/>
        </w:rPr>
        <w:t>Svenning</w:t>
      </w:r>
      <w:proofErr w:type="spellEnd"/>
      <w:r w:rsidRPr="000A5D18" w:rsidR="008234F4">
        <w:rPr>
          <w:rFonts w:ascii="Times New Roman" w:hAnsi="Times New Roman" w:cs="Times New Roman"/>
          <w:sz w:val="24"/>
        </w:rPr>
        <w:t>, 2015; Pacifici et al., 2015)</w:t>
      </w:r>
      <w:r w:rsidRPr="000A5D18" w:rsidR="008234F4">
        <w:rPr>
          <w:rFonts w:ascii="Times New Roman" w:hAnsi="Times New Roman" w:eastAsia="Times New Roman" w:cs="Times New Roman"/>
          <w:color w:val="000000" w:themeColor="text1"/>
          <w:sz w:val="24"/>
          <w:szCs w:val="24"/>
          <w:lang w:eastAsia="en-GB"/>
        </w:rPr>
        <w:fldChar w:fldCharType="end"/>
      </w:r>
      <w:r w:rsidRPr="000A5D18" w:rsidR="008234F4">
        <w:rPr>
          <w:rFonts w:ascii="Times New Roman" w:hAnsi="Times New Roman" w:eastAsia="Times New Roman" w:cs="Times New Roman"/>
          <w:color w:val="000000" w:themeColor="text1"/>
          <w:sz w:val="24"/>
          <w:szCs w:val="24"/>
          <w:lang w:eastAsia="en-GB"/>
        </w:rPr>
        <w:t>.</w:t>
      </w:r>
      <w:r w:rsidRPr="000A5D18">
        <w:rPr>
          <w:rFonts w:ascii="Times New Roman" w:hAnsi="Times New Roman" w:eastAsia="Times New Roman" w:cs="Times New Roman"/>
          <w:color w:val="000000" w:themeColor="text1"/>
          <w:sz w:val="24"/>
          <w:szCs w:val="24"/>
          <w:lang w:eastAsia="en-GB"/>
        </w:rPr>
        <w:t xml:space="preserve"> Specifically, Australian species could be perceived to have unusually low warming risk, due the region’s apparent harsh and variable climate</w:t>
      </w:r>
      <w:r w:rsidRPr="000A5D18" w:rsidR="008234F4">
        <w:rPr>
          <w:rFonts w:ascii="Times New Roman" w:hAnsi="Times New Roman" w:eastAsia="Times New Roman" w:cs="Times New Roman"/>
          <w:color w:val="000000" w:themeColor="text1"/>
          <w:sz w:val="24"/>
          <w:szCs w:val="24"/>
          <w:lang w:eastAsia="en-GB"/>
        </w:rPr>
        <w:t xml:space="preserve"> </w:t>
      </w:r>
      <w:r w:rsidRPr="000A5D18" w:rsidR="008234F4">
        <w:rPr>
          <w:rFonts w:ascii="Times New Roman" w:hAnsi="Times New Roman" w:eastAsia="Times New Roman" w:cs="Times New Roman"/>
          <w:color w:val="000000" w:themeColor="text1"/>
          <w:sz w:val="24"/>
          <w:szCs w:val="24"/>
          <w:lang w:eastAsia="en-GB"/>
        </w:rPr>
        <w:fldChar w:fldCharType="begin"/>
      </w:r>
      <w:r w:rsidRPr="000A5D18" w:rsidR="00120DE5">
        <w:rPr>
          <w:rFonts w:ascii="Times New Roman" w:hAnsi="Times New Roman" w:eastAsia="Times New Roman" w:cs="Times New Roman"/>
          <w:color w:val="000000" w:themeColor="text1"/>
          <w:sz w:val="24"/>
          <w:szCs w:val="24"/>
          <w:lang w:eastAsia="en-GB"/>
        </w:rPr>
        <w:instrText xml:space="preserve"> ADDIN ZOTERO_ITEM CSL_CITATION {"citationID":"3prFL1ab","properties":{"formattedCitation":"(Orians &amp; Milewski, 2007)","plainCitation":"(Orians &amp; Milewski, 2007)","noteIndex":0},"citationItems":[{"id":485,"uris":["http://zotero.org/users/4860631/items/4JT9A4S3"],"uri":["http://zotero.org/users/4860631/items/4JT9A4S3"],"itemData":{"id":485,"type":"article-journal","abstract":"Australia, the flattest, driest, and geologically oldest vegetated continent, has a uniquely high proportion of nutrient-poor soils. We develop a \"Nutrient-Poverty/Intense-Fire Theory,\" which postulates that most anomalous features of organisms and ecosystems of Australia are the evolutionary consequences of adaptations to nutrient poverty, compounded by intense fire that tends to occur as a result of nutrient poverty. The fundamental tenet of the theory is that plants growing in environments with plentiful light and periodic adequate moisture, but on soils poor in phosphorus, zinc, and other indispensible nutrients, can synthesize carbohydrates in excess of the amount that can be combined with, or catalyzed by, these nutrients for metabolism and production of nutrient-rich foliage and reproductive tissues. They use this \"expendable energy\" to produce well-defended foliage, large quantities of lignified tissues, and readily digestible exudates. Rapid accumulation of nutrient-poor biomass, a result of low rates of herbivory, provides fuel for intense fire. Intense fire exacerbates nutrient poverty by volatilizing certain micronutrients critical for animals. Anomalous features of organisms of Australia that can be explained by this theory, rather than by climate or phylogenetic history alone, include the following: most woody plants have long-lived, durable foliage; plants defend their tissues primarily with carbon-rich but nutrient-poor compounds; an unusually high proportion of plants protects seeds from fire and granivores in sturdy, woody capsules or follicles; plants allocate unusually large amounts of expendable energy to production of carbon-based exudates, such as nectar and gums; an unusually high proportion of plant species is pollinated by vertebrates that average larger size than pollinators on other continents; herbivores are small and have slow metabolism; there are no ruminants, mammals that eat mainly subterranean plant matter, or fungus-culturing termites and ants; vegetation dominated by leaf-spinescent plants is more extensive than vegetation dominated by stem-spinescent plants; nitrogen-fixing plants are major components of most vegetation types; there is a higher proportion of myrmecochorous plant species than on any other continent; there are hardly any stem-succulent and few leaf-succulent, perennial, non-halophytic plant species; and an unusually high proportion of bird species breeds cooperatively. Although the Nutrient-Poverty/Intense-Fire Theory can provide plausible explanations for these anomalous features, some puzzles remain, among them the great success of introduced herbivores, the lack of grazers on extensive grasslands on cracking clays, the apparently low productivity of ants, and the prominence of the parasitic plants of Australia. By examining the ratios of available energy to nutrients, particularly scarce nutrients, ecologists may identify processes not previously recognized as important for life forms or biotic adaptation on other continents.","container-title":"Biological Reviews of the Cambridge Philosophical Society","DOI":"10.1111/j.1469-185X.2007.00017.x","ISSN":"1464-7931","issue":"3","note":"PMID: 17624961\nCitation Key: EcologyAustraliaEffects/orians2007b","page":"393-423","title":"Ecology of Australia: the effects of nutrient-poor soils and intense fires.","volume":"82","author":[{"family":"Orians","given":"Gordon H"},{"family":"Milewski","given":"Antoni V"}],"issued":{"date-parts":[["2007",8]]}}}],"schema":"https://github.com/citation-style-language/schema/raw/master/csl-citation.json"} </w:instrText>
      </w:r>
      <w:r w:rsidRPr="000A5D18" w:rsidR="008234F4">
        <w:rPr>
          <w:rFonts w:ascii="Times New Roman" w:hAnsi="Times New Roman" w:eastAsia="Times New Roman" w:cs="Times New Roman"/>
          <w:color w:val="000000" w:themeColor="text1"/>
          <w:sz w:val="24"/>
          <w:szCs w:val="24"/>
          <w:lang w:eastAsia="en-GB"/>
        </w:rPr>
        <w:fldChar w:fldCharType="separate"/>
      </w:r>
      <w:r w:rsidRPr="000A5D18" w:rsidR="00507B62">
        <w:rPr>
          <w:rFonts w:ascii="Times New Roman" w:hAnsi="Times New Roman" w:cs="Times New Roman"/>
          <w:sz w:val="24"/>
        </w:rPr>
        <w:t>(Orians &amp; Milewski, 2007)</w:t>
      </w:r>
      <w:r w:rsidRPr="000A5D18" w:rsidR="008234F4">
        <w:rPr>
          <w:rFonts w:ascii="Times New Roman" w:hAnsi="Times New Roman" w:eastAsia="Times New Roman" w:cs="Times New Roman"/>
          <w:color w:val="000000" w:themeColor="text1"/>
          <w:sz w:val="24"/>
          <w:szCs w:val="24"/>
          <w:lang w:eastAsia="en-GB"/>
        </w:rPr>
        <w:fldChar w:fldCharType="end"/>
      </w:r>
      <w:r w:rsidRPr="000A5D18">
        <w:rPr>
          <w:rFonts w:ascii="Times New Roman" w:hAnsi="Times New Roman" w:eastAsia="Times New Roman" w:cs="Times New Roman"/>
          <w:color w:val="000000" w:themeColor="text1"/>
          <w:sz w:val="24"/>
          <w:szCs w:val="24"/>
          <w:lang w:eastAsia="en-GB"/>
        </w:rPr>
        <w:t xml:space="preserve"> leaving its species uniquely well-equipped to deal with climate change. Yet any assumptions of inherent resilience of Australian species themselves </w:t>
      </w:r>
      <w:r w:rsidRPr="000A5D18" w:rsidR="0087686A">
        <w:rPr>
          <w:rFonts w:ascii="Times New Roman" w:hAnsi="Times New Roman" w:eastAsia="Times New Roman" w:cs="Times New Roman"/>
          <w:color w:val="000000" w:themeColor="text1"/>
          <w:sz w:val="24"/>
          <w:szCs w:val="24"/>
          <w:lang w:eastAsia="en-GB"/>
        </w:rPr>
        <w:t xml:space="preserve">have </w:t>
      </w:r>
      <w:r w:rsidRPr="000A5D18">
        <w:rPr>
          <w:rFonts w:ascii="Times New Roman" w:hAnsi="Times New Roman" w:eastAsia="Times New Roman" w:cs="Times New Roman"/>
          <w:color w:val="000000" w:themeColor="text1"/>
          <w:sz w:val="24"/>
          <w:szCs w:val="24"/>
          <w:lang w:eastAsia="en-GB"/>
        </w:rPr>
        <w:t>not been demonstrated in any global cross-species analysis, with many regional studies highlighting wide ranging climate risks for Australian species and ecosystems</w:t>
      </w:r>
      <w:r w:rsidRPr="000A5D18" w:rsidR="008234F4">
        <w:rPr>
          <w:rFonts w:ascii="Times New Roman" w:hAnsi="Times New Roman" w:eastAsia="Times New Roman" w:cs="Times New Roman"/>
          <w:color w:val="000000" w:themeColor="text1"/>
          <w:sz w:val="24"/>
          <w:szCs w:val="24"/>
          <w:lang w:eastAsia="en-GB"/>
        </w:rPr>
        <w:t xml:space="preserve"> </w:t>
      </w:r>
      <w:r w:rsidRPr="000A5D18" w:rsidR="008234F4">
        <w:rPr>
          <w:rFonts w:ascii="Times New Roman" w:hAnsi="Times New Roman" w:eastAsia="Times New Roman" w:cs="Times New Roman"/>
          <w:color w:val="000000" w:themeColor="text1"/>
          <w:sz w:val="24"/>
          <w:szCs w:val="24"/>
          <w:lang w:eastAsia="en-GB"/>
        </w:rPr>
        <w:fldChar w:fldCharType="begin"/>
      </w:r>
      <w:r w:rsidRPr="000A5D18" w:rsidR="00120DE5">
        <w:rPr>
          <w:rFonts w:ascii="Times New Roman" w:hAnsi="Times New Roman" w:eastAsia="Times New Roman" w:cs="Times New Roman"/>
          <w:color w:val="000000" w:themeColor="text1"/>
          <w:sz w:val="24"/>
          <w:szCs w:val="24"/>
          <w:lang w:eastAsia="en-GB"/>
        </w:rPr>
        <w:instrText xml:space="preserve"> ADDIN ZOTERO_ITEM CSL_CITATION {"citationID":"ZC3iJfTV","properties":{"formattedCitation":"(Hughes, 2003; Intergovernmental Panel on Climate Change, 2014; Kingsford &amp; Watson, 2011)","plainCitation":"(Hughes, 2003; Intergovernmental Panel on Climate Change, 2014; Kingsford &amp; Watson, 2011)","noteIndex":0},"citationItems":[{"id":585,"uris":["http://zotero.org/users/4860631/items/LXTA7N2C"],"uri":["http://zotero.org/users/4860631/items/LXTA7N2C"],"itemData":{"id":585,"type":"article-journal","abstract":"This review summarizes recent research in Australia on: (i) climate and geophysical trends over the last few decades; (ii) projections for climate change in the 21st century; (iii) predicted impacts from modelling studies on particular ecosystems and native species; and (iv) ecological effects that have apparently occurred as a response to recent warming. Consistent with global trends, Australia has warmed </w:instrText>
      </w:r>
      <w:r w:rsidRPr="000A5D18" w:rsidR="00120DE5">
        <w:rPr>
          <w:rFonts w:ascii="Cambria Math" w:hAnsi="Cambria Math" w:eastAsia="Times New Roman" w:cs="Cambria Math"/>
          <w:color w:val="000000" w:themeColor="text1"/>
          <w:sz w:val="24"/>
          <w:szCs w:val="24"/>
          <w:lang w:eastAsia="en-GB"/>
        </w:rPr>
        <w:instrText>∼</w:instrText>
      </w:r>
      <w:r w:rsidRPr="000A5D18" w:rsidR="00120DE5">
        <w:rPr>
          <w:rFonts w:ascii="Times New Roman" w:hAnsi="Times New Roman" w:eastAsia="Times New Roman" w:cs="Times New Roman"/>
          <w:color w:val="000000" w:themeColor="text1"/>
          <w:sz w:val="24"/>
          <w:szCs w:val="24"/>
          <w:lang w:eastAsia="en-GB"/>
        </w:rPr>
        <w:instrText xml:space="preserve">0.8°C over the last century with minimum temperatures warming faster than maxima. There have been significant regional trends in rainfall with the northern, eastern and southern parts of the continent receiving greater rainfall and the western region receiving less. Higher rainfall has been associated with an increase in the number of rain days and heavy rainfall events. Sea surface temperatures on the Great Barrier Reef have increased and are associated with an increase in the frequency and severity of coral bleaching and mortality. Sea level rises in Australia have been regionally variable, and considerably less than the global average. Snow cover and duration have declined significantly at some sites in the Snowy Mountains. CSIRO projections for future climatic changes indicate increases in annual average temperatures of 0.4–2.0°C by 2030 (relative to 1990) and 1.0–6.0°C by 2070. Considerable uncertainty remains as to future changes in rainfall, El Niño Southern Oscillation events and tropical cyclone activity. Overall increases in potential evaporation over much of the continent are predicted as well as continued reductions in the extent and duration of snow cover. Future changes in temperature and rainfall are predicted to have significant impacts on most vegetation types that have been modelled to date, although the interactive effect of continuing increases in atmospheric CO2 has not been incorporated into most modelling studies. Elevated CO2 will most likely mitigate some of the impacts of climate change by reducing water stress. Future impacts on particular ecosystems include increased forest growth, alterations in competitive regimes between C3 and C4 grasses, increasing encroachment of woody shrubs into arid and semiarid rangelands, continued incursion of mangrove communities into freshwater wetlands, increasing frequency of coral bleaching, and establishment of woody species at increasingly higher elevations in the alpine zone. Modelling of potential impacts on specific Australian taxa using bioclimatic analysis programs such as bioclim consistently predicts contraction and/or fragmentation of species' current ranges. The bioclimates of some species of plants and vertebrates are predicted to disappear entirely with as little as 0.5–1.0°C of warming. Australia lacks the long-term datasets and tradition of phenological monitoring that have allowed the detection of climate-change-related trends in the Northern Hemisphere. Long-term changes in Australian vegetation can be mostly attributed to alterations in fire regimes, clearing and grazing, but some trends, such as encroachment of rainforest into eucalypt woodlands, and establishment of trees in subalpine meadows probably have a climatic component. Shifts in species distributions toward the south (bats, birds), upward in elevation (alpine mammals) or along changing rainfall contours (birds, semiarid reptiles), have recently been documented and offer circumstantial evidence that temperature and rainfall trends are already affecting geographic ranges. Future research directions suggested include giving more emphasis to the study of climatic impacts and understanding the factors that control species distributions, incorporating the effects of elevated CO2 into climatic modelling for vegetation and selecting suitable species as indicators of climate-induced change.","container-title":"Austral Ecology","DOI":"https://doi.org/10.1046/j.1442-9993.2003.01300.x","ISSN":"1442-9993","issue":"4","language":"en","note":"_eprint: https://onlinelibrary.wiley.com/doi/pdf/10.1046/j.1442-9993.2003.01300.x\nCitation Key: ClimatechangeAustralia/hughes2003","page":"423-443","source":"Wiley Online Library","title":"Climate change and Australia: Trends, projections and impacts","title-short":"Climate change and Australia","volume":"28","author":[{"family":"Hughes","given":"Lesley"}],"issued":{"date-parts":[["2003"]]}}},{"id":571,"uris":["http://zotero.org/users/4860631/items/J94GSBUK"],"uri":["http://zotero.org/users/4860631/items/J94GSBUK"],"itemData":{"id":571,"type":"chapter","abstract":"25.1. Introduction and Major Conclusions from Previous AssessmentsAustralasia is defined here as lands, territories, offshore waters, and oceanic islands of the exclusive economic zones of Australia and New Zealand. Both countries are relatively wealthy, with export-led economies. Both have Westminster-style political systems and have a relatively recent history of non-indigenous settlement (Australia in the late 18th, New Zealand in the early 19th century). Both retain significant indigenous populations.Principal findings from the IPCC Fourth Assessment Report (AR4) for the region were (Hennessy et al., 2007):• Consistent with global trends, Australia and New Zealand had experienced warming of 0.4°C to 0.7°C since 1950 with changed rainfall patterns and sea level rise of about 70 mm across the region; there had also been a greater frequency and intensity of droughts and heat waves, reduced seasonal snow cover, and glacial retreat.• Impacts from recent climate changes were evident in increasing stresses on water supply and agriculture, and changed natural ecosystems; some adaptation had occurred in these sectors but vulnerability to extreme events such as fire, tropical cyclones, droughts, hail, and floods remained high.• The climate of the 21st century would be warmer (virtually certain), with changes in extreme events including more intense and frequent heat waves, fire, floods, storm surges, and droughts but less frequent frost and snow (high confidence), reduced soil moisture in large parts of the Australian mainland and eastern New Zealand but more rain in western New Zealand (medium confidence).• Significant advances had occurred in understanding future impacts on water, ecosystems, indigenous people and health, together with an increased focus on adaptation; potential impacts would be substantial without further adaptation, particularly for water security, coastal development, biodiversity, and major infrastructure, but impacts on agriculture and forestry would be variable across the region, including potential benefits in some areas.• Vulnerability would increase mainly due to an increase in extreme events; human systems were considered to have a higher adaptive capacity than natural systems.[…]","container-title":"Climate Change 2014 – Impacts, Adaptation and Vulnerability: Part B: Regional Aspects: Working Group II Contribution to the IPCC Fifth Assessment Report: Volume 2: Regional Aspects","event-place":"Cambridge","ISBN":"978-1-107-68386-0","note":"Citation Key: Australasia/intergovernmentalpanelonclimatechange2014\ntex.ids= Australasia/intergovernmentalpanelonclimatechange2014a\nDOI: 10.1017/CBO9781107415386.005","page":"1371-1438","publisher":"Cambridge University Press","publisher-place":"Cambridge","source":"Cambridge University Press","title":"Australasia","URL":"https://www.cambridge.org/core/books/climate-change-2014-impacts-adaptation-and-vulnerability-part-b-regional-aspects/australasia/82022E94DCAE53E1914534FE12D93D9A","volume":"2","editor":[{"literal":"Intergovernmental Panel on Climate Change"}],"accessed":{"date-parts":[["2021",3,23]]},"issued":{"date-parts":[["2014"]]}}},{"id":43,"uris":["http://zotero.org/users/4860631/items/WATW2TKY"],"uri":["http://zotero.org/users/4860631/items/WATW2TKY"],"itemData":{"id":43,"type":"article-journal","abstract":"Climate change is already affecting many of the world’s ecosystems with far-reaching impacts. In this special issue, contributors focus on the current and projected impacts of climate change across different geographical regions of Oceania (Australia, Pacific Islands and New Zealand). In this synthesis, we examine how climate change is affecting the three main realms: terrestrial, freshwater (broadly including estuarine and inland saline systems) and marine. Within this context, we also examine general strategies for climate adaptation including reducing other threats (e.g., habitat loss and degradation), expanding protected areas, increasing connectivity, restoring habitat and translocations. We show that many of these general strategies will not overcome all the threats caused by climate change and specific solutions are likely to be necessary. Beyond the implementation of these strategies, there are significant future challenges which will hamper effective adaptation that need to be overcome by the scientific community. Our current understanding of the impacts of climate change on biodiversity remains poor; this is particularly true for poor nations in the region. There is also considerable uncertainty in forecasts of climate change, particularly at the local scale, and this uncertainty impacts pro-active planning. This makes effective implementation particularly challenging. Considerable focus is needed into ecosystem-based adaptation where local communities are integrally involved, allied with more active and accountable management of conservation, through adaptive management processes. The world is experiencing far reaching and long-term changes to ecosystems with major impacts on human communities, particularly in relation to ecosystem services. Our ability to develop effective adaptation strategies from the broad scale policy (e.g., emissions control) to local scale management (e.g., building resilience in ecosystems) will be significantly tested but the world is in an important period and scientists and practitioners need to keep trying different approaches and reporting their successes and failures to the wider community.","container-title":"Pacific Conservation Biology","DOI":"10.1071/pc110270","ISSN":"2204-4604","issue":"3","journalAbbreviation":"Pac. Conserv. Biol.","language":"en","note":"publisher: CSIRO PUBLISHING\nCitation Key: ClimateChangeOceania/kingsford2011","page":"270-284","source":"www.publish.csiro.au","title":"Climate Change in Oceania – A synthesis of biodiversity impacts and adaptations.","volume":"17","author":[{"family":"Kingsford","given":"Richard T."},{"family":"Watson","given":"James E. M."}],"issued":{"date-parts":[["2011"]]}}}],"schema":"https://github.com/citation-style-language/schema/raw/master/csl-citation.json"} </w:instrText>
      </w:r>
      <w:r w:rsidRPr="000A5D18" w:rsidR="008234F4">
        <w:rPr>
          <w:rFonts w:ascii="Times New Roman" w:hAnsi="Times New Roman" w:eastAsia="Times New Roman" w:cs="Times New Roman"/>
          <w:color w:val="000000" w:themeColor="text1"/>
          <w:sz w:val="24"/>
          <w:szCs w:val="24"/>
          <w:lang w:eastAsia="en-GB"/>
        </w:rPr>
        <w:fldChar w:fldCharType="separate"/>
      </w:r>
      <w:r w:rsidRPr="000A5D18" w:rsidR="00507B62">
        <w:rPr>
          <w:rFonts w:ascii="Times New Roman" w:hAnsi="Times New Roman" w:cs="Times New Roman"/>
          <w:sz w:val="24"/>
        </w:rPr>
        <w:t>(Hughes, 2003; Intergovernmental Panel on Climate Change, 2014; Kingsford &amp; Watson, 2011)</w:t>
      </w:r>
      <w:r w:rsidRPr="000A5D18" w:rsidR="008234F4">
        <w:rPr>
          <w:rFonts w:ascii="Times New Roman" w:hAnsi="Times New Roman" w:eastAsia="Times New Roman" w:cs="Times New Roman"/>
          <w:color w:val="000000" w:themeColor="text1"/>
          <w:sz w:val="24"/>
          <w:szCs w:val="24"/>
          <w:lang w:eastAsia="en-GB"/>
        </w:rPr>
        <w:fldChar w:fldCharType="end"/>
      </w:r>
      <w:r w:rsidRPr="000A5D18">
        <w:rPr>
          <w:rFonts w:ascii="Times New Roman" w:hAnsi="Times New Roman" w:eastAsia="Times New Roman" w:cs="Times New Roman"/>
          <w:color w:val="000000" w:themeColor="text1"/>
          <w:sz w:val="24"/>
          <w:szCs w:val="24"/>
          <w:lang w:eastAsia="en-GB"/>
        </w:rPr>
        <w:t xml:space="preserve">. In fact, a global compilation of predicted extinction risks from warming found that Australian and New Zealand species were found to have a high extinction risk (14%), second only to South America (23%; with North America and Europe having the lowest extinction risk of 5% and 6%; </w:t>
      </w:r>
      <w:r w:rsidRPr="000A5D18" w:rsidR="008234F4">
        <w:rPr>
          <w:rFonts w:ascii="Times New Roman" w:hAnsi="Times New Roman" w:eastAsia="Times New Roman" w:cs="Times New Roman"/>
          <w:color w:val="000000" w:themeColor="text1"/>
          <w:sz w:val="24"/>
          <w:szCs w:val="24"/>
          <w:lang w:eastAsia="en-GB"/>
        </w:rPr>
        <w:fldChar w:fldCharType="begin"/>
      </w:r>
      <w:r w:rsidRPr="000A5D18" w:rsidR="00FD1468">
        <w:rPr>
          <w:rFonts w:ascii="Times New Roman" w:hAnsi="Times New Roman" w:eastAsia="Times New Roman" w:cs="Times New Roman"/>
          <w:color w:val="000000" w:themeColor="text1"/>
          <w:sz w:val="24"/>
          <w:szCs w:val="24"/>
          <w:lang w:eastAsia="en-GB"/>
        </w:rPr>
        <w:instrText xml:space="preserve"> ADDIN ZOTERO_ITEM CSL_CITATION {"citationID":"iatmx0mV","properties":{"formattedCitation":"(Urban, 2015)","plainCitation":"(Urban, 2015)","dontUpdate":true,"noteIndex":0},"citationItems":[{"id":201,"uris":["http://zotero.org/users/4860631/items/JYDRFYXP"],"uri":["http://zotero.org/users/4860631/items/JYDRFYXP"],"itemData":{"id":201,"type":"article-journal","abstract":"Predicting extinction in a changing world\nThere is great interest in understanding how species might respond to our changing climate, but predictions have varied greatly. Urban looked at over 130 studies to identify the level of risk that climate change poses to species and the specific traits and characteristics that contribute to risk (see the Perspective by Hille Ris Lambers). If climate changes proceed as expected, one in six species could face extinction. Several regions, including South America, Australia, and New Zealand, face the greatest risk. Understanding these patterns will help us to prepare for, and hopefully prevent, climate-related loss of biodiversity.\nScience, this issue p. 571; see also p. 501\nCurrent predictions of extinction risks from climate change vary widely depending on the specific assumptions and geographic and taxonomic focus of each study. I synthesized published studies in order to estimate a global mean extinction rate and determine which factors contribute the greatest uncertainty to climate change–induced extinction risks. Results suggest that extinction risks will accelerate with future global temperatures, threatening up to one in six species under current policies. Extinction risks were highest in South America, Australia, and New Zealand, and risks did not vary by taxonomic group. Realistic assumptions about extinction debt and dispersal capacity substantially increased extinction risks. We urgently need to adopt strategies that limit further climate change if we are to avoid an acceleration of global extinctions.\nA meta-analysis details how current climate trends could result in increases in extinction. [Also see Perspective by Hille Ris Lambers]\nA meta-analysis details how current climate trends could result in increases in extinction. [Also see Perspective by Hille Ris Lambers]","container-title":"Science","DOI":"10.1126/science.aaa4984","ISSN":"0036-8075, 1095-9203","issue":"6234","language":"en","note":"publisher: American Association for the Advancement of Science\nsection: Report\nPMID: 25931559\nCitation Key: Acceleratingextinctionrisk/urban2015","page":"571-573","source":"science.sciencemag.org","title":"Accelerating extinction risk from climate change","volume":"348","author":[{"family":"Urban","given":"Mark C."}],"issued":{"date-parts":[["2015",5,1]]}}}],"schema":"https://github.com/citation-style-language/schema/raw/master/csl-citation.json"} </w:instrText>
      </w:r>
      <w:r w:rsidRPr="000A5D18" w:rsidR="008234F4">
        <w:rPr>
          <w:rFonts w:ascii="Times New Roman" w:hAnsi="Times New Roman" w:eastAsia="Times New Roman" w:cs="Times New Roman"/>
          <w:color w:val="000000" w:themeColor="text1"/>
          <w:sz w:val="24"/>
          <w:szCs w:val="24"/>
          <w:lang w:eastAsia="en-GB"/>
        </w:rPr>
        <w:fldChar w:fldCharType="separate"/>
      </w:r>
      <w:r w:rsidRPr="000A5D18" w:rsidR="008234F4">
        <w:rPr>
          <w:rFonts w:ascii="Times New Roman" w:hAnsi="Times New Roman" w:cs="Times New Roman"/>
          <w:sz w:val="24"/>
        </w:rPr>
        <w:t>Urban, 2015)</w:t>
      </w:r>
      <w:r w:rsidRPr="000A5D18" w:rsidR="008234F4">
        <w:rPr>
          <w:rFonts w:ascii="Times New Roman" w:hAnsi="Times New Roman" w:eastAsia="Times New Roman" w:cs="Times New Roman"/>
          <w:color w:val="000000" w:themeColor="text1"/>
          <w:sz w:val="24"/>
          <w:szCs w:val="24"/>
          <w:lang w:eastAsia="en-GB"/>
        </w:rPr>
        <w:fldChar w:fldCharType="end"/>
      </w:r>
      <w:r w:rsidRPr="000A5D18">
        <w:rPr>
          <w:rFonts w:ascii="Times New Roman" w:hAnsi="Times New Roman" w:eastAsia="Times New Roman" w:cs="Times New Roman"/>
          <w:color w:val="000000" w:themeColor="text1"/>
          <w:sz w:val="24"/>
          <w:szCs w:val="24"/>
          <w:lang w:eastAsia="en-GB"/>
        </w:rPr>
        <w:t>. However, most studies from this compilation used species distribution modelling (SDM) which measures realised niches (species occurrence), a methodology that has attracted debate about its efficacy in predicting climate risk</w:t>
      </w:r>
      <w:r w:rsidRPr="000A5D18" w:rsidR="004F1613">
        <w:rPr>
          <w:rFonts w:ascii="Times New Roman" w:hAnsi="Times New Roman" w:eastAsia="Times New Roman" w:cs="Times New Roman"/>
          <w:color w:val="000000" w:themeColor="text1"/>
          <w:sz w:val="24"/>
          <w:szCs w:val="24"/>
          <w:lang w:eastAsia="en-GB"/>
        </w:rPr>
        <w:t xml:space="preserve"> </w:t>
      </w:r>
      <w:r w:rsidRPr="000A5D18" w:rsidR="008234F4">
        <w:rPr>
          <w:rFonts w:ascii="Times New Roman" w:hAnsi="Times New Roman" w:eastAsia="Times New Roman" w:cs="Times New Roman"/>
          <w:color w:val="000000" w:themeColor="text1"/>
          <w:sz w:val="24"/>
          <w:szCs w:val="24"/>
          <w:lang w:eastAsia="en-GB"/>
        </w:rPr>
        <w:fldChar w:fldCharType="begin"/>
      </w:r>
      <w:r w:rsidRPr="000A5D18" w:rsidR="00120DE5">
        <w:rPr>
          <w:rFonts w:ascii="Times New Roman" w:hAnsi="Times New Roman" w:eastAsia="Times New Roman" w:cs="Times New Roman"/>
          <w:color w:val="000000" w:themeColor="text1"/>
          <w:sz w:val="24"/>
          <w:szCs w:val="24"/>
          <w:lang w:eastAsia="en-GB"/>
        </w:rPr>
        <w:instrText xml:space="preserve"> ADDIN ZOTERO_ITEM CSL_CITATION {"citationID":"n1xJAaCf","properties":{"formattedCitation":"(Ara\\uc0\\u250{}jo &amp; Luoto, 2007; Merow et al., 2014; Pearson &amp; Dawson, 2003)","plainCitation":"(Araújo &amp; Luoto, 2007; Merow et al., 2014; Pearson &amp; Dawson, 2003)","noteIndex":0},"citationItems":[{"id":590,"uris":["http://zotero.org/users/4860631/items/77ZVDJBP"],"uri":["http://zotero.org/users/4860631/items/77ZVDJBP"],"itemData":{"id":590,"type":"article-journal","abstract":"Aim There is a debate as to whether biotic interactions exert a dominant role in governing species distributions at macroecological scales. The prevailing idea is that climate is the key limiting factor; thus models that use present-day climate–species range relationships are expected to provide reasonable means to quantify the impacts of climate change on species distributions. However, there is little empirical evidence that biotic interactions would not constrain species distributions at macroecological scales. We examine this idea, for the first time, and provide tests for two null hypotheses: (H0 1) – biotic interactions do not exert a significant role in explaining current distributions of a particular species of butterfly (clouded Apollo, Parnassius mnemosyne) in Europe; and (H0 2) – biotic interactions do not exert a significant role in predictions of altered species’ ranges under climate change. Location Europe. Methods Generalized additive modelling (GAM) was used to investigate relationships between species and climate; species and host plants; and species and climate + host plants. Because models are sensitive to the variable selection strategies utilised, four alternative approaches were used: AIC (Akaike's Information Criterion), BIC (Bayesian Information Criterion), BRUTO (Adaptive Backfitting), and CROSS (Cross Selection). Results In spite of the variation in the variables selected with different methods, both hypotheses (H0 1 and H0 2) were falsified, providing support for the proposition that biotic interactions significantly affect both the explanatory and predictive power of bioclimatic envelope models at macro scales. Main conclusions Our results contradict the widely held view that the effects of biotic interactions on individual species distributions are not discernible at macroecological scales. Results are contingent on the species, type of interaction and methods considered, but they call for more stringent evidence in support of the idea that purely climate-based modelling would be sufficient to quantify the impacts of climate change on species distributions.","container-title":"Global Ecology and Biogeography","DOI":"https://doi.org/10.1111/j.1466-8238.2007.00359.x","ISSN":"1466-8238","issue":"6","language":"en","note":"_eprint: https://onlinelibrary.wiley.com/doi/pdf/10.1111/j.1466-8238.2007.00359.x\nCitation Key: Importancebioticinteractions/araujo2007","page":"743-753","source":"Wiley Online Library","title":"The importance of biotic interactions for modelling species distributions under climate change","volume":"16","author":[{"family":"Araújo","given":"Miguel B."},{"family":"Luoto","given":"Miska"}],"issued":{"date-parts":[["2007"]]}}},{"id":447,"uris":["http://zotero.org/users/4860631/items/JE8XX2LA"],"uri":["http://zotero.org/users/4860631/items/JE8XX2LA"],"itemData":{"id":447,"type":"article-journal","abstract":"Species distribution models (SDMs) are widely used to explain and predict species ranges and environmental niches. They are most commonly constructed by inferring species' occurrence–environment relationships using statistical and machine-learning methods. The variety of methods that can be used to construct SDMs (e.g. generalized linear/additive models, tree-based models, maximum entropy, etc.), and the variety of ways that such models can be implemented, permits substantial flexibility in SDM complexity. Building models with an appropriate amount of complexity for the study objectives is critical for robust inference. We characterize complexity as the shape of the inferred occurrence–environment relationships and the number of parameters used to describe them, and search for insights into whether additional complexity is informative or superfluous. By building ‘under fit’ models, having insufficient flexibility to describe observed occurrence–environment relationships, we risk misunderstanding the factors shaping species distributions. By building ‘over fit’ models, with excessive flexibility, we risk inadvertently ascribing pattern to noise or building opaque models. However, model selection can be challenging, especially when comparing models constructed under different modeling approaches. Here we argue for a more pragmatic approach: researchers should constrain the complexity of their models based on study objective, attributes of the data, and an understanding of how these interact with the underlying biological processes. We discuss guidelines for balancing under fitting with over fitting and consequently how complexity affects decisions made during model building. Although some generalities are possible, our discussion reflects differences in opinions that favor simpler versus more complex models. We conclude that combining insights from both simple and complex SDM building approaches best advances our knowledge of current and future species ranges.","container-title":"Ecography","DOI":"10.1111/ecog.00845","ISSN":"1600-0587","issue":"12","language":"en","note":"_eprint: https://onlinelibrary.wiley.com/doi/pdf/10.1111/ecog.00845\nCitation Key: WhatWeGain/merow2014","page":"1267-1281","source":"Wiley Online Library","title":"What do we gain from simplicity versus complexity in species distribution models?","volume":"37","author":[{"family":"Merow","given":"Cory"},{"family":"Smith","given":"Mathew J."},{"family":"Edwards","given":"Thomas C."},{"family":"Guisan","given":"Antoine"},{"family":"McMahon","given":"Sean M."},{"family":"Normand","given":"Signe"},{"family":"Thuiller","given":"Wilfried"},{"family":"Wüest","given":"Rafael O."},{"family":"Zimmermann","given":"Niklaus E."},{"family":"Elith","given":"Jane"}],"issued":{"date-parts":[["2014"]]}}},{"id":47,"uris":["http://zotero.org/users/4860631/items/K8XRCK5I"],"uri":["http://zotero.org/users/4860631/items/K8XRCK5I"],"itemData":{"id":47,"type":"article-journal","abstract":"Modelling strategies for predicting the potential impacts of climate change on the natural distribution of species have often focused on the characterization of a species’ bioclimate envelope. A number of recent critiques have questioned the validity of this approach by pointing to the many factors other than climate that play an important part in determining species distributions and the dynamics of distribution changes. Such factors include biotic interactions, evolutionary change and dispersal ability. This paper reviews and evaluates criticisms of bioclimate envelope models and discusses the implications of these criticisms for the different modelling strategies employed. It is proposed that, although the complexity of the natural system presents fundamental limits to predictive modelling, the bioclimate envelope approach can provide a useful first approximation as to the potentially dramatic impact of climate change on biodiversity. However, it is stressed that the spatial scale at which these models are applied is of fundamental importance, and that model results should not be interpreted without due consideration of the limitations involved. A hierarchical modelling framework is proposed through which some of these limitations can be addressed within a broader, scale-dependent context.","container-title":"Global Ecology and Biogeography","DOI":"https://doi.org/10.1046/j.1466-822X.2003.00042.x","ISSN":"1466-8238","issue":"5","language":"en","note":"_eprint: https://onlinelibrary.wiley.com/doi/pdf/10.1046/j.1466-822X.2003.00042.x\nCitation Key: PredictingImpactsClimate/pearson2003","page":"361-371","source":"Wiley Online Library","title":"Predicting the impacts of climate change on the distribution of species: are bioclimate envelope models useful?","title-short":"Predicting the impacts of climate change on the distribution of species","volume":"12","author":[{"family":"Pearson","given":"Richard G."},{"family":"Dawson","given":"Terence P."}],"issued":{"date-parts":[["2003"]]}}}],"schema":"https://github.com/citation-style-language/schema/raw/master/csl-citation.json"} </w:instrText>
      </w:r>
      <w:r w:rsidRPr="000A5D18" w:rsidR="008234F4">
        <w:rPr>
          <w:rFonts w:ascii="Times New Roman" w:hAnsi="Times New Roman" w:eastAsia="Times New Roman" w:cs="Times New Roman"/>
          <w:color w:val="000000" w:themeColor="text1"/>
          <w:sz w:val="24"/>
          <w:szCs w:val="24"/>
          <w:lang w:eastAsia="en-GB"/>
        </w:rPr>
        <w:fldChar w:fldCharType="separate"/>
      </w:r>
      <w:r w:rsidRPr="000A5D18" w:rsidR="00507B62">
        <w:rPr>
          <w:rFonts w:ascii="Times New Roman" w:hAnsi="Times New Roman" w:cs="Times New Roman"/>
          <w:sz w:val="24"/>
          <w:szCs w:val="24"/>
        </w:rPr>
        <w:t>(Araújo &amp; Luoto, 2007; Merow et al., 2014; Pearson &amp; Dawson, 2003)</w:t>
      </w:r>
      <w:r w:rsidRPr="000A5D18" w:rsidR="008234F4">
        <w:rPr>
          <w:rFonts w:ascii="Times New Roman" w:hAnsi="Times New Roman" w:eastAsia="Times New Roman" w:cs="Times New Roman"/>
          <w:color w:val="000000" w:themeColor="text1"/>
          <w:sz w:val="24"/>
          <w:szCs w:val="24"/>
          <w:lang w:eastAsia="en-GB"/>
        </w:rPr>
        <w:fldChar w:fldCharType="end"/>
      </w:r>
      <w:r w:rsidRPr="000A5D18">
        <w:rPr>
          <w:rFonts w:ascii="Times New Roman" w:hAnsi="Times New Roman" w:eastAsia="Times New Roman" w:cs="Times New Roman"/>
          <w:color w:val="000000" w:themeColor="text1"/>
          <w:sz w:val="24"/>
          <w:szCs w:val="24"/>
          <w:lang w:eastAsia="en-GB"/>
        </w:rPr>
        <w:t>. We therefore use fundamental niches (species tolerances) here to resolve the uncertainty of conflicting climate risk predictions, comparing the relative warming risk of continents. We also tease apart the known effects of latitude by asking whether Australian species have unusually low risk irrespective of latitude.</w:t>
      </w:r>
    </w:p>
    <w:p w:rsidRPr="000A5D18" w:rsidR="00965F9C" w:rsidP="38107459" w:rsidRDefault="38107459" w14:paraId="6A631E6A" w14:textId="23961164">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lang w:eastAsia="en-AU"/>
        </w:rPr>
        <w:t xml:space="preserve">Next, we ask which biomes face the greatest risk under future warming. While many studies investigate how individual biomes are impacted by climate change </w:t>
      </w:r>
      <w:r w:rsidRPr="000A5D18" w:rsidR="008234F4">
        <w:rPr>
          <w:rFonts w:ascii="Times New Roman" w:hAnsi="Times New Roman" w:eastAsia="Times New Roman" w:cs="Times New Roman"/>
          <w:sz w:val="24"/>
          <w:szCs w:val="24"/>
          <w:lang w:eastAsia="en-AU"/>
        </w:rPr>
        <w:fldChar w:fldCharType="begin"/>
      </w:r>
      <w:r w:rsidRPr="000A5D18" w:rsidR="00507B62">
        <w:rPr>
          <w:rFonts w:ascii="Times New Roman" w:hAnsi="Times New Roman" w:eastAsia="Times New Roman" w:cs="Times New Roman"/>
          <w:sz w:val="24"/>
          <w:szCs w:val="24"/>
          <w:lang w:eastAsia="en-AU"/>
        </w:rPr>
        <w:instrText xml:space="preserve"> ADDIN ZOTERO_ITEM CSL_CITATION {"citationID":"v1kV6Tp5","properties":{"formattedCitation":"(Malhi, Gardner, Goldsmith, Silman, &amp; Zelazowski, 2014; White, Carlyle, Fraser, &amp; Cahill, 2012)","plainCitation":"(Malhi, Gardner, Goldsmith, Silman, &amp; Zelazowski, 2014; White, Carlyle, Fraser, &amp; Cahill, 2012)","noteIndex":0},"citationItems":[{"id":286,"uris":["http://zotero.org/users/4860631/items/K7DJBXFK"],"uri":["http://zotero.org/users/4860631/items/K7DJBXFK"],"itemData":{"id":286,"type":"article-journal","container-title":"Annual review of environment and resources","DOI":"10.1146/annurev-environ-030713-155141","ISSN":"1543-5938","issue":"1","note":"Citation Key: TropicalForestsAnthropocene/malhi2014","page":"125-159","title":"Tropical Forests in the Anthropocene.","volume":"39","author":[{"family":"Malhi","given":"Y"},{"family":"Gardner","given":"TA"},{"family":"Goldsmith","given":"GR"},{"family":"Silman","given":"MR"},{"family":"Zelazowski","given":"P"}],"issued":{"date-parts":[["2014",10]]}}},{"id":36,"uris":["http://zotero.org/users/4860631/items/9U8NNCVI"],"uri":["http://zotero.org/users/4860631/items/9U8NNCVI"],"itemData":{"id":36,"type":"article-journal","abstract":"The immediate need to understand the complex responses of grasslands to climate change, to ensure food supplies and to mitigate future climate change through carbon sequestration, necessitate a global, synthesized approach. Numerous manipulative experiments have altered temperature or precipitation, often in conjunction with other interacting factors such as grazing, to understand potential effects of climate change on the ecological integrity of temperate grasslands and understand the mechanisms of change. Although the different ways in which temperature and precipitation may change to effect grasslands were well represented, variability in methodology limited generalizations. Results from these experiments were also largely mixed and complex; thus, a broad understanding of temperate grassland responses to these factors remains elusive. A collaboration based on a set of globally dispersed, inexpensive experiments with consistent methodology would provide the data needed to better understand responses of temperate grassland to climate change.","container-title":"Biology Letters","DOI":"10.1098/rsbl.2011.0956","issue":"4","journalAbbreviation":"Biology Letters","note":"publisher: Royal Society\nCitation Key: ClimateChangeExperiments/white2012","page":"484-487","source":"royalsocietypublishing.org (Atypon)","title":"Climate change experiments in temperate grasslands: synthesis and future directions","title-short":"Climate change experiments in temperate grasslands","volume":"8","author":[{"family":"White","given":"Shannon R."},{"family":"Carlyle","given":"Cameron N."},{"family":"Fraser","given":"Lauchlan H."},{"family":"Cahill","given":"James F."}],"issued":{"date-parts":[["2012",8,23]]}}}],"schema":"https://github.com/citation-style-language/schema/raw/master/csl-citation.json"} </w:instrText>
      </w:r>
      <w:r w:rsidRPr="000A5D18" w:rsidR="008234F4">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(Malhi, Gardner, Goldsmith, Silman, &amp; Zelazowski, 2014; White, Carlyle, Fraser, &amp; Cahill, 2012)</w:t>
      </w:r>
      <w:r w:rsidRPr="000A5D18" w:rsidR="008234F4">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xml:space="preserve">, few studies directly compare relative risk between biomes. Rainforest environments have often been predicted to be especially vulnerable to climate warming </w:t>
      </w:r>
      <w:r w:rsidRPr="000A5D18" w:rsidR="008234F4">
        <w:rPr>
          <w:rFonts w:ascii="Times New Roman" w:hAnsi="Times New Roman" w:eastAsia="Times New Roman" w:cs="Times New Roman"/>
          <w:sz w:val="24"/>
          <w:szCs w:val="24"/>
          <w:lang w:eastAsia="en-AU"/>
        </w:rPr>
        <w:fldChar w:fldCharType="begin"/>
      </w:r>
      <w:r w:rsidRPr="000A5D18" w:rsidR="00507B62">
        <w:rPr>
          <w:rFonts w:ascii="Times New Roman" w:hAnsi="Times New Roman" w:eastAsia="Times New Roman" w:cs="Times New Roman"/>
          <w:sz w:val="24"/>
          <w:szCs w:val="24"/>
          <w:lang w:eastAsia="en-AU"/>
        </w:rPr>
        <w:instrText xml:space="preserve"> ADDIN ZOTERO_ITEM CSL_CITATION {"citationID":"mSWn23qh","properties":{"formattedCitation":"(Corlett, 2011; Malhi &amp; Wright, 2004; Sales, Galetti, &amp; Pires, 2020)","plainCitation":"(Corlett, 2011; Malhi &amp; Wright, 2004; Sales, Galetti, &amp; Pires, 2020)","noteIndex":0},"citationItems":[{"id":435,"uris":["http://zotero.org/users/4860631/items/VLK9XTSU"],"uri":["http://zotero.org/users/4860631/items/VLK9XTSU"],"itemData":{"id":435,"type":"article-journal","abstract":"Before the end of this century, tropical rainforests will be subject to climatic conditions that have not existed anywhere on Earth for millions of years. These forests are the most species-rich ecosystems in the world and play a crucial role in regulating carbon and water feedbacks in the global climate system; therefore, it is important that the probable impacts of anthropogenic climate change are understood. However, the recent literature shows a striking range of views on the vulnerability of tropical rainforests, from least to most concern among major ecosystems. This review, which focuses on the impact of rising temperatures, examines the evidence for and against high vulnerability, identifies key research needs for resolving current differences and suggests ways of mitigating or adapting to potential impacts.","container-title":"Trends in Ecology &amp; Evolution","DOI":"10.1016/j.tree.2011.06.015","ISSN":"0169-5347","issue":"11","journalAbbreviation":"Trends in Ecology &amp; Evolution","language":"en","note":"Citation Key: ImpactsWarmingTropical/corlett2011","page":"606-613","source":"ScienceDirect","title":"Impacts of warming on tropical lowland rainforests","volume":"26","author":[{"family":"Corlett","given":"Richard T."}],"issued":{"date-parts":[["2011",11,1]]}}},{"id":35,"uris":["http://zotero.org/users/4860631/items/BXQMVVWN"],"uri":["http://zotero.org/users/4860631/items/BXQMVVWN"],"itemData":{"id":35,"type":"article-journal","abstract":"We present an analysis of the mean climate and climatic trends of tropical rainforest regions over the period 1960-1998, with the aid of explicit maps of forest cover and climatological databases. Until the mid-1970s most regions showed little trend in temperature, and the western Amazon experienced a net cooling probably associated with an interdecadal oscillation. Since the mid-1970s, all tropical rainforest regions have experienced a strong warming at a mean rate of 0.26 +/- 0.05 degreesC per decade, in synchrony with a global rise in temperature that has been attributed to the anthropogenic greenhouse effect. Over the study period, precipitation appears to have declined in tropical rainforest regions at a rate of 1.0 +/- 0.8% per decade (p &lt; 5%), declining sharply in northern tropical Africa (at 3-4% per decade), declining marginally in tropical Asia and showing no significant trend in Amazonia. There is no evidence so far of a decline in precipitation in eastern Amazonia, a region thought vulnerable to climate-change-induced drying. The strong drying trend in Africa suggests that this should be a priority study region for understanding the impact of drought on tropical rainforests. We develop and use a dry-season index to study variations in the length and intensity of the dry season. Only African and Indian tropical rainforests appear to have seen a significant increase in dry-season intensity. In terms of interannual variability, the El Nino-Southern Oscillation (ENSO) is the primary driver of temperature variations across the tropics and of precipitation fluctuations for large areas of the Americas and southeast Asia. The relation between ENSO and tropical African precipitation appears less direct.","container-title":"Philosophical Transactions of the Royal Society B-Biological Sciences","DOI":"10.1098/rstb.2003.1433","ISSN":"0962-8436","issue":"1443","journalAbbreviation":"Philos. Trans. R. Soc. B-Biol. Sci.","language":"English","note":"publisher-place: London\npublisher: Royal Soc\nWOS:000220545100002\nCitation Key: SpatialPatternsRecent/malhi2004","page":"311-329","source":"Web of Science","title":"Spatial patterns and recent trends in the climate of tropical rainforest regions","volume":"359","author":[{"family":"Malhi","given":"Y."},{"family":"Wright","given":"J."}],"issued":{"date-parts":[["2004",3,29]]}}},{"id":524,"uris":["http://zotero.org/users/4860631/items/C94T3VM7"],"uri":["http://zotero.org/users/4860631/items/C94T3VM7"],"itemData":{"id":524,"type":"article-journal","abstract":"Humans have fragmented, reduced or altered the biodiversity in tropical forests around the world. Climate and land-use change act synergistically, increasing drought and fire frequencies, converting several tropical rainforests into derived savannas, a phenomenon known as “savannization.” Yet, we lack a full understanding of the faunal changes in response to the transformation of plant communities. We argue that the composition of vertebrate assemblages in ecotone regions of forest–savanna transitions from South America will be increasingly replaced by open savanna species, a phenomenon we name “faunal savannization.” We combined projections from ecological niche models, habitat filter masks and dispersal simulations to forecast the distribution of 349 species of forest- and savanna-dwelling mammal species across South America. We found that the distribution of savanna species is likely to increase by 11%–30% and spread over lowland Amazon and Atlantic forests. Conversely, forest-specialists are expected to lose nearly 50% of their suitable ranges and to move toward core forest zones, which may thus receive an influx of more than 60 species on the move. Our findings indicate that South American ecotonal faunas might experience high rates of occupancy turnover, in a process parallel to that already experienced by plants. Climate-driven migrations of fauna in human-dominated landscapes will likely interact with fire-induced changes in plant communities to reshape the biodiversity in tropical rainforests worldwide.","container-title":"Global Change Biology","DOI":"https://doi.org/10.1111/gcb.15374","ISSN":"1365-2486","issue":"12","language":"en","note":"_eprint: https://onlinelibrary.wiley.com/doi/pdf/10.1111/gcb.15374\nCitation Key: Climatelandusechange/sales2020a","page":"7036-7044","source":"Wiley Online Library","title":"Climate and land-use change will lead to a faunal “savannization” on tropical rainforests","volume":"26","author":[{"family":"Sales","given":"Lilian P."},{"family":"Galetti","given":"Mauro"},{"family":"Pires","given":"Mathias M."}],"issued":{"date-parts":[["2020"]]}}}],"schema":"https://github.com/citation-style-language/schema/raw/master/csl-citation.json"} </w:instrText>
      </w:r>
      <w:r w:rsidRPr="000A5D18" w:rsidR="008234F4">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 xml:space="preserve">(Corlett, 2011; Malhi &amp; Wright, </w:t>
      </w:r>
      <w:r w:rsidRPr="000A5D18" w:rsidR="00507B62">
        <w:rPr>
          <w:rFonts w:ascii="Times New Roman" w:hAnsi="Times New Roman" w:cs="Times New Roman"/>
          <w:sz w:val="24"/>
        </w:rPr>
        <w:lastRenderedPageBreak/>
        <w:t>2004; Sales, Galetti, &amp; Pires, 2020)</w:t>
      </w:r>
      <w:r w:rsidRPr="000A5D18" w:rsidR="008234F4">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xml:space="preserve"> - though the reasons underpinning this are varied: e.g., geographical position and features, already high and rising temperatures, changing rainfall patterns, and higher niche specialisation </w:t>
      </w:r>
      <w:r w:rsidRPr="000A5D18" w:rsidR="008234F4">
        <w:rPr>
          <w:rFonts w:ascii="Times New Roman" w:hAnsi="Times New Roman" w:eastAsia="Times New Roman" w:cs="Times New Roman"/>
          <w:sz w:val="24"/>
          <w:szCs w:val="24"/>
          <w:lang w:eastAsia="en-AU"/>
        </w:rPr>
        <w:fldChar w:fldCharType="begin"/>
      </w:r>
      <w:r w:rsidRPr="000A5D18" w:rsidR="00507B62">
        <w:rPr>
          <w:rFonts w:ascii="Times New Roman" w:hAnsi="Times New Roman" w:eastAsia="Times New Roman" w:cs="Times New Roman"/>
          <w:sz w:val="24"/>
          <w:szCs w:val="24"/>
          <w:lang w:eastAsia="en-AU"/>
        </w:rPr>
        <w:instrText xml:space="preserve"> ADDIN ZOTERO_ITEM CSL_CITATION {"citationID":"8JN7iwMX","properties":{"formattedCitation":"(Wagner, Rossi, Stahl, Bonal, &amp; H\\uc0\\u233{}rault, 2012; Williams, Bolitho, &amp; Fox, 2003)","plainCitation":"(Wagner, Rossi, Stahl, Bonal, &amp; Hérault, 2012; Williams, Bolitho, &amp; Fox, 2003)","noteIndex":0},"citationItems":[{"id":419,"uris":["http://zotero.org/users/4860631/items/FM4HYIMI"],"uri":["http://zotero.org/users/4860631/items/FM4HYIMI"],"itemData":{"id":419,"type":"article-journal","abstract":"• Climate models for the coming century predict rainfall reduction in the Amazonian region, including change in water availability for tropical rainforests. Here, we test the extent to which climate variables related to water regime, temperature and irradiance shape the growth trajectories of neotropical trees. • We developed a diameter growth model explicitly designed to work with asynchronous climate and growth data. Growth trajectories of 205 individual trees from 54 neotropical species censused every 2 months over a 4-year period were used to rank 9 climate variables and find the best predictive model. • About 9% of the individual variation in tree growth was imputable to the seasonal variation of climate. Relative extractable water was the main predictor and alone explained more than 60% of the climate effect on tree growth, i.e. 5.4% of the individual variation in tree growth. Furthermore, the global annual tree growth was more dependent on the diameter increment at the onset of the rain season than on the duration of dry season. • The best predictive model included 3 climate variables: relative extractable water, minimum temperature and irradiance. The root mean squared error of prediction (0.035 mm x d(-1)) was slightly above the mean value of the growth (0.026 mm x d(-1)). • Amongst climate variables, we highlight the predominant role of water availability in determining seasonal variation in tree growth of neotropical forest trees and the need to include these relationships in forest simulators to test, in silico, the impact of different climate scenarios on the future dynamics of the rainforest.","container-title":"Plos One","DOI":"10.1371/journal.pone.0034074","issue":"4","note":"PMID: 22506012\nPMCID: PMC3323616\nCitation Key: Wateravailabilitymain/wagner2012","page":"e34074","title":"Water availability is the main climate driver of neotropical tree growth.","volume":"7","author":[{"family":"Wagner","given":"Fabien"},{"family":"Rossi","given":"Vivien"},{"family":"Stahl","given":"Clément"},{"family":"Bonal","given":"Damien"},{"family":"Hérault","given":"Bruno"}],"issued":{"date-parts":[["2012",4]]}}},{"id":34,"uris":["http://zotero.org/users/4860631/items/Q72NEKEA"],"uri":["http://zotero.org/users/4860631/items/Q72NEKEA"],"itemData":{"id":34,"type":"article-journal","abstract":"It is now widely accepted that global climate change is affecting many ecosystems around the globe and that its impact is increasing rapidly. Many studies predict that impacts will consist largely of shifts in latitudinal and altitudinal distributions. However, we demonstrate that the impacts of global climate change in the tropical rainforests of northeastern Australia have the potential to result in many extinctions. We develop bioclimatic models of spatial distribution for the regionally endemic rainforest vertebrates and use these models to predict the effects of climate warming on species distributions. Increasing temperature is predicted to result in significant reduction or complete loss of the core environment of all regionally endemic vertebrates. Extinction rates caused by the complete loss of core environments are likely to be severe, nonlinear, with losses increasing rapidly beyond an increase of 2 degreesC, and compounded by other climate-related impacts. Mountain ecosystems around the world, such as the Australian Wet Tropics bioregion, are very diverse, often with high levels of restricted endemism, and are therefore important areas of biodiversity. The results presented here suggest that these systems are severely threatened by climate change.","container-title":"Proceedings of the Royal Society B-Biological Sciences","DOI":"10.1098/rspb.2003.2464","ISSN":"0962-8452","issue":"1527","journalAbbreviation":"Proc. R. Soc. B-Biol. Sci.","language":"English","note":"publisher-place: London\npublisher: Royal Soc\nWOS:000185482500003\nCitation Key: ClimateChangeAustralian/williams2003","page":"1887-1892","source":"Web of Science","title":"Climate change in Australian tropical rainforests: an impending environmental catastrophe","title-short":"Climate change in Australian tropical rainforests","volume":"270","author":[{"family":"Williams","given":"S. E."},{"family":"Bolitho","given":"E. E."},{"family":"Fox","given":"S."}],"issued":{"date-parts":[["2003",9,22]]}}}],"schema":"https://github.com/citation-style-language/schema/raw/master/csl-citation.json"} </w:instrText>
      </w:r>
      <w:r w:rsidRPr="000A5D18" w:rsidR="008234F4">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szCs w:val="24"/>
        </w:rPr>
        <w:t>(Wagner, Rossi, Stahl, Bonal, &amp; Hérault, 2012; Williams, Bolitho, &amp; Fox, 2003)</w:t>
      </w:r>
      <w:r w:rsidRPr="000A5D18" w:rsidR="008234F4">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xml:space="preserve">. A popular theory proposed to explain the vulnerability of tropical rainforests is the seasonality hypothesis (or climate variability hypothesis), which states that species from regions with lower temperature variation have narrower temperature tolerances than do species from more seasonal environments (see more below; </w:t>
      </w:r>
      <w:r w:rsidRPr="000A5D18" w:rsidR="008234F4">
        <w:rPr>
          <w:rFonts w:ascii="Times New Roman" w:hAnsi="Times New Roman" w:eastAsia="Times New Roman" w:cs="Times New Roman"/>
          <w:sz w:val="24"/>
          <w:szCs w:val="24"/>
          <w:lang w:eastAsia="en-AU"/>
        </w:rPr>
        <w:fldChar w:fldCharType="begin"/>
      </w:r>
      <w:r w:rsidRPr="000A5D18" w:rsidR="00FD1468">
        <w:rPr>
          <w:rFonts w:ascii="Times New Roman" w:hAnsi="Times New Roman" w:eastAsia="Times New Roman" w:cs="Times New Roman"/>
          <w:sz w:val="24"/>
          <w:szCs w:val="24"/>
          <w:lang w:eastAsia="en-AU"/>
        </w:rPr>
        <w:instrText xml:space="preserve"> ADDIN ZOTERO_ITEM CSL_CITATION {"citationID":"yuIMwRmX","properties":{"formattedCitation":"(V\\uc0\\u225{}zquez &amp; Stevens, 2004)","plainCitation":"(Vázquez &amp; Stevens, 2004)","dontUpdate":true,"noteIndex":0},"citationItems":[{"id":488,"uris":["http://zotero.org/users/4860631/items/TBER7IPN"],"uri":["http://zotero.org/users/4860631/items/TBER7IPN"],"itemData":{"id":488,"type":"article-journal","abstract":"We examine Robert MacArthur's hypothesis that niche breadth is positively associated with latitude (the latitude-niche breadth hypothesis). This idea has been influential and long standing, yet no studies have evaluated its generality or the validity of its assumptions. We review the theoretical arguments suggesting a positive relationship between niche breadth and latitude. We also use available evidence to evaluate the assumptions and predictions of MacArthur's latitude-niche breadth hypothesis. We find that neither the assumptions nor the predictions of the hypothesis are supported by data. We propose an alternative hypothesis linking latitude with niche breadth. Unlike previous ideas, our conceptual framework does not require equilibrial assumptions and is based on recently uncovered patterns of species interactions.","container-title":"The American Naturalist","DOI":"10.1086/421445","ISSN":"1537-5323","issue":"1","note":"PMID: 15266376\nCitation Key: LatitudinalGradientNiche/vazquez2004a","page":"E1-19","title":"The latitudinal gradient in niche breadth: concepts and evidence.","volume":"164","author":[{"family":"Vázquez","given":"Diego P"},{"family":"Stevens","given":"Richard D"}],"issued":{"date-parts":[["2004",7]]}}}],"schema":"https://github.com/citation-style-language/schema/raw/master/csl-citation.json"} </w:instrText>
      </w:r>
      <w:r w:rsidRPr="000A5D18" w:rsidR="008234F4">
        <w:rPr>
          <w:rFonts w:ascii="Times New Roman" w:hAnsi="Times New Roman" w:eastAsia="Times New Roman" w:cs="Times New Roman"/>
          <w:sz w:val="24"/>
          <w:szCs w:val="24"/>
          <w:lang w:eastAsia="en-AU"/>
        </w:rPr>
        <w:fldChar w:fldCharType="separate"/>
      </w:r>
      <w:r w:rsidRPr="000A5D18" w:rsidR="008234F4">
        <w:rPr>
          <w:rFonts w:ascii="Times New Roman" w:hAnsi="Times New Roman" w:cs="Times New Roman"/>
          <w:sz w:val="24"/>
          <w:szCs w:val="24"/>
        </w:rPr>
        <w:t>Vázquez &amp; Stevens, 2004)</w:t>
      </w:r>
      <w:r w:rsidRPr="000A5D18" w:rsidR="008234F4">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xml:space="preserve">. It has also been hypothesised that the high temperatures that rainforests face put them closer to (or above) upper thresholds </w:t>
      </w:r>
      <w:r w:rsidRPr="000A5D18" w:rsidR="008234F4">
        <w:rPr>
          <w:rFonts w:ascii="Times New Roman" w:hAnsi="Times New Roman" w:eastAsia="Times New Roman" w:cs="Times New Roman"/>
          <w:sz w:val="24"/>
          <w:szCs w:val="24"/>
          <w:lang w:eastAsia="en-AU"/>
        </w:rPr>
        <w:fldChar w:fldCharType="begin"/>
      </w:r>
      <w:r w:rsidRPr="000A5D18" w:rsidR="00507B62">
        <w:rPr>
          <w:rFonts w:ascii="Times New Roman" w:hAnsi="Times New Roman" w:eastAsia="Times New Roman" w:cs="Times New Roman"/>
          <w:sz w:val="24"/>
          <w:szCs w:val="24"/>
          <w:lang w:eastAsia="en-AU"/>
        </w:rPr>
        <w:instrText xml:space="preserve"> ADDIN ZOTERO_ITEM CSL_CITATION {"citationID":"HaTK6LuE","properties":{"formattedCitation":"(Mau, Reed, Wood, &amp; Cavaleri, 2018)","plainCitation":"(Mau, Reed, Wood, &amp; Cavaleri, 2018)","noteIndex":0},"citationItems":[{"id":282,"uris":["http://zotero.org/users/4860631/items/8PX33D5N"],"uri":["http://zotero.org/users/4860631/items/8PX33D5N"],"itemData":{"id":282,"type":"article-journal","abstract":"Tropical tree species have evolved under very narrow temperature ranges compared to temperate forest species. Studies suggest that tropical trees may be more vulnerable to continued warming compared to temperate species, as tropical trees have shown declines in growth and photosynthesis at elevated temperatures. However, regional and global vegetation models lack the data needed to accurately represent such physiological responses to increased temperatures, especially for tropical forests. To address this need, we compared instantaneous photosynthetic temperature responses of mature canopy foliage, leaf temperatures, and air temperatures across vertical canopy gradients in three forest types: tropical wet, tropical moist, and temperate deciduous. Temperatures at which maximum photosynthesis occurred were greater in the tropical forests canopies than the temperate canopy (30 ± 0.3 °C vs. 27 ± 0.4 °C). However, contrary to expectations that tropical species would be functioning closer to threshold temperatures, photosynthetic temperature optima was exceeded by maximum daily leaf temperatures, resulting in sub-optimal rates of carbon assimilation for much of the day, especially in upper canopy foliage (\\textgreater10 m). If trees are unable to thermally acclimate to projected elevated temperatures, these forests may shift from net carbon sinks to sources, with potentially dire implications to climate feedbacks and forest community composition.","container-title":"Forests","DOI":"10.3390/f9010047","ISSN":"1999-4907","issue":"2","note":"Citation Key: TemperateTropicalForest/mau2018","page":"47","title":"Temperate and Tropical Forest Canopies are Already Functioning beyond Their Thermal Thresholds for Photosynthesis","volume":"9","author":[{"family":"Mau","given":"Alida"},{"family":"Reed","given":"Sasha"},{"family":"Wood","given":"Tana"},{"family":"Cavaleri","given":"Molly"}],"issued":{"date-parts":[["2018",1]]}}}],"schema":"https://github.com/citation-style-language/schema/raw/master/csl-citation.json"} </w:instrText>
      </w:r>
      <w:r w:rsidRPr="000A5D18" w:rsidR="008234F4">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(Mau, Reed, Wood, &amp; Cavaleri, 2018)</w:t>
      </w:r>
      <w:r w:rsidRPr="000A5D18" w:rsidR="008234F4">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xml:space="preserve">, regardless of expected rates of warming </w:t>
      </w:r>
      <w:r w:rsidRPr="000A5D18" w:rsidR="008234F4">
        <w:rPr>
          <w:rFonts w:ascii="Times New Roman" w:hAnsi="Times New Roman" w:eastAsia="Times New Roman" w:cs="Times New Roman"/>
          <w:sz w:val="24"/>
          <w:szCs w:val="24"/>
          <w:lang w:eastAsia="en-AU"/>
        </w:rPr>
        <w:fldChar w:fldCharType="begin"/>
      </w:r>
      <w:r w:rsidRPr="000A5D18" w:rsidR="00120DE5">
        <w:rPr>
          <w:rFonts w:ascii="Times New Roman" w:hAnsi="Times New Roman" w:eastAsia="Times New Roman" w:cs="Times New Roman"/>
          <w:sz w:val="24"/>
          <w:szCs w:val="24"/>
          <w:lang w:eastAsia="en-AU"/>
        </w:rPr>
        <w:instrText xml:space="preserve"> ADDIN ZOTERO_ITEM CSL_CITATION {"citationID":"G2ZlvyCG","properties":{"formattedCitation":"(Ara\\uc0\\u250{}jo et al., 2013; Sandblom et al., 2016)","plainCitation":"(Araújo et al., 2013; Sandblom et al., 2016)","noteIndex":0},"citationItems":[{"id":317,"uris":["http://zotero.org/users/4860631/items/2NCNAGTV"],"uri":["http://zotero.org/users/4860631/items/2NCNAGTV"],"itemData":{"id":317,"type":"article-journal","abstract":"Climate change is altering phenology and distributions of many species and further changes are projected. Can species physiologically adapt to climate warming? We analyse thermal tolerances of a large number of terrestrial ectotherm (n = 697), endotherm (n = 227) and plant (n = 1816) species worldwide, and show that tolerance to heat is largely conserved across lineages, while tolerance to cold varies between and within species. This pattern, previously documented for ectotherms, is apparent for this group and for endotherms and plants, challenging the longstanding view that physiological tolerances of species change continuously across climatic gradients. An alternative view is proposed in which the thermal component of climatic niches would overlap across species more than expected. We argue that hard physiological boundaries exist that constrain evolution of tolerances of terrestrial organisms to high temperatures. In contrast, evolution of tolerances to cold should be more frequent. One consequence of conservatism of upper thermal tolerances is that estimated niches for cold-adapted species will tend to underestimate their upper thermal limits, thereby potentially inflating assessments of risk from climate change. In contrast, species whose climatic preferences are close to their upper thermal limits will unlikely evolve physiological tolerances to increased heat, thereby being predictably more affected by warming. \\copyright 2013 The Authors. Ecology Letters published by John Wiley &amp; Sons Ltd and CNRS.","container-title":"Ecology Letters","DOI":"10.1111/ele.12155","issue":"9","note":"PMID: 23869696\nCitation Key: Heatfreezesniche/araujo2013","page":"1206-1219","title":"Heat freezes niche evolution.","volume":"16","author":[{"family":"Araújo","given":"Miguel B"},{"family":"Ferri-Yáñez","given":"Francisco"},{"family":"Bozinovic","given":"Francisco"},{"family":"Marquet","given":"Pablo A"},{"family":"Valladares","given":"Fernando"},{"family":"Chown","given":"Steven L"}],"issued":{"date-parts":[["2013",9]]}}},{"id":236,"uris":["http://zotero.org/users/4860631/items/ZUY5CHJG"],"uri":["http://zotero.org/users/4860631/items/ZUY5CHJG"],"itemData":{"id":236,"type":"article-journal","abstract":"Understanding the resilience of aquatic ectothermic animals to climate warming has been hindered by the absence of experimental systems experiencing warming across relevant timescales (for example, decades). Here, we examine European perch (Perca fluviatilis, L.) from the Biotest enclosure, a unique coastal ecosystem that maintains natural thermal fluctuations but has been warmed by 5-10 °C by a nuclear power plant for over three decades. We show that Biotest perch grow faster and display thermally compensated resting cardiorespiratory functions compared with reference perch living at natural temperatures in adjacent waters. However, maximum cardiorespiratory capacities and heat tolerance limits exhibit limited or no thermal compensation when compared with acutely heated reference perch. We propose that while basal energy requirements and resting cardiorespiratory functions (floors) are thermally plastic, maximum capacities and upper critical heat limits (ceilings) are much less flexible and thus will limit the adaptive capacity of fishes in a warming climate.","container-title":"Nature Communications","DOI":"10.1038/ncomms11447","note":"PMID: 27186890\nPMCID: PMC4873662\nCitation Key: Physiologicalconstraintsclimate/sandblom2016","page":"11447","title":"Physiological constraints to climate warming in fish follow principles of plastic floors and concrete ceilings.","volume":"7","author":[{"family":"Sandblom","given":"Erik"},{"family":"Clark","given":"Timothy D"},{"family":"Gräns","given":"Albin"},{"family":"Ekström","given":"Andreas"},{"family":"Brijs","given":"Jeroen"},{"family":"Sundström","given":"L Fredrik"},{"family":"Odelström","given":"Anne"},{"family":"Adill","given":"Anders"},{"family":"Aho","given":"Teija"},{"family":"Jutfelt","given":"Fredrik"}],"issued":{"date-parts":[["2016",5]]}}}],"schema":"https://github.com/citation-style-language/schema/raw/master/csl-citation.json"} </w:instrText>
      </w:r>
      <w:r w:rsidRPr="000A5D18" w:rsidR="008234F4">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szCs w:val="24"/>
        </w:rPr>
        <w:t>(Araújo et al., 2013; Sandblom et al., 2016)</w:t>
      </w:r>
      <w:r w:rsidRPr="000A5D18" w:rsidR="008234F4">
        <w:rPr>
          <w:rFonts w:ascii="Times New Roman" w:hAnsi="Times New Roman" w:eastAsia="Times New Roman" w:cs="Times New Roman"/>
          <w:sz w:val="24"/>
          <w:szCs w:val="24"/>
          <w:lang w:eastAsia="en-AU"/>
        </w:rPr>
        <w:fldChar w:fldCharType="end"/>
      </w:r>
      <w:r w:rsidRPr="000A5D18" w:rsidR="00E16D84">
        <w:rPr>
          <w:rFonts w:ascii="Times New Roman" w:hAnsi="Times New Roman" w:eastAsia="Times New Roman" w:cs="Times New Roman"/>
          <w:sz w:val="24"/>
          <w:szCs w:val="24"/>
          <w:lang w:eastAsia="en-AU"/>
        </w:rPr>
        <w:t>.</w:t>
      </w:r>
      <w:r w:rsidRPr="000A5D18">
        <w:rPr>
          <w:rFonts w:ascii="Times New Roman" w:hAnsi="Times New Roman" w:eastAsia="Times New Roman" w:cs="Times New Roman"/>
          <w:sz w:val="24"/>
          <w:szCs w:val="24"/>
          <w:lang w:eastAsia="en-AU"/>
        </w:rPr>
        <w:t xml:space="preserve"> However, both the climate variability hypothesis and the upper temperature argument apply equally to other, understudied, tropical biomes such as savanna and seasonally dry forests. Therefore, while predictions of unusually high risk for tropical rainforests are often made</w:t>
      </w:r>
      <w:r w:rsidRPr="000A5D18" w:rsidR="00E16D84">
        <w:rPr>
          <w:rFonts w:ascii="Times New Roman" w:hAnsi="Times New Roman" w:eastAsia="Times New Roman" w:cs="Times New Roman"/>
          <w:sz w:val="24"/>
          <w:szCs w:val="24"/>
          <w:lang w:eastAsia="en-AU"/>
        </w:rPr>
        <w:t xml:space="preserve"> </w:t>
      </w:r>
      <w:r w:rsidRPr="000A5D18" w:rsidR="00E16D84">
        <w:rPr>
          <w:rFonts w:ascii="Times New Roman" w:hAnsi="Times New Roman" w:eastAsia="Times New Roman" w:cs="Times New Roman"/>
          <w:sz w:val="24"/>
          <w:szCs w:val="24"/>
          <w:lang w:eastAsia="en-AU"/>
        </w:rPr>
        <w:fldChar w:fldCharType="begin"/>
      </w:r>
      <w:r w:rsidRPr="000A5D18" w:rsidR="00120DE5">
        <w:rPr>
          <w:rFonts w:ascii="Times New Roman" w:hAnsi="Times New Roman" w:eastAsia="Times New Roman" w:cs="Times New Roman"/>
          <w:sz w:val="24"/>
          <w:szCs w:val="24"/>
          <w:lang w:eastAsia="en-AU"/>
        </w:rPr>
        <w:instrText xml:space="preserve"> ADDIN ZOTERO_ITEM CSL_CITATION {"citationID":"k5M83WG5","properties":{"formattedCitation":"(Malhi &amp; Wright, 2004; Williams et al., 2003)","plainCitation":"(Malhi &amp; Wright, 2004; Williams et al., 2003)","noteIndex":0},"citationItems":[{"id":35,"uris":["http://zotero.org/users/4860631/items/BXQMVVWN"],"uri":["http://zotero.org/users/4860631/items/BXQMVVWN"],"itemData":{"id":35,"type":"article-journal","abstract":"We present an analysis of the mean climate and climatic trends of tropical rainforest regions over the period 1960-1998, with the aid of explicit maps of forest cover and climatological databases. Until the mid-1970s most regions showed little trend in temperature, and the western Amazon experienced a net cooling probably associated with an interdecadal oscillation. Since the mid-1970s, all tropical rainforest regions have experienced a strong warming at a mean rate of 0.26 +/- 0.05 degreesC per decade, in synchrony with a global rise in temperature that has been attributed to the anthropogenic greenhouse effect. Over the study period, precipitation appears to have declined in tropical rainforest regions at a rate of 1.0 +/- 0.8% per decade (p &lt; 5%), declining sharply in northern tropical Africa (at 3-4% per decade), declining marginally in tropical Asia and showing no significant trend in Amazonia. There is no evidence so far of a decline in precipitation in eastern Amazonia, a region thought vulnerable to climate-change-induced drying. The strong drying trend in Africa suggests that this should be a priority study region for understanding the impact of drought on tropical rainforests. We develop and use a dry-season index to study variations in the length and intensity of the dry season. Only African and Indian tropical rainforests appear to have seen a significant increase in dry-season intensity. In terms of interannual variability, the El Nino-Southern Oscillation (ENSO) is the primary driver of temperature variations across the tropics and of precipitation fluctuations for large areas of the Americas and southeast Asia. The relation between ENSO and tropical African precipitation appears less direct.","container-title":"Philosophical Transactions of the Royal Society B-Biological Sciences","DOI":"10.1098/rstb.2003.1433","ISSN":"0962-8436","issue":"1443","journalAbbreviation":"Philos. Trans. R. Soc. B-Biol. Sci.","language":"English","note":"publisher-place: London\npublisher: Royal Soc\nWOS:000220545100002\nCitation Key: SpatialPatternsRecent/malhi2004","page":"311-329","source":"Web of Science","title":"Spatial patterns and recent trends in the climate of tropical rainforest regions","volume":"359","author":[{"family":"Malhi","given":"Y."},{"family":"Wright","given":"J."}],"issued":{"date-parts":[["2004",3,29]]}}},{"id":34,"uris":["http://zotero.org/users/4860631/items/Q72NEKEA"],"uri":["http://zotero.org/users/4860631/items/Q72NEKEA"],"itemData":{"id":34,"type":"article-journal","abstract":"It is now widely accepted that global climate change is affecting many ecosystems around the globe and that its impact is increasing rapidly. Many studies predict that impacts will consist largely of shifts in latitudinal and altitudinal distributions. However, we demonstrate that the impacts of global climate change in the tropical rainforests of northeastern Australia have the potential to result in many extinctions. We develop bioclimatic models of spatial distribution for the regionally endemic rainforest vertebrates and use these models to predict the effects of climate warming on species distributions. Increasing temperature is predicted to result in significant reduction or complete loss of the core environment of all regionally endemic vertebrates. Extinction rates caused by the complete loss of core environments are likely to be severe, nonlinear, with losses increasing rapidly beyond an increase of 2 degreesC, and compounded by other climate-related impacts. Mountain ecosystems around the world, such as the Australian Wet Tropics bioregion, are very diverse, often with high levels of restricted endemism, and are therefore important areas of biodiversity. The results presented here suggest that these systems are severely threatened by climate change.","container-title":"Proceedings of the Royal Society B-Biological Sciences","DOI":"10.1098/rspb.2003.2464","ISSN":"0962-8452","issue":"1527","journalAbbreviation":"Proc. R. Soc. B-Biol. Sci.","language":"English","note":"publisher-place: London\npublisher: Royal Soc\nWOS:000185482500003\nCitation Key: ClimateChangeAustralian/williams2003","page":"1887-1892","source":"Web of Science","title":"Climate change in Australian tropical rainforests: an impending environmental catastrophe","title-short":"Climate change in Australian tropical rainforests","volume":"270","author":[{"family":"Williams","given":"S. E."},{"family":"Bolitho","given":"E. E."},{"family":"Fox","given":"S."}],"issued":{"date-parts":[["2003",9,22]]}}}],"schema":"https://github.com/citation-style-language/schema/raw/master/csl-citation.json"} </w:instrText>
      </w:r>
      <w:r w:rsidRPr="000A5D18" w:rsidR="00E16D84">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(Malhi &amp; Wright, 2004; Williams et al., 2003)</w:t>
      </w:r>
      <w:r w:rsidRPr="000A5D18" w:rsidR="00E16D84">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the mechanisms behind this prediction have surprisingly mixed support. In contrast, other studies based on climate models have put temperate forests at the highest risk, with tropical biomes predicted to have lower proportions of species facing extinction</w:t>
      </w:r>
      <w:r w:rsidRPr="000A5D18" w:rsidR="00E16D84">
        <w:rPr>
          <w:rFonts w:ascii="Times New Roman" w:hAnsi="Times New Roman" w:eastAsia="Times New Roman" w:cs="Times New Roman"/>
          <w:sz w:val="24"/>
          <w:szCs w:val="24"/>
          <w:lang w:eastAsia="en-AU"/>
        </w:rPr>
        <w:t xml:space="preserve"> </w:t>
      </w:r>
      <w:r w:rsidRPr="000A5D18" w:rsidR="00E16D84">
        <w:rPr>
          <w:rFonts w:ascii="Times New Roman" w:hAnsi="Times New Roman" w:eastAsia="Times New Roman" w:cs="Times New Roman"/>
          <w:sz w:val="24"/>
          <w:szCs w:val="24"/>
          <w:lang w:eastAsia="en-AU"/>
        </w:rPr>
        <w:fldChar w:fldCharType="begin"/>
      </w:r>
      <w:r w:rsidRPr="000A5D18" w:rsidR="00120DE5">
        <w:rPr>
          <w:rFonts w:ascii="Times New Roman" w:hAnsi="Times New Roman" w:eastAsia="Times New Roman" w:cs="Times New Roman"/>
          <w:sz w:val="24"/>
          <w:szCs w:val="24"/>
          <w:lang w:eastAsia="en-AU"/>
        </w:rPr>
        <w:instrText xml:space="preserve"> ADDIN ZOTERO_ITEM CSL_CITATION {"citationID":"yRmisksq","properties":{"formattedCitation":"(Huntingford et al., 2013; Thomas et al., 2004)","plainCitation":"(Huntingford et al., 2013; Thomas et al., 2004)","noteIndex":0},"citationItems":[{"id":490,"uris":["http://zotero.org/users/4860631/items/EDM2NYU4"],"uri":["http://zotero.org/users/4860631/items/EDM2NYU4"],"itemData":{"id":490,"type":"article-journal","abstract":"Assessing potential future carbon loss from tropical forests is important for evaluating the efficacy of programmes for reducing emissions from deforestation and degradation (REDD). An exploration of results from 22 climate models in conjunction with a land surface scheme suggests that in the Americas, Africa and Asia, the resilience of tropical forests to climate change is higher than expected, although uncertainties are large.","container-title":"Nature Geoscience","DOI":"10.1038/ngeo1741","ISSN":"1752-0908","issue":"4","language":"en","note":"Citation Key: Simulatedresiliencetropical/huntingford2013","page":"268-273","source":"www.nature.com","title":"Simulated resilience of tropical rainforests to CO 2 -induced climate change","volume":"6","author":[{"family":"Huntingford","given":"Chris"},{"family":"Zelazowski","given":"Przemyslaw"},{"family":"Galbraith","given":"David"},{"family":"Mercado","given":"Lina M."},{"family":"Sitch","given":"Stephen"},{"family":"Fisher","given":"Rosie"},{"family":"Lomas","given":"Mark"},{"family":"Walker","given":"Anthony P."},{"family":"Jones","given":"Chris D."},{"family":"Booth","given":"Ben B. B."},{"family":"Malhi","given":"Yadvinder"},{"family":"Hemming","given":"Debbie"},{"family":"Kay","given":"Gillian"},{"family":"Good","given":"Peter"},{"family":"Lewis","given":"Simon L."},{"family":"Phillips","given":"Oliver L."},{"family":"Atkin","given":"Owen K."},{"family":"Lloyd","given":"Jon"},{"family":"Gloor","given":"Emanuel"},{"family":"Zaragoza-Castells","given":"Joana"},{"family":"Meir","given":"Patrick"},{"family":"Betts","given":"Richard"},{"family":"Harris","given":"Phil P."},{"family":"Nobre","given":"Carlos"},{"family":"Marengo","given":"Jose"},{"family":"Cox","given":"Peter M."}],"issued":{"date-parts":[["2013",4]]}}},{"id":210,"uris":["http://zotero.org/users/4860631/items/JBIV26PE"],"uri":["http://zotero.org/users/4860631/items/JBIV26PE"],"itemData":{"id":210,"type":"article-journal","language":"en","note":"Citation Key: Extinctionriskclimate/thomas2004","page":"4","source":"Zotero","title":"Extinction risk from climate change","volume":"427","author":[{"family":"Thomas","given":"Chris D"},{"family":"Cameron","given":"Alison"},{"family":"Green","given":"Rhys E"},{"family":"Bakkenes","given":"Michel"},{"family":"Beaumont","given":"Linda J"},{"family":"Collingham","given":"Yvonne C"},{"family":"Erasmus","given":"Barend F N"},{"family":"Siqueira","given":"Marinez Ferreira","non-dropping-particle":"de"},{"family":"Grainger","given":"Alan"},{"family":"Hannah","given":"Lee"},{"family":"Hughes","given":"Lesley"},{"family":"Huntley","given":"Brian"},{"family":"Jaarsveld","given":"Albert S","non-dropping-particle":"van"},{"family":"Midgley","given":"Guy F"},{"family":"Miles","given":"Lera"},{"family":"Ortega-Huerta","given":"Miguel A"},{"family":"Peterson","given":"A Townsend"},{"family":"Phillips","given":"Oliver L"},{"family":"Williams","given":"Stephen E"}],"issued":{"date-parts":[["2004"]]}}}],"schema":"https://github.com/citation-style-language/schema/raw/master/csl-citation.json"} </w:instrText>
      </w:r>
      <w:r w:rsidRPr="000A5D18" w:rsidR="00E16D84">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(Huntingford et al., 2013; Thomas et al., 2004)</w:t>
      </w:r>
      <w:r w:rsidRPr="000A5D18" w:rsidR="00E16D84">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xml:space="preserve">. However, these models are based on analogue habitats existing into the future and do not consider the breadth of conditions species may be able to cope with </w:t>
      </w:r>
      <w:r w:rsidRPr="000A5D18" w:rsidR="00B25CF4">
        <w:rPr>
          <w:rFonts w:ascii="Times New Roman" w:hAnsi="Times New Roman" w:eastAsia="Times New Roman" w:cs="Times New Roman"/>
          <w:sz w:val="24"/>
          <w:szCs w:val="24"/>
          <w:lang w:eastAsia="en-AU"/>
        </w:rPr>
        <w:fldChar w:fldCharType="begin"/>
      </w:r>
      <w:r w:rsidRPr="000A5D18" w:rsidR="00120DE5">
        <w:rPr>
          <w:rFonts w:ascii="Times New Roman" w:hAnsi="Times New Roman" w:eastAsia="Times New Roman" w:cs="Times New Roman"/>
          <w:sz w:val="24"/>
          <w:szCs w:val="24"/>
          <w:lang w:eastAsia="en-AU"/>
        </w:rPr>
        <w:instrText xml:space="preserve"> ADDIN ZOTERO_ITEM CSL_CITATION {"citationID":"vGsACM4F","properties":{"formattedCitation":"(Pacifici et al., 2015)","plainCitation":"(Pacifici et al., 2015)","noteIndex":0},"citationItems":[{"id":41,"uris":["http://zotero.org/users/4860631/items/DXJJXPD3"],"uri":["http://zotero.org/users/4860631/items/DXJJXPD3"],"itemData":{"id":41,"type":"article-journal","abstract":"Several approaches are used to assess species’ vulnerability to climate change. Identifying the strengths and weaknesses of such methods should help conservationists minimize biodiversity losses.","container-title":"Nature Climate Change","DOI":"10.1038/nclimate2448","ISSN":"1758-6798","issue":"3","language":"en","note":"number: 3\npublisher: Nature Publishing Group\nCitation Key: AssessingSpeciesVulnerability/pacifici2015","page":"215-224","source":"www.nature.com","title":"Assessing species vulnerability to climate change","volume":"5","author":[{"family":"Pacifici","given":"Michela"},{"family":"Foden","given":"Wendy B."},{"family":"Visconti","given":"Piero"},{"family":"Watson","given":"James E. M."},{"family":"Butchart","given":"Stuart H. M."},{"family":"Kovacs","given":"Kit M."},{"family":"Scheffers","given":"Brett R."},{"family":"Hole","given":"David G."},{"family":"Martin","given":"Tara G."},{"family":"Akçakaya","given":"H. Resit"},{"family":"Corlett","given":"Richard T."},{"family":"Huntley","given":"Brian"},{"family":"Bickford","given":"David"},{"family":"Carr","given":"Jamie A."},{"family":"Hoffmann","given":"Ary A."},{"family":"Midgley","given":"Guy F."},{"family":"Pearce-Kelly","given":"Paul"},{"family":"Pearson","given":"Richard G."},{"family":"Williams","given":"Stephen E."},{"family":"Willis","given":"Stephen G."},{"family":"Young","given":"Bruce"},{"family":"Rondinini","given":"Carlo"}],"issued":{"date-parts":[["2015",3]]}}}],"schema":"https://github.com/citation-style-language/schema/raw/master/csl-citation.json"} </w:instrText>
      </w:r>
      <w:r w:rsidRPr="000A5D18" w:rsidR="00B25CF4">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(Pacifici et al., 2015)</w:t>
      </w:r>
      <w:r w:rsidRPr="000A5D18" w:rsidR="00B25CF4">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xml:space="preserve">. Here, we provide the first quantitative test of the idea that tropical rainforest species are at greater risk under climate change than are species from other biomes using actual tolerances of 694 species by </w:t>
      </w:r>
      <w:r w:rsidRPr="000A5D18" w:rsidR="00A0794E">
        <w:rPr>
          <w:rFonts w:ascii="Times New Roman" w:hAnsi="Times New Roman" w:eastAsia="Times New Roman" w:cs="Times New Roman"/>
          <w:sz w:val="24"/>
          <w:szCs w:val="24"/>
          <w:lang w:eastAsia="en-AU"/>
        </w:rPr>
        <w:t>location</w:t>
      </w:r>
      <w:r w:rsidRPr="000A5D18">
        <w:rPr>
          <w:rFonts w:ascii="Times New Roman" w:hAnsi="Times New Roman" w:eastAsia="Times New Roman" w:cs="Times New Roman"/>
          <w:sz w:val="24"/>
          <w:szCs w:val="24"/>
          <w:lang w:eastAsia="en-AU"/>
        </w:rPr>
        <w:t xml:space="preserve"> combinations spanning seven major biomes.</w:t>
      </w:r>
    </w:p>
    <w:p w:rsidRPr="000A5D18" w:rsidR="00965F9C" w:rsidP="7D02CD8D" w:rsidRDefault="38107459" w14:paraId="1AAD8CFE" w14:textId="6AC11F90">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lang w:eastAsia="en-AU"/>
        </w:rPr>
        <w:t xml:space="preserve">We next examine the role temperature variability plays in warming risk. Climate change will not only increase mean annual temperatures but also temperature variability in many regions globally </w:t>
      </w:r>
      <w:r w:rsidRPr="000A5D18" w:rsidR="00E6383A">
        <w:rPr>
          <w:rFonts w:ascii="Times New Roman" w:hAnsi="Times New Roman" w:eastAsia="Times New Roman" w:cs="Times New Roman"/>
          <w:sz w:val="24"/>
          <w:szCs w:val="24"/>
          <w:lang w:eastAsia="en-AU"/>
        </w:rPr>
        <w:fldChar w:fldCharType="begin"/>
      </w:r>
      <w:r w:rsidRPr="000A5D18" w:rsidR="00507B62">
        <w:rPr>
          <w:rFonts w:ascii="Times New Roman" w:hAnsi="Times New Roman" w:eastAsia="Times New Roman" w:cs="Times New Roman"/>
          <w:sz w:val="24"/>
          <w:szCs w:val="24"/>
          <w:lang w:eastAsia="en-AU"/>
        </w:rPr>
        <w:instrText xml:space="preserve"> ADDIN ZOTERO_ITEM CSL_CITATION {"citationID":"RzrnBMmS","properties":{"formattedCitation":"(Bathiany, Dakos, Scheffer, &amp; Lenton, 2018)","plainCitation":"(Bathiany, Dakos, Scheffer, &amp; Lenton, 2018)","noteIndex":0},"citationItems":[{"id":1366,"uris":["http://zotero.org/users/4860631/items/NRUID7BN"],"uri":["http://zotero.org/users/4860631/items/NRUID7BN"],"itemData":{"id":1366,"type":"article-journal","abstract":"Extreme events such as heat waves are among the most challenging aspects of climate change for societies. We show that climate models consistently project increases in temperature variability in tropical countries over the coming decades, with the Amazon as a particular hotspot of concern. During the season with maximum insolation, temperature variability increases by ~15% per degree of global warming in Amazonia and Southern Africa and by up to 10%°C−1 in the Sahel, India, and Southeast Asia. Mechanisms include drying soils and shifts in atmospheric structure. Outside the tropics, temperature variability is projected to decrease on average because of a reduced meridional temperature gradient and sea-ice loss. The countries that have contributed least to climate change, and are most vulnerable to extreme events, are projected to experience the strongest increase in variability. These changes would therefore amplify the inequality associated with the impacts of a changing climate.\nTemperature variability will increase in poor countries and decrease in rich countries, creating a new climate injustice.\nTemperature variability will increase in poor countries and decrease in rich countries, creating a new climate injustice.","container-title":"Science Advances","DOI":"10.1126/sciadv.aar5809","ISSN":"2375-2548","issue":"5","language":"en","note":"publisher: American Association for the Advancement of Science\nsection: Research Article\nCitation Key: ClimateModelsPredict/bathiany2018","page":"eaar5809","source":"advances.sciencemag.org","title":"Climate models predict increasing temperature variability in poor countries","volume":"4","author":[{"family":"Bathiany","given":"Sebastian"},{"family":"Dakos","given":"Vasilis"},{"family":"Scheffer","given":"Marten"},{"family":"Lenton","given":"Timothy M."}],"issued":{"date-parts":[["2018",5,1]]}}}],"schema":"https://github.com/citation-style-language/schema/raw/master/csl-citation.json"} </w:instrText>
      </w:r>
      <w:r w:rsidRPr="000A5D18" w:rsidR="00E6383A">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(Bathiany, Dakos, Scheffer, &amp; Lenton, 2018)</w:t>
      </w:r>
      <w:r w:rsidRPr="000A5D18" w:rsidR="00E6383A">
        <w:rPr>
          <w:rFonts w:ascii="Times New Roman" w:hAnsi="Times New Roman" w:eastAsia="Times New Roman" w:cs="Times New Roman"/>
          <w:sz w:val="24"/>
          <w:szCs w:val="24"/>
          <w:lang w:eastAsia="en-AU"/>
        </w:rPr>
        <w:fldChar w:fldCharType="end"/>
      </w:r>
      <w:r w:rsidRPr="000A5D18" w:rsidR="001963DE">
        <w:rPr>
          <w:rFonts w:ascii="Times New Roman" w:hAnsi="Times New Roman" w:eastAsia="Times New Roman" w:cs="Times New Roman"/>
          <w:sz w:val="24"/>
          <w:szCs w:val="24"/>
          <w:lang w:eastAsia="en-AU"/>
        </w:rPr>
        <w:t xml:space="preserve">. </w:t>
      </w:r>
      <w:r w:rsidRPr="000A5D18" w:rsidR="00A0794E">
        <w:rPr>
          <w:rFonts w:ascii="Times New Roman" w:hAnsi="Times New Roman" w:eastAsia="Times New Roman" w:cs="Times New Roman"/>
          <w:sz w:val="24"/>
          <w:szCs w:val="24"/>
          <w:lang w:eastAsia="en-AU"/>
        </w:rPr>
        <w:t>Because</w:t>
      </w:r>
      <w:r w:rsidRPr="000A5D18" w:rsidR="001963DE">
        <w:rPr>
          <w:rFonts w:ascii="Times New Roman" w:hAnsi="Times New Roman" w:eastAsia="Times New Roman" w:cs="Times New Roman"/>
          <w:sz w:val="24"/>
          <w:szCs w:val="24"/>
          <w:lang w:eastAsia="en-AU"/>
        </w:rPr>
        <w:t xml:space="preserve"> increases in variation will </w:t>
      </w:r>
      <w:r w:rsidRPr="000A5D18" w:rsidR="001963DE">
        <w:rPr>
          <w:rFonts w:ascii="Times New Roman" w:hAnsi="Times New Roman" w:eastAsia="Times New Roman" w:cs="Times New Roman"/>
          <w:sz w:val="24"/>
          <w:szCs w:val="24"/>
          <w:lang w:eastAsia="en-AU"/>
        </w:rPr>
        <w:lastRenderedPageBreak/>
        <w:t xml:space="preserve">lead to increases in extreme events </w:t>
      </w:r>
      <w:r w:rsidRPr="000A5D18" w:rsidR="001963DE">
        <w:rPr>
          <w:rFonts w:ascii="Times New Roman" w:hAnsi="Times New Roman" w:eastAsia="Times New Roman" w:cs="Times New Roman"/>
          <w:sz w:val="24"/>
          <w:szCs w:val="24"/>
          <w:lang w:eastAsia="en-AU"/>
        </w:rPr>
        <w:fldChar w:fldCharType="begin"/>
      </w:r>
      <w:r w:rsidRPr="000A5D18" w:rsidR="00507B62">
        <w:rPr>
          <w:rFonts w:ascii="Times New Roman" w:hAnsi="Times New Roman" w:eastAsia="Times New Roman" w:cs="Times New Roman"/>
          <w:sz w:val="24"/>
          <w:szCs w:val="24"/>
          <w:lang w:eastAsia="en-AU"/>
        </w:rPr>
        <w:instrText xml:space="preserve"> ADDIN ZOTERO_ITEM CSL_CITATION {"citationID":"ecmYv3dw","properties":{"formattedCitation":"(Seddon, Macias-Fauria, Long, Benz, &amp; Willis, 2016)","plainCitation":"(Seddon, Macias-Fauria, Long, Benz, &amp; Willis, 2016)","noteIndex":0},"citationItems":[{"id":474,"uris":["http://zotero.org/users/4860631/items/K9N3BPNA"],"uri":["http://zotero.org/users/4860631/items/K9N3BPNA"],"itemData":{"id":474,"type":"article-journal","abstract":"The identification of properties that contribute to the persistence and resilience of ecosystems despite climate change constitutes a research priority of global relevance(1). Here we present a novel, empirical approach to assess the relative sensitivity of ecosystems to climate variability, one property of resilience that builds on theoretical modelling work recognizing that systems closer to critical thresholds respond more sensitively to external perturbations2. We develop a new metric, the vegetation sensitivity index, that identifies areas sensitive to climate variability over the past 14 years. The metric uses time series data derived from the moderate-resolution imaging spectroradiometer (MODIS) enhanced vegetation index(3), and three climatic variables that drive vegetation productivity(4) (air temperature, water availability and cloud cover). Underlying the analysis is an autoregressive modelling approach used to identify climate drivers of vegetation productivity on monthly timescales, in addition to regions with memory effects and reduced response rates to external forcing(5). We find ecologically sensitive regions with amplified responses to climate variability in the Arctic tundra, parts of the boreal forest belt, the tropical rainforest, alpine regions worldwide, steppe and prairie regions of central Asia and North and South America, the Caatinga deciduous forest in eastern South America, and eastern areas of Australia. Our study provides a quantitative methodology for assessing the relative response rate of ecosystems-be they natural or with a strong anthropogenic signature-to environmental variability, which is the first step towards addressing why some regions appear to be more sensitive than others, and what impact this has on the resilience of ecosystem service provision and human well-being.","container-title":"Nature","DOI":"10.1038/nature16986","ISSN":"0028-0836","issue":"7593","journalAbbreviation":"Nature","language":"English","note":"publisher-place: London\npublisher: Nature Publishing Group\nWOS:000371665100040\nCitation Key: SensitivityGlobalTerrestrial/seddon2016","page":"229-+","source":"Web of Science","title":"Sensitivity of global terrestrial ecosystems to climate variability","volume":"531","author":[{"family":"Seddon","given":"Alistair W. R."},{"family":"Macias-Fauria","given":"Marc"},{"family":"Long","given":"Peter R."},{"family":"Benz","given":"David"},{"family":"Willis","given":"Kathy J."}],"issued":{"date-parts":[["2016",3,10]]}}}],"schema":"https://github.com/citation-style-language/schema/raw/master/csl-citation.json"} </w:instrText>
      </w:r>
      <w:r w:rsidRPr="000A5D18" w:rsidR="001963DE">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(Seddon, Macias-Fauria, Long, Benz, &amp; Willis, 2016)</w:t>
      </w:r>
      <w:r w:rsidRPr="000A5D18" w:rsidR="001963DE">
        <w:rPr>
          <w:rFonts w:ascii="Times New Roman" w:hAnsi="Times New Roman" w:eastAsia="Times New Roman" w:cs="Times New Roman"/>
          <w:sz w:val="24"/>
          <w:szCs w:val="24"/>
          <w:lang w:eastAsia="en-AU"/>
        </w:rPr>
        <w:fldChar w:fldCharType="end"/>
      </w:r>
      <w:r w:rsidRPr="000A5D18" w:rsidR="001963DE">
        <w:rPr>
          <w:rFonts w:ascii="Times New Roman" w:hAnsi="Times New Roman" w:eastAsia="Times New Roman" w:cs="Times New Roman"/>
          <w:sz w:val="24"/>
          <w:szCs w:val="24"/>
          <w:lang w:eastAsia="en-AU"/>
        </w:rPr>
        <w:t>,</w:t>
      </w:r>
      <w:r w:rsidRPr="000A5D18">
        <w:rPr>
          <w:rFonts w:ascii="Times New Roman" w:hAnsi="Times New Roman" w:eastAsia="Times New Roman" w:cs="Times New Roman"/>
          <w:sz w:val="24"/>
          <w:szCs w:val="24"/>
          <w:lang w:eastAsia="en-AU"/>
        </w:rPr>
        <w:t xml:space="preserve"> understanding the association between variability and warming risk is important for understanding species climate responses. Since Janzen first proposed that mountain passes are 'higher' in the tropics</w:t>
      </w:r>
      <w:r w:rsidRPr="000A5D18" w:rsidR="00E16D84">
        <w:rPr>
          <w:rFonts w:ascii="Times New Roman" w:hAnsi="Times New Roman" w:eastAsia="Times New Roman" w:cs="Times New Roman"/>
          <w:sz w:val="24"/>
          <w:szCs w:val="24"/>
          <w:lang w:eastAsia="en-AU"/>
        </w:rPr>
        <w:t xml:space="preserve"> </w:t>
      </w:r>
      <w:r w:rsidRPr="000A5D18" w:rsidR="00E16D84">
        <w:rPr>
          <w:rFonts w:ascii="Times New Roman" w:hAnsi="Times New Roman" w:eastAsia="Times New Roman" w:cs="Times New Roman"/>
          <w:sz w:val="24"/>
          <w:szCs w:val="24"/>
          <w:lang w:eastAsia="en-AU"/>
        </w:rPr>
        <w:fldChar w:fldCharType="begin"/>
      </w:r>
      <w:r w:rsidRPr="000A5D18" w:rsidR="00120DE5">
        <w:rPr>
          <w:rFonts w:ascii="Times New Roman" w:hAnsi="Times New Roman" w:eastAsia="Times New Roman" w:cs="Times New Roman"/>
          <w:sz w:val="24"/>
          <w:szCs w:val="24"/>
          <w:lang w:eastAsia="en-AU"/>
        </w:rPr>
        <w:instrText xml:space="preserve"> ADDIN ZOTERO_ITEM CSL_CITATION {"citationID":"Wm2Qdsaa","properties":{"formattedCitation":"(Janzen, 1967)","plainCitation":"(Janzen, 1967)","noteIndex":0},"citationItems":[{"id":130,"uris":["http://zotero.org/users/4860631/items/YGHV5X5D"],"uri":["http://zotero.org/users/4860631/items/YGHV5X5D"],"itemData":{"id":130,"type":"article-journal","container-title":"The American Naturalist","DOI":"10.1086/282487","ISSN":"0003-0147","issue":"919","note":"Citation Key: Whymountainpasses/janzen1967","page":"233-249","title":"Why mountain passes are higher in the tropics","volume":"101","author":[{"family":"Janzen","given":"Daniel H."}],"issued":{"date-parts":[["1967",5]]}}}],"schema":"https://github.com/citation-style-language/schema/raw/master/csl-citation.json"} </w:instrText>
      </w:r>
      <w:r w:rsidRPr="000A5D18" w:rsidR="00E16D84">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(Janzen, 1967)</w:t>
      </w:r>
      <w:r w:rsidRPr="000A5D18" w:rsidR="00E16D84">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it has been widely accepted that species from areas with low temperature variability will be able to tolerate narrower ranges of temperature</w:t>
      </w:r>
      <w:r w:rsidRPr="000A5D18" w:rsidR="00E16D84">
        <w:rPr>
          <w:rFonts w:ascii="Times New Roman" w:hAnsi="Times New Roman" w:eastAsia="Times New Roman" w:cs="Times New Roman"/>
          <w:sz w:val="24"/>
          <w:szCs w:val="24"/>
          <w:lang w:eastAsia="en-AU"/>
        </w:rPr>
        <w:t xml:space="preserve"> </w:t>
      </w:r>
      <w:r w:rsidRPr="000A5D18" w:rsidR="00E16D84">
        <w:rPr>
          <w:rFonts w:ascii="Times New Roman" w:hAnsi="Times New Roman" w:eastAsia="Times New Roman" w:cs="Times New Roman"/>
          <w:sz w:val="24"/>
          <w:szCs w:val="24"/>
          <w:lang w:eastAsia="en-AU"/>
        </w:rPr>
        <w:fldChar w:fldCharType="begin"/>
      </w:r>
      <w:r w:rsidRPr="000A5D18" w:rsidR="00507B62">
        <w:rPr>
          <w:rFonts w:ascii="Times New Roman" w:hAnsi="Times New Roman" w:eastAsia="Times New Roman" w:cs="Times New Roman"/>
          <w:sz w:val="24"/>
          <w:szCs w:val="24"/>
          <w:lang w:eastAsia="en-AU"/>
        </w:rPr>
        <w:instrText xml:space="preserve"> ADDIN ZOTERO_ITEM CSL_CITATION {"citationID":"1PfBslbU","properties":{"formattedCitation":"(Ghalambor, Huey, Martin, Tewksbury, &amp; Wang, 2006; Sheldon et al., 2018)","plainCitation":"(Ghalambor, Huey, Martin, Tewksbury, &amp; Wang, 2006; Sheldon et al., 2018)","noteIndex":0},"citationItems":[{"id":147,"uris":["http://zotero.org/users/4860631/items/C4AY7XNZ"],"uri":["http://zotero.org/users/4860631/items/C4AY7XNZ"],"itemData":{"id":147,"type":"article-journal","abstract":"Synopsis In 1967 Daniel Janzen published an influential paper titled \"Why Mountain Passes Are Higher in the Tropics.\" Janzen derived a simple climatic-physiological model predicting that tropical mountain passes would be more effective barriers to organismal dispersal than would temperate-zone passes of equivalent altitude. This prediction derived from a recognition that the annual variation in ambient temperature at any site is relatively low in the tropics. Such low variation within sites not only reduces the seasonal overlap in thermal regimes between low- and high-altitude sites, but should also select for organisms with narrow physiological tolerances to temperature. As a result, Janzen predicted that tropical lowland organisms are more likely to encounter a mountain pass as a physiological barrier to dispersal (hence \"higher\"), which should in turn favor smaller distributions and an increase in species turnover along altitudinal gradients. This synthetic hypothesis has long been at the center of discussions of latitudinal patterns of physiological adaptation and of species diversity. Here we review some of the key assumptions and predictions of Janzen's hypothesis. We find general support for many assumptions and predictions, but call attention to several issues that somewhat ameliorate the generality of Janzen's classic hypothesis.","container-title":"Integrative and Comparative Biology","DOI":"10.1093/icb/icj003","issue":"1","note":"PMID: 21672718\nCitation Key: Aremountainpasses/ghalambor2006","page":"5-17","title":"Are mountain passes higher in the tropics? Janzen's hypothesis revisited.","volume":"46","author":[{"family":"Ghalambor","given":"Cameron K"},{"family":"Huey","given":"Raymond B"},{"family":"Martin","given":"Paul R"},{"family":"Tewksbury","given":"Joshua J"},{"family":"Wang","given":"George"}],"issued":{"date-parts":[["2006",2]]}}},{"id":232,"uris":["http://zotero.org/users/4860631/items/JKY2V9XD"],"uri":["http://zotero.org/users/4860631/items/JKY2V9XD"],"itemData":{"id":232,"type":"article-journal","abstract":"In 1967, Dan Janzen published \"Why Mountain Passes Are Higher in the Tropics\" in The American Naturalist. Janzen's seminal article has captured the attention of generations of biologists and continues to inspire theoretical and empirical work. The underlying assumptions and derived predictions are broadly synthetic and widely applicable. Consequently, Janzen's \"seasonality hypothesis\" has proven relevant to physiology, climate change, ecology, and evolution. To celebrate the fiftieth anniversary of this highly influential article, we highlight the past, present, and future of this work and include a unique historical perspective from Janzen himself.","container-title":"The American Naturalist","DOI":"10.1086/697046","ISSN":"0003-0147","issue":"5","note":"tex.ids: sheldonFiftyYearsMountain2018a\nPMID: 29693443\nCitation Key: Fiftyyearsmountain/sheldon2018","page":"553-565","title":"Fifty years of mountain passes: A perspective on Dan Janzen's classic article.","volume":"191","author":[{"family":"Sheldon","given":"KS"},{"family":"Huey","given":"RB"},{"family":"Kaspari","given":"M"},{"family":"Sanders","given":"NJ"}],"issued":{"date-parts":[["2018",5]]}}}],"schema":"https://github.com/citation-style-language/schema/raw/master/csl-citation.json"} </w:instrText>
      </w:r>
      <w:r w:rsidRPr="000A5D18" w:rsidR="00E16D84">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(Ghalambor, Huey, Martin, Tewksbury, &amp; Wang, 2006; Sheldon et al., 2018)</w:t>
      </w:r>
      <w:r w:rsidRPr="000A5D18" w:rsidR="00E16D84">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In recent years, this temperature variability hypothesis (or climate variability hypothesis or seasonality hypothesis) has been extended to predict that species from regions with low temperature variability will be more vulnerable to climate change</w:t>
      </w:r>
      <w:r w:rsidRPr="000A5D18" w:rsidR="00E16D84">
        <w:rPr>
          <w:rFonts w:ascii="Times New Roman" w:hAnsi="Times New Roman" w:eastAsia="Times New Roman" w:cs="Times New Roman"/>
          <w:sz w:val="24"/>
          <w:szCs w:val="24"/>
          <w:lang w:eastAsia="en-AU"/>
        </w:rPr>
        <w:t xml:space="preserve"> </w:t>
      </w:r>
      <w:r w:rsidRPr="000A5D18" w:rsidR="00E16D84">
        <w:rPr>
          <w:rFonts w:ascii="Times New Roman" w:hAnsi="Times New Roman" w:eastAsia="Times New Roman" w:cs="Times New Roman"/>
          <w:sz w:val="24"/>
          <w:szCs w:val="24"/>
          <w:lang w:eastAsia="en-AU"/>
        </w:rPr>
        <w:fldChar w:fldCharType="begin"/>
      </w:r>
      <w:r w:rsidRPr="000A5D18" w:rsidR="00120DE5">
        <w:rPr>
          <w:rFonts w:ascii="Times New Roman" w:hAnsi="Times New Roman" w:eastAsia="Times New Roman" w:cs="Times New Roman"/>
          <w:sz w:val="24"/>
          <w:szCs w:val="24"/>
          <w:lang w:eastAsia="en-AU"/>
        </w:rPr>
        <w:instrText xml:space="preserve"> ADDIN ZOTERO_ITEM CSL_CITATION {"citationID":"ZGgeO1j9","properties":{"formattedCitation":"(Sheldon et al., 2018)","plainCitation":"(Sheldon et al., 2018)","noteIndex":0},"citationItems":[{"id":232,"uris":["http://zotero.org/users/4860631/items/JKY2V9XD"],"uri":["http://zotero.org/users/4860631/items/JKY2V9XD"],"itemData":{"id":232,"type":"article-journal","abstract":"In 1967, Dan Janzen published \"Why Mountain Passes Are Higher in the Tropics\" in The American Naturalist. Janzen's seminal article has captured the attention of generations of biologists and continues to inspire theoretical and empirical work. The underlying assumptions and derived predictions are broadly synthetic and widely applicable. Consequently, Janzen's \"seasonality hypothesis\" has proven relevant to physiology, climate change, ecology, and evolution. To celebrate the fiftieth anniversary of this highly influential article, we highlight the past, present, and future of this work and include a unique historical perspective from Janzen himself.","container-title":"The American Naturalist","DOI":"10.1086/697046","ISSN":"0003-0147","issue":"5","note":"tex.ids: sheldonFiftyYearsMountain2018a\nPMID: 29693443\nCitation Key: Fiftyyearsmountain/sheldon2018","page":"553-565","title":"Fifty years of mountain passes: A perspective on Dan Janzen's classic article.","volume":"191","author":[{"family":"Sheldon","given":"KS"},{"family":"Huey","given":"RB"},{"family":"Kaspari","given":"M"},{"family":"Sanders","given":"NJ"}],"issued":{"date-parts":[["2018",5]]}}}],"schema":"https://github.com/citation-style-language/schema/raw/master/csl-citation.json"} </w:instrText>
      </w:r>
      <w:r w:rsidRPr="000A5D18" w:rsidR="00E16D84">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(Sheldon et al., 2018)</w:t>
      </w:r>
      <w:r w:rsidRPr="000A5D18" w:rsidR="00E16D84">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xml:space="preserve">. However, to our knowledge this idea has never been directly tested at </w:t>
      </w:r>
      <w:r w:rsidRPr="000A5D18" w:rsidR="00A0794E">
        <w:rPr>
          <w:rFonts w:ascii="Times New Roman" w:hAnsi="Times New Roman" w:eastAsia="Times New Roman" w:cs="Times New Roman"/>
          <w:sz w:val="24"/>
          <w:szCs w:val="24"/>
          <w:lang w:eastAsia="en-AU"/>
        </w:rPr>
        <w:t xml:space="preserve">a global </w:t>
      </w:r>
      <w:r w:rsidRPr="000A5D18">
        <w:rPr>
          <w:rFonts w:ascii="Times New Roman" w:hAnsi="Times New Roman" w:eastAsia="Times New Roman" w:cs="Times New Roman"/>
          <w:sz w:val="24"/>
          <w:szCs w:val="24"/>
          <w:lang w:eastAsia="en-AU"/>
        </w:rPr>
        <w:t>scale, with studies instead using the proxy of latitude</w:t>
      </w:r>
      <w:r w:rsidRPr="000A5D18" w:rsidR="00E16D84">
        <w:rPr>
          <w:rFonts w:ascii="Times New Roman" w:hAnsi="Times New Roman" w:eastAsia="Times New Roman" w:cs="Times New Roman"/>
          <w:sz w:val="24"/>
          <w:szCs w:val="24"/>
          <w:lang w:eastAsia="en-AU"/>
        </w:rPr>
        <w:t xml:space="preserve"> </w:t>
      </w:r>
      <w:r w:rsidRPr="000A5D18" w:rsidR="00E16D84">
        <w:rPr>
          <w:rFonts w:ascii="Times New Roman" w:hAnsi="Times New Roman" w:eastAsia="Times New Roman" w:cs="Times New Roman"/>
          <w:sz w:val="24"/>
          <w:szCs w:val="24"/>
          <w:lang w:eastAsia="en-AU"/>
        </w:rPr>
        <w:fldChar w:fldCharType="begin"/>
      </w:r>
      <w:r w:rsidRPr="000A5D18" w:rsidR="00120DE5">
        <w:rPr>
          <w:rFonts w:ascii="Times New Roman" w:hAnsi="Times New Roman" w:eastAsia="Times New Roman" w:cs="Times New Roman"/>
          <w:sz w:val="24"/>
          <w:szCs w:val="24"/>
          <w:lang w:eastAsia="en-AU"/>
        </w:rPr>
        <w:instrText xml:space="preserve"> ADDIN ZOTERO_ITEM CSL_CITATION {"citationID":"6uXzJNcC","properties":{"formattedCitation":"(Deutsch et al., 2008; Khaliq et al., 2014; Sentinella et al., 2020)","plainCitation":"(Deutsch et al., 2008; Khaliq et al., 2014; Sentinella et al., 2020)","noteIndex":0},"citationItems":[{"id":199,"uris":["http://zotero.org/users/4860631/items/KLKXVQXN"],"uri":["http://zotero.org/users/4860631/items/KLKXVQXN"],"itemData":{"id":199,"type":"article-journal","abstract":"The impact of anthropogenic climate change on terrestrial organisms is often predicted to increase with latitude, in parallel with the rate of warming. Yet the biological impact of rising temperatures also depends on the physiological sensitivity of organisms to temperature change. We integrate empirical fitness curves describing the thermal tolerance of terrestrial insects from around the world with the projected geographic distribution of climate change for the next century to estimate the direct impact of warming on insect fitness across latitude. The results show that warming in the tropics, although relatively small in magnitude, is likely to have the most deleterious consequences because tropical insects are relatively sensitive to temperature change and are currently living very close to their optimal temperature. In contrast, species at higher latitudes have broader thermal tolerance and are living in climates that are currently cooler than their physiological optima, so that warming may even enhance their fitness. Available thermal tolerance data for several vertebrate taxa exhibit similar patterns, suggesting that these results are general for terrestrial ectotherms. Our analyses imply that, in the absence of ameliorating factors such as migration and adaptation, the greatest extinction risks from global warming may be in the tropics, where biological diversity is also greatest.","container-title":"Proceedings of the National Academy of Sciences of the United States of America","DOI":"10.1073/pnas.0709472105","ISSN":"1091-6490","issue":"18","note":"PMID: 18458348\nPMCID: PMC2373333\nCitation Key: Impactsclimatewarming/deutsch2008","page":"6668-6672","title":"Impacts of climate warming on terrestrial ectotherms across latitude.","volume":"105","author":[{"family":"Deutsch","given":"Curtis A"},{"family":"Tewksbury","given":"Joshua J"},{"family":"Huey","given":"Raymond B"},{"family":"Sheldon","given":"Kimberly S"},{"family":"Ghalambor","given":"Cameron K"},{"family":"Haak","given":"David C"},{"family":"Martin","given":"Paul R"}],"issued":{"date-parts":[["2008",5]]}}},{"id":111,"uris":["http://zotero.org/users/4860631/items/TZI8NP3Y"],"uri":["http://zotero.org/users/4860631/items/TZI8NP3Y"],"itemData":{"id":111,"type":"article-journal","abstract":"The relationships among species' physiological capacities and the geographical variation of ambient climate are of key importance to understanding the distribution of life on the Earth. Furthermore, predictions of how species will respond to climate change will profit from the explicit consideration of their physiological tolerances. The climatic variability hypothesis, which predicts that climatic tolerances are broader in more variable climates, provides an analytical framework for studying these relationships between physiology and biogeography. However, direct empirical support for the hypothesis is mostly lacking for endotherms, and few studies have tried to integrate physiological data into assessments of species' climatic vulnerability at the global scale. Here, we test the climatic variability hypothesis for endotherms, with a comprehensive dataset on thermal tolerances derived from physiological experiments, and use these data to assess the vulnerability of species to projected climate change. We find the expected relationship between thermal tolerance and ambient climatic variability in birds, but not in mammals-a contrast possibly resulting from different adaptation strategies to ambient climate via behaviour, morphology or physiology. We show that currently most of the species are experiencing ambient temperatures well within their tolerance limits and that in the future many species may be able to tolerate projected temperature increases across significant proportions of their distributions. However, our findings also underline the high vulnerability of tropical regions to changes in temperature and other threats of anthropogenic global changes. Our study demonstrates that a better understanding of the interplay among species' physiology and the geography of climate change will advance assessments of species' vulnerability to climate change. \\copyright 2014 The Author(s) Published by the Royal Society. All rights reserved.","container-title":"Proceedings. Biological Sciences / the Royal Society","DOI":"10.1098/rspb.2014.1097","issue":"1789","note":"PMID: 25009066\nPMCID: PMC4100521\nCitation Key: Globalvariationthermal/khaliq2014","page":"20141097","title":"Global variation in thermal tolerances and vulnerability of endotherms to climate change.","volume":"281","author":[{"family":"Khaliq","given":"Imran"},{"family":"Hof","given":"Christian"},{"family":"Prinzinger","given":"Roland"},{"family":"Böhning-Gaese","given":"Katrin"},{"family":"Pfenninger","given":"Markus"}],"issued":{"date-parts":[["2014",8]]}}},{"id":594,"uris":["http://zotero.org/users/4860631/items/84HN8VV9"],"uri":["http://zotero.org/users/4860631/items/84HN8VV9"],"itemData":{"id":594,"type":"article-journal","container-title":"Global Ecology and Biogeography","note":"Citation Key: Tropicalplantsnot/sentinella2020\ntex.ids= Tropicalplantsnot/sentinella2020a, Tropicalplantsnot/sentinella2020b","title":"Tropical plants do not have narrower temperature tolerances, but are more at risk from warming because they are close to their upper thermal limits","author":[{"family":"Sentinella","given":"Alexander T."},{"family":"Warton","given":"David I."},{"family":"Sherwin","given":"W. B."},{"family":"Offord","given":"Catherine"},{"family":"Moles","given":"Angela T."}],"issued":{"date-parts":[["2020"]]}}}],"schema":"https://github.com/citation-style-language/schema/raw/master/csl-citation.json"} </w:instrText>
      </w:r>
      <w:r w:rsidRPr="000A5D18" w:rsidR="00E16D84">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(Deutsch et al., 2008; Khaliq et al., 2014; Sentinella et al., 2020)</w:t>
      </w:r>
      <w:r w:rsidRPr="000A5D18" w:rsidR="00E16D84">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As latitude also</w:t>
      </w:r>
      <w:r w:rsidRPr="000A5D18" w:rsidR="00E16D84">
        <w:rPr>
          <w:rFonts w:ascii="Times New Roman" w:hAnsi="Times New Roman" w:eastAsia="Times New Roman" w:cs="Times New Roman"/>
          <w:sz w:val="24"/>
          <w:szCs w:val="24"/>
          <w:lang w:eastAsia="en-AU"/>
        </w:rPr>
        <w:t xml:space="preserve"> strongly</w:t>
      </w:r>
      <w:r w:rsidRPr="000A5D18">
        <w:rPr>
          <w:rFonts w:ascii="Times New Roman" w:hAnsi="Times New Roman" w:eastAsia="Times New Roman" w:cs="Times New Roman"/>
          <w:sz w:val="24"/>
          <w:szCs w:val="24"/>
          <w:lang w:eastAsia="en-AU"/>
        </w:rPr>
        <w:t xml:space="preserve"> covaries with temperature, any conclusion made about the variability hypothesis is potentially confounded. Here, we directly test if warming risk is negatively correlated with temperature variation for plants. And, due to the ambiguity </w:t>
      </w:r>
      <w:r w:rsidRPr="000A5D18" w:rsidR="00E6383A">
        <w:rPr>
          <w:rFonts w:ascii="Times New Roman" w:hAnsi="Times New Roman" w:eastAsia="Times New Roman" w:cs="Times New Roman"/>
          <w:sz w:val="24"/>
          <w:szCs w:val="24"/>
          <w:lang w:eastAsia="en-AU"/>
        </w:rPr>
        <w:t>in how</w:t>
      </w:r>
      <w:r w:rsidRPr="000A5D18">
        <w:rPr>
          <w:rFonts w:ascii="Times New Roman" w:hAnsi="Times New Roman" w:eastAsia="Times New Roman" w:cs="Times New Roman"/>
          <w:sz w:val="24"/>
          <w:szCs w:val="24"/>
          <w:lang w:eastAsia="en-AU"/>
        </w:rPr>
        <w:t xml:space="preserve"> variation</w:t>
      </w:r>
      <w:r w:rsidRPr="000A5D18" w:rsidR="00E6383A">
        <w:rPr>
          <w:rFonts w:ascii="Times New Roman" w:hAnsi="Times New Roman" w:eastAsia="Times New Roman" w:cs="Times New Roman"/>
          <w:sz w:val="24"/>
          <w:szCs w:val="24"/>
          <w:lang w:eastAsia="en-AU"/>
        </w:rPr>
        <w:t xml:space="preserve"> is measured</w:t>
      </w:r>
      <w:r w:rsidRPr="000A5D18">
        <w:rPr>
          <w:rFonts w:ascii="Times New Roman" w:hAnsi="Times New Roman" w:eastAsia="Times New Roman" w:cs="Times New Roman"/>
          <w:sz w:val="24"/>
          <w:szCs w:val="24"/>
          <w:lang w:eastAsia="en-AU"/>
        </w:rPr>
        <w:t xml:space="preserve"> </w:t>
      </w:r>
      <w:r w:rsidRPr="000A5D18" w:rsidR="00E16D84">
        <w:rPr>
          <w:rFonts w:ascii="Times New Roman" w:hAnsi="Times New Roman" w:eastAsia="Times New Roman" w:cs="Times New Roman"/>
          <w:sz w:val="24"/>
          <w:szCs w:val="24"/>
          <w:lang w:eastAsia="en-AU"/>
        </w:rPr>
        <w:fldChar w:fldCharType="begin"/>
      </w:r>
      <w:r w:rsidRPr="000A5D18" w:rsidR="00FD1468">
        <w:rPr>
          <w:rFonts w:ascii="Times New Roman" w:hAnsi="Times New Roman" w:eastAsia="Times New Roman" w:cs="Times New Roman"/>
          <w:sz w:val="24"/>
          <w:szCs w:val="24"/>
          <w:lang w:eastAsia="en-AU"/>
        </w:rPr>
        <w:instrText xml:space="preserve"> ADDIN ZOTERO_ITEM CSL_CITATION {"citationID":"w8vNZ4Yb","properties":{"formattedCitation":"(Trew &amp; Maclean, 2021)","plainCitation":"(Trew &amp; Maclean, 2021)","dontUpdate":true,"noteIndex":0},"citationItems":[{"id":597,"uris":["http://zotero.org/users/4860631/items/LFSBPGU5"],"uri":["http://zotero.org/users/4860631/items/LFSBPGU5"],"itemData":{"id":597,"type":"article-journal","abstract":"Motivation More than half of Earth's species are contained in a mere 1.4% of its land area, but the climates of many of these biodiversity hotspots are projected to disappear as a consequence of anthropogenic climate change. There is growing recognition that spatio-temporal patterns of climate in biodiversity hotspots have shaped biological diversity over a variety of historical time-scales, yet these patterns are rarely taken into account in assessments of the vulnerability of biodiversity hotspots to future climate change. In our review, we synthesize the climatic processes that have led to the diversification of hotspots and interpret what this means in the context of anthropogenic climate change. We demonstrate the importance of mesoclimatic processes and fine-scale topographical heterogeneity, in combination with climatic variability, in driving speciation processes and maintaining high levels of diversity. We outline why these features of hotspots are crucial to understanding the impacts of anthropogenic climate change and discuss how recent advances in predictive modelling enable vulnerability to be understood better. Location Global. Main conclusions We contend that many, although not all, biodiversity hotspots have climate and landscape characteristics that create fine-scale spatial variability in climate, which potentially buffers them from climatic changes. Temporally, many hotspots have also experienced stable climates through evolutionary time, making them particularly vulnerable to future changes. Others have experienced more variable climates, which is likely to provide resilience to future changes. Thus, in order to identify risk for global biodiversity, we need to consider carefully the influence of spatio-temporal variability in climate. However, most vulnerability assessments in biodiversity hotspots are still reliant on climate data with coarse spatial and temporal resolution. Higher-resolution forecasts that account for spatio-temporal variability in climate and account better for the physiological responses of organisms to this variability are much needed to inform future conservation strategies.","container-title":"Global Ecology and Biogeography","DOI":"https://doi.org/10.1111/geb.13272","ISSN":"1466-8238","issue":"4","language":"en","note":"_eprint: https://onlinelibrary.wiley.com/doi/pdf/10.1111/geb.13272\nCitation Key: Vulnerabilityglobalbiodiversity/trew2021","page":"768-783","source":"Wiley Online Library","title":"Vulnerability of global biodiversity hotspots to climate change","volume":"30","author":[{"family":"Trew","given":"Brittany T."},{"family":"Maclean","given":"Ilya M. D."}],"issued":{"date-parts":[["2021"]]}}}],"schema":"https://github.com/citation-style-language/schema/raw/master/csl-citation.json"} </w:instrText>
      </w:r>
      <w:r w:rsidRPr="000A5D18" w:rsidR="00E16D84">
        <w:rPr>
          <w:rFonts w:ascii="Times New Roman" w:hAnsi="Times New Roman" w:eastAsia="Times New Roman" w:cs="Times New Roman"/>
          <w:sz w:val="24"/>
          <w:szCs w:val="24"/>
          <w:lang w:eastAsia="en-AU"/>
        </w:rPr>
        <w:fldChar w:fldCharType="separate"/>
      </w:r>
      <w:r w:rsidRPr="000A5D18" w:rsidR="00E16D84">
        <w:rPr>
          <w:rFonts w:ascii="Times New Roman" w:hAnsi="Times New Roman" w:cs="Times New Roman"/>
          <w:sz w:val="24"/>
        </w:rPr>
        <w:t>(see Trew &amp; Maclean, 2021)</w:t>
      </w:r>
      <w:r w:rsidRPr="000A5D18" w:rsidR="00E16D84">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we use both seasonality (standard deviation of monthly mean temperature) and annual temperature range (difference between yearly maximum and minimum).</w:t>
      </w:r>
    </w:p>
    <w:p w:rsidRPr="000A5D18" w:rsidR="00965F9C" w:rsidP="7D02CD8D" w:rsidRDefault="38107459" w14:paraId="4684113D" w14:textId="264B4E65">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lang w:eastAsia="en-AU"/>
        </w:rPr>
        <w:t>Lastly, we ask how warming risk may be affected by canopy cover.  The effects of vegetation on local conditions could have important implications for species’ responses to climate change</w:t>
      </w:r>
      <w:r w:rsidRPr="000A5D18" w:rsidR="00B25CF4">
        <w:rPr>
          <w:rFonts w:ascii="Times New Roman" w:hAnsi="Times New Roman" w:eastAsia="Times New Roman" w:cs="Times New Roman"/>
          <w:sz w:val="24"/>
          <w:szCs w:val="24"/>
          <w:lang w:eastAsia="en-AU"/>
        </w:rPr>
        <w:t xml:space="preserve"> </w:t>
      </w:r>
      <w:r w:rsidRPr="000A5D18" w:rsidR="00B25CF4">
        <w:rPr>
          <w:rFonts w:ascii="Times New Roman" w:hAnsi="Times New Roman" w:eastAsia="Times New Roman" w:cs="Times New Roman"/>
          <w:sz w:val="24"/>
          <w:szCs w:val="24"/>
          <w:lang w:eastAsia="en-AU"/>
        </w:rPr>
        <w:fldChar w:fldCharType="begin"/>
      </w:r>
      <w:r w:rsidRPr="000A5D18" w:rsidR="00120DE5">
        <w:rPr>
          <w:rFonts w:ascii="Times New Roman" w:hAnsi="Times New Roman" w:eastAsia="Times New Roman" w:cs="Times New Roman"/>
          <w:sz w:val="24"/>
          <w:szCs w:val="24"/>
          <w:lang w:eastAsia="en-AU"/>
        </w:rPr>
        <w:instrText xml:space="preserve"> ADDIN ZOTERO_ITEM CSL_CITATION {"citationID":"0d3PbKVg","properties":{"formattedCitation":"(De Frenne et al., 2021; Suggitt et al., 2018)","plainCitation":"(De Frenne et al., 2021; Suggitt et al., 2018)","noteIndex":0},"citationItems":[{"id":1424,"uris":["http://zotero.org/users/4860631/items/ZV6Z42S3"],"uri":["http://zotero.org/users/4860631/items/ZV6Z42S3"],"itemData":{"id":1424,"type":"article-journal","abstract":"Forest microclimates contrast strongly with the climate outside forests. To fully understand and better predict how forests' biodiversity and functions relate to climate and climate change, microclimates need to be integrated into ecological research. Despite the potentially broad impact of microclimates on the response of forest ecosystems to global change, our understanding of how microclimates within and below tree canopies modulate biotic responses to global change at the species, community and ecosystem level is still limited. Here, we review how spatial and temporal variation in forest microclimates result from an interplay of forest features, local water balance, topography and landscape composition. We first stress and exemplify the importance of considering forest microclimates to understand variation in biodiversity and ecosystem functions across forest landscapes. Next, we explain how macroclimate warming (of the free atmosphere) can affect microclimates, and vice versa, via interactions with land-use changes across different biomes. Finally, we perform a priority ranking of future research avenues at the interface of microclimate ecology and global change biology, with a specific focus on three key themes: (1) disentangling the abiotic and biotic drivers and feedbacks of forest microclimates; (2) global and regional mapping and predictions of forest microclimates; and (3) the impacts of microclimate on forest biodiversity and ecosystem functioning in the face of climate change. The availability of microclimatic data will significantly increase in the coming decades, characterizing climate variability at unprecedented spatial and temporal scales relevant to biological processes in forests. This will revolutionize our understanding of the dynamics, drivers and implications of forest microclimates on biodiversity and ecological functions, and the impacts of global changes. In order to support the sustainable use of forests and to secure their biodiversity and ecosystem services for future generations, microclimates cannot be ignored.","container-title":"Global Change Biology","DOI":"10.1111/gcb.15569","ISSN":"1365-2486","issue":"11","language":"en","note":"_eprint: https://onlinelibrary.wiley.com/doi/pdf/10.1111/gcb.15569","page":"2279-2297","source":"Wiley Online Library","title":"Forest microclimates and climate change: Importance, drivers and future research agenda","title-short":"Forest microclimates and climate change","volume":"27","author":[{"family":"De Frenne","given":"Pieter"},{"family":"Lenoir","given":"Jonathan"},{"family":"Luoto","given":"Miska"},{"family":"Scheffers","given":"Brett R."},{"family":"Zellweger","given":"Florian"},{"family":"Aalto","given":"Juha"},{"family":"Ashcroft","given":"Michael B."},{"family":"Christiansen","given":"Ditte M."},{"family":"Decocq","given":"Guillaume"},{"family":"Pauw","given":"Karen De"},{"family":"Govaert","given":"Sanne"},{"family":"Greiser","given":"Caroline"},{"family":"Gril","given":"Eva"},{"family":"Hampe","given":"Arndt"},{"family":"Jucker","given":"Tommaso"},{"family":"Klinges","given":"David H."},{"family":"Koelemeijer","given":"Irena A."},{"family":"Lembrechts","given":"Jonas J."},{"family":"Marrec","given":"Ronan"},{"family":"Meeussen","given":"Camille"},{"family":"Ogée","given":"Jérôme"},{"family":"Tyystjärvi","given":"Vilna"},{"family":"Vangansbeke","given":"Pieter"},{"family":"Hylander","given":"Kristoffer"}],"issued":{"date-parts":[["2021"]]}}},{"id":215,"uris":["http://zotero.org/users/4860631/items/RDNZIXVI"],"uri":["http://zotero.org/users/4860631/items/RDNZIXVI"],"itemData":{"id":215,"type":"article-journal","abstract":"Protecting biodiversity against the impacts of climate change requires effective conservation strategies that safeguard species at risk of extinction1. Microrefugia allowed populations to survive adverse climatic conditions in the past2,3, but their potential to reduce extinction risk from anthropogenic warming is poorly understood3,4,5, hindering our capacity to develop robust in situ measures to adapt conservation to climate change6. Here, we show that microclimatic heterogeneity has strongly buffered species against regional extirpations linked to recent climate change. Using more than five million distribution records for 430 climate-threatened and range-declining species, population losses across England are found to be reduced in areas where topography generated greater variation in the microclimate. The buffering effect of topographic microclimates was strongest for those species adversely affected by warming and in areas that experienced the highest levels of warming: in such conditions, extirpation risk was reduced by 22% for plants and by 9% for insects. Our results indicate the critical role of topographic variation in creating microrefugia, and provide empirical evidence that microclimatic heterogeneity can substantially reduce extinction risk from climate change.","container-title":"Nature climate change","DOI":"10.1038/s41558-018-0231-9","ISSN":"1758-678X","issue":"8","note":"Citation Key: Extinctionriskclimate/suggitt2018","page":"713-717","title":"Extinction risk from climate change is reduced by microclimatic buffering.","volume":"8","author":[{"family":"Suggitt","given":"AJ"},{"family":"Wilson","given":"RJ"},{"family":"Isaac","given":"NJB"},{"family":"Beale","given":"CM"},{"family":"Auffret","given":"AG"},{"family":"August","given":"T"},{"family":"Bennie","given":"JJ"},{"family":"Crick","given":"HQP"},{"family":"Duffield","given":"S"},{"family":"Fox","given":"R"},{"family":"Hopkins","given":"JJ"},{"family":"Macgregor","given":"NA"},{"family":"Morecroft","given":"MD"},{"family":"Walker","given":"KJ"},{"family":"Maclean","given":"IMD"}],"issued":{"date-parts":[["2018",7]]}}}],"schema":"https://github.com/citation-style-language/schema/raw/master/csl-citation.json"} </w:instrText>
      </w:r>
      <w:r w:rsidRPr="000A5D18" w:rsidR="00B25CF4">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(De Frenne et al., 2021; Suggitt et al., 2018)</w:t>
      </w:r>
      <w:r w:rsidRPr="000A5D18" w:rsidR="00B25CF4">
        <w:rPr>
          <w:rFonts w:ascii="Times New Roman" w:hAnsi="Times New Roman" w:eastAsia="Times New Roman" w:cs="Times New Roman"/>
          <w:sz w:val="24"/>
          <w:szCs w:val="24"/>
          <w:lang w:eastAsia="en-AU"/>
        </w:rPr>
        <w:fldChar w:fldCharType="end"/>
      </w:r>
      <w:r w:rsidRPr="000A5D18" w:rsidR="00B25CF4">
        <w:rPr>
          <w:rFonts w:ascii="Times New Roman" w:hAnsi="Times New Roman" w:eastAsia="Times New Roman" w:cs="Times New Roman"/>
          <w:sz w:val="24"/>
          <w:szCs w:val="24"/>
          <w:lang w:eastAsia="en-AU"/>
        </w:rPr>
        <w:t xml:space="preserve">. For </w:t>
      </w:r>
      <w:r w:rsidRPr="000A5D18">
        <w:rPr>
          <w:rFonts w:ascii="Times New Roman" w:hAnsi="Times New Roman" w:eastAsia="Times New Roman" w:cs="Times New Roman"/>
          <w:sz w:val="24"/>
          <w:szCs w:val="24"/>
          <w:lang w:eastAsia="en-AU"/>
        </w:rPr>
        <w:t xml:space="preserve">example, shading may reduce the temperature of the soil in which seeds are germinating </w:t>
      </w:r>
      <w:r w:rsidRPr="000A5D18" w:rsidR="000D690F">
        <w:rPr>
          <w:rFonts w:ascii="Times New Roman" w:hAnsi="Times New Roman" w:eastAsia="Times New Roman" w:cs="Times New Roman"/>
          <w:sz w:val="24"/>
          <w:szCs w:val="24"/>
          <w:lang w:eastAsia="en-AU"/>
        </w:rPr>
        <w:fldChar w:fldCharType="begin"/>
      </w:r>
      <w:r w:rsidRPr="000A5D18" w:rsidR="00120DE5">
        <w:rPr>
          <w:rFonts w:ascii="Times New Roman" w:hAnsi="Times New Roman" w:eastAsia="Times New Roman" w:cs="Times New Roman"/>
          <w:sz w:val="24"/>
          <w:szCs w:val="24"/>
          <w:lang w:eastAsia="en-AU"/>
        </w:rPr>
        <w:instrText xml:space="preserve"> ADDIN ZOTERO_ITEM CSL_CITATION {"citationID":"Rbt1VDag","properties":{"formattedCitation":"(De Frenne et al., 2019)","plainCitation":"(De Frenne et al., 2019)","noteIndex":0},"citationItems":[{"id":369,"uris":["http://zotero.org/users/4860631/items/UQD7R4PV"],"uri":["http://zotero.org/users/4860631/items/UQD7R4PV"],"itemData":{"id":369,"type":"article-journal","abstract":"Macroclimate warming is often assumed to occur within forests despite the potential for tree cover to modify microclimates. Here, using paired measurements, we compared the temperatures under the canopy versus in the open at 98 sites across 5 continents. We show that forests function as a thermal insulator, cooling the understory when ambient temperatures are hot and warming the understory when ambient temperatures are cold. The understory versus open temperature offset is magnified as temperatures become more extreme and is of greater magnitude than the warming of land temperatures over the past century. Tree canopies may thus reduce the severity of warming impacts on forest biodiversity and functioning.","container-title":"Nature Ecology &amp; Evolution","DOI":"10.1038/s41559-019-0842-1","ISSN":"2397-334X","issue":"5","language":"en","note":"number: 5\npublisher: Nature Publishing Group\nCitation Key: Globalbufferingtemperatures/defrenne2019","page":"744-749","source":"www.nature.com","title":"Global buffering of temperatures under forest canopies","volume":"3","author":[{"family":"De Frenne","given":"Pieter"},{"family":"Zellweger","given":"Florian"},{"family":"Rodríguez-Sánchez","given":"Francisco"},{"family":"Scheffers","given":"Brett R."},{"family":"Hylander","given":"Kristoffer"},{"family":"Luoto","given":"Miska"},{"family":"Vellend","given":"Mark"},{"family":"Verheyen","given":"Kris"},{"family":"Lenoir","given":"Jonathan"}],"issued":{"date-parts":[["2019",5]]}}}],"schema":"https://github.com/citation-style-language/schema/raw/master/csl-citation.json"} </w:instrText>
      </w:r>
      <w:r w:rsidRPr="000A5D18" w:rsidR="000D690F">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(De Frenne et al., 2019)</w:t>
      </w:r>
      <w:r w:rsidRPr="000A5D18" w:rsidR="000D690F">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xml:space="preserve">. At a larger scale, we know that areas with higher canopy cover contribute further cooling effects through transpiration and area causing substantial effects on the local climate </w:t>
      </w:r>
      <w:r w:rsidRPr="000A5D18" w:rsidR="000D690F">
        <w:rPr>
          <w:rFonts w:ascii="Times New Roman" w:hAnsi="Times New Roman" w:eastAsia="Times New Roman" w:cs="Times New Roman"/>
          <w:sz w:val="24"/>
          <w:szCs w:val="24"/>
          <w:lang w:eastAsia="en-AU"/>
        </w:rPr>
        <w:fldChar w:fldCharType="begin"/>
      </w:r>
      <w:r w:rsidRPr="000A5D18" w:rsidR="00120DE5">
        <w:rPr>
          <w:rFonts w:ascii="Times New Roman" w:hAnsi="Times New Roman" w:eastAsia="Times New Roman" w:cs="Times New Roman"/>
          <w:sz w:val="24"/>
          <w:szCs w:val="24"/>
          <w:lang w:eastAsia="en-AU"/>
        </w:rPr>
        <w:instrText xml:space="preserve"> ADDIN ZOTERO_ITEM CSL_CITATION {"citationID":"1jzKJ0R8","properties":{"formattedCitation":"(De Frenne et al., 2019)","plainCitation":"(De Frenne et al., 2019)","noteIndex":0},"citationItems":[{"id":369,"uris":["http://zotero.org/users/4860631/items/UQD7R4PV"],"uri":["http://zotero.org/users/4860631/items/UQD7R4PV"],"itemData":{"id":369,"type":"article-journal","abstract":"Macroclimate warming is often assumed to occur within forests despite the potential for tree cover to modify microclimates. Here, using paired measurements, we compared the temperatures under the canopy versus in the open at 98 sites across 5 continents. We show that forests function as a thermal insulator, cooling the understory when ambient temperatures are hot and warming the understory when ambient temperatures are cold. The understory versus open temperature offset is magnified as temperatures become more extreme and is of greater magnitude than the warming of land temperatures over the past century. Tree canopies may thus reduce the severity of warming impacts on forest biodiversity and functioning.","container-title":"Nature Ecology &amp; Evolution","DOI":"10.1038/s41559-019-0842-1","ISSN":"2397-334X","issue":"5","language":"en","note":"number: 5\npublisher: Nature Publishing Group\nCitation Key: Globalbufferingtemperatures/defrenne2019","page":"744-749","source":"www.nature.com","title":"Global buffering of temperatures under forest canopies","volume":"3","author":[{"family":"De Frenne","given":"Pieter"},{"family":"Zellweger","given":"Florian"},{"family":"Rodríguez-Sánchez","given":"Francisco"},{"family":"Scheffers","given":"Brett R."},{"family":"Hylander","given":"Kristoffer"},{"family":"Luoto","given":"Miska"},{"family":"Vellend","given":"Mark"},{"family":"Verheyen","given":"Kris"},{"family":"Lenoir","given":"Jonathan"}],"issued":{"date-parts":[["2019",5]]}}}],"schema":"https://github.com/citation-style-language/schema/raw/master/csl-citation.json"} </w:instrText>
      </w:r>
      <w:r w:rsidRPr="000A5D18" w:rsidR="000D690F">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(De Frenne et al., 2019)</w:t>
      </w:r>
      <w:r w:rsidRPr="000A5D18" w:rsidR="000D690F">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xml:space="preserve">. There is a growing awareness that species may be able to persist in environments with air temperatures above their physiological tolerances if canopies reduce the actual temperature </w:t>
      </w:r>
      <w:r w:rsidRPr="000A5D18">
        <w:rPr>
          <w:rFonts w:ascii="Times New Roman" w:hAnsi="Times New Roman" w:eastAsia="Times New Roman" w:cs="Times New Roman"/>
          <w:sz w:val="24"/>
          <w:szCs w:val="24"/>
          <w:lang w:eastAsia="en-AU"/>
        </w:rPr>
        <w:lastRenderedPageBreak/>
        <w:t xml:space="preserve">experienced at the level of the organism </w:t>
      </w:r>
      <w:r w:rsidRPr="000A5D18" w:rsidR="00965F9C">
        <w:rPr>
          <w:rFonts w:ascii="Times New Roman" w:hAnsi="Times New Roman" w:eastAsia="Times New Roman" w:cs="Times New Roman"/>
          <w:sz w:val="24"/>
          <w:szCs w:val="24"/>
          <w:lang w:eastAsia="en-AU"/>
        </w:rPr>
        <w:fldChar w:fldCharType="begin"/>
      </w:r>
      <w:r w:rsidR="0005631B">
        <w:rPr>
          <w:rFonts w:ascii="Times New Roman" w:hAnsi="Times New Roman" w:eastAsia="Times New Roman" w:cs="Times New Roman"/>
          <w:sz w:val="24"/>
          <w:szCs w:val="24"/>
          <w:lang w:eastAsia="en-AU"/>
        </w:rPr>
        <w:instrText xml:space="preserve"> ADDIN ZOTERO_ITEM CSL_CITATION {"citationID":"c6MCo95D","properties":{"formattedCitation":"(De Frenne et al., 2019; Lenoir, Hattab, &amp; Pierre, 2017)","plainCitation":"(De Frenne et al., 2019; Lenoir, Hattab, &amp; Pierre, 2017)","noteIndex":0},"citationItems":[{"id":369,"uris":["http://zotero.org/users/4860631/items/UQD7R4PV"],"uri":["http://zotero.org/users/4860631/items/UQD7R4PV"],"itemData":{"id":369,"type":"article-journal","abstract":"Macroclimate warming is often assumed to occur within forests despite the potential for tree cover to modify microclimates. Here, using paired measurements, we compared the temperatures under the canopy versus in the open at 98 sites across 5 continents. We show that forests function as a thermal insulator, cooling the understory when ambient temperatures are hot and warming the understory when ambient temperatures are cold. The understory versus open temperature offset is magnified as temperatures become more extreme and is of greater magnitude than the warming of land temperatures over the past century. Tree canopies may thus reduce the severity of warming impacts on forest biodiversity and functioning.","container-title":"Nature Ecology &amp; Evolution","DOI":"10.1038/s41559-019-0842-1","ISSN":"2397-334X","issue":"5","language":"en","note":"number: 5\npublisher: Nature Publishing Group\nCitation Key: Globalbufferingtemperatures/defrenne2019","page":"744-749","source":"www.nature.com","title":"Global buffering of temperatures under forest canopies","volume":"3","author":[{"family":"De Frenne","given":"Pieter"},{"family":"Zellweger","given":"Florian"},{"family":"Rodríguez-Sánchez","given":"Francisco"},{"family":"Scheffers","given":"Brett R."},{"family":"Hylander","given":"Kristoffer"},{"family":"Luoto","given":"Miska"},{"family":"Vellend","given":"Mark"},{"family":"Verheyen","given":"Kris"},{"family":"Lenoir","given":"Jonathan"}],"issued":{"date-parts":[["2019",5]]}}},{"id":567,"uris":["http://zotero.org/users/4860631/items/LIJUUZ3K"],"uri":["http://zotero.org/users/4860631/items/LIJUUZ3K"],"itemData":{"id":567,"type":"article-journal","abstract":"The role of modern climatic microrefugia is a neglected aspect in the study of biotic responses to anthropogenic climate change. Current projections of species redistribution at continental extent are based on climatic grids of coarse (≥ 1 km) resolutions that fail to capture spatiotemporal dynamics associated with climatic microrefugia. Here, we review recent methods to model the climatic component of potential microrefugia and highlight research gaps in accounting for the buffering capacity due to biophysical processes operating at very fine (&lt; 1 m) resolutions (e.g. canopy cover) and the associated microclimatic stability over time (i.e. decoupling). To overcome this challenge, we propose a spatially hierarchical downscaling framework combining a free-air temperature grid at 1 km resolution, a digital elevation model at 25 m resolution and small-footprint light detection-and-ranging (LiDAR) data at 50 cm resolution with knowledge from the literature to mechanistically model sub-canopy temperatures and account for microclimatic decoupling. We applied this framework on a virtual sub-canopy species and simulated the impact of a warming scenario on its potential distribution. Modelling sub-canopy temperatures at 50 cm resolution and accounting for microclimatic stability over time enlarges the range of temperature conditions towards the cold end of the gradient, mitigates regional temperature changes and decreases extirpation risks. Incorporating these spatiotemporal dynamics into species redistribution models, being correlative, mechanistic or hybrid, will increase the probability of local persistence, which has important consequences in the understanding of the capacity of species to adapt. We finally provide a synthesis on additional ways that the field could move towards effectively considering potential climatic microrefugia for species redistribution.","container-title":"Ecography","DOI":"10.1111/ecog.02788","ISSN":"1600-0587","issue":"2","language":"en","note":"_eprint: https://onlinelibrary.wiley.com/doi/pdf/10.1111/ecog.02788\nCitation Key: Climaticmicrorefugiaanthropogenic/lenoir2017\ntex.ids= Climaticmicrorefugiaanthropogenic/lenoir2017a","page":"253-266","source":"Wiley Online Library","title":"Climatic microrefugia under anthropogenic climate change: implications for species redistribution","title-short":"Climatic microrefugia under anthropogenic climate change","volume":"40","author":[{"family":"Lenoir","given":"Jonathan"},{"family":"Hattab","given":"Tarek"},{"family":"Pierre","given":"Guillaume"}],"issued":{"date-parts":[["2017"]]}}}],"schema":"https://github.com/citation-style-language/schema/raw/master/csl-citation.json"} </w:instrText>
      </w:r>
      <w:r w:rsidRPr="000A5D18" w:rsidR="00965F9C">
        <w:rPr>
          <w:rFonts w:ascii="Times New Roman" w:hAnsi="Times New Roman" w:eastAsia="Times New Roman" w:cs="Times New Roman"/>
          <w:sz w:val="24"/>
          <w:szCs w:val="24"/>
          <w:lang w:eastAsia="en-AU"/>
        </w:rPr>
        <w:fldChar w:fldCharType="separate"/>
      </w:r>
      <w:r w:rsidRPr="0005631B" w:rsidR="0005631B">
        <w:rPr>
          <w:rFonts w:ascii="Times New Roman" w:hAnsi="Times New Roman" w:cs="Times New Roman"/>
          <w:sz w:val="24"/>
        </w:rPr>
        <w:t xml:space="preserve">(De </w:t>
      </w:r>
      <w:proofErr w:type="spellStart"/>
      <w:r w:rsidRPr="0005631B" w:rsidR="0005631B">
        <w:rPr>
          <w:rFonts w:ascii="Times New Roman" w:hAnsi="Times New Roman" w:cs="Times New Roman"/>
          <w:sz w:val="24"/>
        </w:rPr>
        <w:t>Frenne</w:t>
      </w:r>
      <w:proofErr w:type="spellEnd"/>
      <w:r w:rsidRPr="0005631B" w:rsidR="0005631B">
        <w:rPr>
          <w:rFonts w:ascii="Times New Roman" w:hAnsi="Times New Roman" w:cs="Times New Roman"/>
          <w:sz w:val="24"/>
        </w:rPr>
        <w:t xml:space="preserve"> et al., 2019; Lenoir, </w:t>
      </w:r>
      <w:proofErr w:type="spellStart"/>
      <w:r w:rsidRPr="0005631B" w:rsidR="0005631B">
        <w:rPr>
          <w:rFonts w:ascii="Times New Roman" w:hAnsi="Times New Roman" w:cs="Times New Roman"/>
          <w:sz w:val="24"/>
        </w:rPr>
        <w:t>Hattab</w:t>
      </w:r>
      <w:proofErr w:type="spellEnd"/>
      <w:r w:rsidRPr="0005631B" w:rsidR="0005631B">
        <w:rPr>
          <w:rFonts w:ascii="Times New Roman" w:hAnsi="Times New Roman" w:cs="Times New Roman"/>
          <w:sz w:val="24"/>
        </w:rPr>
        <w:t>, &amp; Pierre, 2017)</w:t>
      </w:r>
      <w:r w:rsidRPr="000A5D18" w:rsidR="00965F9C">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However, the extent to which canopy cover allows species to exist in environments that would otherwise be beyond their physiological limits has never been quantified at</w:t>
      </w:r>
      <w:r w:rsidRPr="000A5D18" w:rsidR="00A0794E">
        <w:rPr>
          <w:rFonts w:ascii="Times New Roman" w:hAnsi="Times New Roman" w:eastAsia="Times New Roman" w:cs="Times New Roman"/>
          <w:sz w:val="24"/>
          <w:szCs w:val="24"/>
          <w:lang w:eastAsia="en-AU"/>
        </w:rPr>
        <w:t xml:space="preserve"> a global</w:t>
      </w:r>
      <w:r w:rsidRPr="000A5D18">
        <w:rPr>
          <w:rFonts w:ascii="Times New Roman" w:hAnsi="Times New Roman" w:eastAsia="Times New Roman" w:cs="Times New Roman"/>
          <w:sz w:val="24"/>
          <w:szCs w:val="24"/>
          <w:lang w:eastAsia="en-AU"/>
        </w:rPr>
        <w:t xml:space="preserve"> scale. Thus, our final hypothesis is that warming risk is higher for species in areas with a higher percentage of canopy cover.</w:t>
      </w:r>
    </w:p>
    <w:p w:rsidRPr="000A5D18" w:rsidR="00E628B5" w:rsidP="00F67C22" w:rsidRDefault="0036783B" w14:paraId="33FC0031" w14:textId="2810AED3">
      <w:pPr>
        <w:pStyle w:val="BasicHeading"/>
      </w:pPr>
      <w:r w:rsidRPr="000A5D18">
        <w:t xml:space="preserve">Methods </w:t>
      </w:r>
    </w:p>
    <w:p w:rsidRPr="000A5D18" w:rsidR="0036783B" w:rsidP="00F67C22" w:rsidRDefault="0036783B" w14:paraId="65A02739" w14:textId="77777777">
      <w:pPr>
        <w:pStyle w:val="BasicSubheading"/>
        <w:spacing w:line="480" w:lineRule="auto"/>
        <w:rPr>
          <w:rFonts w:eastAsia="Times New Roman" w:cs="Times New Roman"/>
          <w:szCs w:val="24"/>
        </w:rPr>
      </w:pPr>
      <w:r w:rsidRPr="000A5D18">
        <w:rPr>
          <w:rFonts w:eastAsia="Times New Roman" w:cs="Times New Roman"/>
          <w:szCs w:val="24"/>
        </w:rPr>
        <w:t>Data Sources and Preparation</w:t>
      </w:r>
    </w:p>
    <w:p w:rsidRPr="000A5D18" w:rsidR="00FA76A4" w:rsidP="00F67C22" w:rsidRDefault="0036783B" w14:paraId="0105D6EB" w14:textId="65DF8A14">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lang w:eastAsia="en-AU"/>
        </w:rPr>
        <w:t xml:space="preserve">We sourced data from the Millennium Seed Bank Partnership </w:t>
      </w:r>
      <w:r w:rsidRPr="000A5D18" w:rsidR="001F5480">
        <w:rPr>
          <w:rFonts w:ascii="Times New Roman" w:hAnsi="Times New Roman" w:eastAsia="Times New Roman" w:cs="Times New Roman"/>
          <w:sz w:val="24"/>
          <w:szCs w:val="24"/>
          <w:lang w:eastAsia="en-AU"/>
        </w:rPr>
        <w:t>(</w:t>
      </w:r>
      <w:hyperlink w:history="1" r:id="rId11">
        <w:r w:rsidRPr="000A5D18" w:rsidR="001F5480">
          <w:rPr>
            <w:rStyle w:val="Hyperlink"/>
            <w:rFonts w:ascii="Times New Roman" w:hAnsi="Times New Roman" w:eastAsia="Times New Roman" w:cs="Times New Roman"/>
            <w:sz w:val="24"/>
            <w:szCs w:val="24"/>
            <w:lang w:eastAsia="en-AU"/>
          </w:rPr>
          <w:t>http://brahmsonline.kew.org/msbp</w:t>
        </w:r>
      </w:hyperlink>
      <w:r w:rsidRPr="000A5D18" w:rsidR="001F5480">
        <w:rPr>
          <w:rFonts w:ascii="Times New Roman" w:hAnsi="Times New Roman" w:eastAsia="Times New Roman" w:cs="Times New Roman"/>
          <w:sz w:val="24"/>
          <w:szCs w:val="24"/>
          <w:lang w:eastAsia="en-AU"/>
        </w:rPr>
        <w:t xml:space="preserve">) </w:t>
      </w:r>
      <w:r w:rsidRPr="000A5D18">
        <w:rPr>
          <w:rFonts w:ascii="Times New Roman" w:hAnsi="Times New Roman" w:eastAsia="Times New Roman" w:cs="Times New Roman"/>
          <w:sz w:val="24"/>
          <w:szCs w:val="24"/>
          <w:lang w:eastAsia="en-AU"/>
        </w:rPr>
        <w:t>on 16/11/2017.  The original dataset contained 164, 428 records of individual germination trials, where each tested the proportion of seeds germinated under certain conditions (</w:t>
      </w:r>
      <w:r w:rsidRPr="000A5D18" w:rsidR="001B369B">
        <w:rPr>
          <w:rFonts w:ascii="Times New Roman" w:hAnsi="Times New Roman" w:eastAsia="Times New Roman" w:cs="Times New Roman"/>
          <w:sz w:val="24"/>
          <w:szCs w:val="24"/>
          <w:lang w:eastAsia="en-AU"/>
        </w:rPr>
        <w:t>e.g.,</w:t>
      </w:r>
      <w:r w:rsidRPr="000A5D18">
        <w:rPr>
          <w:rFonts w:ascii="Times New Roman" w:hAnsi="Times New Roman" w:eastAsia="Times New Roman" w:cs="Times New Roman"/>
          <w:sz w:val="24"/>
          <w:szCs w:val="24"/>
          <w:lang w:eastAsia="en-AU"/>
        </w:rPr>
        <w:t xml:space="preserve"> 30 seeds were left at 25°C and 17 germinated).</w:t>
      </w:r>
      <w:r w:rsidRPr="000A5D18" w:rsidR="00622FA3">
        <w:rPr>
          <w:rFonts w:ascii="Times New Roman" w:hAnsi="Times New Roman" w:eastAsia="Times New Roman" w:cs="Times New Roman"/>
          <w:sz w:val="24"/>
          <w:szCs w:val="24"/>
          <w:lang w:eastAsia="en-AU"/>
        </w:rPr>
        <w:t xml:space="preserve"> All data filtering and analyses were run in R </w:t>
      </w:r>
      <w:r w:rsidRPr="000A5D18" w:rsidR="00E16D84">
        <w:rPr>
          <w:rFonts w:ascii="Times New Roman" w:hAnsi="Times New Roman" w:eastAsia="Times New Roman" w:cs="Times New Roman"/>
          <w:sz w:val="24"/>
          <w:szCs w:val="24"/>
          <w:lang w:eastAsia="en-AU"/>
        </w:rPr>
        <w:fldChar w:fldCharType="begin"/>
      </w:r>
      <w:r w:rsidRPr="000A5D18" w:rsidR="00120DE5">
        <w:rPr>
          <w:rFonts w:ascii="Times New Roman" w:hAnsi="Times New Roman" w:eastAsia="Times New Roman" w:cs="Times New Roman"/>
          <w:sz w:val="24"/>
          <w:szCs w:val="24"/>
          <w:lang w:eastAsia="en-AU"/>
        </w:rPr>
        <w:instrText xml:space="preserve"> ADDIN ZOTERO_ITEM CSL_CITATION {"citationID":"Cch9JBUl","properties":{"formattedCitation":"(R Core Team, 2019)","plainCitation":"(R Core Team, 2019)","noteIndex":0},"citationItems":[{"id":250,"uris":["http://zotero.org/users/4860631/items/YR5B94MX"],"uri":["http://zotero.org/users/4860631/items/YR5B94MX"],"itemData":{"id":250,"type":"book","event-place":"Vienna, Austria","note":"Citation Key: LanguageEnvironmentStatistical/rcoreteam2019","publisher":"R Foundation for Statistical Computing","publisher-place":"Vienna, Austria","title":"R: A Language and Environment for Statistical Computing","URL":"https://www.R-project.org/","author":[{"literal":"R Core Team"}],"issued":{"date-parts":[["2019"]]}}}],"schema":"https://github.com/citation-style-language/schema/raw/master/csl-citation.json"} </w:instrText>
      </w:r>
      <w:r w:rsidRPr="000A5D18" w:rsidR="00E16D84">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(R Core Team, 2019)</w:t>
      </w:r>
      <w:r w:rsidRPr="000A5D18" w:rsidR="00E16D84">
        <w:rPr>
          <w:rFonts w:ascii="Times New Roman" w:hAnsi="Times New Roman" w:eastAsia="Times New Roman" w:cs="Times New Roman"/>
          <w:sz w:val="24"/>
          <w:szCs w:val="24"/>
          <w:lang w:eastAsia="en-AU"/>
        </w:rPr>
        <w:fldChar w:fldCharType="end"/>
      </w:r>
      <w:r w:rsidRPr="000A5D18" w:rsidR="00E16D84">
        <w:rPr>
          <w:rFonts w:ascii="Times New Roman" w:hAnsi="Times New Roman" w:eastAsia="Times New Roman" w:cs="Times New Roman"/>
          <w:sz w:val="24"/>
          <w:szCs w:val="24"/>
          <w:lang w:eastAsia="en-AU"/>
        </w:rPr>
        <w:t>.</w:t>
      </w:r>
    </w:p>
    <w:p w:rsidRPr="000A5D18" w:rsidR="0036783B" w:rsidP="00F67C22" w:rsidRDefault="0036783B" w14:paraId="42621BD6" w14:textId="0BDF645F">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lang w:eastAsia="en-AU"/>
        </w:rPr>
        <w:t xml:space="preserve">We </w:t>
      </w:r>
      <w:r w:rsidRPr="000A5D18" w:rsidR="00690435">
        <w:rPr>
          <w:rFonts w:ascii="Times New Roman" w:hAnsi="Times New Roman" w:eastAsia="Times New Roman" w:cs="Times New Roman"/>
          <w:sz w:val="24"/>
          <w:szCs w:val="24"/>
          <w:lang w:eastAsia="en-AU"/>
        </w:rPr>
        <w:t xml:space="preserve">excluded </w:t>
      </w:r>
      <w:r w:rsidRPr="000A5D18">
        <w:rPr>
          <w:rFonts w:ascii="Times New Roman" w:hAnsi="Times New Roman" w:eastAsia="Times New Roman" w:cs="Times New Roman"/>
          <w:sz w:val="24"/>
          <w:szCs w:val="24"/>
          <w:lang w:eastAsia="en-AU"/>
        </w:rPr>
        <w:t xml:space="preserve">records </w:t>
      </w:r>
      <w:r w:rsidRPr="000A5D18" w:rsidR="00690435">
        <w:rPr>
          <w:rFonts w:ascii="Times New Roman" w:hAnsi="Times New Roman" w:eastAsia="Times New Roman" w:cs="Times New Roman"/>
          <w:sz w:val="24"/>
          <w:szCs w:val="24"/>
          <w:lang w:eastAsia="en-AU"/>
        </w:rPr>
        <w:t xml:space="preserve">that </w:t>
      </w:r>
      <w:r w:rsidRPr="000A5D18">
        <w:rPr>
          <w:rFonts w:ascii="Times New Roman" w:hAnsi="Times New Roman" w:eastAsia="Times New Roman" w:cs="Times New Roman"/>
          <w:sz w:val="24"/>
          <w:szCs w:val="24"/>
          <w:lang w:eastAsia="en-AU"/>
        </w:rPr>
        <w:t>us</w:t>
      </w:r>
      <w:r w:rsidRPr="000A5D18" w:rsidR="00690435">
        <w:rPr>
          <w:rFonts w:ascii="Times New Roman" w:hAnsi="Times New Roman" w:eastAsia="Times New Roman" w:cs="Times New Roman"/>
          <w:sz w:val="24"/>
          <w:szCs w:val="24"/>
          <w:lang w:eastAsia="en-AU"/>
        </w:rPr>
        <w:t>ed</w:t>
      </w:r>
      <w:r w:rsidRPr="000A5D18">
        <w:rPr>
          <w:rFonts w:ascii="Times New Roman" w:hAnsi="Times New Roman" w:eastAsia="Times New Roman" w:cs="Times New Roman"/>
          <w:sz w:val="24"/>
          <w:szCs w:val="24"/>
          <w:lang w:eastAsia="en-AU"/>
        </w:rPr>
        <w:t xml:space="preserve"> more than one temperature in a single trial, then </w:t>
      </w:r>
      <w:r w:rsidRPr="000A5D18" w:rsidR="00690435">
        <w:rPr>
          <w:rFonts w:ascii="Times New Roman" w:hAnsi="Times New Roman" w:eastAsia="Times New Roman" w:cs="Times New Roman"/>
          <w:sz w:val="24"/>
          <w:szCs w:val="24"/>
          <w:lang w:eastAsia="en-AU"/>
        </w:rPr>
        <w:t xml:space="preserve">assigned </w:t>
      </w:r>
      <w:r w:rsidRPr="000A5D18">
        <w:rPr>
          <w:rFonts w:ascii="Times New Roman" w:hAnsi="Times New Roman" w:eastAsia="Times New Roman" w:cs="Times New Roman"/>
          <w:sz w:val="24"/>
          <w:szCs w:val="24"/>
          <w:lang w:eastAsia="en-AU"/>
        </w:rPr>
        <w:t xml:space="preserve">a </w:t>
      </w:r>
      <w:r w:rsidRPr="000A5D18">
        <w:rPr>
          <w:rFonts w:ascii="Times New Roman" w:hAnsi="Times New Roman" w:eastAsia="Times New Roman" w:cs="Times New Roman"/>
          <w:i/>
          <w:iCs/>
          <w:sz w:val="24"/>
          <w:szCs w:val="24"/>
          <w:lang w:eastAsia="en-AU"/>
        </w:rPr>
        <w:t xml:space="preserve">species*location </w:t>
      </w:r>
      <w:r w:rsidRPr="000A5D18">
        <w:rPr>
          <w:rFonts w:ascii="Times New Roman" w:hAnsi="Times New Roman" w:eastAsia="Times New Roman" w:cs="Times New Roman"/>
          <w:iCs/>
          <w:sz w:val="24"/>
          <w:szCs w:val="24"/>
          <w:lang w:eastAsia="en-AU"/>
        </w:rPr>
        <w:t>identification</w:t>
      </w:r>
      <w:r w:rsidRPr="000A5D18">
        <w:rPr>
          <w:rFonts w:ascii="Times New Roman" w:hAnsi="Times New Roman" w:eastAsia="Times New Roman" w:cs="Times New Roman"/>
          <w:sz w:val="24"/>
          <w:szCs w:val="24"/>
          <w:lang w:eastAsia="en-AU"/>
        </w:rPr>
        <w:t xml:space="preserve"> by grouping records from the same species and location (one-degree latitude/longitude squares), excluding </w:t>
      </w:r>
      <w:r w:rsidRPr="000A5D18">
        <w:rPr>
          <w:rFonts w:ascii="Times New Roman" w:hAnsi="Times New Roman" w:eastAsia="Times New Roman" w:cs="Times New Roman"/>
          <w:i/>
          <w:iCs/>
          <w:sz w:val="24"/>
          <w:szCs w:val="24"/>
          <w:lang w:eastAsia="en-AU"/>
        </w:rPr>
        <w:t>species*locations</w:t>
      </w:r>
      <w:r w:rsidRPr="000A5D18">
        <w:rPr>
          <w:rFonts w:ascii="Times New Roman" w:hAnsi="Times New Roman" w:eastAsia="Times New Roman" w:cs="Times New Roman"/>
          <w:sz w:val="24"/>
          <w:szCs w:val="24"/>
          <w:lang w:eastAsia="en-AU"/>
        </w:rPr>
        <w:t xml:space="preserve"> tested at less than four temperatures</w:t>
      </w:r>
      <w:r w:rsidRPr="000A5D18" w:rsidR="00690435">
        <w:rPr>
          <w:rFonts w:ascii="Times New Roman" w:hAnsi="Times New Roman" w:eastAsia="Times New Roman" w:cs="Times New Roman"/>
          <w:sz w:val="24"/>
          <w:szCs w:val="24"/>
          <w:lang w:eastAsia="en-AU"/>
        </w:rPr>
        <w:t xml:space="preserve"> (data filtering follows</w:t>
      </w:r>
      <w:r w:rsidRPr="000A5D18" w:rsidR="00BA5F80">
        <w:rPr>
          <w:rFonts w:ascii="Times New Roman" w:hAnsi="Times New Roman" w:eastAsia="Times New Roman" w:cs="Times New Roman"/>
          <w:sz w:val="24"/>
          <w:szCs w:val="24"/>
          <w:lang w:eastAsia="en-AU"/>
        </w:rPr>
        <w:t xml:space="preserve"> </w:t>
      </w:r>
      <w:r w:rsidRPr="000A5D18" w:rsidR="00BA5F80">
        <w:rPr>
          <w:rFonts w:ascii="Times New Roman" w:hAnsi="Times New Roman" w:eastAsia="Times New Roman" w:cs="Times New Roman"/>
          <w:sz w:val="24"/>
          <w:szCs w:val="24"/>
          <w:lang w:eastAsia="en-AU"/>
        </w:rPr>
        <w:fldChar w:fldCharType="begin"/>
      </w:r>
      <w:r w:rsidRPr="000A5D18" w:rsidR="00B25CF4">
        <w:rPr>
          <w:rFonts w:ascii="Times New Roman" w:hAnsi="Times New Roman" w:eastAsia="Times New Roman" w:cs="Times New Roman"/>
          <w:sz w:val="24"/>
          <w:szCs w:val="24"/>
          <w:lang w:eastAsia="en-AU"/>
        </w:rPr>
        <w:instrText xml:space="preserve"> ADDIN ZOTERO_ITEM CSL_CITATION {"citationID":"MrwNKK8H","properties":{"formattedCitation":"(Sentinella et al., 2020)","plainCitation":"(Sentinella et al., 2020)","dontUpdate":true,"noteIndex":0},"citationItems":[{"id":594,"uris":["http://zotero.org/users/4860631/items/84HN8VV9"],"uri":["http://zotero.org/users/4860631/items/84HN8VV9"],"itemData":{"id":594,"type":"article-journal","container-title":"Global Ecology and Biogeography","note":"Citation Key: Tropicalplantsnot/sentinella2020\ntex.ids= Tropicalplantsnot/sentinella2020a, Tropicalplantsnot/sentinella2020b","title":"Tropical plants do not have narrower temperature tolerances, but are more at risk from warming because they are close to their upper thermal limits","author":[{"family":"Sentinella","given":"Alexander T."},{"family":"Warton","given":"David I."},{"family":"Sherwin","given":"W. B."},{"family":"Offord","given":"Catherine"},{"family":"Moles","given":"Angela T."}],"issued":{"date-parts":[["2020"]]}}}],"schema":"https://github.com/citation-style-language/schema/raw/master/csl-citation.json"} </w:instrText>
      </w:r>
      <w:r w:rsidRPr="000A5D18" w:rsidR="00BA5F80">
        <w:rPr>
          <w:rFonts w:ascii="Times New Roman" w:hAnsi="Times New Roman" w:eastAsia="Times New Roman" w:cs="Times New Roman"/>
          <w:sz w:val="24"/>
          <w:szCs w:val="24"/>
          <w:lang w:eastAsia="en-AU"/>
        </w:rPr>
        <w:fldChar w:fldCharType="separate"/>
      </w:r>
      <w:r w:rsidRPr="000A5D18" w:rsidR="00BA5F80">
        <w:rPr>
          <w:rFonts w:ascii="Times New Roman" w:hAnsi="Times New Roman" w:cs="Times New Roman"/>
          <w:sz w:val="24"/>
        </w:rPr>
        <w:t>Sentinella et al., 2020)</w:t>
      </w:r>
      <w:r w:rsidRPr="000A5D18" w:rsidR="00BA5F80">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w:t>
      </w:r>
    </w:p>
    <w:p w:rsidRPr="000A5D18" w:rsidR="0036783B" w:rsidP="00F67C22" w:rsidRDefault="0036783B" w14:paraId="48D2C79E" w14:textId="2CD05DB0">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lang w:eastAsia="en-AU"/>
        </w:rPr>
        <w:t xml:space="preserve">Maximum germination temperature was estimated for each </w:t>
      </w:r>
      <w:r w:rsidRPr="000A5D18">
        <w:rPr>
          <w:rFonts w:ascii="Times New Roman" w:hAnsi="Times New Roman" w:eastAsia="Times New Roman" w:cs="Times New Roman"/>
          <w:i/>
          <w:iCs/>
          <w:sz w:val="24"/>
          <w:szCs w:val="24"/>
          <w:lang w:eastAsia="en-AU"/>
        </w:rPr>
        <w:t>species*location</w:t>
      </w:r>
      <w:r w:rsidRPr="000A5D18">
        <w:rPr>
          <w:rFonts w:ascii="Times New Roman" w:hAnsi="Times New Roman" w:eastAsia="Times New Roman" w:cs="Times New Roman"/>
          <w:sz w:val="24"/>
          <w:szCs w:val="24"/>
          <w:lang w:eastAsia="en-AU"/>
        </w:rPr>
        <w:t xml:space="preserve"> using a binomial mixed-effects logistic model with a quadratic term for temperature, defined as "the temperature at the upper end of the model fit where the model predicted 5% germination". Full details and code for this model and all filtering steps are included in </w:t>
      </w:r>
      <w:r w:rsidRPr="000A5D18" w:rsidR="00BA5F80">
        <w:rPr>
          <w:rFonts w:ascii="Times New Roman" w:hAnsi="Times New Roman" w:eastAsia="Times New Roman" w:cs="Times New Roman"/>
          <w:sz w:val="24"/>
          <w:szCs w:val="24"/>
          <w:lang w:eastAsia="en-AU"/>
        </w:rPr>
        <w:fldChar w:fldCharType="begin"/>
      </w:r>
      <w:r w:rsidRPr="000A5D18" w:rsidR="00B25CF4">
        <w:rPr>
          <w:rFonts w:ascii="Times New Roman" w:hAnsi="Times New Roman" w:eastAsia="Times New Roman" w:cs="Times New Roman"/>
          <w:sz w:val="24"/>
          <w:szCs w:val="24"/>
          <w:lang w:eastAsia="en-AU"/>
        </w:rPr>
        <w:instrText xml:space="preserve"> ADDIN ZOTERO_ITEM CSL_CITATION {"citationID":"w8KV9gU6","properties":{"formattedCitation":"(Sentinella et al., 2020)","plainCitation":"(Sentinella et al., 2020)","dontUpdate":true,"noteIndex":0},"citationItems":[{"id":594,"uris":["http://zotero.org/users/4860631/items/84HN8VV9"],"uri":["http://zotero.org/users/4860631/items/84HN8VV9"],"itemData":{"id":594,"type":"article-journal","container-title":"Global Ecology and Biogeography","note":"Citation Key: Tropicalplantsnot/sentinella2020\ntex.ids= Tropicalplantsnot/sentinella2020a, Tropicalplantsnot/sentinella2020b","title":"Tropical plants do not have narrower temperature tolerances, but are more at risk from warming because they are close to their upper thermal limits","author":[{"family":"Sentinella","given":"Alexander T."},{"family":"Warton","given":"David I."},{"family":"Sherwin","given":"W. B."},{"family":"Offord","given":"Catherine"},{"family":"Moles","given":"Angela T."}],"issued":{"date-parts":[["2020"]]}}}],"schema":"https://github.com/citation-style-language/schema/raw/master/csl-citation.json"} </w:instrText>
      </w:r>
      <w:r w:rsidRPr="000A5D18" w:rsidR="00BA5F80">
        <w:rPr>
          <w:rFonts w:ascii="Times New Roman" w:hAnsi="Times New Roman" w:eastAsia="Times New Roman" w:cs="Times New Roman"/>
          <w:sz w:val="24"/>
          <w:szCs w:val="24"/>
          <w:lang w:eastAsia="en-AU"/>
        </w:rPr>
        <w:fldChar w:fldCharType="separate"/>
      </w:r>
      <w:r w:rsidRPr="000A5D18" w:rsidR="00BA5F80">
        <w:rPr>
          <w:rFonts w:ascii="Times New Roman" w:hAnsi="Times New Roman" w:cs="Times New Roman"/>
          <w:sz w:val="24"/>
        </w:rPr>
        <w:t>Sentinella et al., 2020</w:t>
      </w:r>
      <w:r w:rsidRPr="000A5D18" w:rsidR="00BA5F80">
        <w:rPr>
          <w:rFonts w:ascii="Times New Roman" w:hAnsi="Times New Roman" w:eastAsia="Times New Roman" w:cs="Times New Roman"/>
          <w:sz w:val="24"/>
          <w:szCs w:val="24"/>
          <w:lang w:eastAsia="en-AU"/>
        </w:rPr>
        <w:fldChar w:fldCharType="end"/>
      </w:r>
      <w:r w:rsidRPr="000A5D18" w:rsidR="00BA5F80">
        <w:rPr>
          <w:rFonts w:ascii="Times New Roman" w:hAnsi="Times New Roman" w:eastAsia="Times New Roman" w:cs="Times New Roman"/>
          <w:sz w:val="24"/>
          <w:szCs w:val="24"/>
          <w:lang w:eastAsia="en-AU"/>
        </w:rPr>
        <w:t>.</w:t>
      </w:r>
    </w:p>
    <w:p w:rsidRPr="000A5D18" w:rsidR="0036783B" w:rsidP="00F67C22" w:rsidRDefault="0036783B" w14:paraId="5940E14C" w14:textId="0F006EAE">
      <w:pPr>
        <w:spacing w:after="100" w:afterAutospacing="1" w:line="480" w:lineRule="auto"/>
        <w:rPr>
          <w:rFonts w:ascii="Times New Roman" w:hAnsi="Times New Roman" w:eastAsia="Times New Roman" w:cs="Times New Roman"/>
          <w:sz w:val="24"/>
          <w:szCs w:val="24"/>
          <w:lang w:val="en-US" w:eastAsia="en-AU"/>
        </w:rPr>
      </w:pPr>
      <w:r w:rsidRPr="000A5D18">
        <w:rPr>
          <w:rFonts w:ascii="Times New Roman" w:hAnsi="Times New Roman" w:eastAsia="Times New Roman" w:cs="Times New Roman"/>
          <w:sz w:val="24"/>
          <w:szCs w:val="24"/>
          <w:lang w:eastAsia="en-AU"/>
        </w:rPr>
        <w:lastRenderedPageBreak/>
        <w:t xml:space="preserve">Germination warming risk for each </w:t>
      </w:r>
      <w:r w:rsidRPr="000A5D18">
        <w:rPr>
          <w:rFonts w:ascii="Times New Roman" w:hAnsi="Times New Roman" w:eastAsia="Times New Roman" w:cs="Times New Roman"/>
          <w:i/>
          <w:iCs/>
          <w:sz w:val="24"/>
          <w:szCs w:val="24"/>
          <w:lang w:eastAsia="en-AU"/>
        </w:rPr>
        <w:t>species*location</w:t>
      </w:r>
      <w:r w:rsidRPr="000A5D18">
        <w:rPr>
          <w:rFonts w:ascii="Times New Roman" w:hAnsi="Times New Roman" w:eastAsia="Times New Roman" w:cs="Times New Roman"/>
          <w:sz w:val="24"/>
          <w:szCs w:val="24"/>
          <w:lang w:eastAsia="en-AU"/>
        </w:rPr>
        <w:t xml:space="preserve"> was calculated using maximum germination temperatures and predicted 2070 temperatures (CMIP5 model; high emissions scenario: Representative Concentration Pathway, RCP85; </w:t>
      </w:r>
      <w:r w:rsidRPr="000A5D18" w:rsidR="00D46DBC">
        <w:rPr>
          <w:rFonts w:ascii="Times New Roman" w:hAnsi="Times New Roman" w:eastAsia="Times New Roman" w:cs="Times New Roman"/>
          <w:sz w:val="24"/>
          <w:szCs w:val="24"/>
          <w:lang w:eastAsia="en-AU"/>
        </w:rPr>
        <w:fldChar w:fldCharType="begin"/>
      </w:r>
      <w:r w:rsidRPr="000A5D18" w:rsidR="00507B62">
        <w:rPr>
          <w:rFonts w:ascii="Times New Roman" w:hAnsi="Times New Roman" w:eastAsia="Times New Roman" w:cs="Times New Roman"/>
          <w:sz w:val="24"/>
          <w:szCs w:val="24"/>
          <w:lang w:eastAsia="en-AU"/>
        </w:rPr>
        <w:instrText xml:space="preserve"> ADDIN ZOTERO_ITEM CSL_CITATION {"citationID":"dZkMceC3","properties":{"formattedCitation":"(Taylor, Stouffer, &amp; Meehl, 2012)","plainCitation":"(Taylor, Stouffer, &amp; Meehl, 2012)","noteIndex":0},"citationItems":[{"id":209,"uris":["http://zotero.org/users/4860631/items/QM2FCGEU"],"uri":["http://zotero.org/users/4860631/items/QM2FCGEU"],"itemData":{"id":209,"type":"article-journal","container-title":"Bulletin of the American Meteorological Society","DOI":"10.1175/BAMS-D-11-00094.1","ISSN":"0003-0007","issue":"4","note":"Citation Key: OverviewCMIP5Experiment/taylor2012","page":"485-498","title":"An Overview of CMIP5 and the Experiment Design","volume":"93","author":[{"family":"Taylor","given":"Karl E."},{"family":"Stouffer","given":"Ronald J."},{"family":"Meehl","given":"Gerald A."}],"issued":{"date-parts":[["2012",4]]}}}],"schema":"https://github.com/citation-style-language/schema/raw/master/csl-citation.json"} </w:instrText>
      </w:r>
      <w:r w:rsidRPr="000A5D18" w:rsidR="00D46DBC">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(Taylor, Stouffer, &amp; Meehl, 2012)</w:t>
      </w:r>
      <w:r w:rsidRPr="000A5D18" w:rsidR="00D46DBC">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Warming risk was defined as “the difference between maximum germination temperature and predicted 2070 mean temperature of the warmest three months”</w:t>
      </w:r>
      <w:r w:rsidRPr="000A5D18" w:rsidR="005D3198">
        <w:rPr>
          <w:rFonts w:ascii="Times New Roman" w:hAnsi="Times New Roman" w:eastAsia="Times New Roman" w:cs="Times New Roman"/>
          <w:sz w:val="24"/>
          <w:szCs w:val="24"/>
          <w:lang w:eastAsia="en-AU"/>
        </w:rPr>
        <w:t xml:space="preserve">, following </w:t>
      </w:r>
      <w:r w:rsidRPr="000A5D18" w:rsidR="00D46DBC">
        <w:rPr>
          <w:rFonts w:ascii="Times New Roman" w:hAnsi="Times New Roman" w:eastAsia="Times New Roman" w:cs="Times New Roman"/>
          <w:sz w:val="24"/>
          <w:szCs w:val="24"/>
          <w:lang w:eastAsia="en-AU"/>
        </w:rPr>
        <w:fldChar w:fldCharType="begin"/>
      </w:r>
      <w:r w:rsidRPr="000A5D18" w:rsidR="00120DE5">
        <w:rPr>
          <w:rFonts w:ascii="Times New Roman" w:hAnsi="Times New Roman" w:eastAsia="Times New Roman" w:cs="Times New Roman"/>
          <w:sz w:val="24"/>
          <w:szCs w:val="24"/>
          <w:lang w:eastAsia="en-AU"/>
        </w:rPr>
        <w:instrText xml:space="preserve"> ADDIN ZOTERO_ITEM CSL_CITATION {"citationID":"OdSvd6OD","properties":{"formattedCitation":"(Sentinella et al., 2020)","plainCitation":"(Sentinella et al., 2020)","noteIndex":0},"citationItems":[{"id":594,"uris":["http://zotero.org/users/4860631/items/84HN8VV9"],"uri":["http://zotero.org/users/4860631/items/84HN8VV9"],"itemData":{"id":594,"type":"article-journal","container-title":"Global Ecology and Biogeography","note":"Citation Key: Tropicalplantsnot/sentinella2020\ntex.ids= Tropicalplantsnot/sentinella2020a, Tropicalplantsnot/sentinella2020b","title":"Tropical plants do not have narrower temperature tolerances, but are more at risk from warming because they are close to their upper thermal limits","author":[{"family":"Sentinella","given":"Alexander T."},{"family":"Warton","given":"David I."},{"family":"Sherwin","given":"W. B."},{"family":"Offord","given":"Catherine"},{"family":"Moles","given":"Angela T."}],"issued":{"date-parts":[["2020"]]}}}],"schema":"https://github.com/citation-style-language/schema/raw/master/csl-citation.json"} </w:instrText>
      </w:r>
      <w:r w:rsidRPr="000A5D18" w:rsidR="00D46DBC">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(Sentinella et al., 2020)</w:t>
      </w:r>
      <w:r w:rsidRPr="000A5D18" w:rsidR="00D46DBC">
        <w:rPr>
          <w:rFonts w:ascii="Times New Roman" w:hAnsi="Times New Roman" w:eastAsia="Times New Roman" w:cs="Times New Roman"/>
          <w:sz w:val="24"/>
          <w:szCs w:val="24"/>
          <w:lang w:eastAsia="en-AU"/>
        </w:rPr>
        <w:fldChar w:fldCharType="end"/>
      </w:r>
      <w:r w:rsidRPr="000A5D18" w:rsidR="00D46DBC">
        <w:rPr>
          <w:rFonts w:ascii="Times New Roman" w:hAnsi="Times New Roman" w:eastAsia="Times New Roman" w:cs="Times New Roman"/>
          <w:sz w:val="24"/>
          <w:szCs w:val="24"/>
          <w:lang w:eastAsia="en-AU"/>
        </w:rPr>
        <w:t>.</w:t>
      </w:r>
    </w:p>
    <w:p w:rsidRPr="000A5D18" w:rsidR="00F67C22" w:rsidP="63891CB7" w:rsidRDefault="00F67C22" w14:paraId="6C808278" w14:textId="7D2EA411">
      <w:pPr>
        <w:spacing w:after="100" w:afterAutospacing="on" w:line="480" w:lineRule="auto"/>
        <w:rPr>
          <w:rFonts w:ascii="Times New Roman" w:hAnsi="Times New Roman" w:eastAsia="Times New Roman" w:cs="Times New Roman"/>
          <w:sz w:val="24"/>
          <w:szCs w:val="24"/>
          <w:lang w:eastAsia="en-AU"/>
        </w:rPr>
      </w:pPr>
      <w:r w:rsidRPr="63891CB7" w:rsidR="63891CB7">
        <w:rPr>
          <w:rFonts w:ascii="Times New Roman" w:hAnsi="Times New Roman" w:eastAsia="Times New Roman" w:cs="Times New Roman"/>
          <w:sz w:val="24"/>
          <w:szCs w:val="24"/>
          <w:lang w:eastAsia="en-AU"/>
        </w:rPr>
        <w:t>When assigning continents, landmasses smaller than 10, 000 km</w:t>
      </w:r>
      <w:r w:rsidRPr="63891CB7" w:rsidR="63891CB7">
        <w:rPr>
          <w:rFonts w:ascii="Times New Roman" w:hAnsi="Times New Roman" w:eastAsia="Times New Roman" w:cs="Times New Roman"/>
          <w:sz w:val="24"/>
          <w:szCs w:val="24"/>
          <w:vertAlign w:val="superscript"/>
          <w:lang w:eastAsia="en-AU"/>
        </w:rPr>
        <w:t>2</w:t>
      </w:r>
      <w:r w:rsidRPr="63891CB7" w:rsidR="63891CB7">
        <w:rPr>
          <w:rFonts w:ascii="Times New Roman" w:hAnsi="Times New Roman" w:eastAsia="Times New Roman" w:cs="Times New Roman"/>
          <w:sz w:val="24"/>
          <w:szCs w:val="24"/>
          <w:lang w:eastAsia="en-AU"/>
        </w:rPr>
        <w:t xml:space="preserve"> were excluded. All remaining </w:t>
      </w:r>
      <w:r w:rsidRPr="63891CB7" w:rsidR="63891CB7">
        <w:rPr>
          <w:rFonts w:ascii="Times New Roman" w:hAnsi="Times New Roman" w:eastAsia="Times New Roman" w:cs="Times New Roman"/>
          <w:i w:val="1"/>
          <w:iCs w:val="1"/>
          <w:sz w:val="24"/>
          <w:szCs w:val="24"/>
          <w:lang w:eastAsia="en-AU"/>
        </w:rPr>
        <w:t>species*locations</w:t>
      </w:r>
      <w:r w:rsidRPr="63891CB7" w:rsidR="63891CB7">
        <w:rPr>
          <w:rFonts w:ascii="Times New Roman" w:hAnsi="Times New Roman" w:eastAsia="Times New Roman" w:cs="Times New Roman"/>
          <w:sz w:val="24"/>
          <w:szCs w:val="24"/>
          <w:lang w:eastAsia="en-AU"/>
        </w:rPr>
        <w:t xml:space="preserve"> were allocated to one of Africa, Asia, Australia, Europe, South America, and North America (see map in </w:t>
      </w:r>
      <w:r w:rsidRPr="63891CB7" w:rsidR="63891CB7">
        <w:rPr>
          <w:rFonts w:ascii="Times New Roman" w:hAnsi="Times New Roman" w:eastAsia="Times New Roman" w:cs="Times New Roman"/>
          <w:sz w:val="24"/>
          <w:szCs w:val="24"/>
          <w:lang w:eastAsia="en-AU"/>
        </w:rPr>
        <w:t>Supplement S</w:t>
      </w:r>
      <w:r w:rsidRPr="63891CB7" w:rsidR="63891CB7">
        <w:rPr>
          <w:rFonts w:ascii="Times New Roman" w:hAnsi="Times New Roman" w:eastAsia="Times New Roman" w:cs="Times New Roman"/>
          <w:sz w:val="24"/>
          <w:szCs w:val="24"/>
          <w:lang w:eastAsia="en-AU"/>
        </w:rPr>
        <w:t xml:space="preserve">1). </w:t>
      </w:r>
    </w:p>
    <w:p w:rsidRPr="000A5D18" w:rsidR="0036783B" w:rsidP="00F67C22" w:rsidRDefault="00E916CE" w14:paraId="291005D7" w14:textId="0FF3C6CF">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lang w:eastAsia="en-AU"/>
        </w:rPr>
        <w:t>E</w:t>
      </w:r>
      <w:r w:rsidRPr="000A5D18" w:rsidR="0036783B">
        <w:rPr>
          <w:rFonts w:ascii="Times New Roman" w:hAnsi="Times New Roman" w:eastAsia="Times New Roman" w:cs="Times New Roman"/>
          <w:sz w:val="24"/>
          <w:szCs w:val="24"/>
          <w:lang w:eastAsia="en-AU"/>
        </w:rPr>
        <w:t xml:space="preserve">ach </w:t>
      </w:r>
      <w:r w:rsidRPr="000A5D18" w:rsidR="0036783B">
        <w:rPr>
          <w:rFonts w:ascii="Times New Roman" w:hAnsi="Times New Roman" w:eastAsia="Times New Roman" w:cs="Times New Roman"/>
          <w:i/>
          <w:iCs/>
          <w:sz w:val="24"/>
          <w:szCs w:val="24"/>
          <w:lang w:eastAsia="en-AU"/>
        </w:rPr>
        <w:t>species*location</w:t>
      </w:r>
      <w:r w:rsidRPr="000A5D18" w:rsidR="0036783B">
        <w:rPr>
          <w:rFonts w:ascii="Times New Roman" w:hAnsi="Times New Roman" w:eastAsia="Times New Roman" w:cs="Times New Roman"/>
          <w:sz w:val="24"/>
          <w:szCs w:val="24"/>
          <w:lang w:eastAsia="en-AU"/>
        </w:rPr>
        <w:t xml:space="preserve"> </w:t>
      </w:r>
      <w:r w:rsidRPr="000A5D18">
        <w:rPr>
          <w:rFonts w:ascii="Times New Roman" w:hAnsi="Times New Roman" w:eastAsia="Times New Roman" w:cs="Times New Roman"/>
          <w:sz w:val="24"/>
          <w:szCs w:val="24"/>
          <w:lang w:eastAsia="en-AU"/>
        </w:rPr>
        <w:t xml:space="preserve">was assigned to a biome </w:t>
      </w:r>
      <w:r w:rsidRPr="000A5D18" w:rsidR="0036783B">
        <w:rPr>
          <w:rFonts w:ascii="Times New Roman" w:hAnsi="Times New Roman" w:eastAsia="Times New Roman" w:cs="Times New Roman"/>
          <w:sz w:val="24"/>
          <w:szCs w:val="24"/>
          <w:lang w:eastAsia="en-AU"/>
        </w:rPr>
        <w:t>using data from</w:t>
      </w:r>
      <w:r w:rsidRPr="000A5D18" w:rsidR="00B6282A">
        <w:rPr>
          <w:rFonts w:ascii="Times New Roman" w:hAnsi="Times New Roman" w:eastAsia="Times New Roman" w:cs="Times New Roman"/>
          <w:sz w:val="24"/>
          <w:szCs w:val="24"/>
          <w:lang w:eastAsia="en-AU"/>
        </w:rPr>
        <w:t xml:space="preserve"> Olson et. al.</w:t>
      </w:r>
      <w:r w:rsidRPr="000A5D18" w:rsidR="0036783B">
        <w:rPr>
          <w:rFonts w:ascii="Times New Roman" w:hAnsi="Times New Roman" w:eastAsia="Times New Roman" w:cs="Times New Roman"/>
          <w:sz w:val="24"/>
          <w:szCs w:val="24"/>
          <w:lang w:eastAsia="en-AU"/>
        </w:rPr>
        <w:t xml:space="preserve"> </w:t>
      </w:r>
      <w:r w:rsidRPr="000A5D18" w:rsidR="00D46DBC">
        <w:rPr>
          <w:rFonts w:ascii="Times New Roman" w:hAnsi="Times New Roman" w:eastAsia="Times New Roman" w:cs="Times New Roman"/>
          <w:sz w:val="24"/>
          <w:szCs w:val="24"/>
          <w:lang w:eastAsia="en-AU"/>
        </w:rPr>
        <w:fldChar w:fldCharType="begin"/>
      </w:r>
      <w:r w:rsidRPr="000A5D18" w:rsidR="00966D02">
        <w:rPr>
          <w:rFonts w:ascii="Times New Roman" w:hAnsi="Times New Roman" w:eastAsia="Times New Roman" w:cs="Times New Roman"/>
          <w:sz w:val="24"/>
          <w:szCs w:val="24"/>
          <w:lang w:eastAsia="en-AU"/>
        </w:rPr>
        <w:instrText xml:space="preserve"> ADDIN ZOTERO_ITEM CSL_CITATION {"citationID":"Q6mM0YTL","properties":{"formattedCitation":"(2001)","plainCitation":"(2001)","noteIndex":0},"citationItems":[{"id":187,"uris":["http://zotero.org/users/4860631/items/HWCS8NAZ"],"uri":["http://zotero.org/users/4860631/items/HWCS8NAZ"],"itemData":{"id":187,"type":"article-journal","abstract":"The tapestry of life on Earth is unraveling as humans increasingly dominate and transform natural ecosystems. Scarce resources and dwindling time force conserva","container-title":"BioScience","DOI":"10.1641/0006-3568(2001)051[0933:TEOTWA]2.0.CO;2","ISSN":"0006-3568","issue":"11","journalAbbreviation":"BioScience","language":"en","note":"Citation Key: TerrestrialEcoregionsWorld/olson2001","page":"933-938","source":"academic.oup.com","title":"Terrestrial Ecoregions of the World: A New Map of Life on EarthA new global map of terrestrial ecoregions provides an innovative tool for conserving biodiversity","title-short":"Terrestrial Ecoregions of the World","volume":"51","author":[{"family":"Olson","given":"David M."},{"family":"Dinerstein","given":"Eric"},{"family":"Wikramanayake","given":"Eric D."},{"family":"Burgess","given":"Neil D."},{"family":"Powell","given":"George V. N."},{"family":"Underwood","given":"Emma C."},{"family":"D'amico","given":"Jennifer A."},{"family":"Itoua","given":"Illanga"},{"family":"Strand","given":"Holly E."},{"family":"Morrison","given":"John C."},{"family":"Loucks","given":"Colby J."},{"family":"Allnutt","given":"Thomas F."},{"family":"Ricketts","given":"Taylor H."},{"family":"Kura","given":"Yumiko"},{"family":"Lamoreux","given":"John F."},{"family":"Wettengel","given":"Wesley W."},{"family":"Hedao","given":"Prashant"},{"family":"Kassem","given":"Kenneth R."}],"issued":{"date-parts":[["2001",11,1]]}},"suppress-author":true}],"schema":"https://github.com/citation-style-language/schema/raw/master/csl-citation.json"} </w:instrText>
      </w:r>
      <w:r w:rsidRPr="000A5D18" w:rsidR="00D46DBC">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(2001)</w:t>
      </w:r>
      <w:r w:rsidRPr="000A5D18" w:rsidR="00D46DBC">
        <w:rPr>
          <w:rFonts w:ascii="Times New Roman" w:hAnsi="Times New Roman" w:eastAsia="Times New Roman" w:cs="Times New Roman"/>
          <w:sz w:val="24"/>
          <w:szCs w:val="24"/>
          <w:lang w:eastAsia="en-AU"/>
        </w:rPr>
        <w:fldChar w:fldCharType="end"/>
      </w:r>
      <w:r w:rsidRPr="000A5D18" w:rsidR="0036783B">
        <w:rPr>
          <w:rFonts w:ascii="Times New Roman" w:hAnsi="Times New Roman" w:eastAsia="Times New Roman" w:cs="Times New Roman"/>
          <w:sz w:val="24"/>
          <w:szCs w:val="24"/>
          <w:lang w:eastAsia="en-AU"/>
        </w:rPr>
        <w:t xml:space="preserve">. Due to the low number of records in our data set from some of the original 14 biomes, </w:t>
      </w:r>
      <w:r w:rsidRPr="000A5D18" w:rsidR="00AD64FA">
        <w:rPr>
          <w:rFonts w:ascii="Times New Roman" w:hAnsi="Times New Roman" w:eastAsia="Times New Roman" w:cs="Times New Roman"/>
          <w:sz w:val="24"/>
          <w:szCs w:val="24"/>
          <w:lang w:eastAsia="en-AU"/>
        </w:rPr>
        <w:t xml:space="preserve">data from </w:t>
      </w:r>
      <w:r w:rsidRPr="000A5D18" w:rsidR="0036783B">
        <w:rPr>
          <w:rFonts w:ascii="Times New Roman" w:hAnsi="Times New Roman" w:eastAsia="Times New Roman" w:cs="Times New Roman"/>
          <w:sz w:val="24"/>
          <w:szCs w:val="24"/>
          <w:lang w:eastAsia="en-AU"/>
        </w:rPr>
        <w:t>some biomes were combined. The biomes "Tropical &amp; Subtropical Moist Broadleaf Forests", "Tropical &amp; Subtropical Dry Broadleaf Forests"</w:t>
      </w:r>
      <w:r w:rsidRPr="000A5D18" w:rsidR="00E820FE">
        <w:rPr>
          <w:rFonts w:ascii="Times New Roman" w:hAnsi="Times New Roman" w:eastAsia="Times New Roman" w:cs="Times New Roman"/>
          <w:sz w:val="24"/>
          <w:szCs w:val="24"/>
          <w:lang w:eastAsia="en-AU"/>
        </w:rPr>
        <w:t xml:space="preserve"> and</w:t>
      </w:r>
      <w:r w:rsidRPr="000A5D18" w:rsidR="0036783B">
        <w:rPr>
          <w:rFonts w:ascii="Times New Roman" w:hAnsi="Times New Roman" w:eastAsia="Times New Roman" w:cs="Times New Roman"/>
          <w:sz w:val="24"/>
          <w:szCs w:val="24"/>
          <w:lang w:eastAsia="en-AU"/>
        </w:rPr>
        <w:t xml:space="preserve"> "Tropical &amp; Subtropical Coniferous Forests" were grouped </w:t>
      </w:r>
      <w:r w:rsidRPr="000A5D18" w:rsidR="00E820FE">
        <w:rPr>
          <w:rFonts w:ascii="Times New Roman" w:hAnsi="Times New Roman" w:eastAsia="Times New Roman" w:cs="Times New Roman"/>
          <w:sz w:val="24"/>
          <w:szCs w:val="24"/>
          <w:lang w:eastAsia="en-AU"/>
        </w:rPr>
        <w:t>in</w:t>
      </w:r>
      <w:r w:rsidRPr="000A5D18" w:rsidR="0036783B">
        <w:rPr>
          <w:rFonts w:ascii="Times New Roman" w:hAnsi="Times New Roman" w:eastAsia="Times New Roman" w:cs="Times New Roman"/>
          <w:sz w:val="24"/>
          <w:szCs w:val="24"/>
          <w:lang w:eastAsia="en-AU"/>
        </w:rPr>
        <w:t>to: "Tropical/subtropical Forests". "Temperate Broadleaf &amp; Mixed Forests"</w:t>
      </w:r>
      <w:r w:rsidRPr="000A5D18" w:rsidR="00295E20">
        <w:rPr>
          <w:rFonts w:ascii="Times New Roman" w:hAnsi="Times New Roman" w:eastAsia="Times New Roman" w:cs="Times New Roman"/>
          <w:sz w:val="24"/>
          <w:szCs w:val="24"/>
          <w:lang w:eastAsia="en-AU"/>
        </w:rPr>
        <w:t xml:space="preserve"> and</w:t>
      </w:r>
      <w:r w:rsidRPr="000A5D18" w:rsidR="0036783B">
        <w:rPr>
          <w:rFonts w:ascii="Times New Roman" w:hAnsi="Times New Roman" w:eastAsia="Times New Roman" w:cs="Times New Roman"/>
          <w:sz w:val="24"/>
          <w:szCs w:val="24"/>
          <w:lang w:eastAsia="en-AU"/>
        </w:rPr>
        <w:t xml:space="preserve"> "Temperate Conifer Forests" were combined </w:t>
      </w:r>
      <w:r w:rsidRPr="000A5D18" w:rsidR="00E820FE">
        <w:rPr>
          <w:rFonts w:ascii="Times New Roman" w:hAnsi="Times New Roman" w:eastAsia="Times New Roman" w:cs="Times New Roman"/>
          <w:sz w:val="24"/>
          <w:szCs w:val="24"/>
          <w:lang w:eastAsia="en-AU"/>
        </w:rPr>
        <w:t>in</w:t>
      </w:r>
      <w:r w:rsidRPr="000A5D18" w:rsidR="0036783B">
        <w:rPr>
          <w:rFonts w:ascii="Times New Roman" w:hAnsi="Times New Roman" w:eastAsia="Times New Roman" w:cs="Times New Roman"/>
          <w:sz w:val="24"/>
          <w:szCs w:val="24"/>
          <w:lang w:eastAsia="en-AU"/>
        </w:rPr>
        <w:t>to "Temperate Forests". The biomes "Boreal Forests/Taiga", "Tundra", and "Mangroves" were excluded from analysis due to insufficient data. The final biomes used for our study were: "Tropical/subtropical Forests", "Temperate Forests", "Tropical/Subtropical Grasslands, Savannas &amp; Shrublands", "Temperate Grasslands, Savannas &amp; Shrublands", "Montane Grasslands &amp; Shrublands", "Mediterranean Forests, Woodlands &amp; Scrub"</w:t>
      </w:r>
      <w:r w:rsidRPr="000A5D18" w:rsidR="00AD64FA">
        <w:rPr>
          <w:rFonts w:ascii="Times New Roman" w:hAnsi="Times New Roman" w:eastAsia="Times New Roman" w:cs="Times New Roman"/>
          <w:sz w:val="24"/>
          <w:szCs w:val="24"/>
          <w:lang w:eastAsia="en-AU"/>
        </w:rPr>
        <w:t xml:space="preserve"> and </w:t>
      </w:r>
      <w:r w:rsidRPr="000A5D18" w:rsidR="0036783B">
        <w:rPr>
          <w:rFonts w:ascii="Times New Roman" w:hAnsi="Times New Roman" w:eastAsia="Times New Roman" w:cs="Times New Roman"/>
          <w:sz w:val="24"/>
          <w:szCs w:val="24"/>
          <w:lang w:eastAsia="en-AU"/>
        </w:rPr>
        <w:t>"Deserts &amp; Xeric Shrublands".</w:t>
      </w:r>
    </w:p>
    <w:p w:rsidRPr="000A5D18" w:rsidR="0036783B" w:rsidP="00F67C22" w:rsidRDefault="002B3F68" w14:paraId="73E2F78B" w14:textId="451CC90B">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lang w:eastAsia="en-AU"/>
        </w:rPr>
        <w:t>W</w:t>
      </w:r>
      <w:r w:rsidRPr="000A5D18" w:rsidR="0036783B">
        <w:rPr>
          <w:rFonts w:ascii="Times New Roman" w:hAnsi="Times New Roman" w:eastAsia="Times New Roman" w:cs="Times New Roman"/>
          <w:sz w:val="24"/>
          <w:szCs w:val="24"/>
          <w:lang w:eastAsia="en-AU"/>
        </w:rPr>
        <w:t xml:space="preserve">e used bioclimatic variables averaged over 1970-2000 from </w:t>
      </w:r>
      <w:proofErr w:type="spellStart"/>
      <w:r w:rsidRPr="000A5D18" w:rsidR="0036783B">
        <w:rPr>
          <w:rFonts w:ascii="Times New Roman" w:hAnsi="Times New Roman" w:eastAsia="Times New Roman" w:cs="Times New Roman"/>
          <w:sz w:val="24"/>
          <w:szCs w:val="24"/>
          <w:lang w:eastAsia="en-AU"/>
        </w:rPr>
        <w:t>WorldClim</w:t>
      </w:r>
      <w:proofErr w:type="spellEnd"/>
      <w:r w:rsidRPr="000A5D18" w:rsidR="0036783B">
        <w:rPr>
          <w:rFonts w:ascii="Times New Roman" w:hAnsi="Times New Roman" w:eastAsia="Times New Roman" w:cs="Times New Roman"/>
          <w:sz w:val="24"/>
          <w:szCs w:val="24"/>
          <w:lang w:eastAsia="en-AU"/>
        </w:rPr>
        <w:t xml:space="preserve"> Version 2 </w:t>
      </w:r>
      <w:r w:rsidRPr="000A5D18" w:rsidR="00D46DBC">
        <w:rPr>
          <w:rFonts w:ascii="Times New Roman" w:hAnsi="Times New Roman" w:eastAsia="Times New Roman" w:cs="Times New Roman"/>
          <w:sz w:val="24"/>
          <w:szCs w:val="24"/>
          <w:lang w:eastAsia="en-AU"/>
        </w:rPr>
        <w:fldChar w:fldCharType="begin"/>
      </w:r>
      <w:r w:rsidRPr="000A5D18" w:rsidR="00507B62">
        <w:rPr>
          <w:rFonts w:ascii="Times New Roman" w:hAnsi="Times New Roman" w:eastAsia="Times New Roman" w:cs="Times New Roman"/>
          <w:sz w:val="24"/>
          <w:szCs w:val="24"/>
          <w:lang w:eastAsia="en-AU"/>
        </w:rPr>
        <w:instrText xml:space="preserve"> ADDIN ZOTERO_ITEM CSL_CITATION {"citationID":"4j4XQ0t0","properties":{"formattedCitation":"(Hijmans, Cameron, Parra, Jones, &amp; Jarvis, 2005)","plainCitation":"(Hijmans, Cameron, Parra, Jones, &amp; Jarvis, 2005)","noteIndex":0},"citationItems":[{"id":140,"uris":["http://zotero.org/users/4860631/items/76C7E9SH"],"uri":["http://zotero.org/users/4860631/items/76C7E9SH"],"itemData":{"id":140,"type":"article-journal","container-title":"International Journal of Climatology","DOI":"10.1002/joc.1276","ISSN":"0899-8418","issue":"15","note":"Citation Key: Veryhighresolution/hijmans2005","page":"1965-1978","title":"Very high resolution interpolated climate surfaces for global land areas","volume":"25","author":[{"family":"Hijmans","given":"Robert J."},{"family":"Cameron","given":"Susan E."},{"family":"Parra","given":"Juan L."},{"family":"Jones","given":"Peter G."},{"family":"Jarvis","given":"Andy"}],"issued":{"date-parts":[["2005",12]]}}}],"schema":"https://github.com/citation-style-language/schema/raw/master/csl-citation.json"} </w:instrText>
      </w:r>
      <w:r w:rsidRPr="000A5D18" w:rsidR="00D46DBC">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w:t>
      </w:r>
      <w:proofErr w:type="spellStart"/>
      <w:r w:rsidRPr="000A5D18" w:rsidR="00507B62">
        <w:rPr>
          <w:rFonts w:ascii="Times New Roman" w:hAnsi="Times New Roman" w:cs="Times New Roman"/>
          <w:sz w:val="24"/>
        </w:rPr>
        <w:t>Hijmans</w:t>
      </w:r>
      <w:proofErr w:type="spellEnd"/>
      <w:r w:rsidRPr="000A5D18" w:rsidR="00507B62">
        <w:rPr>
          <w:rFonts w:ascii="Times New Roman" w:hAnsi="Times New Roman" w:cs="Times New Roman"/>
          <w:sz w:val="24"/>
        </w:rPr>
        <w:t>, Cameron, Parra, Jones, &amp; Jarvis, 2005)</w:t>
      </w:r>
      <w:r w:rsidRPr="000A5D18" w:rsidR="00D46DBC">
        <w:rPr>
          <w:rFonts w:ascii="Times New Roman" w:hAnsi="Times New Roman" w:eastAsia="Times New Roman" w:cs="Times New Roman"/>
          <w:sz w:val="24"/>
          <w:szCs w:val="24"/>
          <w:lang w:eastAsia="en-AU"/>
        </w:rPr>
        <w:fldChar w:fldCharType="end"/>
      </w:r>
      <w:r w:rsidRPr="000A5D18" w:rsidR="00C3116D">
        <w:rPr>
          <w:rFonts w:ascii="Times New Roman" w:hAnsi="Times New Roman" w:eastAsia="Times New Roman" w:cs="Times New Roman"/>
          <w:sz w:val="24"/>
          <w:szCs w:val="24"/>
          <w:lang w:eastAsia="en-AU"/>
        </w:rPr>
        <w:t xml:space="preserve"> to calculate</w:t>
      </w:r>
      <w:r w:rsidRPr="000A5D18" w:rsidR="0036783B">
        <w:rPr>
          <w:rFonts w:ascii="Times New Roman" w:hAnsi="Times New Roman" w:eastAsia="Times New Roman" w:cs="Times New Roman"/>
          <w:sz w:val="24"/>
          <w:szCs w:val="24"/>
          <w:lang w:eastAsia="en-AU"/>
        </w:rPr>
        <w:t xml:space="preserve"> two </w:t>
      </w:r>
      <w:r w:rsidRPr="000A5D18">
        <w:rPr>
          <w:rFonts w:ascii="Times New Roman" w:hAnsi="Times New Roman" w:eastAsia="Times New Roman" w:cs="Times New Roman"/>
          <w:sz w:val="24"/>
          <w:szCs w:val="24"/>
          <w:lang w:eastAsia="en-AU"/>
        </w:rPr>
        <w:t xml:space="preserve">measures of climate </w:t>
      </w:r>
      <w:r w:rsidRPr="000A5D18" w:rsidR="0036783B">
        <w:rPr>
          <w:rFonts w:ascii="Times New Roman" w:hAnsi="Times New Roman" w:eastAsia="Times New Roman" w:cs="Times New Roman"/>
          <w:sz w:val="24"/>
          <w:szCs w:val="24"/>
          <w:lang w:eastAsia="en-AU"/>
        </w:rPr>
        <w:t xml:space="preserve">variability for each </w:t>
      </w:r>
      <w:r w:rsidRPr="000A5D18" w:rsidR="0036783B">
        <w:rPr>
          <w:rFonts w:ascii="Times New Roman" w:hAnsi="Times New Roman" w:eastAsia="Times New Roman" w:cs="Times New Roman"/>
          <w:i/>
          <w:iCs/>
          <w:sz w:val="24"/>
          <w:szCs w:val="24"/>
          <w:lang w:eastAsia="en-AU"/>
        </w:rPr>
        <w:t>species*location</w:t>
      </w:r>
      <w:r w:rsidRPr="000A5D18" w:rsidR="0036783B">
        <w:rPr>
          <w:rFonts w:ascii="Times New Roman" w:hAnsi="Times New Roman" w:eastAsia="Times New Roman" w:cs="Times New Roman"/>
          <w:sz w:val="24"/>
          <w:szCs w:val="24"/>
          <w:lang w:eastAsia="en-AU"/>
        </w:rPr>
        <w:t>:</w:t>
      </w:r>
    </w:p>
    <w:p w:rsidRPr="000A5D18" w:rsidR="0036783B" w:rsidP="00F67C22" w:rsidRDefault="0036783B" w14:paraId="653F96AA" w14:textId="07B84AC9">
      <w:pPr>
        <w:pStyle w:val="ListParagraph"/>
        <w:numPr>
          <w:ilvl w:val="0"/>
          <w:numId w:val="2"/>
        </w:num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u w:val="single"/>
          <w:lang w:eastAsia="en-AU"/>
        </w:rPr>
        <w:lastRenderedPageBreak/>
        <w:t>Temperature range</w:t>
      </w:r>
      <w:r w:rsidRPr="000A5D18">
        <w:rPr>
          <w:rFonts w:ascii="Times New Roman" w:hAnsi="Times New Roman" w:eastAsia="Times New Roman" w:cs="Times New Roman"/>
          <w:sz w:val="24"/>
          <w:szCs w:val="24"/>
          <w:lang w:eastAsia="en-AU"/>
        </w:rPr>
        <w:t xml:space="preserve"> - The difference between the maximum temperature of the hottest month and the minimum temperature of the coldest month</w:t>
      </w:r>
      <w:r w:rsidRPr="000A5D18" w:rsidR="002B3F68">
        <w:rPr>
          <w:rFonts w:ascii="Times New Roman" w:hAnsi="Times New Roman" w:eastAsia="Times New Roman" w:cs="Times New Roman"/>
          <w:sz w:val="24"/>
          <w:szCs w:val="24"/>
          <w:lang w:eastAsia="en-AU"/>
        </w:rPr>
        <w:t>.</w:t>
      </w:r>
    </w:p>
    <w:p w:rsidRPr="000A5D18" w:rsidR="0036783B" w:rsidP="00F67C22" w:rsidRDefault="0036783B" w14:paraId="5383EBAC" w14:textId="77777777">
      <w:pPr>
        <w:pStyle w:val="ListParagraph"/>
        <w:numPr>
          <w:ilvl w:val="0"/>
          <w:numId w:val="2"/>
        </w:num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u w:val="single"/>
          <w:lang w:eastAsia="en-AU"/>
        </w:rPr>
        <w:t>Seasonality</w:t>
      </w:r>
      <w:r w:rsidRPr="000A5D18">
        <w:rPr>
          <w:rFonts w:ascii="Times New Roman" w:hAnsi="Times New Roman" w:eastAsia="Times New Roman" w:cs="Times New Roman"/>
          <w:sz w:val="24"/>
          <w:szCs w:val="24"/>
          <w:lang w:eastAsia="en-AU"/>
        </w:rPr>
        <w:t xml:space="preserve"> - The standard deviation of monthly mean temperature.</w:t>
      </w:r>
    </w:p>
    <w:p w:rsidRPr="000A5D18" w:rsidR="0036783B" w:rsidP="00F67C22" w:rsidRDefault="0036783B" w14:paraId="06F4FF41" w14:textId="5CF74098">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lang w:eastAsia="en-AU"/>
        </w:rPr>
        <w:t xml:space="preserve">To estimate percentage canopy cover we used the </w:t>
      </w:r>
      <w:proofErr w:type="spellStart"/>
      <w:r w:rsidRPr="000A5D18">
        <w:rPr>
          <w:rFonts w:ascii="Times New Roman" w:hAnsi="Times New Roman" w:eastAsia="Times New Roman" w:cs="Times New Roman"/>
          <w:i/>
          <w:iCs/>
          <w:sz w:val="24"/>
          <w:szCs w:val="24"/>
          <w:lang w:eastAsia="en-AU"/>
        </w:rPr>
        <w:t>gfcanalysis</w:t>
      </w:r>
      <w:proofErr w:type="spellEnd"/>
      <w:r w:rsidRPr="000A5D18">
        <w:rPr>
          <w:rFonts w:ascii="Times New Roman" w:hAnsi="Times New Roman" w:eastAsia="Times New Roman" w:cs="Times New Roman"/>
          <w:sz w:val="24"/>
          <w:szCs w:val="24"/>
          <w:lang w:eastAsia="en-AU"/>
        </w:rPr>
        <w:t xml:space="preserve"> package </w:t>
      </w:r>
      <w:r w:rsidRPr="000A5D18" w:rsidR="00D46DBC">
        <w:rPr>
          <w:rFonts w:ascii="Times New Roman" w:hAnsi="Times New Roman" w:eastAsia="Times New Roman" w:cs="Times New Roman"/>
          <w:sz w:val="24"/>
          <w:szCs w:val="24"/>
          <w:lang w:eastAsia="en-AU"/>
        </w:rPr>
        <w:fldChar w:fldCharType="begin"/>
      </w:r>
      <w:r w:rsidRPr="000A5D18" w:rsidR="00120DE5">
        <w:rPr>
          <w:rFonts w:ascii="Times New Roman" w:hAnsi="Times New Roman" w:eastAsia="Times New Roman" w:cs="Times New Roman"/>
          <w:sz w:val="24"/>
          <w:szCs w:val="24"/>
          <w:lang w:eastAsia="en-AU"/>
        </w:rPr>
        <w:instrText xml:space="preserve"> ADDIN ZOTERO_ITEM CSL_CITATION {"citationID":"CNqNJjjt","properties":{"formattedCitation":"(Cooper &amp; Zvoleff, 2019)","plainCitation":"(Cooper &amp; Zvoleff, 2019)","noteIndex":0},"citationItems":[{"id":132,"uris":["http://zotero.org/users/4860631/items/SK4H9XG3"],"uri":["http://zotero.org/users/4860631/items/SK4H9XG3"],"itemData":{"id":132,"type":"book","abstract":"Supports analyses using the Global Forest Change dataset released by Hansen et al. gfcanalysis was originally written for the Tropical Ecology Assessment and Monitoring (TEAM) Network. For additional details on the Global Forest Change dataset, see: Hansen, M. et al. 2013. \"High-Resolution Global Maps of 21st-Century Forest Cover Change.\" Science 342 (15 November): 850-53. The forest change data and more information on the product is available at &lt;http://earthenginepartners.appspot.com&gt;.","note":"Citation Key: GfcanalysisToolsWorking/cooper2019","source":"R-Packages","title":"gfcanalysis: Tools for Working with Hansen et al. Global Forest Change Dataset","title-short":"gfcanalysis","URL":"https://CRAN.R-project.org/package=gfcanalysis","version":"1.5.0","author":[{"family":"Cooper","given":"Matthew"},{"family":"Zvoleff","given":"Alex"}],"accessed":{"date-parts":[["2020",2,10]]},"issued":{"date-parts":[["2019",3,12]]}}}],"schema":"https://github.com/citation-style-language/schema/raw/master/csl-citation.json"} </w:instrText>
      </w:r>
      <w:r w:rsidRPr="000A5D18" w:rsidR="00D46DBC">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(Cooper &amp; Zvoleff, 2019)</w:t>
      </w:r>
      <w:r w:rsidRPr="000A5D18" w:rsidR="00D46DBC">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xml:space="preserve"> to extract data from Hansen et al., Version 1.5 </w:t>
      </w:r>
      <w:r w:rsidRPr="000A5D18" w:rsidR="00D46DBC">
        <w:rPr>
          <w:rFonts w:ascii="Times New Roman" w:hAnsi="Times New Roman" w:eastAsia="Times New Roman" w:cs="Times New Roman"/>
          <w:sz w:val="24"/>
          <w:szCs w:val="24"/>
          <w:lang w:eastAsia="en-AU"/>
        </w:rPr>
        <w:fldChar w:fldCharType="begin"/>
      </w:r>
      <w:r w:rsidRPr="000A5D18" w:rsidR="00FD1468">
        <w:rPr>
          <w:rFonts w:ascii="Times New Roman" w:hAnsi="Times New Roman" w:eastAsia="Times New Roman" w:cs="Times New Roman"/>
          <w:sz w:val="24"/>
          <w:szCs w:val="24"/>
          <w:lang w:eastAsia="en-AU"/>
        </w:rPr>
        <w:instrText xml:space="preserve"> ADDIN ZOTERO_ITEM CSL_CITATION {"citationID":"7HqghEbL","properties":{"formattedCitation":"(Hansen et al., 2013)","plainCitation":"(Hansen et al., 2013)","dontUpdate":true,"noteIndex":0},"citationItems":[{"id":193,"uris":["http://zotero.org/users/4860631/items/6DKPI5EI"],"uri":["http://zotero.org/users/4860631/items/6DKPI5EI"],"itemData":{"id":193,"type":"article-journal","abstract":"Quantification of global forest change has been lacking despite the recognized importance of forest ecosystem services. In this study, Earth observation satellite data were used to map global forest loss (2.3 million square kilometers) and gain (0.8 million square kilometers) from 2000 to 2012 at a spatial resolution of 30 meters. The tropics were the only climate domain to exhibit a trend, with forest loss increasing by 2101 square kilometers per year. Brazil's well-documented reduction in deforestation was offset by increasing forest loss in Indonesia, Malaysia, Paraguay, Bolivia, Zambia, Angola, and elsewhere. Intensive forestry practiced within subtropical forests resulted in the highest rates of forest change globally. Boreal forest loss due largely to fire and forestry was second to that in the tropics in absolute and proportional terms. These results depict a globally consistent and locally relevant record of forest change.","container-title":"Science","DOI":"10.1126/science.1244693","ISSN":"0036-8075","issue":"6160","note":"PMID: 24233722\nCitation Key: Highresolutionglobalmaps/hansen2013","page":"850-853","title":"High-resolution global maps of 21st-century forest cover change.","volume":"342","author":[{"family":"Hansen","given":"M C"},{"family":"Potapov","given":"P V"},{"family":"Moore","given":"R"},{"family":"Hancher","given":"M"},{"family":"Turubanova","given":"S A"},{"family":"Tyukavina","given":"A"},{"family":"Thau","given":"D"},{"family":"Stehman","given":"S V"},{"family":"Goetz","given":"S J"},{"family":"Loveland","given":"T R"},{"family":"Kommareddy","given":"A"},{"family":"Egorov","given":"A"},{"family":"Chini","given":"L"},{"family":"Justice","given":"C O"},{"family":"Townshend","given":"J R G"}],"issued":{"date-parts":[["2013",11]]}}}],"schema":"https://github.com/citation-style-language/schema/raw/master/csl-citation.json"} </w:instrText>
      </w:r>
      <w:r w:rsidRPr="000A5D18" w:rsidR="00D46DBC">
        <w:rPr>
          <w:rFonts w:ascii="Times New Roman" w:hAnsi="Times New Roman" w:eastAsia="Times New Roman" w:cs="Times New Roman"/>
          <w:sz w:val="24"/>
          <w:szCs w:val="24"/>
          <w:lang w:eastAsia="en-AU"/>
        </w:rPr>
        <w:fldChar w:fldCharType="separate"/>
      </w:r>
      <w:r w:rsidRPr="000A5D18" w:rsidR="00D46DBC">
        <w:rPr>
          <w:rFonts w:ascii="Times New Roman" w:hAnsi="Times New Roman" w:cs="Times New Roman"/>
          <w:sz w:val="24"/>
          <w:szCs w:val="24"/>
        </w:rPr>
        <w:t>(2013)</w:t>
      </w:r>
      <w:r w:rsidRPr="000A5D18" w:rsidR="00D46DBC">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xml:space="preserve">. Canopy cover was averaged over </w:t>
      </w:r>
      <w:r w:rsidRPr="000A5D18" w:rsidR="00F87C85">
        <w:rPr>
          <w:rFonts w:ascii="Times New Roman" w:hAnsi="Times New Roman" w:eastAsia="Times New Roman" w:cs="Times New Roman"/>
          <w:sz w:val="24"/>
          <w:szCs w:val="24"/>
          <w:lang w:eastAsia="en-AU"/>
        </w:rPr>
        <w:t xml:space="preserve">one-degree </w:t>
      </w:r>
      <w:r w:rsidRPr="000A5D18">
        <w:rPr>
          <w:rFonts w:ascii="Times New Roman" w:hAnsi="Times New Roman" w:eastAsia="Times New Roman" w:cs="Times New Roman"/>
          <w:sz w:val="24"/>
          <w:szCs w:val="24"/>
          <w:lang w:eastAsia="en-AU"/>
        </w:rPr>
        <w:t xml:space="preserve">by </w:t>
      </w:r>
      <w:r w:rsidRPr="000A5D18" w:rsidR="00F87C85">
        <w:rPr>
          <w:rFonts w:ascii="Times New Roman" w:hAnsi="Times New Roman" w:eastAsia="Times New Roman" w:cs="Times New Roman"/>
          <w:sz w:val="24"/>
          <w:szCs w:val="24"/>
          <w:lang w:eastAsia="en-AU"/>
        </w:rPr>
        <w:t>one-degree</w:t>
      </w:r>
      <w:r w:rsidRPr="000A5D18">
        <w:rPr>
          <w:rFonts w:ascii="Times New Roman" w:hAnsi="Times New Roman" w:eastAsia="Times New Roman" w:cs="Times New Roman"/>
          <w:sz w:val="24"/>
          <w:szCs w:val="24"/>
          <w:lang w:eastAsia="en-AU"/>
        </w:rPr>
        <w:t xml:space="preserve"> grid squares for each </w:t>
      </w:r>
      <w:r w:rsidRPr="000A5D18">
        <w:rPr>
          <w:rFonts w:ascii="Times New Roman" w:hAnsi="Times New Roman" w:eastAsia="Times New Roman" w:cs="Times New Roman"/>
          <w:i/>
          <w:iCs/>
          <w:sz w:val="24"/>
          <w:szCs w:val="24"/>
          <w:lang w:eastAsia="en-AU"/>
        </w:rPr>
        <w:t>species*location</w:t>
      </w:r>
      <w:r w:rsidRPr="000A5D18">
        <w:rPr>
          <w:rFonts w:ascii="Times New Roman" w:hAnsi="Times New Roman" w:eastAsia="Times New Roman" w:cs="Times New Roman"/>
          <w:sz w:val="24"/>
          <w:szCs w:val="24"/>
          <w:lang w:eastAsia="en-AU"/>
        </w:rPr>
        <w:t xml:space="preserve"> </w:t>
      </w:r>
      <w:r w:rsidRPr="000A5D18" w:rsidR="00965F9C">
        <w:rPr>
          <w:rFonts w:ascii="Times New Roman" w:hAnsi="Times New Roman" w:eastAsia="Times New Roman" w:cs="Times New Roman"/>
          <w:sz w:val="24"/>
          <w:szCs w:val="24"/>
          <w:lang w:eastAsia="en-AU"/>
        </w:rPr>
        <w:t>for terrestrial cells only.</w:t>
      </w:r>
    </w:p>
    <w:p w:rsidRPr="000A5D18" w:rsidR="00B6282A" w:rsidP="00B6282A" w:rsidRDefault="00B6282A" w14:paraId="076162E3" w14:textId="3D8F827B">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lang w:eastAsia="en-AU"/>
        </w:rPr>
        <w:t xml:space="preserve">Due to the different filtering and exclusion criteria for each of the variables above, our final data set included: 746 </w:t>
      </w:r>
      <w:r w:rsidRPr="000A5D18">
        <w:rPr>
          <w:rFonts w:ascii="Times New Roman" w:hAnsi="Times New Roman" w:eastAsia="Times New Roman" w:cs="Times New Roman"/>
          <w:i/>
          <w:iCs/>
          <w:sz w:val="24"/>
          <w:szCs w:val="24"/>
          <w:lang w:eastAsia="en-AU"/>
        </w:rPr>
        <w:t>species*locations</w:t>
      </w:r>
      <w:r w:rsidRPr="000A5D18">
        <w:rPr>
          <w:rFonts w:ascii="Times New Roman" w:hAnsi="Times New Roman" w:eastAsia="Times New Roman" w:cs="Times New Roman"/>
          <w:sz w:val="24"/>
          <w:szCs w:val="24"/>
          <w:lang w:eastAsia="en-AU"/>
        </w:rPr>
        <w:t xml:space="preserve"> for the biome analysis, 678 </w:t>
      </w:r>
      <w:r w:rsidRPr="000A5D18">
        <w:rPr>
          <w:rFonts w:ascii="Times New Roman" w:hAnsi="Times New Roman" w:eastAsia="Times New Roman" w:cs="Times New Roman"/>
          <w:i/>
          <w:iCs/>
          <w:sz w:val="24"/>
          <w:szCs w:val="24"/>
          <w:lang w:eastAsia="en-AU"/>
        </w:rPr>
        <w:t>species*locations</w:t>
      </w:r>
      <w:r w:rsidRPr="000A5D18">
        <w:rPr>
          <w:rFonts w:ascii="Times New Roman" w:hAnsi="Times New Roman" w:eastAsia="Times New Roman" w:cs="Times New Roman"/>
          <w:sz w:val="24"/>
          <w:szCs w:val="24"/>
          <w:lang w:eastAsia="en-AU"/>
        </w:rPr>
        <w:t xml:space="preserve"> for the continent analysis, and 776 </w:t>
      </w:r>
      <w:r w:rsidRPr="000A5D18">
        <w:rPr>
          <w:rFonts w:ascii="Times New Roman" w:hAnsi="Times New Roman" w:eastAsia="Times New Roman" w:cs="Times New Roman"/>
          <w:i/>
          <w:iCs/>
          <w:sz w:val="24"/>
          <w:szCs w:val="24"/>
          <w:lang w:eastAsia="en-AU"/>
        </w:rPr>
        <w:t>species*locations</w:t>
      </w:r>
      <w:r w:rsidRPr="000A5D18">
        <w:rPr>
          <w:rFonts w:ascii="Times New Roman" w:hAnsi="Times New Roman" w:eastAsia="Times New Roman" w:cs="Times New Roman"/>
          <w:sz w:val="24"/>
          <w:szCs w:val="24"/>
          <w:lang w:eastAsia="en-AU"/>
        </w:rPr>
        <w:t xml:space="preserve"> for analyses of temperature range</w:t>
      </w:r>
      <w:r w:rsidRPr="000A5D18">
        <w:rPr>
          <w:rFonts w:ascii="Times New Roman" w:hAnsi="Times New Roman" w:eastAsia="Times New Roman" w:cs="Times New Roman"/>
          <w:i/>
          <w:iCs/>
          <w:sz w:val="24"/>
          <w:szCs w:val="24"/>
          <w:lang w:eastAsia="en-AU"/>
        </w:rPr>
        <w:t xml:space="preserve"> </w:t>
      </w:r>
      <w:r w:rsidRPr="000A5D18">
        <w:rPr>
          <w:rFonts w:ascii="Times New Roman" w:hAnsi="Times New Roman" w:eastAsia="Times New Roman" w:cs="Times New Roman"/>
          <w:sz w:val="24"/>
          <w:szCs w:val="24"/>
          <w:lang w:eastAsia="en-AU"/>
        </w:rPr>
        <w:t xml:space="preserve">seasonality, </w:t>
      </w:r>
      <w:r w:rsidRPr="000A5D18" w:rsidR="00967766">
        <w:rPr>
          <w:rFonts w:ascii="Times New Roman" w:hAnsi="Times New Roman" w:eastAsia="Times New Roman" w:cs="Times New Roman"/>
          <w:sz w:val="24"/>
          <w:szCs w:val="24"/>
          <w:lang w:eastAsia="en-AU"/>
        </w:rPr>
        <w:t xml:space="preserve">and </w:t>
      </w:r>
      <w:r w:rsidRPr="000A5D18">
        <w:rPr>
          <w:rFonts w:ascii="Times New Roman" w:hAnsi="Times New Roman" w:eastAsia="Times New Roman" w:cs="Times New Roman"/>
          <w:sz w:val="24"/>
          <w:szCs w:val="24"/>
          <w:lang w:eastAsia="en-AU"/>
        </w:rPr>
        <w:t>canopy cover.</w:t>
      </w:r>
    </w:p>
    <w:p w:rsidRPr="000A5D18" w:rsidR="0036783B" w:rsidP="00F67C22" w:rsidRDefault="0036783B" w14:paraId="5C57E226" w14:textId="77777777">
      <w:pPr>
        <w:pStyle w:val="BasicSubheading"/>
        <w:spacing w:line="480" w:lineRule="auto"/>
        <w:rPr>
          <w:rFonts w:eastAsia="Times New Roman" w:cs="Times New Roman"/>
          <w:szCs w:val="24"/>
        </w:rPr>
      </w:pPr>
      <w:r w:rsidRPr="000A5D18">
        <w:rPr>
          <w:rFonts w:eastAsia="Times New Roman" w:cs="Times New Roman"/>
          <w:szCs w:val="24"/>
        </w:rPr>
        <w:t>Data Analysis</w:t>
      </w:r>
      <w:r w:rsidRPr="000A5D18" w:rsidR="00E628B5">
        <w:rPr>
          <w:rFonts w:cs="Times New Roman"/>
          <w:szCs w:val="24"/>
        </w:rPr>
        <w:t xml:space="preserve"> </w:t>
      </w:r>
    </w:p>
    <w:p w:rsidRPr="000A5D18" w:rsidR="00B1177E" w:rsidP="00F67C22" w:rsidRDefault="0036783B" w14:paraId="328BC005" w14:textId="3E49CEDD">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lang w:eastAsia="en-AU"/>
        </w:rPr>
        <w:t xml:space="preserve">To create </w:t>
      </w:r>
      <w:r w:rsidRPr="000A5D18" w:rsidR="007F6593">
        <w:rPr>
          <w:rFonts w:ascii="Times New Roman" w:hAnsi="Times New Roman" w:eastAsia="Times New Roman" w:cs="Times New Roman"/>
          <w:sz w:val="24"/>
          <w:szCs w:val="24"/>
          <w:lang w:eastAsia="en-AU"/>
        </w:rPr>
        <w:t xml:space="preserve">a </w:t>
      </w:r>
      <w:r w:rsidRPr="000A5D18">
        <w:rPr>
          <w:rFonts w:ascii="Times New Roman" w:hAnsi="Times New Roman" w:eastAsia="Times New Roman" w:cs="Times New Roman"/>
          <w:sz w:val="24"/>
          <w:szCs w:val="24"/>
          <w:lang w:eastAsia="en-AU"/>
        </w:rPr>
        <w:t xml:space="preserve">map of warming risk, we took the average warming risk from every </w:t>
      </w:r>
      <w:r w:rsidRPr="000A5D18">
        <w:rPr>
          <w:rFonts w:ascii="Times New Roman" w:hAnsi="Times New Roman" w:eastAsia="Times New Roman" w:cs="Times New Roman"/>
          <w:i/>
          <w:iCs/>
          <w:sz w:val="24"/>
          <w:szCs w:val="24"/>
          <w:lang w:eastAsia="en-AU"/>
        </w:rPr>
        <w:t>species*</w:t>
      </w:r>
      <w:r w:rsidRPr="000A5D18" w:rsidR="00B6282A">
        <w:rPr>
          <w:rFonts w:ascii="Times New Roman" w:hAnsi="Times New Roman" w:eastAsia="Times New Roman" w:cs="Times New Roman"/>
          <w:i/>
          <w:iCs/>
          <w:sz w:val="24"/>
          <w:szCs w:val="24"/>
          <w:lang w:eastAsia="en-AU"/>
        </w:rPr>
        <w:t>location</w:t>
      </w:r>
      <w:r w:rsidRPr="000A5D18">
        <w:rPr>
          <w:rFonts w:ascii="Times New Roman" w:hAnsi="Times New Roman" w:eastAsia="Times New Roman" w:cs="Times New Roman"/>
          <w:sz w:val="24"/>
          <w:szCs w:val="24"/>
          <w:lang w:eastAsia="en-AU"/>
        </w:rPr>
        <w:t xml:space="preserve"> </w:t>
      </w:r>
      <w:r w:rsidRPr="000A5D18" w:rsidR="00B6282A">
        <w:rPr>
          <w:rFonts w:ascii="Times New Roman" w:hAnsi="Times New Roman" w:eastAsia="Times New Roman" w:cs="Times New Roman"/>
          <w:sz w:val="24"/>
          <w:szCs w:val="24"/>
          <w:lang w:eastAsia="en-AU"/>
        </w:rPr>
        <w:t>within each 1° by 1° grid.</w:t>
      </w:r>
    </w:p>
    <w:p w:rsidRPr="000A5D18" w:rsidR="00B1177E" w:rsidP="298D0D15" w:rsidRDefault="298D0D15" w14:paraId="36524F17" w14:textId="176DC1FA">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lang w:eastAsia="en-AU"/>
        </w:rPr>
        <w:t>For all hypothesis testing we used a meta-analysis style mixed-effect model with the "rma.mv" function from the '</w:t>
      </w:r>
      <w:proofErr w:type="spellStart"/>
      <w:r w:rsidRPr="000A5D18">
        <w:rPr>
          <w:rFonts w:ascii="Times New Roman" w:hAnsi="Times New Roman" w:eastAsia="Times New Roman" w:cs="Times New Roman"/>
          <w:i/>
          <w:iCs/>
          <w:sz w:val="24"/>
          <w:szCs w:val="24"/>
          <w:lang w:eastAsia="en-AU"/>
        </w:rPr>
        <w:t>metafor</w:t>
      </w:r>
      <w:proofErr w:type="spellEnd"/>
      <w:r w:rsidRPr="000A5D18">
        <w:rPr>
          <w:rFonts w:ascii="Times New Roman" w:hAnsi="Times New Roman" w:eastAsia="Times New Roman" w:cs="Times New Roman"/>
          <w:sz w:val="24"/>
          <w:szCs w:val="24"/>
          <w:lang w:eastAsia="en-AU"/>
        </w:rPr>
        <w:t xml:space="preserve">' package </w:t>
      </w:r>
      <w:r w:rsidRPr="000A5D18" w:rsidR="00E16D84">
        <w:rPr>
          <w:rFonts w:ascii="Times New Roman" w:hAnsi="Times New Roman" w:eastAsia="Times New Roman" w:cs="Times New Roman"/>
          <w:sz w:val="24"/>
          <w:szCs w:val="24"/>
          <w:lang w:eastAsia="en-AU"/>
        </w:rPr>
        <w:fldChar w:fldCharType="begin"/>
      </w:r>
      <w:r w:rsidRPr="000A5D18" w:rsidR="00120DE5">
        <w:rPr>
          <w:rFonts w:ascii="Times New Roman" w:hAnsi="Times New Roman" w:eastAsia="Times New Roman" w:cs="Times New Roman"/>
          <w:sz w:val="24"/>
          <w:szCs w:val="24"/>
          <w:lang w:eastAsia="en-AU"/>
        </w:rPr>
        <w:instrText xml:space="preserve"> ADDIN ZOTERO_ITEM CSL_CITATION {"citationID":"6v20tGmx","properties":{"formattedCitation":"(Viechtbauer, 2010)","plainCitation":"(Viechtbauer, 2010)","noteIndex":0},"citationItems":[{"id":416,"uris":["http://zotero.org/users/4860631/items/A9DSFPIW"],"uri":["http://zotero.org/users/4860631/items/A9DSFPIW"],"itemData":{"id":416,"type":"article-journal","abstract":"The metafor package provides functions for conducting meta-analyses in R. The package includes functions for fitting the meta-analytic fixed- and random-effects models and allows for the inclusion of moderators variables (study-level covariates) in these models. Meta-regression analyses with continuous and categorical moderators can be conducted in this way. Functions for the Mantel-Haenszel and Peto's one-step method for metaanalyses of 2 × 2 table data are also available. Finally, the package provides various plot functions (for example, for forest, funnel, and radial plots) and functions for assessing the model fit, for obtaining case diagnostics, and for tests of publication bias.","container-title":"Journal of Statistical Software","ISSN":"1548-7660","issue":"3","language":"eng","note":"Citation Key: Conductingmetaanalysesmetafor/viechtbauer2010","page":"1-48","source":"lirias.kuleuven.be","title":"Conducting meta-analyses in R with the metafor package","volume":"36","author":[{"family":"Viechtbauer","given":"Wolfgang"}],"issued":{"date-parts":[["2010",8]]}}}],"schema":"https://github.com/citation-style-language/schema/raw/master/csl-citation.json"} </w:instrText>
      </w:r>
      <w:r w:rsidRPr="000A5D18" w:rsidR="00E16D84">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w:t>
      </w:r>
      <w:proofErr w:type="spellStart"/>
      <w:r w:rsidRPr="000A5D18" w:rsidR="00507B62">
        <w:rPr>
          <w:rFonts w:ascii="Times New Roman" w:hAnsi="Times New Roman" w:cs="Times New Roman"/>
          <w:sz w:val="24"/>
        </w:rPr>
        <w:t>Viechtbauer</w:t>
      </w:r>
      <w:proofErr w:type="spellEnd"/>
      <w:r w:rsidRPr="000A5D18" w:rsidR="00507B62">
        <w:rPr>
          <w:rFonts w:ascii="Times New Roman" w:hAnsi="Times New Roman" w:cs="Times New Roman"/>
          <w:sz w:val="24"/>
        </w:rPr>
        <w:t>, 2010)</w:t>
      </w:r>
      <w:r w:rsidRPr="000A5D18" w:rsidR="00E16D84">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xml:space="preserve">. The squared standard error obtained from estimating the maximum temperature of germination for each </w:t>
      </w:r>
      <w:r w:rsidRPr="000A5D18">
        <w:rPr>
          <w:rFonts w:ascii="Times New Roman" w:hAnsi="Times New Roman" w:eastAsia="Times New Roman" w:cs="Times New Roman"/>
          <w:i/>
          <w:iCs/>
          <w:sz w:val="24"/>
          <w:szCs w:val="24"/>
          <w:lang w:eastAsia="en-AU"/>
        </w:rPr>
        <w:t>species*</w:t>
      </w:r>
      <w:r w:rsidRPr="000A5D18" w:rsidR="00A0794E">
        <w:rPr>
          <w:rFonts w:ascii="Times New Roman" w:hAnsi="Times New Roman" w:eastAsia="Times New Roman" w:cs="Times New Roman"/>
          <w:i/>
          <w:iCs/>
          <w:sz w:val="24"/>
          <w:szCs w:val="24"/>
          <w:lang w:eastAsia="en-AU"/>
        </w:rPr>
        <w:t>location</w:t>
      </w:r>
      <w:r w:rsidRPr="000A5D18">
        <w:rPr>
          <w:rFonts w:ascii="Times New Roman" w:hAnsi="Times New Roman" w:eastAsia="Times New Roman" w:cs="Times New Roman"/>
          <w:sz w:val="24"/>
          <w:szCs w:val="24"/>
          <w:lang w:eastAsia="en-AU"/>
        </w:rPr>
        <w:t xml:space="preserve"> was used as the variance in each model. We also included random effects for species and </w:t>
      </w:r>
      <w:r w:rsidRPr="000A5D18" w:rsidR="00A0794E">
        <w:rPr>
          <w:rFonts w:ascii="Times New Roman" w:hAnsi="Times New Roman" w:eastAsia="Times New Roman" w:cs="Times New Roman"/>
          <w:sz w:val="24"/>
          <w:szCs w:val="24"/>
          <w:lang w:eastAsia="en-AU"/>
        </w:rPr>
        <w:t>location</w:t>
      </w:r>
      <w:r w:rsidRPr="000A5D18">
        <w:rPr>
          <w:rFonts w:ascii="Times New Roman" w:hAnsi="Times New Roman" w:eastAsia="Times New Roman" w:cs="Times New Roman"/>
          <w:sz w:val="24"/>
          <w:szCs w:val="24"/>
          <w:lang w:eastAsia="en-AU"/>
        </w:rPr>
        <w:t>, and fixed effects for altitude and seed age (log</w:t>
      </w:r>
      <w:r w:rsidRPr="000A5D18">
        <w:rPr>
          <w:rFonts w:ascii="Times New Roman" w:hAnsi="Times New Roman" w:eastAsia="Times New Roman" w:cs="Times New Roman"/>
          <w:sz w:val="24"/>
          <w:szCs w:val="24"/>
          <w:vertAlign w:val="subscript"/>
          <w:lang w:eastAsia="en-AU"/>
        </w:rPr>
        <w:t>10</w:t>
      </w:r>
      <w:r w:rsidRPr="000A5D18">
        <w:rPr>
          <w:rFonts w:ascii="Times New Roman" w:hAnsi="Times New Roman" w:eastAsia="Times New Roman" w:cs="Times New Roman"/>
          <w:sz w:val="24"/>
          <w:szCs w:val="24"/>
          <w:lang w:eastAsia="en-AU"/>
        </w:rPr>
        <w:t xml:space="preserve"> transformed). These extra effects were included </w:t>
      </w:r>
      <w:r w:rsidRPr="000A5D18" w:rsidR="00A0794E">
        <w:rPr>
          <w:rFonts w:ascii="Times New Roman" w:hAnsi="Times New Roman" w:eastAsia="Times New Roman" w:cs="Times New Roman"/>
          <w:sz w:val="24"/>
          <w:szCs w:val="24"/>
          <w:lang w:eastAsia="en-AU"/>
        </w:rPr>
        <w:t>because</w:t>
      </w:r>
      <w:r w:rsidRPr="000A5D18">
        <w:rPr>
          <w:rFonts w:ascii="Times New Roman" w:hAnsi="Times New Roman" w:eastAsia="Times New Roman" w:cs="Times New Roman"/>
          <w:sz w:val="24"/>
          <w:szCs w:val="24"/>
          <w:lang w:eastAsia="en-AU"/>
        </w:rPr>
        <w:t xml:space="preserve"> we knew these to have an effect on warming risk </w:t>
      </w:r>
      <w:r w:rsidRPr="000A5D18" w:rsidR="0036783B">
        <w:rPr>
          <w:rFonts w:ascii="Times New Roman" w:hAnsi="Times New Roman" w:eastAsia="Times New Roman" w:cs="Times New Roman"/>
          <w:sz w:val="24"/>
          <w:szCs w:val="24"/>
          <w:lang w:eastAsia="en-AU"/>
        </w:rPr>
        <w:fldChar w:fldCharType="begin"/>
      </w:r>
      <w:r w:rsidRPr="000A5D18" w:rsidR="00120DE5">
        <w:rPr>
          <w:rFonts w:ascii="Times New Roman" w:hAnsi="Times New Roman" w:eastAsia="Times New Roman" w:cs="Times New Roman"/>
          <w:sz w:val="24"/>
          <w:szCs w:val="24"/>
          <w:lang w:eastAsia="en-AU"/>
        </w:rPr>
        <w:instrText xml:space="preserve"> ADDIN ZOTERO_ITEM CSL_CITATION {"citationID":"oFU6h4Os","properties":{"formattedCitation":"(Sentinella et al., 2020)","plainCitation":"(Sentinella et al., 2020)","noteIndex":0},"citationItems":[{"id":594,"uris":["http://zotero.org/users/4860631/items/84HN8VV9"],"uri":["http://zotero.org/users/4860631/items/84HN8VV9"],"itemData":{"id":594,"type":"article-journal","container-title":"Global Ecology and Biogeography","note":"Citation Key: Tropicalplantsnot/sentinella2020\ntex.ids= Tropicalplantsnot/sentinella2020a, Tropicalplantsnot/sentinella2020b","title":"Tropical plants do not have narrower temperature tolerances, but are more at risk from warming because they are close to their upper thermal limits","author":[{"family":"Sentinella","given":"Alexander T."},{"family":"Warton","given":"David I."},{"family":"Sherwin","given":"W. B."},{"family":"Offord","given":"Catherine"},{"family":"Moles","given":"Angela T."}],"issued":{"date-parts":[["2020"]]}}}],"schema":"https://github.com/citation-style-language/schema/raw/master/csl-citation.json"} </w:instrText>
      </w:r>
      <w:r w:rsidRPr="000A5D18" w:rsidR="0036783B">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(Sentinella et al., 2020)</w:t>
      </w:r>
      <w:r w:rsidRPr="000A5D18" w:rsidR="0036783B">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w:t>
      </w:r>
    </w:p>
    <w:p w:rsidRPr="000A5D18" w:rsidR="00B1177E" w:rsidP="00F67C22" w:rsidRDefault="00F67C22" w14:paraId="0EB105F1" w14:textId="3FAAABEA">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lang w:eastAsia="en-AU"/>
        </w:rPr>
        <w:lastRenderedPageBreak/>
        <w:t>To test whether Australia had a higher warming risk, we used "Continent = Australia" as the fixed effect and included "Continent" as a random effect</w:t>
      </w:r>
      <w:r w:rsidRPr="000A5D18" w:rsidR="00EA5F40">
        <w:rPr>
          <w:rFonts w:ascii="Times New Roman" w:hAnsi="Times New Roman" w:eastAsia="Times New Roman" w:cs="Times New Roman"/>
          <w:sz w:val="24"/>
          <w:szCs w:val="24"/>
          <w:lang w:eastAsia="en-AU"/>
        </w:rPr>
        <w:t xml:space="preserve">. </w:t>
      </w:r>
      <w:r w:rsidRPr="000A5D18" w:rsidR="00967766">
        <w:rPr>
          <w:rFonts w:ascii="Times New Roman" w:hAnsi="Times New Roman" w:eastAsia="Times New Roman" w:cs="Times New Roman"/>
          <w:sz w:val="24"/>
          <w:szCs w:val="24"/>
          <w:lang w:eastAsia="en-AU"/>
        </w:rPr>
        <w:t xml:space="preserve">That is, we asked whether a term for Australia explained additional variation beyond </w:t>
      </w:r>
      <w:r w:rsidRPr="000A5D18" w:rsidR="00622FA3">
        <w:rPr>
          <w:rFonts w:ascii="Times New Roman" w:hAnsi="Times New Roman" w:eastAsia="Times New Roman" w:cs="Times New Roman"/>
          <w:sz w:val="24"/>
          <w:szCs w:val="24"/>
          <w:lang w:eastAsia="en-AU"/>
        </w:rPr>
        <w:t xml:space="preserve">variation between </w:t>
      </w:r>
      <w:r w:rsidRPr="000A5D18" w:rsidR="00A96AE9">
        <w:rPr>
          <w:rFonts w:ascii="Times New Roman" w:hAnsi="Times New Roman" w:eastAsia="Times New Roman" w:cs="Times New Roman"/>
          <w:sz w:val="24"/>
          <w:szCs w:val="24"/>
          <w:lang w:eastAsia="en-AU"/>
        </w:rPr>
        <w:t>continents</w:t>
      </w:r>
      <w:r w:rsidRPr="000A5D18" w:rsidR="00622FA3">
        <w:rPr>
          <w:rFonts w:ascii="Times New Roman" w:hAnsi="Times New Roman" w:eastAsia="Times New Roman" w:cs="Times New Roman"/>
          <w:sz w:val="24"/>
          <w:szCs w:val="24"/>
          <w:lang w:eastAsia="en-AU"/>
        </w:rPr>
        <w:t xml:space="preserve"> overall</w:t>
      </w:r>
      <w:r w:rsidRPr="000A5D18">
        <w:rPr>
          <w:rFonts w:ascii="Times New Roman" w:hAnsi="Times New Roman" w:eastAsia="Times New Roman" w:cs="Times New Roman"/>
          <w:sz w:val="24"/>
          <w:szCs w:val="24"/>
          <w:lang w:eastAsia="en-AU"/>
        </w:rPr>
        <w:t>.</w:t>
      </w:r>
      <w:r w:rsidRPr="000A5D18" w:rsidR="00EA5F40">
        <w:rPr>
          <w:rFonts w:ascii="Times New Roman" w:hAnsi="Times New Roman" w:eastAsia="Times New Roman" w:cs="Times New Roman"/>
          <w:sz w:val="24"/>
          <w:szCs w:val="24"/>
          <w:lang w:eastAsia="en-AU"/>
        </w:rPr>
        <w:t xml:space="preserve"> </w:t>
      </w:r>
      <w:r w:rsidRPr="000A5D18">
        <w:rPr>
          <w:rFonts w:ascii="Times New Roman" w:hAnsi="Times New Roman" w:eastAsia="Times New Roman" w:cs="Times New Roman"/>
          <w:sz w:val="24"/>
          <w:szCs w:val="24"/>
          <w:lang w:eastAsia="en-AU"/>
        </w:rPr>
        <w:t xml:space="preserve">We also tested the differences between continents after accounting for latitude, by including absolute latitude as an additional fixed effect. </w:t>
      </w:r>
      <w:r w:rsidRPr="000A5D18" w:rsidR="0036783B">
        <w:rPr>
          <w:rFonts w:ascii="Times New Roman" w:hAnsi="Times New Roman" w:eastAsia="Times New Roman" w:cs="Times New Roman"/>
          <w:sz w:val="24"/>
          <w:szCs w:val="24"/>
          <w:lang w:eastAsia="en-AU"/>
        </w:rPr>
        <w:t>To test whether tropical/subtropical rainforests had a higher warming risk than other biomes, we used "Biome = tropical/subtropical rainforests" as the fixed effect and inclu</w:t>
      </w:r>
      <w:r w:rsidRPr="000A5D18">
        <w:rPr>
          <w:rFonts w:ascii="Times New Roman" w:hAnsi="Times New Roman" w:eastAsia="Times New Roman" w:cs="Times New Roman"/>
          <w:sz w:val="24"/>
          <w:szCs w:val="24"/>
          <w:lang w:eastAsia="en-AU"/>
        </w:rPr>
        <w:t>ded "Biome" as a random effect.</w:t>
      </w:r>
    </w:p>
    <w:p w:rsidRPr="000A5D18" w:rsidR="0036783B" w:rsidP="00F67C22" w:rsidRDefault="0036783B" w14:paraId="383DA733" w14:textId="68D82F3E">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lang w:eastAsia="en-AU"/>
        </w:rPr>
        <w:t>To test for the effect temperature range, seasonality and percentage canopy cover, we used separate models with each as a fixed effect and no additional random effects. Due to the distribution of the canopy data, we used a square root transformation for analysis.</w:t>
      </w:r>
    </w:p>
    <w:p w:rsidRPr="000A5D18" w:rsidR="0036783B" w:rsidP="00F67C22" w:rsidRDefault="0036783B" w14:paraId="3E0B79D3" w14:textId="687EC19A">
      <w:pPr>
        <w:pStyle w:val="BasicHeading"/>
      </w:pPr>
      <w:r w:rsidRPr="000A5D18">
        <w:t xml:space="preserve">Results </w:t>
      </w:r>
    </w:p>
    <w:p w:rsidRPr="000A5D18" w:rsidR="00966D02" w:rsidP="47C1B9D9" w:rsidRDefault="47C1B9D9" w14:paraId="5A3E603B" w14:textId="02144B6A">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lang w:eastAsia="en-AU"/>
        </w:rPr>
        <w:t>Warming risk varies globally, but clusters exist with similar warming risk (Figure 1). Areas with lowest warming risk are centred around Europe, and areas with the highest warming risk are around the Arabian Peninsula and central Africa.</w:t>
      </w:r>
    </w:p>
    <w:p w:rsidRPr="000A5D18" w:rsidR="00966D02" w:rsidP="00966D02" w:rsidRDefault="00966D02" w14:paraId="15852989" w14:textId="5958A185">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lang w:eastAsia="en-AU"/>
        </w:rPr>
        <w:t>Australia does not have a lower germination warming risk than other continents (</w:t>
      </w:r>
      <w:r w:rsidRPr="000A5D18">
        <w:rPr>
          <w:rFonts w:ascii="Times New Roman" w:hAnsi="Times New Roman" w:eastAsia="Times New Roman" w:cs="Times New Roman"/>
          <w:i/>
          <w:iCs/>
          <w:sz w:val="24"/>
          <w:szCs w:val="24"/>
          <w:lang w:eastAsia="en-AU"/>
        </w:rPr>
        <w:t>p</w:t>
      </w:r>
      <w:r w:rsidRPr="000A5D18">
        <w:rPr>
          <w:rFonts w:ascii="Times New Roman" w:hAnsi="Times New Roman" w:eastAsia="Times New Roman" w:cs="Times New Roman"/>
          <w:sz w:val="24"/>
          <w:szCs w:val="24"/>
          <w:lang w:eastAsia="en-AU"/>
        </w:rPr>
        <w:t xml:space="preserve"> = 0.6) even when accounting for latitude (</w:t>
      </w:r>
      <w:r w:rsidRPr="000A5D18">
        <w:rPr>
          <w:rFonts w:ascii="Times New Roman" w:hAnsi="Times New Roman" w:eastAsia="Times New Roman" w:cs="Times New Roman"/>
          <w:i/>
          <w:iCs/>
          <w:sz w:val="24"/>
          <w:szCs w:val="24"/>
          <w:lang w:eastAsia="en-AU"/>
        </w:rPr>
        <w:t>p</w:t>
      </w:r>
      <w:r w:rsidRPr="000A5D18">
        <w:rPr>
          <w:rFonts w:ascii="Times New Roman" w:hAnsi="Times New Roman" w:eastAsia="Times New Roman" w:cs="Times New Roman"/>
          <w:sz w:val="24"/>
          <w:szCs w:val="24"/>
          <w:lang w:eastAsia="en-AU"/>
        </w:rPr>
        <w:t xml:space="preserve"> = 0.7). In fact, Australia had the highest average risk value of any continent (-7.7°C), meaning that the average species in Australia was expected to exist at 2070 temperatures only 7.7°C below their upper germination limits (though this value is not significantly higher than the risk for other continents except Europe; Figure 3). The continents also facing high warming risk were Africa (-8.0°C), North America (-8.7°C) and Asia (-9.9°C), followed by South America (-12.0°C), and Europe which had the lowest warming risk (-20.2°C). A post-hoc analysis revealed that Europe had a significantly lower warming risk compared to other continents overall (</w:t>
      </w:r>
      <w:r w:rsidRPr="000A5D18">
        <w:rPr>
          <w:rFonts w:ascii="Times New Roman" w:hAnsi="Times New Roman" w:eastAsia="Times New Roman" w:cs="Times New Roman"/>
          <w:i/>
          <w:iCs/>
          <w:sz w:val="24"/>
          <w:szCs w:val="24"/>
          <w:lang w:eastAsia="en-AU"/>
        </w:rPr>
        <w:t>p</w:t>
      </w:r>
      <w:r w:rsidRPr="000A5D18">
        <w:rPr>
          <w:rFonts w:ascii="Times New Roman" w:hAnsi="Times New Roman" w:eastAsia="Times New Roman" w:cs="Times New Roman"/>
          <w:sz w:val="24"/>
          <w:szCs w:val="24"/>
          <w:lang w:eastAsia="en-AU"/>
        </w:rPr>
        <w:t xml:space="preserve"> &lt; 0.0001, Figure 3).</w:t>
      </w:r>
    </w:p>
    <w:p w:rsidRPr="000A5D18" w:rsidR="00966D02" w:rsidP="47C1B9D9" w:rsidRDefault="00966D02" w14:paraId="6978EB88" w14:textId="7C0CA4D8">
      <w:pPr>
        <w:spacing w:after="100" w:afterAutospacing="1" w:line="480" w:lineRule="auto"/>
        <w:rPr>
          <w:rFonts w:ascii="Times New Roman" w:hAnsi="Times New Roman" w:eastAsia="Times New Roman" w:cs="Times New Roman"/>
          <w:sz w:val="24"/>
          <w:szCs w:val="24"/>
          <w:lang w:eastAsia="en-AU"/>
        </w:rPr>
        <w:sectPr w:rsidRPr="000A5D18" w:rsidR="00966D02" w:rsidSect="0036783B">
          <w:pgSz w:w="11906" w:h="16838" w:orient="portrait"/>
          <w:pgMar w:top="1440" w:right="1440" w:bottom="1440" w:left="1440" w:header="708" w:footer="708" w:gutter="0"/>
          <w:lnNumType w:countBy="1" w:restart="continuous"/>
          <w:cols w:space="708"/>
          <w:docGrid w:linePitch="360"/>
        </w:sectPr>
      </w:pPr>
      <w:r w:rsidRPr="000A5D18">
        <w:rPr>
          <w:rFonts w:ascii="Times New Roman" w:hAnsi="Times New Roman" w:eastAsia="Times New Roman" w:cs="Times New Roman"/>
          <w:sz w:val="24"/>
          <w:szCs w:val="24"/>
          <w:lang w:eastAsia="en-AU"/>
        </w:rPr>
        <w:lastRenderedPageBreak/>
        <w:t>Australia has the highest percentage of species facing temperatures higher than their maximum germination temperature (21%, 15/70 species). Australia is followed by Africa (15%, 32/216) and Asia (15%, 16/109), North America (11%, 19/167), and South America (5%, 2/42). Remarkably, no species from Europe (0/74) are expected to experience temperatures exceeding their maximum germination temperature.</w:t>
      </w:r>
    </w:p>
    <w:p w:rsidRPr="000A5D18" w:rsidR="00966D02" w:rsidP="00966D02" w:rsidRDefault="00966D02" w14:paraId="785C8B27" w14:textId="5CEDD658">
      <w:pPr>
        <w:rPr>
          <w:rFonts w:ascii="Times New Roman" w:hAnsi="Times New Roman" w:eastAsia="Times New Roman" w:cs="Times New Roman"/>
          <w:sz w:val="24"/>
          <w:szCs w:val="24"/>
          <w:lang w:eastAsia="en-AU"/>
        </w:rPr>
      </w:pPr>
      <w:r w:rsidRPr="000A5D18">
        <w:rPr>
          <w:rFonts w:ascii="Times New Roman" w:hAnsi="Times New Roman" w:cs="Times New Roman"/>
          <w:noProof/>
        </w:rPr>
        <w:lastRenderedPageBreak/>
        <w:drawing>
          <wp:anchor distT="0" distB="0" distL="114300" distR="114300" simplePos="0" relativeHeight="251663360" behindDoc="0" locked="0" layoutInCell="1" allowOverlap="1" wp14:anchorId="43547EAA" wp14:editId="5E066240">
            <wp:simplePos x="0" y="0"/>
            <wp:positionH relativeFrom="margin">
              <wp:align>left</wp:align>
            </wp:positionH>
            <wp:positionV relativeFrom="paragraph">
              <wp:posOffset>-556260</wp:posOffset>
            </wp:positionV>
            <wp:extent cx="9097010" cy="4851376"/>
            <wp:effectExtent l="0" t="0" r="0" b="6985"/>
            <wp:wrapNone/>
            <wp:docPr id="1809369039" name="Picture 1809369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9097010" cy="4851376"/>
                    </a:xfrm>
                    <a:prstGeom prst="rect">
                      <a:avLst/>
                    </a:prstGeom>
                  </pic:spPr>
                </pic:pic>
              </a:graphicData>
            </a:graphic>
            <wp14:sizeRelH relativeFrom="margin">
              <wp14:pctWidth>0</wp14:pctWidth>
            </wp14:sizeRelH>
            <wp14:sizeRelV relativeFrom="margin">
              <wp14:pctHeight>0</wp14:pctHeight>
            </wp14:sizeRelV>
          </wp:anchor>
        </w:drawing>
      </w:r>
    </w:p>
    <w:p w:rsidRPr="000A5D18" w:rsidR="00966D02" w:rsidP="00966D02" w:rsidRDefault="00966D02" w14:paraId="1C1232BC" w14:textId="7C84F84E">
      <w:pPr>
        <w:rPr>
          <w:rFonts w:ascii="Times New Roman" w:hAnsi="Times New Roman" w:eastAsia="Times New Roman" w:cs="Times New Roman"/>
          <w:sz w:val="24"/>
          <w:szCs w:val="24"/>
          <w:lang w:eastAsia="en-AU"/>
        </w:rPr>
      </w:pPr>
    </w:p>
    <w:p w:rsidRPr="000A5D18" w:rsidR="00966D02" w:rsidP="00966D02" w:rsidRDefault="00966D02" w14:paraId="1F82F9D1" w14:textId="77777777">
      <w:pPr>
        <w:rPr>
          <w:rFonts w:ascii="Times New Roman" w:hAnsi="Times New Roman" w:eastAsia="Times New Roman" w:cs="Times New Roman"/>
          <w:sz w:val="24"/>
          <w:szCs w:val="24"/>
          <w:lang w:eastAsia="en-AU"/>
        </w:rPr>
      </w:pPr>
    </w:p>
    <w:p w:rsidRPr="000A5D18" w:rsidR="00966D02" w:rsidP="00966D02" w:rsidRDefault="00966D02" w14:paraId="120C4FB6" w14:textId="5EF46046">
      <w:pPr>
        <w:rPr>
          <w:rFonts w:ascii="Times New Roman" w:hAnsi="Times New Roman" w:eastAsia="Times New Roman" w:cs="Times New Roman"/>
          <w:sz w:val="24"/>
          <w:szCs w:val="24"/>
          <w:lang w:eastAsia="en-AU"/>
        </w:rPr>
      </w:pPr>
    </w:p>
    <w:p w:rsidRPr="000A5D18" w:rsidR="00966D02" w:rsidP="00966D02" w:rsidRDefault="00966D02" w14:paraId="5269932D" w14:textId="62F091AC">
      <w:pPr>
        <w:rPr>
          <w:rFonts w:ascii="Times New Roman" w:hAnsi="Times New Roman" w:eastAsia="Times New Roman" w:cs="Times New Roman"/>
          <w:sz w:val="24"/>
          <w:szCs w:val="24"/>
          <w:lang w:eastAsia="en-AU"/>
        </w:rPr>
      </w:pPr>
    </w:p>
    <w:p w:rsidRPr="000A5D18" w:rsidR="00966D02" w:rsidP="00966D02" w:rsidRDefault="00966D02" w14:paraId="2B290B74" w14:textId="77777777">
      <w:pPr>
        <w:rPr>
          <w:rFonts w:ascii="Times New Roman" w:hAnsi="Times New Roman" w:eastAsia="Times New Roman" w:cs="Times New Roman"/>
          <w:sz w:val="24"/>
          <w:szCs w:val="24"/>
          <w:lang w:eastAsia="en-AU"/>
        </w:rPr>
      </w:pPr>
    </w:p>
    <w:p w:rsidRPr="000A5D18" w:rsidR="00966D02" w:rsidP="00966D02" w:rsidRDefault="00966D02" w14:paraId="2D954E27" w14:textId="0ECCDDCF">
      <w:pPr>
        <w:rPr>
          <w:rFonts w:ascii="Times New Roman" w:hAnsi="Times New Roman" w:eastAsia="Times New Roman" w:cs="Times New Roman"/>
          <w:sz w:val="24"/>
          <w:szCs w:val="24"/>
          <w:lang w:eastAsia="en-AU"/>
        </w:rPr>
      </w:pPr>
    </w:p>
    <w:p w:rsidRPr="000A5D18" w:rsidR="00966D02" w:rsidP="00966D02" w:rsidRDefault="00966D02" w14:paraId="56755B7A" w14:textId="48176FED">
      <w:pPr>
        <w:rPr>
          <w:rFonts w:ascii="Times New Roman" w:hAnsi="Times New Roman" w:eastAsia="Times New Roman" w:cs="Times New Roman"/>
          <w:sz w:val="24"/>
          <w:szCs w:val="24"/>
          <w:lang w:eastAsia="en-AU"/>
        </w:rPr>
      </w:pPr>
    </w:p>
    <w:p w:rsidRPr="000A5D18" w:rsidR="00966D02" w:rsidP="00966D02" w:rsidRDefault="00966D02" w14:paraId="5E785EDE" w14:textId="77777777">
      <w:pPr>
        <w:rPr>
          <w:rFonts w:ascii="Times New Roman" w:hAnsi="Times New Roman" w:eastAsia="Times New Roman" w:cs="Times New Roman"/>
          <w:sz w:val="24"/>
          <w:szCs w:val="24"/>
          <w:lang w:eastAsia="en-AU"/>
        </w:rPr>
      </w:pPr>
    </w:p>
    <w:p w:rsidRPr="000A5D18" w:rsidR="00966D02" w:rsidP="00966D02" w:rsidRDefault="00966D02" w14:paraId="5824A77C" w14:textId="77777777">
      <w:pPr>
        <w:rPr>
          <w:rFonts w:ascii="Times New Roman" w:hAnsi="Times New Roman" w:eastAsia="Times New Roman" w:cs="Times New Roman"/>
          <w:sz w:val="24"/>
          <w:szCs w:val="24"/>
          <w:lang w:eastAsia="en-AU"/>
        </w:rPr>
      </w:pPr>
    </w:p>
    <w:p w:rsidRPr="000A5D18" w:rsidR="00966D02" w:rsidP="00966D02" w:rsidRDefault="00966D02" w14:paraId="4A230484" w14:textId="77777777">
      <w:pPr>
        <w:rPr>
          <w:rFonts w:ascii="Times New Roman" w:hAnsi="Times New Roman" w:eastAsia="Times New Roman" w:cs="Times New Roman"/>
          <w:sz w:val="24"/>
          <w:szCs w:val="24"/>
          <w:lang w:eastAsia="en-AU"/>
        </w:rPr>
      </w:pPr>
    </w:p>
    <w:p w:rsidRPr="000A5D18" w:rsidR="00966D02" w:rsidP="00966D02" w:rsidRDefault="00966D02" w14:paraId="3C043485" w14:textId="77777777">
      <w:pPr>
        <w:rPr>
          <w:rFonts w:ascii="Times New Roman" w:hAnsi="Times New Roman" w:eastAsia="Times New Roman" w:cs="Times New Roman"/>
          <w:sz w:val="24"/>
          <w:szCs w:val="24"/>
          <w:lang w:eastAsia="en-AU"/>
        </w:rPr>
      </w:pPr>
    </w:p>
    <w:p w:rsidRPr="000A5D18" w:rsidR="00966D02" w:rsidP="00966D02" w:rsidRDefault="00966D02" w14:paraId="09851814" w14:textId="77777777">
      <w:pPr>
        <w:rPr>
          <w:rFonts w:ascii="Times New Roman" w:hAnsi="Times New Roman" w:eastAsia="Times New Roman" w:cs="Times New Roman"/>
          <w:sz w:val="24"/>
          <w:szCs w:val="24"/>
          <w:lang w:eastAsia="en-AU"/>
        </w:rPr>
      </w:pPr>
    </w:p>
    <w:p w:rsidRPr="000A5D18" w:rsidR="00966D02" w:rsidP="00966D02" w:rsidRDefault="00966D02" w14:paraId="02595C1F" w14:textId="77777777">
      <w:pPr>
        <w:rPr>
          <w:rFonts w:ascii="Times New Roman" w:hAnsi="Times New Roman" w:eastAsia="Times New Roman" w:cs="Times New Roman"/>
          <w:sz w:val="24"/>
          <w:szCs w:val="24"/>
          <w:lang w:eastAsia="en-AU"/>
        </w:rPr>
      </w:pPr>
    </w:p>
    <w:p w:rsidRPr="000A5D18" w:rsidR="002D415E" w:rsidP="00966D02" w:rsidRDefault="002D415E" w14:paraId="217BCECA" w14:textId="2AECE3D9">
      <w:pPr>
        <w:rPr>
          <w:rFonts w:ascii="Times New Roman" w:hAnsi="Times New Roman" w:eastAsia="Times New Roman" w:cs="Times New Roman"/>
          <w:sz w:val="24"/>
          <w:szCs w:val="24"/>
          <w:lang w:eastAsia="en-AU"/>
        </w:rPr>
      </w:pPr>
    </w:p>
    <w:p w:rsidRPr="000A5D18" w:rsidR="004C158B" w:rsidP="47C1B9D9" w:rsidRDefault="47C1B9D9" w14:paraId="1BBCCFB0" w14:textId="77777777">
      <w:pPr>
        <w:spacing w:after="100" w:afterAutospacing="1" w:line="480" w:lineRule="auto"/>
        <w:rPr>
          <w:rFonts w:ascii="Times New Roman" w:hAnsi="Times New Roman" w:eastAsia="Times New Roman" w:cs="Times New Roman"/>
          <w:sz w:val="24"/>
          <w:szCs w:val="24"/>
          <w:lang w:eastAsia="en-AU"/>
        </w:rPr>
        <w:sectPr w:rsidRPr="000A5D18" w:rsidR="004C158B" w:rsidSect="00966D02">
          <w:pgSz w:w="16838" w:h="11906" w:orient="landscape"/>
          <w:pgMar w:top="1440" w:right="1440" w:bottom="1440" w:left="1440" w:header="708" w:footer="708" w:gutter="0"/>
          <w:lnNumType w:countBy="1" w:restart="continuous"/>
          <w:cols w:space="708"/>
          <w:docGrid w:linePitch="360"/>
        </w:sectPr>
      </w:pPr>
      <w:r w:rsidRPr="000A5D18">
        <w:rPr>
          <w:rFonts w:ascii="Times New Roman" w:hAnsi="Times New Roman" w:eastAsia="Times New Roman" w:cs="Times New Roman"/>
          <w:b/>
          <w:bCs/>
          <w:sz w:val="24"/>
          <w:szCs w:val="24"/>
          <w:lang w:eastAsia="en-AU"/>
        </w:rPr>
        <w:t>Figure 1.</w:t>
      </w:r>
      <w:r w:rsidRPr="000A5D18">
        <w:rPr>
          <w:rFonts w:ascii="Times New Roman" w:hAnsi="Times New Roman" w:eastAsia="Times New Roman" w:cs="Times New Roman"/>
          <w:sz w:val="24"/>
          <w:szCs w:val="24"/>
          <w:lang w:eastAsia="en-AU"/>
        </w:rPr>
        <w:t xml:space="preserve"> Global map of averaged future warming risk (expected 2070 temperatures of the warmest three months minus maximum germination temperature in Celsius). Each square is a 1° latitude by 1° longitude square (adjusted for Mollweide projection) with the colour denoting the average future warming risk for species within that square. Red squares denote area with the highest warming risk – where species will face 2070 temperatures higher than their maximum germination limits. </w:t>
      </w:r>
    </w:p>
    <w:p w:rsidRPr="000A5D18" w:rsidR="00966D02" w:rsidP="47C1B9D9" w:rsidRDefault="004C158B" w14:paraId="5A63C5DB" w14:textId="77FF478E">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cs="Times New Roman"/>
          <w:noProof/>
        </w:rPr>
        <w:lastRenderedPageBreak/>
        <w:drawing>
          <wp:anchor distT="0" distB="0" distL="114300" distR="114300" simplePos="0" relativeHeight="251664384" behindDoc="1" locked="0" layoutInCell="1" allowOverlap="1" wp14:anchorId="4C361F5F" wp14:editId="49D0E721">
            <wp:simplePos x="0" y="0"/>
            <wp:positionH relativeFrom="margin">
              <wp:posOffset>269240</wp:posOffset>
            </wp:positionH>
            <wp:positionV relativeFrom="paragraph">
              <wp:posOffset>-406400</wp:posOffset>
            </wp:positionV>
            <wp:extent cx="8168640" cy="6534622"/>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168640" cy="6534622"/>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0A5D18" w:rsidR="00966D02" w:rsidRDefault="00966D02" w14:paraId="01B1F07C" w14:textId="032D32B7">
      <w:pPr>
        <w:rPr>
          <w:rFonts w:ascii="Times New Roman" w:hAnsi="Times New Roman" w:eastAsia="Times New Roman" w:cs="Times New Roman"/>
          <w:sz w:val="24"/>
          <w:szCs w:val="24"/>
          <w:lang w:eastAsia="en-AU"/>
        </w:rPr>
      </w:pPr>
    </w:p>
    <w:p w:rsidRPr="000A5D18" w:rsidR="00966D02" w:rsidRDefault="00966D02" w14:paraId="2130BE37" w14:textId="7B26D6FF">
      <w:pPr>
        <w:rPr>
          <w:rFonts w:ascii="Times New Roman" w:hAnsi="Times New Roman" w:eastAsia="Times New Roman" w:cs="Times New Roman"/>
          <w:sz w:val="24"/>
          <w:szCs w:val="24"/>
          <w:lang w:eastAsia="en-AU"/>
        </w:rPr>
      </w:pPr>
    </w:p>
    <w:p w:rsidRPr="000A5D18" w:rsidR="00966D02" w:rsidRDefault="00966D02" w14:paraId="73629960" w14:textId="77777777">
      <w:pPr>
        <w:rPr>
          <w:rFonts w:ascii="Times New Roman" w:hAnsi="Times New Roman" w:eastAsia="Times New Roman" w:cs="Times New Roman"/>
          <w:sz w:val="24"/>
          <w:szCs w:val="24"/>
          <w:lang w:eastAsia="en-AU"/>
        </w:rPr>
      </w:pPr>
    </w:p>
    <w:p w:rsidRPr="000A5D18" w:rsidR="00966D02" w:rsidRDefault="00966D02" w14:paraId="36B7D2E4" w14:textId="77777777">
      <w:pPr>
        <w:rPr>
          <w:rFonts w:ascii="Times New Roman" w:hAnsi="Times New Roman" w:eastAsia="Times New Roman" w:cs="Times New Roman"/>
          <w:sz w:val="24"/>
          <w:szCs w:val="24"/>
          <w:lang w:eastAsia="en-AU"/>
        </w:rPr>
      </w:pPr>
    </w:p>
    <w:p w:rsidRPr="000A5D18" w:rsidR="00966D02" w:rsidRDefault="00966D02" w14:paraId="5A218A9B" w14:textId="3FE94A0F">
      <w:pPr>
        <w:rPr>
          <w:rFonts w:ascii="Times New Roman" w:hAnsi="Times New Roman" w:eastAsia="Times New Roman" w:cs="Times New Roman"/>
          <w:sz w:val="24"/>
          <w:szCs w:val="24"/>
          <w:lang w:eastAsia="en-AU"/>
        </w:rPr>
      </w:pPr>
    </w:p>
    <w:p w:rsidRPr="000A5D18" w:rsidR="00966D02" w:rsidRDefault="00966D02" w14:paraId="13AB539D" w14:textId="5AE621AF">
      <w:pPr>
        <w:rPr>
          <w:rFonts w:ascii="Times New Roman" w:hAnsi="Times New Roman" w:eastAsia="Times New Roman" w:cs="Times New Roman"/>
          <w:sz w:val="24"/>
          <w:szCs w:val="24"/>
          <w:lang w:eastAsia="en-AU"/>
        </w:rPr>
      </w:pPr>
    </w:p>
    <w:p w:rsidRPr="000A5D18" w:rsidR="00966D02" w:rsidRDefault="00966D02" w14:paraId="0A29D54F" w14:textId="453900BB">
      <w:pPr>
        <w:rPr>
          <w:rFonts w:ascii="Times New Roman" w:hAnsi="Times New Roman" w:eastAsia="Times New Roman" w:cs="Times New Roman"/>
          <w:sz w:val="24"/>
          <w:szCs w:val="24"/>
          <w:lang w:eastAsia="en-AU"/>
        </w:rPr>
      </w:pPr>
    </w:p>
    <w:p w:rsidRPr="000A5D18" w:rsidR="00966D02" w:rsidRDefault="00966D02" w14:paraId="3E2FDA9D" w14:textId="398949F5">
      <w:pPr>
        <w:rPr>
          <w:rFonts w:ascii="Times New Roman" w:hAnsi="Times New Roman" w:eastAsia="Times New Roman" w:cs="Times New Roman"/>
          <w:sz w:val="24"/>
          <w:szCs w:val="24"/>
          <w:lang w:eastAsia="en-AU"/>
        </w:rPr>
      </w:pPr>
    </w:p>
    <w:p w:rsidRPr="000A5D18" w:rsidR="00966D02" w:rsidRDefault="00A0794E" w14:paraId="179DC6FC" w14:textId="49A71D9A">
      <w:pPr>
        <w:rPr>
          <w:rFonts w:ascii="Times New Roman" w:hAnsi="Times New Roman" w:eastAsia="Times New Roman" w:cs="Times New Roman"/>
          <w:sz w:val="24"/>
          <w:szCs w:val="24"/>
          <w:lang w:eastAsia="en-AU"/>
        </w:rPr>
      </w:pPr>
      <w:r w:rsidRPr="000A5D18">
        <w:rPr>
          <w:rFonts w:ascii="Times New Roman" w:hAnsi="Times New Roman" w:eastAsia="Times New Roman" w:cs="Times New Roman"/>
          <w:noProof/>
          <w:sz w:val="24"/>
          <w:szCs w:val="24"/>
          <w:lang w:eastAsia="en-AU"/>
        </w:rPr>
        <mc:AlternateContent>
          <mc:Choice Requires="wps">
            <w:drawing>
              <wp:anchor distT="45720" distB="45720" distL="114300" distR="114300" simplePos="0" relativeHeight="251666432" behindDoc="0" locked="0" layoutInCell="1" allowOverlap="1" wp14:anchorId="0093C492" wp14:editId="5F0A5FBA">
                <wp:simplePos x="0" y="0"/>
                <wp:positionH relativeFrom="page">
                  <wp:align>right</wp:align>
                </wp:positionH>
                <wp:positionV relativeFrom="paragraph">
                  <wp:posOffset>216535</wp:posOffset>
                </wp:positionV>
                <wp:extent cx="5303520" cy="3802380"/>
                <wp:effectExtent l="0" t="0" r="0" b="762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3802380"/>
                        </a:xfrm>
                        <a:prstGeom prst="rect">
                          <a:avLst/>
                        </a:prstGeom>
                        <a:solidFill>
                          <a:srgbClr val="FFFFFF"/>
                        </a:solidFill>
                        <a:ln w="9525">
                          <a:noFill/>
                          <a:miter lim="800000"/>
                          <a:headEnd/>
                          <a:tailEnd/>
                        </a:ln>
                      </wps:spPr>
                      <wps:txbx>
                        <w:txbxContent>
                          <w:p w:rsidR="000553DD" w:rsidP="004C158B" w:rsidRDefault="000553DD" w14:paraId="54957D43" w14:textId="03DEFA8C">
                            <w:pPr>
                              <w:rPr>
                                <w:rFonts w:ascii="Times New Roman" w:hAnsi="Times New Roman" w:eastAsia="Times New Roman" w:cs="Times New Roman"/>
                                <w:sz w:val="24"/>
                                <w:szCs w:val="24"/>
                                <w:lang w:eastAsia="en-AU"/>
                              </w:rPr>
                            </w:pPr>
                            <w:r w:rsidRPr="00E31FBD">
                              <w:rPr>
                                <w:rFonts w:ascii="Times New Roman" w:hAnsi="Times New Roman" w:eastAsia="Times New Roman" w:cs="Times New Roman"/>
                                <w:b/>
                                <w:sz w:val="24"/>
                                <w:szCs w:val="24"/>
                                <w:lang w:eastAsia="en-AU"/>
                              </w:rPr>
                              <w:t>Figure 2.</w:t>
                            </w:r>
                            <w:r w:rsidRPr="00E31FBD">
                              <w:rPr>
                                <w:rFonts w:ascii="Times New Roman" w:hAnsi="Times New Roman" w:eastAsia="Times New Roman" w:cs="Times New Roman"/>
                                <w:sz w:val="24"/>
                                <w:szCs w:val="24"/>
                                <w:lang w:eastAsia="en-AU"/>
                              </w:rPr>
                              <w:t xml:space="preserve"> </w:t>
                            </w:r>
                            <w:r w:rsidRPr="00A0794E">
                              <w:rPr>
                                <w:rFonts w:ascii="Times New Roman" w:hAnsi="Times New Roman" w:eastAsia="Times New Roman" w:cs="Times New Roman"/>
                                <w:b/>
                                <w:bCs/>
                                <w:sz w:val="24"/>
                                <w:szCs w:val="24"/>
                                <w:lang w:eastAsia="en-AU"/>
                              </w:rPr>
                              <w:t>A</w:t>
                            </w:r>
                            <w:r w:rsidRPr="00A0794E" w:rsidR="00A0794E">
                              <w:rPr>
                                <w:rFonts w:ascii="Times New Roman" w:hAnsi="Times New Roman" w:eastAsia="Times New Roman" w:cs="Times New Roman"/>
                                <w:b/>
                                <w:bCs/>
                                <w:sz w:val="24"/>
                                <w:szCs w:val="24"/>
                                <w:lang w:eastAsia="en-AU"/>
                              </w:rPr>
                              <w:t>:</w:t>
                            </w:r>
                            <w:r>
                              <w:rPr>
                                <w:rFonts w:ascii="Times New Roman" w:hAnsi="Times New Roman" w:eastAsia="Times New Roman" w:cs="Times New Roman"/>
                                <w:sz w:val="24"/>
                                <w:szCs w:val="24"/>
                                <w:lang w:eastAsia="en-AU"/>
                              </w:rPr>
                              <w:t xml:space="preserve"> </w:t>
                            </w:r>
                            <w:r w:rsidRPr="00E31FBD">
                              <w:rPr>
                                <w:rFonts w:ascii="Times New Roman" w:hAnsi="Times New Roman" w:eastAsia="Times New Roman" w:cs="Times New Roman"/>
                                <w:sz w:val="24"/>
                                <w:szCs w:val="24"/>
                                <w:lang w:eastAsia="en-AU"/>
                              </w:rPr>
                              <w:t>Violin plot showing warming risk (expected 2070 temperatures of the warmest three months minus maximum germination temperature) for each</w:t>
                            </w:r>
                            <w:r w:rsidR="00A0794E">
                              <w:rPr>
                                <w:rFonts w:ascii="Times New Roman" w:hAnsi="Times New Roman" w:eastAsia="Times New Roman" w:cs="Times New Roman"/>
                                <w:sz w:val="24"/>
                                <w:szCs w:val="24"/>
                                <w:lang w:eastAsia="en-AU"/>
                              </w:rPr>
                              <w:t xml:space="preserve"> continent,</w:t>
                            </w:r>
                            <w:r w:rsidRPr="00E31FBD">
                              <w:rPr>
                                <w:rFonts w:ascii="Times New Roman" w:hAnsi="Times New Roman" w:eastAsia="Times New Roman" w:cs="Times New Roman"/>
                                <w:sz w:val="24"/>
                                <w:szCs w:val="24"/>
                                <w:lang w:eastAsia="en-AU"/>
                              </w:rPr>
                              <w:t xml:space="preserve"> ordered by mean warming risk (highest to lowest). Each point is a species*location coloured by</w:t>
                            </w:r>
                            <w:r w:rsidR="00A0794E">
                              <w:rPr>
                                <w:rFonts w:ascii="Times New Roman" w:hAnsi="Times New Roman" w:eastAsia="Times New Roman" w:cs="Times New Roman"/>
                                <w:sz w:val="24"/>
                                <w:szCs w:val="24"/>
                                <w:lang w:eastAsia="en-AU"/>
                              </w:rPr>
                              <w:t xml:space="preserve"> </w:t>
                            </w:r>
                            <w:r>
                              <w:rPr>
                                <w:rFonts w:ascii="Times New Roman" w:hAnsi="Times New Roman" w:eastAsia="Times New Roman" w:cs="Times New Roman"/>
                                <w:sz w:val="24"/>
                                <w:szCs w:val="24"/>
                                <w:lang w:eastAsia="en-AU"/>
                              </w:rPr>
                              <w:t>continent</w:t>
                            </w:r>
                            <w:r w:rsidRPr="00E31FBD">
                              <w:rPr>
                                <w:rFonts w:ascii="Times New Roman" w:hAnsi="Times New Roman" w:eastAsia="Times New Roman" w:cs="Times New Roman"/>
                                <w:sz w:val="24"/>
                                <w:szCs w:val="24"/>
                                <w:lang w:eastAsia="en-AU"/>
                              </w:rPr>
                              <w:t xml:space="preserve"> (darker points indicate lower standard error). Pairwise significances are denoted by letters above each group (the same letter indicates no significant difference between groups, </w:t>
                            </w:r>
                            <w:r w:rsidRPr="00282951">
                              <w:rPr>
                                <w:rFonts w:ascii="Times New Roman" w:hAnsi="Times New Roman" w:eastAsia="Times New Roman" w:cs="Times New Roman"/>
                                <w:i/>
                                <w:iCs/>
                                <w:sz w:val="24"/>
                                <w:szCs w:val="24"/>
                                <w:lang w:eastAsia="en-AU"/>
                              </w:rPr>
                              <w:t>p</w:t>
                            </w:r>
                            <w:r w:rsidRPr="00E31FBD">
                              <w:rPr>
                                <w:rFonts w:ascii="Times New Roman" w:hAnsi="Times New Roman" w:eastAsia="Times New Roman" w:cs="Times New Roman"/>
                                <w:sz w:val="24"/>
                                <w:szCs w:val="24"/>
                                <w:lang w:eastAsia="en-AU"/>
                              </w:rPr>
                              <w:t xml:space="preserve"> &gt; 0.05). Sample size (</w:t>
                            </w:r>
                            <w:r w:rsidRPr="00282951">
                              <w:rPr>
                                <w:rFonts w:ascii="Times New Roman" w:hAnsi="Times New Roman" w:eastAsia="Times New Roman" w:cs="Times New Roman"/>
                                <w:i/>
                                <w:iCs/>
                                <w:sz w:val="24"/>
                                <w:szCs w:val="24"/>
                                <w:lang w:eastAsia="en-AU"/>
                              </w:rPr>
                              <w:t>n</w:t>
                            </w:r>
                            <w:r w:rsidRPr="00E31FBD">
                              <w:rPr>
                                <w:rFonts w:ascii="Times New Roman" w:hAnsi="Times New Roman" w:eastAsia="Times New Roman" w:cs="Times New Roman"/>
                                <w:sz w:val="24"/>
                                <w:szCs w:val="24"/>
                                <w:lang w:eastAsia="en-AU"/>
                              </w:rPr>
                              <w:t>) for each group is denoted below each group.</w:t>
                            </w:r>
                            <w:r>
                              <w:rPr>
                                <w:rFonts w:ascii="Times New Roman" w:hAnsi="Times New Roman" w:eastAsia="Times New Roman" w:cs="Times New Roman"/>
                                <w:sz w:val="24"/>
                                <w:szCs w:val="24"/>
                                <w:lang w:eastAsia="en-AU"/>
                              </w:rPr>
                              <w:t xml:space="preserve"> </w:t>
                            </w:r>
                            <w:r w:rsidRPr="00A0794E">
                              <w:rPr>
                                <w:rFonts w:ascii="Times New Roman" w:hAnsi="Times New Roman" w:eastAsia="Times New Roman" w:cs="Times New Roman"/>
                                <w:b/>
                                <w:bCs/>
                                <w:sz w:val="24"/>
                                <w:szCs w:val="24"/>
                                <w:lang w:eastAsia="en-AU"/>
                              </w:rPr>
                              <w:t>B:</w:t>
                            </w:r>
                            <w:r>
                              <w:rPr>
                                <w:rFonts w:ascii="Times New Roman" w:hAnsi="Times New Roman" w:eastAsia="Times New Roman" w:cs="Times New Roman"/>
                                <w:sz w:val="24"/>
                                <w:szCs w:val="24"/>
                                <w:lang w:eastAsia="en-AU"/>
                              </w:rPr>
                              <w:t xml:space="preserve"> Linear models showing warming risk against absolute latitude for each continent. Colours of lines correspond to the colours of continents from panel A. Grey shading represents the standard error for each regression line. Note that Europe (teal) has a notably warming risk regardless of latitudinal position.</w:t>
                            </w:r>
                            <w:r w:rsidRPr="00A0794E" w:rsidR="00A0794E">
                              <w:rPr>
                                <w:rFonts w:ascii="Times New Roman" w:hAnsi="Times New Roman" w:eastAsia="Times New Roman" w:cs="Times New Roman"/>
                                <w:sz w:val="24"/>
                                <w:szCs w:val="24"/>
                                <w:lang w:eastAsia="en-AU"/>
                              </w:rPr>
                              <w:t xml:space="preserve"> </w:t>
                            </w:r>
                            <w:r w:rsidRPr="00A0794E" w:rsidR="00A0794E">
                              <w:rPr>
                                <w:rFonts w:ascii="Times New Roman" w:hAnsi="Times New Roman" w:eastAsia="Times New Roman" w:cs="Times New Roman"/>
                                <w:b/>
                                <w:bCs/>
                                <w:sz w:val="24"/>
                                <w:szCs w:val="24"/>
                                <w:lang w:eastAsia="en-AU"/>
                              </w:rPr>
                              <w:t>C:</w:t>
                            </w:r>
                            <w:r w:rsidR="00A0794E">
                              <w:rPr>
                                <w:rFonts w:ascii="Times New Roman" w:hAnsi="Times New Roman" w:eastAsia="Times New Roman" w:cs="Times New Roman"/>
                                <w:sz w:val="24"/>
                                <w:szCs w:val="24"/>
                                <w:lang w:eastAsia="en-AU"/>
                              </w:rPr>
                              <w:t xml:space="preserve"> </w:t>
                            </w:r>
                            <w:r w:rsidRPr="00E31FBD" w:rsidR="00A0794E">
                              <w:rPr>
                                <w:rFonts w:ascii="Times New Roman" w:hAnsi="Times New Roman" w:eastAsia="Times New Roman" w:cs="Times New Roman"/>
                                <w:sz w:val="24"/>
                                <w:szCs w:val="24"/>
                                <w:lang w:eastAsia="en-AU"/>
                              </w:rPr>
                              <w:t xml:space="preserve">Violin plot showing warming risk for each </w:t>
                            </w:r>
                            <w:r w:rsidR="00A0794E">
                              <w:rPr>
                                <w:rFonts w:ascii="Times New Roman" w:hAnsi="Times New Roman" w:eastAsia="Times New Roman" w:cs="Times New Roman"/>
                                <w:sz w:val="24"/>
                                <w:szCs w:val="24"/>
                                <w:lang w:eastAsia="en-AU"/>
                              </w:rPr>
                              <w:t>biome,</w:t>
                            </w:r>
                            <w:r w:rsidRPr="00E31FBD" w:rsidR="00A0794E">
                              <w:rPr>
                                <w:rFonts w:ascii="Times New Roman" w:hAnsi="Times New Roman" w:eastAsia="Times New Roman" w:cs="Times New Roman"/>
                                <w:sz w:val="24"/>
                                <w:szCs w:val="24"/>
                                <w:lang w:eastAsia="en-AU"/>
                              </w:rPr>
                              <w:t xml:space="preserve"> ordered by mean warming risk (highest to lowest). Each point is a species*location coloured by</w:t>
                            </w:r>
                            <w:r w:rsidR="00A0794E">
                              <w:rPr>
                                <w:rFonts w:ascii="Times New Roman" w:hAnsi="Times New Roman" w:eastAsia="Times New Roman" w:cs="Times New Roman"/>
                                <w:sz w:val="24"/>
                                <w:szCs w:val="24"/>
                                <w:lang w:eastAsia="en-AU"/>
                              </w:rPr>
                              <w:t xml:space="preserve"> </w:t>
                            </w:r>
                            <w:r w:rsidRPr="00E31FBD" w:rsidR="00A0794E">
                              <w:rPr>
                                <w:rFonts w:ascii="Times New Roman" w:hAnsi="Times New Roman" w:eastAsia="Times New Roman" w:cs="Times New Roman"/>
                                <w:sz w:val="24"/>
                                <w:szCs w:val="24"/>
                                <w:lang w:eastAsia="en-AU"/>
                              </w:rPr>
                              <w:t xml:space="preserve">warming risk (darker points indicate lower standard error). Pairwise significances are denoted by letters above each group (the same letter indicates no significant difference between groups, </w:t>
                            </w:r>
                            <w:r w:rsidRPr="00282951" w:rsidR="00A0794E">
                              <w:rPr>
                                <w:rFonts w:ascii="Times New Roman" w:hAnsi="Times New Roman" w:eastAsia="Times New Roman" w:cs="Times New Roman"/>
                                <w:i/>
                                <w:iCs/>
                                <w:sz w:val="24"/>
                                <w:szCs w:val="24"/>
                                <w:lang w:eastAsia="en-AU"/>
                              </w:rPr>
                              <w:t>p</w:t>
                            </w:r>
                            <w:r w:rsidRPr="00E31FBD" w:rsidR="00A0794E">
                              <w:rPr>
                                <w:rFonts w:ascii="Times New Roman" w:hAnsi="Times New Roman" w:eastAsia="Times New Roman" w:cs="Times New Roman"/>
                                <w:sz w:val="24"/>
                                <w:szCs w:val="24"/>
                                <w:lang w:eastAsia="en-AU"/>
                              </w:rPr>
                              <w:t xml:space="preserve"> &gt; 0.05). Sample size (</w:t>
                            </w:r>
                            <w:r w:rsidRPr="00282951" w:rsidR="00A0794E">
                              <w:rPr>
                                <w:rFonts w:ascii="Times New Roman" w:hAnsi="Times New Roman" w:eastAsia="Times New Roman" w:cs="Times New Roman"/>
                                <w:i/>
                                <w:iCs/>
                                <w:sz w:val="24"/>
                                <w:szCs w:val="24"/>
                                <w:lang w:eastAsia="en-AU"/>
                              </w:rPr>
                              <w:t>n</w:t>
                            </w:r>
                            <w:r w:rsidRPr="00E31FBD" w:rsidR="00A0794E">
                              <w:rPr>
                                <w:rFonts w:ascii="Times New Roman" w:hAnsi="Times New Roman" w:eastAsia="Times New Roman" w:cs="Times New Roman"/>
                                <w:sz w:val="24"/>
                                <w:szCs w:val="24"/>
                                <w:lang w:eastAsia="en-AU"/>
                              </w:rPr>
                              <w:t>) for each group is denoted below each group.</w:t>
                            </w:r>
                          </w:p>
                          <w:p w:rsidR="000553DD" w:rsidRDefault="000553DD" w14:paraId="6CC0C89D" w14:textId="13CDADE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0093C492">
                <v:stroke joinstyle="miter"/>
                <v:path gradientshapeok="t" o:connecttype="rect"/>
              </v:shapetype>
              <v:shape id="Text Box 2" style="position:absolute;margin-left:366.4pt;margin-top:17.05pt;width:417.6pt;height:299.4pt;z-index:25166643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">
                <v:textbox>
                  <w:txbxContent>
                    <w:p w:rsidR="000553DD" w:rsidP="004C158B" w:rsidRDefault="000553DD" w14:paraId="54957D43" w14:textId="03DEFA8C">
                      <w:pPr>
                        <w:rPr>
                          <w:rFonts w:ascii="Times New Roman" w:hAnsi="Times New Roman" w:eastAsia="Times New Roman" w:cs="Times New Roman"/>
                          <w:sz w:val="24"/>
                          <w:szCs w:val="24"/>
                          <w:lang w:eastAsia="en-AU"/>
                        </w:rPr>
                      </w:pPr>
                      <w:r w:rsidRPr="00E31FBD">
                        <w:rPr>
                          <w:rFonts w:ascii="Times New Roman" w:hAnsi="Times New Roman" w:eastAsia="Times New Roman" w:cs="Times New Roman"/>
                          <w:b/>
                          <w:sz w:val="24"/>
                          <w:szCs w:val="24"/>
                          <w:lang w:eastAsia="en-AU"/>
                        </w:rPr>
                        <w:t>Figure 2.</w:t>
                      </w:r>
                      <w:r w:rsidRPr="00E31FBD">
                        <w:rPr>
                          <w:rFonts w:ascii="Times New Roman" w:hAnsi="Times New Roman" w:eastAsia="Times New Roman" w:cs="Times New Roman"/>
                          <w:sz w:val="24"/>
                          <w:szCs w:val="24"/>
                          <w:lang w:eastAsia="en-AU"/>
                        </w:rPr>
                        <w:t xml:space="preserve"> </w:t>
                      </w:r>
                      <w:r w:rsidRPr="00A0794E">
                        <w:rPr>
                          <w:rFonts w:ascii="Times New Roman" w:hAnsi="Times New Roman" w:eastAsia="Times New Roman" w:cs="Times New Roman"/>
                          <w:b/>
                          <w:bCs/>
                          <w:sz w:val="24"/>
                          <w:szCs w:val="24"/>
                          <w:lang w:eastAsia="en-AU"/>
                        </w:rPr>
                        <w:t>A</w:t>
                      </w:r>
                      <w:r w:rsidRPr="00A0794E" w:rsidR="00A0794E">
                        <w:rPr>
                          <w:rFonts w:ascii="Times New Roman" w:hAnsi="Times New Roman" w:eastAsia="Times New Roman" w:cs="Times New Roman"/>
                          <w:b/>
                          <w:bCs/>
                          <w:sz w:val="24"/>
                          <w:szCs w:val="24"/>
                          <w:lang w:eastAsia="en-AU"/>
                        </w:rPr>
                        <w:t>:</w:t>
                      </w:r>
                      <w:r>
                        <w:rPr>
                          <w:rFonts w:ascii="Times New Roman" w:hAnsi="Times New Roman" w:eastAsia="Times New Roman" w:cs="Times New Roman"/>
                          <w:sz w:val="24"/>
                          <w:szCs w:val="24"/>
                          <w:lang w:eastAsia="en-AU"/>
                        </w:rPr>
                        <w:t xml:space="preserve"> </w:t>
                      </w:r>
                      <w:r w:rsidRPr="00E31FBD">
                        <w:rPr>
                          <w:rFonts w:ascii="Times New Roman" w:hAnsi="Times New Roman" w:eastAsia="Times New Roman" w:cs="Times New Roman"/>
                          <w:sz w:val="24"/>
                          <w:szCs w:val="24"/>
                          <w:lang w:eastAsia="en-AU"/>
                        </w:rPr>
                        <w:t>Violin plot showing warming risk (expected 2070 temperatures of the warmest three months minus maximum germination temperature) for each</w:t>
                      </w:r>
                      <w:r w:rsidR="00A0794E">
                        <w:rPr>
                          <w:rFonts w:ascii="Times New Roman" w:hAnsi="Times New Roman" w:eastAsia="Times New Roman" w:cs="Times New Roman"/>
                          <w:sz w:val="24"/>
                          <w:szCs w:val="24"/>
                          <w:lang w:eastAsia="en-AU"/>
                        </w:rPr>
                        <w:t xml:space="preserve"> continent,</w:t>
                      </w:r>
                      <w:r w:rsidRPr="00E31FBD">
                        <w:rPr>
                          <w:rFonts w:ascii="Times New Roman" w:hAnsi="Times New Roman" w:eastAsia="Times New Roman" w:cs="Times New Roman"/>
                          <w:sz w:val="24"/>
                          <w:szCs w:val="24"/>
                          <w:lang w:eastAsia="en-AU"/>
                        </w:rPr>
                        <w:t xml:space="preserve"> ordered by mean warming risk (highest to lowest). Each point is a species*location coloured by</w:t>
                      </w:r>
                      <w:r w:rsidR="00A0794E">
                        <w:rPr>
                          <w:rFonts w:ascii="Times New Roman" w:hAnsi="Times New Roman" w:eastAsia="Times New Roman" w:cs="Times New Roman"/>
                          <w:sz w:val="24"/>
                          <w:szCs w:val="24"/>
                          <w:lang w:eastAsia="en-AU"/>
                        </w:rPr>
                        <w:t xml:space="preserve"> </w:t>
                      </w:r>
                      <w:r>
                        <w:rPr>
                          <w:rFonts w:ascii="Times New Roman" w:hAnsi="Times New Roman" w:eastAsia="Times New Roman" w:cs="Times New Roman"/>
                          <w:sz w:val="24"/>
                          <w:szCs w:val="24"/>
                          <w:lang w:eastAsia="en-AU"/>
                        </w:rPr>
                        <w:t>continent</w:t>
                      </w:r>
                      <w:r w:rsidRPr="00E31FBD">
                        <w:rPr>
                          <w:rFonts w:ascii="Times New Roman" w:hAnsi="Times New Roman" w:eastAsia="Times New Roman" w:cs="Times New Roman"/>
                          <w:sz w:val="24"/>
                          <w:szCs w:val="24"/>
                          <w:lang w:eastAsia="en-AU"/>
                        </w:rPr>
                        <w:t xml:space="preserve"> (darker points indicate lower standard error). Pairwise significances are denoted by letters above each group (the same letter indicates no significant difference between groups, </w:t>
                      </w:r>
                      <w:r w:rsidRPr="00282951">
                        <w:rPr>
                          <w:rFonts w:ascii="Times New Roman" w:hAnsi="Times New Roman" w:eastAsia="Times New Roman" w:cs="Times New Roman"/>
                          <w:i/>
                          <w:iCs/>
                          <w:sz w:val="24"/>
                          <w:szCs w:val="24"/>
                          <w:lang w:eastAsia="en-AU"/>
                        </w:rPr>
                        <w:t>p</w:t>
                      </w:r>
                      <w:r w:rsidRPr="00E31FBD">
                        <w:rPr>
                          <w:rFonts w:ascii="Times New Roman" w:hAnsi="Times New Roman" w:eastAsia="Times New Roman" w:cs="Times New Roman"/>
                          <w:sz w:val="24"/>
                          <w:szCs w:val="24"/>
                          <w:lang w:eastAsia="en-AU"/>
                        </w:rPr>
                        <w:t xml:space="preserve"> &gt; 0.05). Sample size (</w:t>
                      </w:r>
                      <w:r w:rsidRPr="00282951">
                        <w:rPr>
                          <w:rFonts w:ascii="Times New Roman" w:hAnsi="Times New Roman" w:eastAsia="Times New Roman" w:cs="Times New Roman"/>
                          <w:i/>
                          <w:iCs/>
                          <w:sz w:val="24"/>
                          <w:szCs w:val="24"/>
                          <w:lang w:eastAsia="en-AU"/>
                        </w:rPr>
                        <w:t>n</w:t>
                      </w:r>
                      <w:r w:rsidRPr="00E31FBD">
                        <w:rPr>
                          <w:rFonts w:ascii="Times New Roman" w:hAnsi="Times New Roman" w:eastAsia="Times New Roman" w:cs="Times New Roman"/>
                          <w:sz w:val="24"/>
                          <w:szCs w:val="24"/>
                          <w:lang w:eastAsia="en-AU"/>
                        </w:rPr>
                        <w:t>) for each group is denoted below each group.</w:t>
                      </w:r>
                      <w:r>
                        <w:rPr>
                          <w:rFonts w:ascii="Times New Roman" w:hAnsi="Times New Roman" w:eastAsia="Times New Roman" w:cs="Times New Roman"/>
                          <w:sz w:val="24"/>
                          <w:szCs w:val="24"/>
                          <w:lang w:eastAsia="en-AU"/>
                        </w:rPr>
                        <w:t xml:space="preserve"> </w:t>
                      </w:r>
                      <w:r w:rsidRPr="00A0794E">
                        <w:rPr>
                          <w:rFonts w:ascii="Times New Roman" w:hAnsi="Times New Roman" w:eastAsia="Times New Roman" w:cs="Times New Roman"/>
                          <w:b/>
                          <w:bCs/>
                          <w:sz w:val="24"/>
                          <w:szCs w:val="24"/>
                          <w:lang w:eastAsia="en-AU"/>
                        </w:rPr>
                        <w:t>B:</w:t>
                      </w:r>
                      <w:r>
                        <w:rPr>
                          <w:rFonts w:ascii="Times New Roman" w:hAnsi="Times New Roman" w:eastAsia="Times New Roman" w:cs="Times New Roman"/>
                          <w:sz w:val="24"/>
                          <w:szCs w:val="24"/>
                          <w:lang w:eastAsia="en-AU"/>
                        </w:rPr>
                        <w:t xml:space="preserve"> Linear models showing warming risk against absolute latitude for each continent. Colours of lines correspond to the colours of continents from panel A. Grey shading represents the standard error for each regression line. Note that Europe (teal) has a notably warming risk regardless of latitudinal position.</w:t>
                      </w:r>
                      <w:r w:rsidRPr="00A0794E" w:rsidR="00A0794E">
                        <w:rPr>
                          <w:rFonts w:ascii="Times New Roman" w:hAnsi="Times New Roman" w:eastAsia="Times New Roman" w:cs="Times New Roman"/>
                          <w:sz w:val="24"/>
                          <w:szCs w:val="24"/>
                          <w:lang w:eastAsia="en-AU"/>
                        </w:rPr>
                        <w:t xml:space="preserve"> </w:t>
                      </w:r>
                      <w:r w:rsidRPr="00A0794E" w:rsidR="00A0794E">
                        <w:rPr>
                          <w:rFonts w:ascii="Times New Roman" w:hAnsi="Times New Roman" w:eastAsia="Times New Roman" w:cs="Times New Roman"/>
                          <w:b/>
                          <w:bCs/>
                          <w:sz w:val="24"/>
                          <w:szCs w:val="24"/>
                          <w:lang w:eastAsia="en-AU"/>
                        </w:rPr>
                        <w:t>C:</w:t>
                      </w:r>
                      <w:r w:rsidR="00A0794E">
                        <w:rPr>
                          <w:rFonts w:ascii="Times New Roman" w:hAnsi="Times New Roman" w:eastAsia="Times New Roman" w:cs="Times New Roman"/>
                          <w:sz w:val="24"/>
                          <w:szCs w:val="24"/>
                          <w:lang w:eastAsia="en-AU"/>
                        </w:rPr>
                        <w:t xml:space="preserve"> </w:t>
                      </w:r>
                      <w:r w:rsidRPr="00E31FBD" w:rsidR="00A0794E">
                        <w:rPr>
                          <w:rFonts w:ascii="Times New Roman" w:hAnsi="Times New Roman" w:eastAsia="Times New Roman" w:cs="Times New Roman"/>
                          <w:sz w:val="24"/>
                          <w:szCs w:val="24"/>
                          <w:lang w:eastAsia="en-AU"/>
                        </w:rPr>
                        <w:t xml:space="preserve">Violin plot showing warming risk for each </w:t>
                      </w:r>
                      <w:r w:rsidR="00A0794E">
                        <w:rPr>
                          <w:rFonts w:ascii="Times New Roman" w:hAnsi="Times New Roman" w:eastAsia="Times New Roman" w:cs="Times New Roman"/>
                          <w:sz w:val="24"/>
                          <w:szCs w:val="24"/>
                          <w:lang w:eastAsia="en-AU"/>
                        </w:rPr>
                        <w:t>biome,</w:t>
                      </w:r>
                      <w:r w:rsidRPr="00E31FBD" w:rsidR="00A0794E">
                        <w:rPr>
                          <w:rFonts w:ascii="Times New Roman" w:hAnsi="Times New Roman" w:eastAsia="Times New Roman" w:cs="Times New Roman"/>
                          <w:sz w:val="24"/>
                          <w:szCs w:val="24"/>
                          <w:lang w:eastAsia="en-AU"/>
                        </w:rPr>
                        <w:t xml:space="preserve"> ordered by mean warming risk (highest to lowest). Each point is a species*location coloured by</w:t>
                      </w:r>
                      <w:r w:rsidR="00A0794E">
                        <w:rPr>
                          <w:rFonts w:ascii="Times New Roman" w:hAnsi="Times New Roman" w:eastAsia="Times New Roman" w:cs="Times New Roman"/>
                          <w:sz w:val="24"/>
                          <w:szCs w:val="24"/>
                          <w:lang w:eastAsia="en-AU"/>
                        </w:rPr>
                        <w:t xml:space="preserve"> </w:t>
                      </w:r>
                      <w:r w:rsidRPr="00E31FBD" w:rsidR="00A0794E">
                        <w:rPr>
                          <w:rFonts w:ascii="Times New Roman" w:hAnsi="Times New Roman" w:eastAsia="Times New Roman" w:cs="Times New Roman"/>
                          <w:sz w:val="24"/>
                          <w:szCs w:val="24"/>
                          <w:lang w:eastAsia="en-AU"/>
                        </w:rPr>
                        <w:t xml:space="preserve">warming risk (darker points indicate lower standard error). Pairwise significances are denoted by letters above each group (the same letter indicates no significant difference between groups, </w:t>
                      </w:r>
                      <w:r w:rsidRPr="00282951" w:rsidR="00A0794E">
                        <w:rPr>
                          <w:rFonts w:ascii="Times New Roman" w:hAnsi="Times New Roman" w:eastAsia="Times New Roman" w:cs="Times New Roman"/>
                          <w:i/>
                          <w:iCs/>
                          <w:sz w:val="24"/>
                          <w:szCs w:val="24"/>
                          <w:lang w:eastAsia="en-AU"/>
                        </w:rPr>
                        <w:t>p</w:t>
                      </w:r>
                      <w:r w:rsidRPr="00E31FBD" w:rsidR="00A0794E">
                        <w:rPr>
                          <w:rFonts w:ascii="Times New Roman" w:hAnsi="Times New Roman" w:eastAsia="Times New Roman" w:cs="Times New Roman"/>
                          <w:sz w:val="24"/>
                          <w:szCs w:val="24"/>
                          <w:lang w:eastAsia="en-AU"/>
                        </w:rPr>
                        <w:t xml:space="preserve"> &gt; 0.05). Sample size (</w:t>
                      </w:r>
                      <w:r w:rsidRPr="00282951" w:rsidR="00A0794E">
                        <w:rPr>
                          <w:rFonts w:ascii="Times New Roman" w:hAnsi="Times New Roman" w:eastAsia="Times New Roman" w:cs="Times New Roman"/>
                          <w:i/>
                          <w:iCs/>
                          <w:sz w:val="24"/>
                          <w:szCs w:val="24"/>
                          <w:lang w:eastAsia="en-AU"/>
                        </w:rPr>
                        <w:t>n</w:t>
                      </w:r>
                      <w:r w:rsidRPr="00E31FBD" w:rsidR="00A0794E">
                        <w:rPr>
                          <w:rFonts w:ascii="Times New Roman" w:hAnsi="Times New Roman" w:eastAsia="Times New Roman" w:cs="Times New Roman"/>
                          <w:sz w:val="24"/>
                          <w:szCs w:val="24"/>
                          <w:lang w:eastAsia="en-AU"/>
                        </w:rPr>
                        <w:t>) for each group is denoted below each group.</w:t>
                      </w:r>
                    </w:p>
                    <w:p w:rsidR="000553DD" w:rsidRDefault="000553DD" w14:paraId="6CC0C89D" w14:textId="13CDADE9"/>
                  </w:txbxContent>
                </v:textbox>
                <w10:wrap anchorx="page"/>
              </v:shape>
            </w:pict>
          </mc:Fallback>
        </mc:AlternateContent>
      </w:r>
    </w:p>
    <w:p w:rsidRPr="000A5D18" w:rsidR="00966D02" w:rsidRDefault="00966D02" w14:paraId="5CFEBFBF" w14:textId="49F6EB40">
      <w:pPr>
        <w:rPr>
          <w:rFonts w:ascii="Times New Roman" w:hAnsi="Times New Roman" w:eastAsia="Times New Roman" w:cs="Times New Roman"/>
          <w:sz w:val="24"/>
          <w:szCs w:val="24"/>
          <w:lang w:eastAsia="en-AU"/>
        </w:rPr>
      </w:pPr>
    </w:p>
    <w:p w:rsidRPr="000A5D18" w:rsidR="00966D02" w:rsidRDefault="00966D02" w14:paraId="6A1F0740" w14:textId="51620B92">
      <w:pPr>
        <w:rPr>
          <w:rFonts w:ascii="Times New Roman" w:hAnsi="Times New Roman" w:eastAsia="Times New Roman" w:cs="Times New Roman"/>
          <w:sz w:val="24"/>
          <w:szCs w:val="24"/>
          <w:lang w:eastAsia="en-AU"/>
        </w:rPr>
      </w:pPr>
    </w:p>
    <w:p w:rsidRPr="000A5D18" w:rsidR="00966D02" w:rsidRDefault="00966D02" w14:paraId="1139E24B" w14:textId="172DF6F3">
      <w:pPr>
        <w:rPr>
          <w:rFonts w:ascii="Times New Roman" w:hAnsi="Times New Roman" w:eastAsia="Times New Roman" w:cs="Times New Roman"/>
          <w:sz w:val="24"/>
          <w:szCs w:val="24"/>
          <w:lang w:eastAsia="en-AU"/>
        </w:rPr>
      </w:pPr>
    </w:p>
    <w:p w:rsidRPr="000A5D18" w:rsidR="00966D02" w:rsidRDefault="00966D02" w14:paraId="324CA92E" w14:textId="77777777">
      <w:pPr>
        <w:rPr>
          <w:rFonts w:ascii="Times New Roman" w:hAnsi="Times New Roman" w:eastAsia="Times New Roman" w:cs="Times New Roman"/>
          <w:sz w:val="24"/>
          <w:szCs w:val="24"/>
          <w:lang w:eastAsia="en-AU"/>
        </w:rPr>
      </w:pPr>
    </w:p>
    <w:p w:rsidRPr="000A5D18" w:rsidR="00966D02" w:rsidRDefault="00966D02" w14:paraId="23CA1C1E" w14:textId="45476C99">
      <w:pPr>
        <w:rPr>
          <w:rFonts w:ascii="Times New Roman" w:hAnsi="Times New Roman" w:eastAsia="Times New Roman" w:cs="Times New Roman"/>
          <w:sz w:val="24"/>
          <w:szCs w:val="24"/>
          <w:lang w:eastAsia="en-AU"/>
        </w:rPr>
      </w:pPr>
    </w:p>
    <w:p w:rsidRPr="000A5D18" w:rsidR="00966D02" w:rsidRDefault="00966D02" w14:paraId="6DEEB950" w14:textId="77777777">
      <w:pPr>
        <w:rPr>
          <w:rFonts w:ascii="Times New Roman" w:hAnsi="Times New Roman" w:eastAsia="Times New Roman" w:cs="Times New Roman"/>
          <w:sz w:val="24"/>
          <w:szCs w:val="24"/>
          <w:lang w:eastAsia="en-AU"/>
        </w:rPr>
      </w:pPr>
    </w:p>
    <w:p w:rsidRPr="000A5D18" w:rsidR="00966D02" w:rsidRDefault="00966D02" w14:paraId="074097D5" w14:textId="73CE15EB">
      <w:pPr>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lang w:eastAsia="en-AU"/>
        </w:rPr>
        <w:br w:type="page"/>
      </w:r>
    </w:p>
    <w:p w:rsidRPr="000A5D18" w:rsidR="00966D02" w:rsidP="47C1B9D9" w:rsidRDefault="00966D02" w14:paraId="419BC883" w14:textId="77777777">
      <w:pPr>
        <w:spacing w:after="100" w:afterAutospacing="1" w:line="480" w:lineRule="auto"/>
        <w:rPr>
          <w:rFonts w:ascii="Times New Roman" w:hAnsi="Times New Roman" w:eastAsia="Times New Roman" w:cs="Times New Roman"/>
          <w:sz w:val="24"/>
          <w:szCs w:val="24"/>
          <w:lang w:eastAsia="en-AU"/>
        </w:rPr>
        <w:sectPr w:rsidRPr="000A5D18" w:rsidR="00966D02" w:rsidSect="004C158B">
          <w:type w:val="continuous"/>
          <w:pgSz w:w="16838" w:h="11906" w:orient="landscape"/>
          <w:pgMar w:top="1440" w:right="1440" w:bottom="1440" w:left="1440" w:header="708" w:footer="708" w:gutter="0"/>
          <w:lnNumType w:countBy="1" w:restart="continuous"/>
          <w:cols w:space="708" w:num="2"/>
          <w:docGrid w:linePitch="360"/>
        </w:sectPr>
      </w:pPr>
    </w:p>
    <w:p w:rsidRPr="000A5D18" w:rsidR="00C927B8" w:rsidP="00C927B8" w:rsidRDefault="0036783B" w14:paraId="520DF68F" w14:textId="732C71DF">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sz w:val="24"/>
          <w:szCs w:val="24"/>
          <w:lang w:eastAsia="en-AU"/>
        </w:rPr>
        <w:lastRenderedPageBreak/>
        <w:t>Tropical forests did not have a significantly higher warming risk than other biomes (</w:t>
      </w:r>
      <w:r w:rsidRPr="000A5D18">
        <w:rPr>
          <w:rFonts w:ascii="Times New Roman" w:hAnsi="Times New Roman" w:eastAsia="Times New Roman" w:cs="Times New Roman"/>
          <w:i/>
          <w:iCs/>
          <w:sz w:val="24"/>
          <w:szCs w:val="24"/>
          <w:lang w:eastAsia="en-AU"/>
        </w:rPr>
        <w:t>p</w:t>
      </w:r>
      <w:r w:rsidRPr="000A5D18">
        <w:rPr>
          <w:rFonts w:ascii="Times New Roman" w:hAnsi="Times New Roman" w:eastAsia="Times New Roman" w:cs="Times New Roman"/>
          <w:sz w:val="24"/>
          <w:szCs w:val="24"/>
          <w:lang w:eastAsia="en-AU"/>
        </w:rPr>
        <w:t xml:space="preserve"> = 0.4, Figure</w:t>
      </w:r>
      <w:r w:rsidRPr="000A5D18" w:rsidR="00604B37">
        <w:rPr>
          <w:rFonts w:ascii="Times New Roman" w:hAnsi="Times New Roman" w:eastAsia="Times New Roman" w:cs="Times New Roman"/>
          <w:sz w:val="24"/>
          <w:szCs w:val="24"/>
          <w:lang w:eastAsia="en-AU"/>
        </w:rPr>
        <w:t xml:space="preserve"> </w:t>
      </w:r>
      <w:r w:rsidRPr="000A5D18">
        <w:rPr>
          <w:rFonts w:ascii="Times New Roman" w:hAnsi="Times New Roman" w:eastAsia="Times New Roman" w:cs="Times New Roman"/>
          <w:sz w:val="24"/>
          <w:szCs w:val="24"/>
          <w:lang w:eastAsia="en-AU"/>
        </w:rPr>
        <w:t>2). The mean warming risks of biomes from highest risk to lowest risk were: tropical/subtropical grasslands, savannas and shrublands (-4.3°C), tropical/subtropical forests (-6.3°C), deserts and xeric shrublands (-7.0°C), temperate grasslands, savannas and shrublands (-7.6°C), montane grasslands and shrublands (-10.2°C), Mediterranean forests, woodlands and shrubs (-12.8°C), and temperate forests (-15.1°C). That is</w:t>
      </w:r>
      <w:r w:rsidRPr="000A5D18" w:rsidR="00A479DA">
        <w:rPr>
          <w:rFonts w:ascii="Times New Roman" w:hAnsi="Times New Roman" w:eastAsia="Times New Roman" w:cs="Times New Roman"/>
          <w:sz w:val="24"/>
          <w:szCs w:val="24"/>
          <w:lang w:eastAsia="en-AU"/>
        </w:rPr>
        <w:t>, by 2070 the</w:t>
      </w:r>
      <w:r w:rsidRPr="000A5D18">
        <w:rPr>
          <w:rFonts w:ascii="Times New Roman" w:hAnsi="Times New Roman" w:eastAsia="Times New Roman" w:cs="Times New Roman"/>
          <w:sz w:val="24"/>
          <w:szCs w:val="24"/>
          <w:lang w:eastAsia="en-AU"/>
        </w:rPr>
        <w:t xml:space="preserve"> average species </w:t>
      </w:r>
      <w:r w:rsidRPr="000A5D18" w:rsidR="007206FA">
        <w:rPr>
          <w:rFonts w:ascii="Times New Roman" w:hAnsi="Times New Roman" w:eastAsia="Times New Roman" w:cs="Times New Roman"/>
          <w:sz w:val="24"/>
          <w:szCs w:val="24"/>
          <w:lang w:eastAsia="en-AU"/>
        </w:rPr>
        <w:t>from a Tropical G</w:t>
      </w:r>
      <w:r w:rsidRPr="000A5D18">
        <w:rPr>
          <w:rFonts w:ascii="Times New Roman" w:hAnsi="Times New Roman" w:eastAsia="Times New Roman" w:cs="Times New Roman"/>
          <w:sz w:val="24"/>
          <w:szCs w:val="24"/>
          <w:lang w:eastAsia="en-AU"/>
        </w:rPr>
        <w:t xml:space="preserve">rassland will exist at temperatures only 4.3°C </w:t>
      </w:r>
      <w:r w:rsidRPr="000A5D18" w:rsidR="007206FA">
        <w:rPr>
          <w:rFonts w:ascii="Times New Roman" w:hAnsi="Times New Roman" w:eastAsia="Times New Roman" w:cs="Times New Roman"/>
          <w:sz w:val="24"/>
          <w:szCs w:val="24"/>
          <w:lang w:eastAsia="en-AU"/>
        </w:rPr>
        <w:t>below</w:t>
      </w:r>
      <w:r w:rsidRPr="000A5D18">
        <w:rPr>
          <w:rFonts w:ascii="Times New Roman" w:hAnsi="Times New Roman" w:eastAsia="Times New Roman" w:cs="Times New Roman"/>
          <w:sz w:val="24"/>
          <w:szCs w:val="24"/>
          <w:lang w:eastAsia="en-AU"/>
        </w:rPr>
        <w:t xml:space="preserve"> their upper lim</w:t>
      </w:r>
      <w:r w:rsidRPr="000A5D18" w:rsidR="007206FA">
        <w:rPr>
          <w:rFonts w:ascii="Times New Roman" w:hAnsi="Times New Roman" w:eastAsia="Times New Roman" w:cs="Times New Roman"/>
          <w:sz w:val="24"/>
          <w:szCs w:val="24"/>
          <w:lang w:eastAsia="en-AU"/>
        </w:rPr>
        <w:t>it. In comparison, the average Temperate F</w:t>
      </w:r>
      <w:r w:rsidRPr="000A5D18">
        <w:rPr>
          <w:rFonts w:ascii="Times New Roman" w:hAnsi="Times New Roman" w:eastAsia="Times New Roman" w:cs="Times New Roman"/>
          <w:sz w:val="24"/>
          <w:szCs w:val="24"/>
          <w:lang w:eastAsia="en-AU"/>
        </w:rPr>
        <w:t>orest species will experience temperatures 15.1°C cooler than their upper limit.</w:t>
      </w:r>
      <w:r w:rsidRPr="000A5D18" w:rsidR="00125827">
        <w:rPr>
          <w:rFonts w:ascii="Times New Roman" w:hAnsi="Times New Roman" w:eastAsia="Times New Roman" w:cs="Times New Roman"/>
          <w:sz w:val="24"/>
          <w:szCs w:val="24"/>
          <w:lang w:eastAsia="en-AU"/>
        </w:rPr>
        <w:t xml:space="preserve"> </w:t>
      </w:r>
      <w:r w:rsidRPr="000A5D18">
        <w:rPr>
          <w:rFonts w:ascii="Times New Roman" w:hAnsi="Times New Roman" w:eastAsia="Times New Roman" w:cs="Times New Roman"/>
          <w:sz w:val="24"/>
          <w:szCs w:val="24"/>
          <w:lang w:eastAsia="en-AU"/>
        </w:rPr>
        <w:t>The percentage of species within each biome facing temperatures higher than their maximum followed a similar trend to the mean warming ris</w:t>
      </w:r>
      <w:r w:rsidRPr="000A5D18" w:rsidR="00806384">
        <w:rPr>
          <w:rFonts w:ascii="Times New Roman" w:hAnsi="Times New Roman" w:eastAsia="Times New Roman" w:cs="Times New Roman"/>
          <w:sz w:val="24"/>
          <w:szCs w:val="24"/>
          <w:lang w:eastAsia="en-AU"/>
        </w:rPr>
        <w:t>k</w:t>
      </w:r>
      <w:r w:rsidRPr="000A5D18">
        <w:rPr>
          <w:rFonts w:ascii="Times New Roman" w:hAnsi="Times New Roman" w:eastAsia="Times New Roman" w:cs="Times New Roman"/>
          <w:sz w:val="24"/>
          <w:szCs w:val="24"/>
          <w:lang w:eastAsia="en-AU"/>
        </w:rPr>
        <w:t xml:space="preserve">. </w:t>
      </w:r>
      <w:r w:rsidRPr="000A5D18" w:rsidR="00467B45">
        <w:rPr>
          <w:rFonts w:ascii="Times New Roman" w:hAnsi="Times New Roman" w:eastAsia="Times New Roman" w:cs="Times New Roman"/>
          <w:sz w:val="24"/>
          <w:szCs w:val="24"/>
          <w:lang w:eastAsia="en-AU"/>
        </w:rPr>
        <w:t>Twenty nine percent (</w:t>
      </w:r>
      <w:r w:rsidRPr="000A5D18" w:rsidR="00E34185">
        <w:rPr>
          <w:rFonts w:ascii="Times New Roman" w:hAnsi="Times New Roman" w:eastAsia="Times New Roman" w:cs="Times New Roman"/>
          <w:sz w:val="24"/>
          <w:szCs w:val="24"/>
          <w:lang w:eastAsia="en-AU"/>
        </w:rPr>
        <w:t>19/65) of</w:t>
      </w:r>
      <w:r w:rsidRPr="000A5D18" w:rsidR="00467B45">
        <w:rPr>
          <w:rFonts w:ascii="Times New Roman" w:hAnsi="Times New Roman" w:eastAsia="Times New Roman" w:cs="Times New Roman"/>
          <w:sz w:val="24"/>
          <w:szCs w:val="24"/>
          <w:lang w:eastAsia="en-AU"/>
        </w:rPr>
        <w:t xml:space="preserve"> </w:t>
      </w:r>
      <w:r w:rsidRPr="000A5D18" w:rsidR="007206FA">
        <w:rPr>
          <w:rFonts w:ascii="Times New Roman" w:hAnsi="Times New Roman" w:eastAsia="Times New Roman" w:cs="Times New Roman"/>
          <w:sz w:val="24"/>
          <w:szCs w:val="24"/>
          <w:lang w:eastAsia="en-AU"/>
        </w:rPr>
        <w:t>Tropical Grassland species</w:t>
      </w:r>
      <w:r w:rsidRPr="000A5D18" w:rsidR="004F1613">
        <w:rPr>
          <w:rFonts w:ascii="Times New Roman" w:hAnsi="Times New Roman" w:eastAsia="Times New Roman" w:cs="Times New Roman"/>
          <w:sz w:val="24"/>
          <w:szCs w:val="24"/>
          <w:lang w:eastAsia="en-AU"/>
        </w:rPr>
        <w:t xml:space="preserve"> </w:t>
      </w:r>
      <w:r w:rsidRPr="000A5D18">
        <w:rPr>
          <w:rFonts w:ascii="Times New Roman" w:hAnsi="Times New Roman" w:eastAsia="Times New Roman" w:cs="Times New Roman"/>
          <w:sz w:val="24"/>
          <w:szCs w:val="24"/>
          <w:lang w:eastAsia="en-AU"/>
        </w:rPr>
        <w:t>will be at or above their upper germination limit by 2</w:t>
      </w:r>
      <w:r w:rsidRPr="000A5D18" w:rsidR="007206FA">
        <w:rPr>
          <w:rFonts w:ascii="Times New Roman" w:hAnsi="Times New Roman" w:eastAsia="Times New Roman" w:cs="Times New Roman"/>
          <w:sz w:val="24"/>
          <w:szCs w:val="24"/>
          <w:lang w:eastAsia="en-AU"/>
        </w:rPr>
        <w:t>070, compared to 11% (7/62) of Tropical R</w:t>
      </w:r>
      <w:r w:rsidRPr="000A5D18">
        <w:rPr>
          <w:rFonts w:ascii="Times New Roman" w:hAnsi="Times New Roman" w:eastAsia="Times New Roman" w:cs="Times New Roman"/>
          <w:sz w:val="24"/>
          <w:szCs w:val="24"/>
          <w:lang w:eastAsia="en-AU"/>
        </w:rPr>
        <w:t xml:space="preserve">ainforest species. In contrast, 26% (12/47) and 2% (4/172) </w:t>
      </w:r>
      <w:r w:rsidRPr="000A5D18" w:rsidR="007206FA">
        <w:rPr>
          <w:rFonts w:ascii="Times New Roman" w:hAnsi="Times New Roman" w:eastAsia="Times New Roman" w:cs="Times New Roman"/>
          <w:sz w:val="24"/>
          <w:szCs w:val="24"/>
          <w:lang w:eastAsia="en-AU"/>
        </w:rPr>
        <w:t>of Temperate G</w:t>
      </w:r>
      <w:r w:rsidRPr="000A5D18">
        <w:rPr>
          <w:rFonts w:ascii="Times New Roman" w:hAnsi="Times New Roman" w:eastAsia="Times New Roman" w:cs="Times New Roman"/>
          <w:sz w:val="24"/>
          <w:szCs w:val="24"/>
          <w:lang w:eastAsia="en-AU"/>
        </w:rPr>
        <w:t xml:space="preserve">rassland species </w:t>
      </w:r>
      <w:r w:rsidRPr="000A5D18" w:rsidR="007206FA">
        <w:rPr>
          <w:rFonts w:ascii="Times New Roman" w:hAnsi="Times New Roman" w:eastAsia="Times New Roman" w:cs="Times New Roman"/>
          <w:sz w:val="24"/>
          <w:szCs w:val="24"/>
          <w:lang w:eastAsia="en-AU"/>
        </w:rPr>
        <w:t>and Temperate F</w:t>
      </w:r>
      <w:r w:rsidRPr="000A5D18">
        <w:rPr>
          <w:rFonts w:ascii="Times New Roman" w:hAnsi="Times New Roman" w:eastAsia="Times New Roman" w:cs="Times New Roman"/>
          <w:sz w:val="24"/>
          <w:szCs w:val="24"/>
          <w:lang w:eastAsia="en-AU"/>
        </w:rPr>
        <w:t>orest species respectively will face temperatures higher than their maximum germination temperature.</w:t>
      </w:r>
    </w:p>
    <w:p w:rsidRPr="000A5D18" w:rsidR="000553DD" w:rsidP="298D0D15" w:rsidRDefault="298D0D15" w14:paraId="57AF9E52" w14:textId="7E834BC4">
      <w:pPr>
        <w:spacing w:after="100" w:afterAutospacing="1" w:line="480" w:lineRule="auto"/>
        <w:rPr>
          <w:rFonts w:ascii="Times New Roman" w:hAnsi="Times New Roman" w:eastAsia="Times New Roman" w:cs="Times New Roman"/>
          <w:sz w:val="24"/>
          <w:szCs w:val="24"/>
          <w:lang w:eastAsia="en-AU"/>
        </w:rPr>
        <w:sectPr w:rsidRPr="000A5D18" w:rsidR="000553DD" w:rsidSect="00966D02">
          <w:pgSz w:w="11906" w:h="16838" w:orient="portrait"/>
          <w:pgMar w:top="1440" w:right="1440" w:bottom="1440" w:left="1440" w:header="708" w:footer="708" w:gutter="0"/>
          <w:lnNumType w:countBy="1" w:restart="continuous"/>
          <w:cols w:space="708"/>
          <w:docGrid w:linePitch="360"/>
        </w:sectPr>
      </w:pPr>
      <w:r w:rsidRPr="000A5D18">
        <w:rPr>
          <w:rFonts w:ascii="Times New Roman" w:hAnsi="Times New Roman" w:eastAsia="Times New Roman" w:cs="Times New Roman"/>
          <w:sz w:val="24"/>
          <w:szCs w:val="24"/>
          <w:lang w:eastAsia="en-AU"/>
        </w:rPr>
        <w:t>There was a significant effect of seasonality on warming risk (</w:t>
      </w:r>
      <w:r w:rsidRPr="000A5D18">
        <w:rPr>
          <w:rFonts w:ascii="Times New Roman" w:hAnsi="Times New Roman" w:eastAsia="Times New Roman" w:cs="Times New Roman"/>
          <w:i/>
          <w:iCs/>
          <w:sz w:val="24"/>
          <w:szCs w:val="24"/>
          <w:lang w:eastAsia="en-AU"/>
        </w:rPr>
        <w:t>p</w:t>
      </w:r>
      <w:r w:rsidRPr="000A5D18">
        <w:rPr>
          <w:rFonts w:ascii="Times New Roman" w:hAnsi="Times New Roman" w:eastAsia="Times New Roman" w:cs="Times New Roman"/>
          <w:sz w:val="24"/>
          <w:szCs w:val="24"/>
          <w:lang w:eastAsia="en-AU"/>
        </w:rPr>
        <w:t xml:space="preserve"> &lt;</w:t>
      </w:r>
      <w:r w:rsidRPr="000A5D18" w:rsidR="004F1613">
        <w:rPr>
          <w:rFonts w:ascii="Times New Roman" w:hAnsi="Times New Roman" w:eastAsia="Times New Roman" w:cs="Times New Roman"/>
          <w:sz w:val="24"/>
          <w:szCs w:val="24"/>
          <w:lang w:eastAsia="en-AU"/>
        </w:rPr>
        <w:t xml:space="preserve"> </w:t>
      </w:r>
      <w:r w:rsidRPr="000A5D18">
        <w:rPr>
          <w:rFonts w:ascii="Times New Roman" w:hAnsi="Times New Roman" w:eastAsia="Times New Roman" w:cs="Times New Roman"/>
          <w:sz w:val="24"/>
          <w:szCs w:val="24"/>
          <w:lang w:eastAsia="en-AU"/>
        </w:rPr>
        <w:t xml:space="preserve">0.0001, Figure 4a). For every 0.08°C increase in the standard deviation of monthly mean temperatures, germination warming risk decreases by 1°C. However, there was no significant effect of </w:t>
      </w:r>
      <w:r w:rsidRPr="000A5D18" w:rsidR="00FF68B2">
        <w:rPr>
          <w:rFonts w:ascii="Times New Roman" w:hAnsi="Times New Roman" w:eastAsia="Times New Roman" w:cs="Times New Roman"/>
          <w:sz w:val="24"/>
          <w:szCs w:val="24"/>
          <w:lang w:eastAsia="en-AU"/>
        </w:rPr>
        <w:t xml:space="preserve">annual </w:t>
      </w:r>
      <w:r w:rsidRPr="000A5D18">
        <w:rPr>
          <w:rFonts w:ascii="Times New Roman" w:hAnsi="Times New Roman" w:eastAsia="Times New Roman" w:cs="Times New Roman"/>
          <w:sz w:val="24"/>
          <w:szCs w:val="24"/>
          <w:lang w:eastAsia="en-AU"/>
        </w:rPr>
        <w:t>temperature range on germination warming risk (</w:t>
      </w:r>
      <w:r w:rsidRPr="000A5D18">
        <w:rPr>
          <w:rFonts w:ascii="Times New Roman" w:hAnsi="Times New Roman" w:eastAsia="Times New Roman" w:cs="Times New Roman"/>
          <w:i/>
          <w:iCs/>
          <w:sz w:val="24"/>
          <w:szCs w:val="24"/>
          <w:lang w:eastAsia="en-AU"/>
        </w:rPr>
        <w:t>p</w:t>
      </w:r>
      <w:r w:rsidRPr="000A5D18">
        <w:rPr>
          <w:rFonts w:ascii="Times New Roman" w:hAnsi="Times New Roman" w:eastAsia="Times New Roman" w:cs="Times New Roman"/>
          <w:sz w:val="24"/>
          <w:szCs w:val="24"/>
          <w:lang w:eastAsia="en-AU"/>
        </w:rPr>
        <w:t xml:space="preserve"> = 0.5, Figure 4b).</w:t>
      </w:r>
      <w:r w:rsidRPr="000A5D18" w:rsidR="00125827">
        <w:rPr>
          <w:rFonts w:ascii="Times New Roman" w:hAnsi="Times New Roman" w:eastAsia="Times New Roman" w:cs="Times New Roman"/>
          <w:sz w:val="24"/>
          <w:szCs w:val="24"/>
          <w:lang w:eastAsia="en-AU"/>
        </w:rPr>
        <w:t xml:space="preserve"> </w:t>
      </w:r>
      <w:r w:rsidRPr="000A5D18">
        <w:rPr>
          <w:rFonts w:ascii="Times New Roman" w:hAnsi="Times New Roman" w:eastAsia="Times New Roman" w:cs="Times New Roman"/>
          <w:sz w:val="24"/>
          <w:szCs w:val="24"/>
          <w:lang w:eastAsia="en-AU"/>
        </w:rPr>
        <w:t>There was a weak negative effect of percentage canopy cover on germination warming risk (</w:t>
      </w:r>
      <w:r w:rsidRPr="000A5D18">
        <w:rPr>
          <w:rFonts w:ascii="Times New Roman" w:hAnsi="Times New Roman" w:eastAsia="Times New Roman" w:cs="Times New Roman"/>
          <w:i/>
          <w:iCs/>
          <w:sz w:val="24"/>
          <w:szCs w:val="24"/>
          <w:lang w:eastAsia="en-AU"/>
        </w:rPr>
        <w:t>p</w:t>
      </w:r>
      <w:r w:rsidRPr="000A5D18">
        <w:rPr>
          <w:rFonts w:ascii="Times New Roman" w:hAnsi="Times New Roman" w:eastAsia="Times New Roman" w:cs="Times New Roman"/>
          <w:sz w:val="24"/>
          <w:szCs w:val="24"/>
          <w:lang w:eastAsia="en-AU"/>
        </w:rPr>
        <w:t xml:space="preserve"> = 0.03, Figure 5). A species existing in an area with no canopy cover would likely experience temperatures 6.8°C </w:t>
      </w:r>
      <w:r w:rsidRPr="000A5D18">
        <w:rPr>
          <w:rFonts w:ascii="Times New Roman" w:hAnsi="Times New Roman" w:eastAsia="Times New Roman" w:cs="Times New Roman"/>
          <w:color w:val="000000" w:themeColor="text1"/>
          <w:sz w:val="24"/>
          <w:szCs w:val="24"/>
          <w:lang w:eastAsia="en-GB"/>
        </w:rPr>
        <w:t xml:space="preserve">below its maximum germination temperature by 2070, while a species in an area with 81% canopy cover would experience temperatures </w:t>
      </w:r>
      <w:r w:rsidRPr="000A5D18">
        <w:rPr>
          <w:rFonts w:ascii="Times New Roman" w:hAnsi="Times New Roman" w:eastAsia="Times New Roman" w:cs="Times New Roman"/>
          <w:sz w:val="24"/>
          <w:szCs w:val="24"/>
          <w:lang w:eastAsia="en-AU"/>
        </w:rPr>
        <w:t>10.6°C below its maximum germination temperature by 2070.</w:t>
      </w:r>
    </w:p>
    <w:p w:rsidRPr="000A5D18" w:rsidR="002D415E" w:rsidP="00C927B8" w:rsidRDefault="000553DD" w14:paraId="6B9DA29F" w14:textId="790C4F83">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cs="Times New Roman"/>
          <w:noProof/>
        </w:rPr>
        <w:lastRenderedPageBreak/>
        <w:drawing>
          <wp:anchor distT="0" distB="0" distL="114300" distR="114300" simplePos="0" relativeHeight="251670528" behindDoc="1" locked="0" layoutInCell="1" allowOverlap="1" wp14:anchorId="5305A16D" wp14:editId="6F4C671D">
            <wp:simplePos x="0" y="0"/>
            <wp:positionH relativeFrom="margin">
              <wp:posOffset>579120</wp:posOffset>
            </wp:positionH>
            <wp:positionV relativeFrom="paragraph">
              <wp:posOffset>-571500</wp:posOffset>
            </wp:positionV>
            <wp:extent cx="7038975" cy="7038975"/>
            <wp:effectExtent l="0" t="0" r="9525"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38975" cy="7038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0A5D18" w:rsidR="002D415E" w:rsidP="298D0D15" w:rsidRDefault="002D415E" w14:paraId="694446EC" w14:textId="11E5F5A4">
      <w:pPr>
        <w:spacing w:after="100" w:afterAutospacing="1" w:line="480" w:lineRule="auto"/>
        <w:rPr>
          <w:rFonts w:ascii="Times New Roman" w:hAnsi="Times New Roman" w:cs="Times New Roman"/>
        </w:rPr>
      </w:pPr>
    </w:p>
    <w:p w:rsidRPr="000A5D18" w:rsidR="002D415E" w:rsidP="00C927B8" w:rsidRDefault="002D415E" w14:paraId="785C4C3F" w14:textId="32DFCBB6">
      <w:pPr>
        <w:spacing w:after="100" w:afterAutospacing="1" w:line="480" w:lineRule="auto"/>
        <w:rPr>
          <w:rFonts w:ascii="Times New Roman" w:hAnsi="Times New Roman" w:eastAsia="Times New Roman" w:cs="Times New Roman"/>
          <w:sz w:val="24"/>
          <w:szCs w:val="24"/>
          <w:lang w:eastAsia="en-AU"/>
        </w:rPr>
      </w:pPr>
    </w:p>
    <w:p w:rsidRPr="000A5D18" w:rsidR="002D415E" w:rsidP="00C927B8" w:rsidRDefault="00D3779A" w14:paraId="6C29DD07" w14:textId="28C0A997">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noProof/>
          <w:sz w:val="24"/>
          <w:szCs w:val="24"/>
          <w:lang w:eastAsia="en-AU"/>
        </w:rPr>
        <mc:AlternateContent>
          <mc:Choice Requires="wps">
            <w:drawing>
              <wp:anchor distT="45720" distB="45720" distL="114300" distR="114300" simplePos="0" relativeHeight="251674624" behindDoc="0" locked="0" layoutInCell="1" allowOverlap="1" wp14:anchorId="5A80F9E2" wp14:editId="28D64A4E">
                <wp:simplePos x="0" y="0"/>
                <wp:positionH relativeFrom="margin">
                  <wp:posOffset>5821680</wp:posOffset>
                </wp:positionH>
                <wp:positionV relativeFrom="paragraph">
                  <wp:posOffset>238125</wp:posOffset>
                </wp:positionV>
                <wp:extent cx="2301240" cy="61722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617220"/>
                        </a:xfrm>
                        <a:prstGeom prst="rect">
                          <a:avLst/>
                        </a:prstGeom>
                        <a:noFill/>
                        <a:ln w="9525">
                          <a:noFill/>
                          <a:miter lim="800000"/>
                          <a:headEnd/>
                          <a:tailEnd/>
                        </a:ln>
                      </wps:spPr>
                      <wps:txbx>
                        <w:txbxContent>
                          <w:p w:rsidR="008170C3" w:rsidP="008170C3" w:rsidRDefault="008170C3" w14:paraId="143C16B7" w14:textId="095B8975">
                            <w:pPr>
                              <w:jc w:val="center"/>
                              <w:rPr>
                                <w:rFonts w:ascii="Times New Roman" w:hAnsi="Times New Roman" w:eastAsia="Times New Roman" w:cs="Times New Roman"/>
                                <w:bCs/>
                                <w:sz w:val="24"/>
                                <w:szCs w:val="24"/>
                                <w:lang w:eastAsia="en-AU"/>
                              </w:rPr>
                            </w:pPr>
                            <w:r w:rsidRPr="008170C3">
                              <w:rPr>
                                <w:rFonts w:ascii="Times New Roman" w:hAnsi="Times New Roman" w:eastAsia="Times New Roman" w:cs="Times New Roman"/>
                                <w:bCs/>
                                <w:i/>
                                <w:iCs/>
                                <w:sz w:val="24"/>
                                <w:szCs w:val="24"/>
                                <w:lang w:eastAsia="en-AU"/>
                              </w:rPr>
                              <w:t>p</w:t>
                            </w:r>
                            <w:r>
                              <w:rPr>
                                <w:rFonts w:ascii="Times New Roman" w:hAnsi="Times New Roman" w:eastAsia="Times New Roman" w:cs="Times New Roman"/>
                                <w:bCs/>
                                <w:sz w:val="24"/>
                                <w:szCs w:val="24"/>
                                <w:lang w:eastAsia="en-AU"/>
                              </w:rPr>
                              <w:t xml:space="preserve"> =</w:t>
                            </w:r>
                            <w:r w:rsidR="00D3779A">
                              <w:rPr>
                                <w:rFonts w:ascii="Times New Roman" w:hAnsi="Times New Roman" w:eastAsia="Times New Roman" w:cs="Times New Roman"/>
                                <w:bCs/>
                                <w:sz w:val="24"/>
                                <w:szCs w:val="24"/>
                                <w:lang w:eastAsia="en-AU"/>
                              </w:rPr>
                              <w:t xml:space="preserve"> </w:t>
                            </w:r>
                            <w:r w:rsidRPr="00D3779A" w:rsidR="00D3779A">
                              <w:rPr>
                                <w:rFonts w:ascii="Times New Roman" w:hAnsi="Times New Roman" w:eastAsia="Times New Roman" w:cs="Times New Roman"/>
                                <w:bCs/>
                                <w:sz w:val="24"/>
                                <w:szCs w:val="24"/>
                                <w:lang w:eastAsia="en-AU"/>
                              </w:rPr>
                              <w:t>0.0003</w:t>
                            </w:r>
                          </w:p>
                          <w:p w:rsidRPr="008170C3" w:rsidR="008170C3" w:rsidP="008170C3" w:rsidRDefault="004C26D3" w14:paraId="1B0D2B32" w14:textId="4989FB26">
                            <w:pPr>
                              <w:jc w:val="center"/>
                              <w:rPr>
                                <w:rFonts w:ascii="Times New Roman" w:hAnsi="Times New Roman" w:eastAsia="Times New Roman" w:cs="Times New Roman"/>
                                <w:bCs/>
                                <w:sz w:val="24"/>
                                <w:szCs w:val="24"/>
                                <w:lang w:eastAsia="en-AU"/>
                              </w:rPr>
                            </w:pPr>
                            <w:r>
                              <w:rPr>
                                <w:rFonts w:ascii="Times New Roman" w:hAnsi="Times New Roman" w:eastAsia="Times New Roman" w:cs="Times New Roman"/>
                                <w:bCs/>
                                <w:sz w:val="24"/>
                                <w:szCs w:val="24"/>
                                <w:lang w:eastAsia="en-AU"/>
                              </w:rPr>
                              <w:t xml:space="preserve">slope = </w:t>
                            </w:r>
                            <w:r w:rsidRPr="00D3779A" w:rsidR="00D3779A">
                              <w:rPr>
                                <w:rFonts w:ascii="Times New Roman" w:hAnsi="Times New Roman" w:eastAsia="Times New Roman" w:cs="Times New Roman"/>
                                <w:bCs/>
                                <w:sz w:val="24"/>
                                <w:szCs w:val="24"/>
                                <w:lang w:eastAsia="en-AU"/>
                              </w:rPr>
                              <w:t>-0.6</w:t>
                            </w:r>
                            <w:r w:rsidR="00D3779A">
                              <w:rPr>
                                <w:rFonts w:ascii="Times New Roman" w:hAnsi="Times New Roman" w:eastAsia="Times New Roman" w:cs="Times New Roman"/>
                                <w:bCs/>
                                <w:sz w:val="24"/>
                                <w:szCs w:val="24"/>
                                <w:lang w:eastAsia="en-AU"/>
                              </w:rPr>
                              <w:t>6</w:t>
                            </w:r>
                          </w:p>
                          <w:p w:rsidRPr="008170C3" w:rsidR="008170C3" w:rsidP="008170C3" w:rsidRDefault="008170C3" w14:paraId="1828C1E7" w14:textId="1FE44A6D">
                            <w:pPr>
                              <w:jc w:val="center"/>
                              <w:rPr>
                                <w:rFonts w:ascii="Times New Roman" w:hAnsi="Times New Roman" w:eastAsia="Times New Roman" w:cs="Times New Roman"/>
                                <w:bCs/>
                                <w:sz w:val="24"/>
                                <w:szCs w:val="24"/>
                                <w:lang w:eastAsia="en-AU"/>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margin-left:458.4pt;margin-top:18.75pt;width:181.2pt;height:48.6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" w14:anchorId="5A80F9E2">
                <v:textbox>
                  <w:txbxContent>
                    <w:p w:rsidR="008170C3" w:rsidP="008170C3" w:rsidRDefault="008170C3" w14:paraId="143C16B7" w14:textId="095B8975">
                      <w:pPr>
                        <w:jc w:val="center"/>
                        <w:rPr>
                          <w:rFonts w:ascii="Times New Roman" w:hAnsi="Times New Roman" w:eastAsia="Times New Roman" w:cs="Times New Roman"/>
                          <w:bCs/>
                          <w:sz w:val="24"/>
                          <w:szCs w:val="24"/>
                          <w:lang w:eastAsia="en-AU"/>
                        </w:rPr>
                      </w:pPr>
                      <w:r w:rsidRPr="008170C3">
                        <w:rPr>
                          <w:rFonts w:ascii="Times New Roman" w:hAnsi="Times New Roman" w:eastAsia="Times New Roman" w:cs="Times New Roman"/>
                          <w:bCs/>
                          <w:i/>
                          <w:iCs/>
                          <w:sz w:val="24"/>
                          <w:szCs w:val="24"/>
                          <w:lang w:eastAsia="en-AU"/>
                        </w:rPr>
                        <w:t>p</w:t>
                      </w:r>
                      <w:r>
                        <w:rPr>
                          <w:rFonts w:ascii="Times New Roman" w:hAnsi="Times New Roman" w:eastAsia="Times New Roman" w:cs="Times New Roman"/>
                          <w:bCs/>
                          <w:sz w:val="24"/>
                          <w:szCs w:val="24"/>
                          <w:lang w:eastAsia="en-AU"/>
                        </w:rPr>
                        <w:t xml:space="preserve"> =</w:t>
                      </w:r>
                      <w:r w:rsidR="00D3779A">
                        <w:rPr>
                          <w:rFonts w:ascii="Times New Roman" w:hAnsi="Times New Roman" w:eastAsia="Times New Roman" w:cs="Times New Roman"/>
                          <w:bCs/>
                          <w:sz w:val="24"/>
                          <w:szCs w:val="24"/>
                          <w:lang w:eastAsia="en-AU"/>
                        </w:rPr>
                        <w:t xml:space="preserve"> </w:t>
                      </w:r>
                      <w:r w:rsidRPr="00D3779A" w:rsidR="00D3779A">
                        <w:rPr>
                          <w:rFonts w:ascii="Times New Roman" w:hAnsi="Times New Roman" w:eastAsia="Times New Roman" w:cs="Times New Roman"/>
                          <w:bCs/>
                          <w:sz w:val="24"/>
                          <w:szCs w:val="24"/>
                          <w:lang w:eastAsia="en-AU"/>
                        </w:rPr>
                        <w:t>0.0003</w:t>
                      </w:r>
                    </w:p>
                    <w:p w:rsidRPr="008170C3" w:rsidR="008170C3" w:rsidP="008170C3" w:rsidRDefault="004C26D3" w14:paraId="1B0D2B32" w14:textId="4989FB26">
                      <w:pPr>
                        <w:jc w:val="center"/>
                        <w:rPr>
                          <w:rFonts w:ascii="Times New Roman" w:hAnsi="Times New Roman" w:eastAsia="Times New Roman" w:cs="Times New Roman"/>
                          <w:bCs/>
                          <w:sz w:val="24"/>
                          <w:szCs w:val="24"/>
                          <w:lang w:eastAsia="en-AU"/>
                        </w:rPr>
                      </w:pPr>
                      <w:r>
                        <w:rPr>
                          <w:rFonts w:ascii="Times New Roman" w:hAnsi="Times New Roman" w:eastAsia="Times New Roman" w:cs="Times New Roman"/>
                          <w:bCs/>
                          <w:sz w:val="24"/>
                          <w:szCs w:val="24"/>
                          <w:lang w:eastAsia="en-AU"/>
                        </w:rPr>
                        <w:t xml:space="preserve">slope = </w:t>
                      </w:r>
                      <w:r w:rsidRPr="00D3779A" w:rsidR="00D3779A">
                        <w:rPr>
                          <w:rFonts w:ascii="Times New Roman" w:hAnsi="Times New Roman" w:eastAsia="Times New Roman" w:cs="Times New Roman"/>
                          <w:bCs/>
                          <w:sz w:val="24"/>
                          <w:szCs w:val="24"/>
                          <w:lang w:eastAsia="en-AU"/>
                        </w:rPr>
                        <w:t>-0.6</w:t>
                      </w:r>
                      <w:r w:rsidR="00D3779A">
                        <w:rPr>
                          <w:rFonts w:ascii="Times New Roman" w:hAnsi="Times New Roman" w:eastAsia="Times New Roman" w:cs="Times New Roman"/>
                          <w:bCs/>
                          <w:sz w:val="24"/>
                          <w:szCs w:val="24"/>
                          <w:lang w:eastAsia="en-AU"/>
                        </w:rPr>
                        <w:t>6</w:t>
                      </w:r>
                    </w:p>
                    <w:p w:rsidRPr="008170C3" w:rsidR="008170C3" w:rsidP="008170C3" w:rsidRDefault="008170C3" w14:paraId="1828C1E7" w14:textId="1FE44A6D">
                      <w:pPr>
                        <w:jc w:val="center"/>
                        <w:rPr>
                          <w:rFonts w:ascii="Times New Roman" w:hAnsi="Times New Roman" w:eastAsia="Times New Roman" w:cs="Times New Roman"/>
                          <w:bCs/>
                          <w:sz w:val="24"/>
                          <w:szCs w:val="24"/>
                          <w:lang w:eastAsia="en-AU"/>
                        </w:rPr>
                      </w:pPr>
                    </w:p>
                  </w:txbxContent>
                </v:textbox>
                <w10:wrap anchorx="margin"/>
              </v:shape>
            </w:pict>
          </mc:Fallback>
        </mc:AlternateContent>
      </w:r>
      <w:r w:rsidRPr="000A5D18">
        <w:rPr>
          <w:rFonts w:ascii="Times New Roman" w:hAnsi="Times New Roman" w:eastAsia="Times New Roman" w:cs="Times New Roman"/>
          <w:noProof/>
          <w:sz w:val="24"/>
          <w:szCs w:val="24"/>
          <w:lang w:eastAsia="en-AU"/>
        </w:rPr>
        <mc:AlternateContent>
          <mc:Choice Requires="wps">
            <w:drawing>
              <wp:anchor distT="45720" distB="45720" distL="114300" distR="114300" simplePos="0" relativeHeight="251672576" behindDoc="0" locked="0" layoutInCell="1" allowOverlap="1" wp14:anchorId="622D54D8" wp14:editId="21A804C0">
                <wp:simplePos x="0" y="0"/>
                <wp:positionH relativeFrom="margin">
                  <wp:posOffset>3108960</wp:posOffset>
                </wp:positionH>
                <wp:positionV relativeFrom="paragraph">
                  <wp:posOffset>276225</wp:posOffset>
                </wp:positionV>
                <wp:extent cx="1394460" cy="61722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4460" cy="617220"/>
                        </a:xfrm>
                        <a:prstGeom prst="rect">
                          <a:avLst/>
                        </a:prstGeom>
                        <a:solidFill>
                          <a:srgbClr val="FFFFFF"/>
                        </a:solidFill>
                        <a:ln w="9525">
                          <a:noFill/>
                          <a:miter lim="800000"/>
                          <a:headEnd/>
                          <a:tailEnd/>
                        </a:ln>
                      </wps:spPr>
                      <wps:txbx>
                        <w:txbxContent>
                          <w:p w:rsidRPr="008170C3" w:rsidR="008170C3" w:rsidP="004F1613" w:rsidRDefault="008170C3" w14:paraId="36D616C0" w14:textId="24E0C79C">
                            <w:pPr>
                              <w:jc w:val="center"/>
                              <w:rPr>
                                <w:rFonts w:ascii="Times New Roman" w:hAnsi="Times New Roman" w:eastAsia="Times New Roman" w:cs="Times New Roman"/>
                                <w:bCs/>
                                <w:sz w:val="24"/>
                                <w:szCs w:val="24"/>
                                <w:lang w:eastAsia="en-AU"/>
                              </w:rPr>
                            </w:pPr>
                            <w:r w:rsidRPr="008170C3">
                              <w:rPr>
                                <w:rFonts w:ascii="Times New Roman" w:hAnsi="Times New Roman" w:eastAsia="Times New Roman" w:cs="Times New Roman"/>
                                <w:bCs/>
                                <w:i/>
                                <w:iCs/>
                                <w:sz w:val="24"/>
                                <w:szCs w:val="24"/>
                                <w:lang w:eastAsia="en-AU"/>
                              </w:rPr>
                              <w:t>p</w:t>
                            </w:r>
                            <w:r>
                              <w:rPr>
                                <w:rFonts w:ascii="Times New Roman" w:hAnsi="Times New Roman" w:eastAsia="Times New Roman" w:cs="Times New Roman"/>
                                <w:bCs/>
                                <w:sz w:val="24"/>
                                <w:szCs w:val="24"/>
                                <w:lang w:eastAsia="en-AU"/>
                              </w:rPr>
                              <w:t xml:space="preserve"> =</w:t>
                            </w:r>
                            <w:r w:rsidR="00D3779A">
                              <w:rPr>
                                <w:rFonts w:ascii="Times New Roman" w:hAnsi="Times New Roman" w:eastAsia="Times New Roman" w:cs="Times New Roman"/>
                                <w:bCs/>
                                <w:sz w:val="24"/>
                                <w:szCs w:val="24"/>
                                <w:lang w:eastAsia="en-AU"/>
                              </w:rPr>
                              <w:t xml:space="preserve"> 0.96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margin-left:244.8pt;margin-top:21.75pt;width:109.8pt;height:48.6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" w14:anchorId="622D54D8">
                <v:textbox>
                  <w:txbxContent>
                    <w:p w:rsidRPr="008170C3" w:rsidR="008170C3" w:rsidP="004F1613" w:rsidRDefault="008170C3" w14:paraId="36D616C0" w14:textId="24E0C79C">
                      <w:pPr>
                        <w:jc w:val="center"/>
                        <w:rPr>
                          <w:rFonts w:ascii="Times New Roman" w:hAnsi="Times New Roman" w:eastAsia="Times New Roman" w:cs="Times New Roman"/>
                          <w:bCs/>
                          <w:sz w:val="24"/>
                          <w:szCs w:val="24"/>
                          <w:lang w:eastAsia="en-AU"/>
                        </w:rPr>
                      </w:pPr>
                      <w:r w:rsidRPr="008170C3">
                        <w:rPr>
                          <w:rFonts w:ascii="Times New Roman" w:hAnsi="Times New Roman" w:eastAsia="Times New Roman" w:cs="Times New Roman"/>
                          <w:bCs/>
                          <w:i/>
                          <w:iCs/>
                          <w:sz w:val="24"/>
                          <w:szCs w:val="24"/>
                          <w:lang w:eastAsia="en-AU"/>
                        </w:rPr>
                        <w:t>p</w:t>
                      </w:r>
                      <w:r>
                        <w:rPr>
                          <w:rFonts w:ascii="Times New Roman" w:hAnsi="Times New Roman" w:eastAsia="Times New Roman" w:cs="Times New Roman"/>
                          <w:bCs/>
                          <w:sz w:val="24"/>
                          <w:szCs w:val="24"/>
                          <w:lang w:eastAsia="en-AU"/>
                        </w:rPr>
                        <w:t xml:space="preserve"> =</w:t>
                      </w:r>
                      <w:r w:rsidR="00D3779A">
                        <w:rPr>
                          <w:rFonts w:ascii="Times New Roman" w:hAnsi="Times New Roman" w:eastAsia="Times New Roman" w:cs="Times New Roman"/>
                          <w:bCs/>
                          <w:sz w:val="24"/>
                          <w:szCs w:val="24"/>
                          <w:lang w:eastAsia="en-AU"/>
                        </w:rPr>
                        <w:t xml:space="preserve"> 0.96</w:t>
                      </w:r>
                    </w:p>
                  </w:txbxContent>
                </v:textbox>
                <w10:wrap anchorx="margin"/>
              </v:shape>
            </w:pict>
          </mc:Fallback>
        </mc:AlternateContent>
      </w:r>
    </w:p>
    <w:p w:rsidRPr="000A5D18" w:rsidR="002D415E" w:rsidP="00C927B8" w:rsidRDefault="002D415E" w14:paraId="1C27922C" w14:textId="237F8EB0">
      <w:pPr>
        <w:spacing w:after="100" w:afterAutospacing="1" w:line="480" w:lineRule="auto"/>
        <w:rPr>
          <w:rFonts w:ascii="Times New Roman" w:hAnsi="Times New Roman" w:eastAsia="Times New Roman" w:cs="Times New Roman"/>
          <w:sz w:val="24"/>
          <w:szCs w:val="24"/>
          <w:lang w:eastAsia="en-AU"/>
        </w:rPr>
      </w:pPr>
    </w:p>
    <w:p w:rsidRPr="000A5D18" w:rsidR="00282951" w:rsidP="00C927B8" w:rsidRDefault="00282951" w14:paraId="3FDAAF7D" w14:textId="621A3335">
      <w:pPr>
        <w:spacing w:after="100" w:afterAutospacing="1" w:line="480" w:lineRule="auto"/>
        <w:rPr>
          <w:rFonts w:ascii="Times New Roman" w:hAnsi="Times New Roman" w:eastAsia="Times New Roman" w:cs="Times New Roman"/>
          <w:sz w:val="24"/>
          <w:szCs w:val="24"/>
          <w:lang w:eastAsia="en-AU"/>
        </w:rPr>
      </w:pPr>
    </w:p>
    <w:p w:rsidRPr="000A5D18" w:rsidR="00282951" w:rsidP="00C927B8" w:rsidRDefault="004C3FDA" w14:paraId="328EBDB4" w14:textId="222B6BCC">
      <w:pPr>
        <w:spacing w:after="100" w:afterAutospacing="1" w:line="480" w:lineRule="auto"/>
        <w:rPr>
          <w:rFonts w:ascii="Times New Roman" w:hAnsi="Times New Roman" w:eastAsia="Times New Roman" w:cs="Times New Roman"/>
          <w:sz w:val="24"/>
          <w:szCs w:val="24"/>
          <w:lang w:eastAsia="en-AU"/>
        </w:rPr>
      </w:pPr>
      <w:r w:rsidRPr="000A5D18">
        <w:rPr>
          <w:rFonts w:ascii="Times New Roman" w:hAnsi="Times New Roman" w:eastAsia="Times New Roman" w:cs="Times New Roman"/>
          <w:noProof/>
          <w:sz w:val="24"/>
          <w:szCs w:val="24"/>
          <w:lang w:eastAsia="en-AU"/>
        </w:rPr>
        <mc:AlternateContent>
          <mc:Choice Requires="wps">
            <w:drawing>
              <wp:anchor distT="45720" distB="45720" distL="114300" distR="114300" simplePos="0" relativeHeight="251669504" behindDoc="0" locked="0" layoutInCell="1" allowOverlap="1" wp14:anchorId="56599381" wp14:editId="49FB6BB0">
                <wp:simplePos x="0" y="0"/>
                <wp:positionH relativeFrom="margin">
                  <wp:posOffset>4480560</wp:posOffset>
                </wp:positionH>
                <wp:positionV relativeFrom="paragraph">
                  <wp:posOffset>9525</wp:posOffset>
                </wp:positionV>
                <wp:extent cx="3901440" cy="3133725"/>
                <wp:effectExtent l="0" t="0" r="3810" b="952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1440" cy="3133725"/>
                        </a:xfrm>
                        <a:prstGeom prst="rect">
                          <a:avLst/>
                        </a:prstGeom>
                        <a:solidFill>
                          <a:srgbClr val="FFFFFF"/>
                        </a:solidFill>
                        <a:ln w="9525">
                          <a:noFill/>
                          <a:miter lim="800000"/>
                          <a:headEnd/>
                          <a:tailEnd/>
                        </a:ln>
                      </wps:spPr>
                      <wps:txbx>
                        <w:txbxContent>
                          <w:p w:rsidRPr="000553DD" w:rsidR="000553DD" w:rsidP="00282951" w:rsidRDefault="000553DD" w14:paraId="1B82E168" w14:textId="6B5C96D3">
                            <w:pPr>
                              <w:rPr>
                                <w:rFonts w:ascii="Times New Roman" w:hAnsi="Times New Roman" w:eastAsia="Times New Roman" w:cs="Times New Roman"/>
                                <w:sz w:val="24"/>
                                <w:szCs w:val="24"/>
                                <w:lang w:eastAsia="en-AU"/>
                              </w:rPr>
                            </w:pPr>
                            <w:r w:rsidRPr="00E31FBD">
                              <w:rPr>
                                <w:rFonts w:ascii="Times New Roman" w:hAnsi="Times New Roman" w:eastAsia="Times New Roman" w:cs="Times New Roman"/>
                                <w:b/>
                                <w:sz w:val="24"/>
                                <w:szCs w:val="24"/>
                                <w:lang w:eastAsia="en-AU"/>
                              </w:rPr>
                              <w:t xml:space="preserve">Figure </w:t>
                            </w:r>
                            <w:r>
                              <w:rPr>
                                <w:rFonts w:ascii="Times New Roman" w:hAnsi="Times New Roman" w:eastAsia="Times New Roman" w:cs="Times New Roman"/>
                                <w:b/>
                                <w:sz w:val="24"/>
                                <w:szCs w:val="24"/>
                                <w:lang w:eastAsia="en-AU"/>
                              </w:rPr>
                              <w:t>3</w:t>
                            </w:r>
                            <w:r w:rsidRPr="00E31FBD">
                              <w:rPr>
                                <w:rFonts w:ascii="Times New Roman" w:hAnsi="Times New Roman" w:eastAsia="Times New Roman" w:cs="Times New Roman"/>
                                <w:b/>
                                <w:sz w:val="24"/>
                                <w:szCs w:val="24"/>
                                <w:lang w:eastAsia="en-AU"/>
                              </w:rPr>
                              <w:t>.</w:t>
                            </w:r>
                            <w:r w:rsidRPr="00E31FBD">
                              <w:rPr>
                                <w:rFonts w:ascii="Times New Roman" w:hAnsi="Times New Roman" w:eastAsia="Times New Roman" w:cs="Times New Roman"/>
                                <w:sz w:val="24"/>
                                <w:szCs w:val="24"/>
                                <w:lang w:eastAsia="en-AU"/>
                              </w:rPr>
                              <w:t xml:space="preserve"> </w:t>
                            </w:r>
                            <w:r>
                              <w:rPr>
                                <w:rFonts w:ascii="Times New Roman" w:hAnsi="Times New Roman" w:eastAsia="Times New Roman" w:cs="Times New Roman"/>
                                <w:sz w:val="24"/>
                                <w:szCs w:val="24"/>
                                <w:lang w:eastAsia="en-AU"/>
                              </w:rPr>
                              <w:t>Regressions of w</w:t>
                            </w:r>
                            <w:r w:rsidRPr="00E31FBD">
                              <w:rPr>
                                <w:rFonts w:ascii="Times New Roman" w:hAnsi="Times New Roman" w:eastAsia="Times New Roman" w:cs="Times New Roman"/>
                                <w:sz w:val="24"/>
                                <w:szCs w:val="24"/>
                                <w:lang w:eastAsia="en-AU"/>
                              </w:rPr>
                              <w:t xml:space="preserve">arming risk (expected 2070 temperatures of the warmest three months minus maximum germination temperature) </w:t>
                            </w:r>
                            <w:r>
                              <w:rPr>
                                <w:rFonts w:ascii="Times New Roman" w:hAnsi="Times New Roman" w:eastAsia="Times New Roman" w:cs="Times New Roman"/>
                                <w:sz w:val="24"/>
                                <w:szCs w:val="24"/>
                                <w:lang w:eastAsia="en-AU"/>
                              </w:rPr>
                              <w:t>against</w:t>
                            </w:r>
                            <w:r w:rsidRPr="00E31FBD">
                              <w:rPr>
                                <w:rFonts w:ascii="Times New Roman" w:hAnsi="Times New Roman" w:eastAsia="Times New Roman" w:cs="Times New Roman"/>
                                <w:sz w:val="24"/>
                                <w:szCs w:val="24"/>
                                <w:lang w:eastAsia="en-AU"/>
                              </w:rPr>
                              <w:t xml:space="preserve">: </w:t>
                            </w:r>
                            <w:r>
                              <w:rPr>
                                <w:rFonts w:ascii="Times New Roman" w:hAnsi="Times New Roman" w:eastAsia="Times New Roman" w:cs="Times New Roman"/>
                                <w:sz w:val="24"/>
                                <w:szCs w:val="24"/>
                                <w:lang w:eastAsia="en-AU"/>
                              </w:rPr>
                              <w:t>A.</w:t>
                            </w:r>
                            <w:r w:rsidRPr="00E31FBD">
                              <w:rPr>
                                <w:rFonts w:ascii="Times New Roman" w:hAnsi="Times New Roman" w:eastAsia="Times New Roman" w:cs="Times New Roman"/>
                                <w:sz w:val="24"/>
                                <w:szCs w:val="24"/>
                                <w:lang w:eastAsia="en-AU"/>
                              </w:rPr>
                              <w:t xml:space="preserve"> </w:t>
                            </w:r>
                            <w:r>
                              <w:rPr>
                                <w:rFonts w:ascii="Times New Roman" w:hAnsi="Times New Roman" w:eastAsia="Times New Roman" w:cs="Times New Roman"/>
                                <w:sz w:val="24"/>
                                <w:szCs w:val="24"/>
                                <w:lang w:eastAsia="en-AU"/>
                              </w:rPr>
                              <w:t>annual temperature range (t</w:t>
                            </w:r>
                            <w:r w:rsidRPr="00282951">
                              <w:rPr>
                                <w:rFonts w:ascii="Times New Roman" w:hAnsi="Times New Roman" w:eastAsia="Times New Roman" w:cs="Times New Roman"/>
                                <w:sz w:val="24"/>
                                <w:szCs w:val="24"/>
                                <w:lang w:eastAsia="en-AU"/>
                              </w:rPr>
                              <w:t>he difference between the maximum temperature of the hottest month and the minimum temperature of the coldest month</w:t>
                            </w:r>
                            <w:r>
                              <w:rPr>
                                <w:rFonts w:ascii="Times New Roman" w:hAnsi="Times New Roman" w:eastAsia="Times New Roman" w:cs="Times New Roman"/>
                                <w:sz w:val="24"/>
                                <w:szCs w:val="24"/>
                                <w:lang w:eastAsia="en-AU"/>
                              </w:rPr>
                              <w:t>); B. seasonality (</w:t>
                            </w:r>
                            <w:r w:rsidRPr="00282951">
                              <w:rPr>
                                <w:rFonts w:ascii="Times New Roman" w:hAnsi="Times New Roman" w:eastAsia="Times New Roman" w:cs="Times New Roman"/>
                                <w:sz w:val="24"/>
                                <w:szCs w:val="24"/>
                                <w:lang w:eastAsia="en-AU"/>
                              </w:rPr>
                              <w:t>standard deviation of monthly mean temperature</w:t>
                            </w:r>
                            <w:r>
                              <w:rPr>
                                <w:rFonts w:ascii="Times New Roman" w:hAnsi="Times New Roman" w:eastAsia="Times New Roman" w:cs="Times New Roman"/>
                                <w:sz w:val="24"/>
                                <w:szCs w:val="24"/>
                                <w:lang w:eastAsia="en-AU"/>
                              </w:rPr>
                              <w:t>), and;</w:t>
                            </w:r>
                            <w:r w:rsidRPr="00E31FBD">
                              <w:rPr>
                                <w:rFonts w:ascii="Times New Roman" w:hAnsi="Times New Roman" w:eastAsia="Times New Roman" w:cs="Times New Roman"/>
                                <w:sz w:val="24"/>
                                <w:szCs w:val="24"/>
                                <w:lang w:eastAsia="en-AU"/>
                              </w:rPr>
                              <w:t xml:space="preserve"> </w:t>
                            </w:r>
                            <w:r>
                              <w:rPr>
                                <w:rFonts w:ascii="Times New Roman" w:hAnsi="Times New Roman" w:eastAsia="Times New Roman" w:cs="Times New Roman"/>
                                <w:sz w:val="24"/>
                                <w:szCs w:val="24"/>
                                <w:lang w:eastAsia="en-AU"/>
                              </w:rPr>
                              <w:t>C.</w:t>
                            </w:r>
                            <w:r w:rsidRPr="00E31FBD">
                              <w:rPr>
                                <w:rFonts w:ascii="Times New Roman" w:hAnsi="Times New Roman" w:eastAsia="Times New Roman" w:cs="Times New Roman"/>
                                <w:sz w:val="24"/>
                                <w:szCs w:val="24"/>
                                <w:lang w:eastAsia="en-AU"/>
                              </w:rPr>
                              <w:t xml:space="preserve"> </w:t>
                            </w:r>
                            <w:r>
                              <w:rPr>
                                <w:rFonts w:ascii="Times New Roman" w:hAnsi="Times New Roman" w:eastAsia="Times New Roman" w:cs="Times New Roman"/>
                                <w:sz w:val="24"/>
                                <w:szCs w:val="24"/>
                                <w:lang w:eastAsia="en-AU"/>
                              </w:rPr>
                              <w:t>percentage canopy cover (square root transformed). D</w:t>
                            </w:r>
                            <w:r w:rsidRPr="00E31FBD">
                              <w:rPr>
                                <w:rFonts w:ascii="Times New Roman" w:hAnsi="Times New Roman" w:eastAsia="Times New Roman" w:cs="Times New Roman"/>
                                <w:sz w:val="24"/>
                                <w:szCs w:val="24"/>
                                <w:lang w:eastAsia="en-AU"/>
                              </w:rPr>
                              <w:t>arker points indicate lower standard error</w:t>
                            </w:r>
                            <w:r>
                              <w:rPr>
                                <w:rFonts w:ascii="Times New Roman" w:hAnsi="Times New Roman" w:eastAsia="Times New Roman" w:cs="Times New Roman"/>
                                <w:sz w:val="24"/>
                                <w:szCs w:val="24"/>
                                <w:lang w:eastAsia="en-AU"/>
                              </w:rPr>
                              <w:t>. The solid lines represent the results of models and dashed lines represent the confidence intervals of the models. Seasonality and the square root of percentage canopy cover both had a significant negative association with warming risk. Annual temperature range did not have a significant association</w:t>
                            </w:r>
                            <w:r w:rsidR="00CC3430">
                              <w:rPr>
                                <w:rFonts w:ascii="Times New Roman" w:hAnsi="Times New Roman" w:eastAsia="Times New Roman" w:cs="Times New Roman"/>
                                <w:sz w:val="24"/>
                                <w:szCs w:val="24"/>
                                <w:lang w:eastAsia="en-AU"/>
                              </w:rPr>
                              <w:t xml:space="preserve"> with </w:t>
                            </w:r>
                            <w:r w:rsidR="004F1613">
                              <w:rPr>
                                <w:rFonts w:ascii="Times New Roman" w:hAnsi="Times New Roman" w:eastAsia="Times New Roman" w:cs="Times New Roman"/>
                                <w:sz w:val="24"/>
                                <w:szCs w:val="24"/>
                                <w:lang w:eastAsia="en-AU"/>
                              </w:rPr>
                              <w:t>warming risk</w:t>
                            </w:r>
                            <w:r>
                              <w:rPr>
                                <w:rFonts w:ascii="Times New Roman" w:hAnsi="Times New Roman" w:eastAsia="Times New Roman" w:cs="Times New Roman"/>
                                <w:sz w:val="24"/>
                                <w:szCs w:val="24"/>
                                <w:lang w:eastAsia="en-AU"/>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style="position:absolute;margin-left:352.8pt;margin-top:.75pt;width:307.2pt;height:246.7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" w14:anchorId="56599381">
                <v:textbox>
                  <w:txbxContent>
                    <w:p w:rsidRPr="000553DD" w:rsidR="000553DD" w:rsidP="00282951" w:rsidRDefault="000553DD" w14:paraId="1B82E168" w14:textId="6B5C96D3">
                      <w:pPr>
                        <w:rPr>
                          <w:rFonts w:ascii="Times New Roman" w:hAnsi="Times New Roman" w:eastAsia="Times New Roman" w:cs="Times New Roman"/>
                          <w:sz w:val="24"/>
                          <w:szCs w:val="24"/>
                          <w:lang w:eastAsia="en-AU"/>
                        </w:rPr>
                      </w:pPr>
                      <w:r w:rsidRPr="00E31FBD">
                        <w:rPr>
                          <w:rFonts w:ascii="Times New Roman" w:hAnsi="Times New Roman" w:eastAsia="Times New Roman" w:cs="Times New Roman"/>
                          <w:b/>
                          <w:sz w:val="24"/>
                          <w:szCs w:val="24"/>
                          <w:lang w:eastAsia="en-AU"/>
                        </w:rPr>
                        <w:t xml:space="preserve">Figure </w:t>
                      </w:r>
                      <w:r>
                        <w:rPr>
                          <w:rFonts w:ascii="Times New Roman" w:hAnsi="Times New Roman" w:eastAsia="Times New Roman" w:cs="Times New Roman"/>
                          <w:b/>
                          <w:sz w:val="24"/>
                          <w:szCs w:val="24"/>
                          <w:lang w:eastAsia="en-AU"/>
                        </w:rPr>
                        <w:t>3</w:t>
                      </w:r>
                      <w:r w:rsidRPr="00E31FBD">
                        <w:rPr>
                          <w:rFonts w:ascii="Times New Roman" w:hAnsi="Times New Roman" w:eastAsia="Times New Roman" w:cs="Times New Roman"/>
                          <w:b/>
                          <w:sz w:val="24"/>
                          <w:szCs w:val="24"/>
                          <w:lang w:eastAsia="en-AU"/>
                        </w:rPr>
                        <w:t>.</w:t>
                      </w:r>
                      <w:r w:rsidRPr="00E31FBD">
                        <w:rPr>
                          <w:rFonts w:ascii="Times New Roman" w:hAnsi="Times New Roman" w:eastAsia="Times New Roman" w:cs="Times New Roman"/>
                          <w:sz w:val="24"/>
                          <w:szCs w:val="24"/>
                          <w:lang w:eastAsia="en-AU"/>
                        </w:rPr>
                        <w:t xml:space="preserve"> </w:t>
                      </w:r>
                      <w:r>
                        <w:rPr>
                          <w:rFonts w:ascii="Times New Roman" w:hAnsi="Times New Roman" w:eastAsia="Times New Roman" w:cs="Times New Roman"/>
                          <w:sz w:val="24"/>
                          <w:szCs w:val="24"/>
                          <w:lang w:eastAsia="en-AU"/>
                        </w:rPr>
                        <w:t>Regressions of w</w:t>
                      </w:r>
                      <w:r w:rsidRPr="00E31FBD">
                        <w:rPr>
                          <w:rFonts w:ascii="Times New Roman" w:hAnsi="Times New Roman" w:eastAsia="Times New Roman" w:cs="Times New Roman"/>
                          <w:sz w:val="24"/>
                          <w:szCs w:val="24"/>
                          <w:lang w:eastAsia="en-AU"/>
                        </w:rPr>
                        <w:t xml:space="preserve">arming risk (expected 2070 temperatures of the warmest three months minus maximum germination temperature) </w:t>
                      </w:r>
                      <w:r>
                        <w:rPr>
                          <w:rFonts w:ascii="Times New Roman" w:hAnsi="Times New Roman" w:eastAsia="Times New Roman" w:cs="Times New Roman"/>
                          <w:sz w:val="24"/>
                          <w:szCs w:val="24"/>
                          <w:lang w:eastAsia="en-AU"/>
                        </w:rPr>
                        <w:t>against</w:t>
                      </w:r>
                      <w:r w:rsidRPr="00E31FBD">
                        <w:rPr>
                          <w:rFonts w:ascii="Times New Roman" w:hAnsi="Times New Roman" w:eastAsia="Times New Roman" w:cs="Times New Roman"/>
                          <w:sz w:val="24"/>
                          <w:szCs w:val="24"/>
                          <w:lang w:eastAsia="en-AU"/>
                        </w:rPr>
                        <w:t xml:space="preserve">: </w:t>
                      </w:r>
                      <w:r>
                        <w:rPr>
                          <w:rFonts w:ascii="Times New Roman" w:hAnsi="Times New Roman" w:eastAsia="Times New Roman" w:cs="Times New Roman"/>
                          <w:sz w:val="24"/>
                          <w:szCs w:val="24"/>
                          <w:lang w:eastAsia="en-AU"/>
                        </w:rPr>
                        <w:t>A.</w:t>
                      </w:r>
                      <w:r w:rsidRPr="00E31FBD">
                        <w:rPr>
                          <w:rFonts w:ascii="Times New Roman" w:hAnsi="Times New Roman" w:eastAsia="Times New Roman" w:cs="Times New Roman"/>
                          <w:sz w:val="24"/>
                          <w:szCs w:val="24"/>
                          <w:lang w:eastAsia="en-AU"/>
                        </w:rPr>
                        <w:t xml:space="preserve"> </w:t>
                      </w:r>
                      <w:r>
                        <w:rPr>
                          <w:rFonts w:ascii="Times New Roman" w:hAnsi="Times New Roman" w:eastAsia="Times New Roman" w:cs="Times New Roman"/>
                          <w:sz w:val="24"/>
                          <w:szCs w:val="24"/>
                          <w:lang w:eastAsia="en-AU"/>
                        </w:rPr>
                        <w:t>annual temperature range (t</w:t>
                      </w:r>
                      <w:r w:rsidRPr="00282951">
                        <w:rPr>
                          <w:rFonts w:ascii="Times New Roman" w:hAnsi="Times New Roman" w:eastAsia="Times New Roman" w:cs="Times New Roman"/>
                          <w:sz w:val="24"/>
                          <w:szCs w:val="24"/>
                          <w:lang w:eastAsia="en-AU"/>
                        </w:rPr>
                        <w:t>he difference between the maximum temperature of the hottest month and the minimum temperature of the coldest month</w:t>
                      </w:r>
                      <w:r>
                        <w:rPr>
                          <w:rFonts w:ascii="Times New Roman" w:hAnsi="Times New Roman" w:eastAsia="Times New Roman" w:cs="Times New Roman"/>
                          <w:sz w:val="24"/>
                          <w:szCs w:val="24"/>
                          <w:lang w:eastAsia="en-AU"/>
                        </w:rPr>
                        <w:t>); B. seasonality (</w:t>
                      </w:r>
                      <w:r w:rsidRPr="00282951">
                        <w:rPr>
                          <w:rFonts w:ascii="Times New Roman" w:hAnsi="Times New Roman" w:eastAsia="Times New Roman" w:cs="Times New Roman"/>
                          <w:sz w:val="24"/>
                          <w:szCs w:val="24"/>
                          <w:lang w:eastAsia="en-AU"/>
                        </w:rPr>
                        <w:t>standard deviation of monthly mean temperature</w:t>
                      </w:r>
                      <w:r>
                        <w:rPr>
                          <w:rFonts w:ascii="Times New Roman" w:hAnsi="Times New Roman" w:eastAsia="Times New Roman" w:cs="Times New Roman"/>
                          <w:sz w:val="24"/>
                          <w:szCs w:val="24"/>
                          <w:lang w:eastAsia="en-AU"/>
                        </w:rPr>
                        <w:t>), and;</w:t>
                      </w:r>
                      <w:r w:rsidRPr="00E31FBD">
                        <w:rPr>
                          <w:rFonts w:ascii="Times New Roman" w:hAnsi="Times New Roman" w:eastAsia="Times New Roman" w:cs="Times New Roman"/>
                          <w:sz w:val="24"/>
                          <w:szCs w:val="24"/>
                          <w:lang w:eastAsia="en-AU"/>
                        </w:rPr>
                        <w:t xml:space="preserve"> </w:t>
                      </w:r>
                      <w:r>
                        <w:rPr>
                          <w:rFonts w:ascii="Times New Roman" w:hAnsi="Times New Roman" w:eastAsia="Times New Roman" w:cs="Times New Roman"/>
                          <w:sz w:val="24"/>
                          <w:szCs w:val="24"/>
                          <w:lang w:eastAsia="en-AU"/>
                        </w:rPr>
                        <w:t>C.</w:t>
                      </w:r>
                      <w:r w:rsidRPr="00E31FBD">
                        <w:rPr>
                          <w:rFonts w:ascii="Times New Roman" w:hAnsi="Times New Roman" w:eastAsia="Times New Roman" w:cs="Times New Roman"/>
                          <w:sz w:val="24"/>
                          <w:szCs w:val="24"/>
                          <w:lang w:eastAsia="en-AU"/>
                        </w:rPr>
                        <w:t xml:space="preserve"> </w:t>
                      </w:r>
                      <w:r>
                        <w:rPr>
                          <w:rFonts w:ascii="Times New Roman" w:hAnsi="Times New Roman" w:eastAsia="Times New Roman" w:cs="Times New Roman"/>
                          <w:sz w:val="24"/>
                          <w:szCs w:val="24"/>
                          <w:lang w:eastAsia="en-AU"/>
                        </w:rPr>
                        <w:t>percentage canopy cover (square root transformed). D</w:t>
                      </w:r>
                      <w:r w:rsidRPr="00E31FBD">
                        <w:rPr>
                          <w:rFonts w:ascii="Times New Roman" w:hAnsi="Times New Roman" w:eastAsia="Times New Roman" w:cs="Times New Roman"/>
                          <w:sz w:val="24"/>
                          <w:szCs w:val="24"/>
                          <w:lang w:eastAsia="en-AU"/>
                        </w:rPr>
                        <w:t>arker points indicate lower standard error</w:t>
                      </w:r>
                      <w:r>
                        <w:rPr>
                          <w:rFonts w:ascii="Times New Roman" w:hAnsi="Times New Roman" w:eastAsia="Times New Roman" w:cs="Times New Roman"/>
                          <w:sz w:val="24"/>
                          <w:szCs w:val="24"/>
                          <w:lang w:eastAsia="en-AU"/>
                        </w:rPr>
                        <w:t>. The solid lines represent the results of models and dashed lines represent the confidence intervals of the models. Seasonality and the square root of percentage canopy cover both had a significant negative association with warming risk. Annual temperature range did not have a significant association</w:t>
                      </w:r>
                      <w:r w:rsidR="00CC3430">
                        <w:rPr>
                          <w:rFonts w:ascii="Times New Roman" w:hAnsi="Times New Roman" w:eastAsia="Times New Roman" w:cs="Times New Roman"/>
                          <w:sz w:val="24"/>
                          <w:szCs w:val="24"/>
                          <w:lang w:eastAsia="en-AU"/>
                        </w:rPr>
                        <w:t xml:space="preserve"> with </w:t>
                      </w:r>
                      <w:r w:rsidR="004F1613">
                        <w:rPr>
                          <w:rFonts w:ascii="Times New Roman" w:hAnsi="Times New Roman" w:eastAsia="Times New Roman" w:cs="Times New Roman"/>
                          <w:sz w:val="24"/>
                          <w:szCs w:val="24"/>
                          <w:lang w:eastAsia="en-AU"/>
                        </w:rPr>
                        <w:t>warming risk</w:t>
                      </w:r>
                      <w:r>
                        <w:rPr>
                          <w:rFonts w:ascii="Times New Roman" w:hAnsi="Times New Roman" w:eastAsia="Times New Roman" w:cs="Times New Roman"/>
                          <w:sz w:val="24"/>
                          <w:szCs w:val="24"/>
                          <w:lang w:eastAsia="en-AU"/>
                        </w:rPr>
                        <w:t>.</w:t>
                      </w:r>
                    </w:p>
                  </w:txbxContent>
                </v:textbox>
                <w10:wrap anchorx="margin"/>
              </v:shape>
            </w:pict>
          </mc:Fallback>
        </mc:AlternateContent>
      </w:r>
      <w:r w:rsidRPr="000A5D18" w:rsidR="00D3779A">
        <w:rPr>
          <w:rFonts w:ascii="Times New Roman" w:hAnsi="Times New Roman" w:eastAsia="Times New Roman" w:cs="Times New Roman"/>
          <w:sz w:val="24"/>
          <w:szCs w:val="24"/>
          <w:lang w:eastAsia="en-AU"/>
        </w:rPr>
        <w:tab/>
      </w:r>
    </w:p>
    <w:p w:rsidRPr="000A5D18" w:rsidR="00282951" w:rsidP="00C927B8" w:rsidRDefault="00282951" w14:paraId="05EA47F3" w14:textId="57A5E31C">
      <w:pPr>
        <w:spacing w:after="100" w:afterAutospacing="1" w:line="480" w:lineRule="auto"/>
        <w:rPr>
          <w:rFonts w:ascii="Times New Roman" w:hAnsi="Times New Roman" w:eastAsia="Times New Roman" w:cs="Times New Roman"/>
          <w:sz w:val="24"/>
          <w:szCs w:val="24"/>
          <w:lang w:eastAsia="en-AU"/>
        </w:rPr>
      </w:pPr>
    </w:p>
    <w:p w:rsidRPr="000A5D18" w:rsidR="000553DD" w:rsidRDefault="000553DD" w14:paraId="25B69D37" w14:textId="344CB99E">
      <w:pPr>
        <w:rPr>
          <w:rFonts w:ascii="Times New Roman" w:hAnsi="Times New Roman" w:cs="Times New Roman"/>
        </w:rPr>
      </w:pPr>
    </w:p>
    <w:p w:rsidRPr="000A5D18" w:rsidR="000553DD" w:rsidRDefault="000553DD" w14:paraId="45E818CC" w14:textId="2AC3F7CE">
      <w:pPr>
        <w:rPr>
          <w:rFonts w:ascii="Times New Roman" w:hAnsi="Times New Roman" w:cs="Times New Roman"/>
        </w:rPr>
      </w:pPr>
    </w:p>
    <w:p w:rsidRPr="000A5D18" w:rsidR="000553DD" w:rsidRDefault="008170C3" w14:paraId="246A76DB" w14:textId="4EC4DFF8">
      <w:pPr>
        <w:rPr>
          <w:rFonts w:ascii="Times New Roman" w:hAnsi="Times New Roman" w:cs="Times New Roman"/>
        </w:rPr>
      </w:pPr>
      <w:r w:rsidRPr="000A5D18">
        <w:rPr>
          <w:rFonts w:ascii="Times New Roman" w:hAnsi="Times New Roman" w:eastAsia="Times New Roman" w:cs="Times New Roman"/>
          <w:noProof/>
          <w:sz w:val="24"/>
          <w:szCs w:val="24"/>
          <w:lang w:eastAsia="en-AU"/>
        </w:rPr>
        <mc:AlternateContent>
          <mc:Choice Requires="wps">
            <w:drawing>
              <wp:anchor distT="45720" distB="45720" distL="114300" distR="114300" simplePos="0" relativeHeight="251676672" behindDoc="0" locked="0" layoutInCell="1" allowOverlap="1" wp14:anchorId="2E601B6B" wp14:editId="5893B716">
                <wp:simplePos x="0" y="0"/>
                <wp:positionH relativeFrom="margin">
                  <wp:posOffset>2964180</wp:posOffset>
                </wp:positionH>
                <wp:positionV relativeFrom="paragraph">
                  <wp:posOffset>439420</wp:posOffset>
                </wp:positionV>
                <wp:extent cx="1287780" cy="571500"/>
                <wp:effectExtent l="0" t="0" r="762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780" cy="571500"/>
                        </a:xfrm>
                        <a:prstGeom prst="rect">
                          <a:avLst/>
                        </a:prstGeom>
                        <a:solidFill>
                          <a:srgbClr val="FFFFFF"/>
                        </a:solidFill>
                        <a:ln w="9525">
                          <a:noFill/>
                          <a:miter lim="800000"/>
                          <a:headEnd/>
                          <a:tailEnd/>
                        </a:ln>
                      </wps:spPr>
                      <wps:txbx>
                        <w:txbxContent>
                          <w:p w:rsidR="008170C3" w:rsidP="008170C3" w:rsidRDefault="008170C3" w14:paraId="38B9B3DA" w14:textId="4C4C8297">
                            <w:pPr>
                              <w:jc w:val="center"/>
                              <w:rPr>
                                <w:rFonts w:ascii="Times New Roman" w:hAnsi="Times New Roman" w:eastAsia="Times New Roman" w:cs="Times New Roman"/>
                                <w:bCs/>
                                <w:sz w:val="24"/>
                                <w:szCs w:val="24"/>
                                <w:lang w:eastAsia="en-AU"/>
                              </w:rPr>
                            </w:pPr>
                            <w:r w:rsidRPr="008170C3">
                              <w:rPr>
                                <w:rFonts w:ascii="Times New Roman" w:hAnsi="Times New Roman" w:eastAsia="Times New Roman" w:cs="Times New Roman"/>
                                <w:bCs/>
                                <w:i/>
                                <w:iCs/>
                                <w:sz w:val="24"/>
                                <w:szCs w:val="24"/>
                                <w:lang w:eastAsia="en-AU"/>
                              </w:rPr>
                              <w:t>p</w:t>
                            </w:r>
                            <w:r>
                              <w:rPr>
                                <w:rFonts w:ascii="Times New Roman" w:hAnsi="Times New Roman" w:eastAsia="Times New Roman" w:cs="Times New Roman"/>
                                <w:bCs/>
                                <w:sz w:val="24"/>
                                <w:szCs w:val="24"/>
                                <w:lang w:eastAsia="en-AU"/>
                              </w:rPr>
                              <w:t xml:space="preserve"> = </w:t>
                            </w:r>
                            <w:r w:rsidRPr="008170C3">
                              <w:rPr>
                                <w:rFonts w:ascii="Times New Roman" w:hAnsi="Times New Roman" w:eastAsia="Times New Roman" w:cs="Times New Roman"/>
                                <w:bCs/>
                                <w:sz w:val="24"/>
                                <w:szCs w:val="24"/>
                                <w:lang w:eastAsia="en-AU"/>
                              </w:rPr>
                              <w:t>0.03</w:t>
                            </w:r>
                          </w:p>
                          <w:p w:rsidRPr="008170C3" w:rsidR="008170C3" w:rsidP="008170C3" w:rsidRDefault="00CC3430" w14:paraId="6941E9DB" w14:textId="294285F4">
                            <w:pPr>
                              <w:jc w:val="center"/>
                              <w:rPr>
                                <w:rFonts w:ascii="Times New Roman" w:hAnsi="Times New Roman" w:eastAsia="Times New Roman" w:cs="Times New Roman"/>
                                <w:bCs/>
                                <w:sz w:val="24"/>
                                <w:szCs w:val="24"/>
                                <w:lang w:eastAsia="en-AU"/>
                              </w:rPr>
                            </w:pPr>
                            <w:r>
                              <w:rPr>
                                <w:rFonts w:ascii="Times New Roman" w:hAnsi="Times New Roman" w:eastAsia="Times New Roman" w:cs="Times New Roman"/>
                                <w:bCs/>
                                <w:sz w:val="24"/>
                                <w:szCs w:val="24"/>
                                <w:lang w:eastAsia="en-AU"/>
                              </w:rPr>
                              <w:t xml:space="preserve">slope = </w:t>
                            </w:r>
                            <w:r w:rsidRPr="00D3779A" w:rsidR="00D3779A">
                              <w:rPr>
                                <w:rFonts w:ascii="Times New Roman" w:hAnsi="Times New Roman" w:eastAsia="Times New Roman" w:cs="Times New Roman"/>
                                <w:bCs/>
                                <w:sz w:val="24"/>
                                <w:szCs w:val="24"/>
                                <w:lang w:eastAsia="en-AU"/>
                              </w:rPr>
                              <w:t>-0.38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style="position:absolute;margin-left:233.4pt;margin-top:34.6pt;width:101.4pt;height:4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" w14:anchorId="2E601B6B">
                <v:textbox>
                  <w:txbxContent>
                    <w:p w:rsidR="008170C3" w:rsidP="008170C3" w:rsidRDefault="008170C3" w14:paraId="38B9B3DA" w14:textId="4C4C8297">
                      <w:pPr>
                        <w:jc w:val="center"/>
                        <w:rPr>
                          <w:rFonts w:ascii="Times New Roman" w:hAnsi="Times New Roman" w:eastAsia="Times New Roman" w:cs="Times New Roman"/>
                          <w:bCs/>
                          <w:sz w:val="24"/>
                          <w:szCs w:val="24"/>
                          <w:lang w:eastAsia="en-AU"/>
                        </w:rPr>
                      </w:pPr>
                      <w:r w:rsidRPr="008170C3">
                        <w:rPr>
                          <w:rFonts w:ascii="Times New Roman" w:hAnsi="Times New Roman" w:eastAsia="Times New Roman" w:cs="Times New Roman"/>
                          <w:bCs/>
                          <w:i/>
                          <w:iCs/>
                          <w:sz w:val="24"/>
                          <w:szCs w:val="24"/>
                          <w:lang w:eastAsia="en-AU"/>
                        </w:rPr>
                        <w:t>p</w:t>
                      </w:r>
                      <w:r>
                        <w:rPr>
                          <w:rFonts w:ascii="Times New Roman" w:hAnsi="Times New Roman" w:eastAsia="Times New Roman" w:cs="Times New Roman"/>
                          <w:bCs/>
                          <w:sz w:val="24"/>
                          <w:szCs w:val="24"/>
                          <w:lang w:eastAsia="en-AU"/>
                        </w:rPr>
                        <w:t xml:space="preserve"> = </w:t>
                      </w:r>
                      <w:r w:rsidRPr="008170C3">
                        <w:rPr>
                          <w:rFonts w:ascii="Times New Roman" w:hAnsi="Times New Roman" w:eastAsia="Times New Roman" w:cs="Times New Roman"/>
                          <w:bCs/>
                          <w:sz w:val="24"/>
                          <w:szCs w:val="24"/>
                          <w:lang w:eastAsia="en-AU"/>
                        </w:rPr>
                        <w:t>0.03</w:t>
                      </w:r>
                    </w:p>
                    <w:p w:rsidRPr="008170C3" w:rsidR="008170C3" w:rsidP="008170C3" w:rsidRDefault="00CC3430" w14:paraId="6941E9DB" w14:textId="294285F4">
                      <w:pPr>
                        <w:jc w:val="center"/>
                        <w:rPr>
                          <w:rFonts w:ascii="Times New Roman" w:hAnsi="Times New Roman" w:eastAsia="Times New Roman" w:cs="Times New Roman"/>
                          <w:bCs/>
                          <w:sz w:val="24"/>
                          <w:szCs w:val="24"/>
                          <w:lang w:eastAsia="en-AU"/>
                        </w:rPr>
                      </w:pPr>
                      <w:r>
                        <w:rPr>
                          <w:rFonts w:ascii="Times New Roman" w:hAnsi="Times New Roman" w:eastAsia="Times New Roman" w:cs="Times New Roman"/>
                          <w:bCs/>
                          <w:sz w:val="24"/>
                          <w:szCs w:val="24"/>
                          <w:lang w:eastAsia="en-AU"/>
                        </w:rPr>
                        <w:t xml:space="preserve">slope = </w:t>
                      </w:r>
                      <w:r w:rsidRPr="00D3779A" w:rsidR="00D3779A">
                        <w:rPr>
                          <w:rFonts w:ascii="Times New Roman" w:hAnsi="Times New Roman" w:eastAsia="Times New Roman" w:cs="Times New Roman"/>
                          <w:bCs/>
                          <w:sz w:val="24"/>
                          <w:szCs w:val="24"/>
                          <w:lang w:eastAsia="en-AU"/>
                        </w:rPr>
                        <w:t>-0.38</w:t>
                      </w:r>
                    </w:p>
                  </w:txbxContent>
                </v:textbox>
                <w10:wrap anchorx="margin"/>
              </v:shape>
            </w:pict>
          </mc:Fallback>
        </mc:AlternateContent>
      </w:r>
    </w:p>
    <w:p w:rsidRPr="000A5D18" w:rsidR="000553DD" w:rsidRDefault="000553DD" w14:paraId="3555128C" w14:textId="77777777">
      <w:pPr>
        <w:rPr>
          <w:rFonts w:ascii="Times New Roman" w:hAnsi="Times New Roman" w:cs="Times New Roman"/>
        </w:rPr>
        <w:sectPr w:rsidRPr="000A5D18" w:rsidR="000553DD" w:rsidSect="000553DD">
          <w:pgSz w:w="16838" w:h="11906" w:orient="landscape"/>
          <w:pgMar w:top="1440" w:right="1440" w:bottom="1440" w:left="1440" w:header="708" w:footer="708" w:gutter="0"/>
          <w:lnNumType w:countBy="1" w:restart="continuous"/>
          <w:cols w:space="708"/>
          <w:docGrid w:linePitch="360"/>
        </w:sectPr>
      </w:pPr>
    </w:p>
    <w:p w:rsidRPr="000A5D18" w:rsidR="0036783B" w:rsidP="004E4B4F" w:rsidRDefault="0036783B" w14:paraId="53DF7E67" w14:textId="54401F0D">
      <w:pPr>
        <w:pStyle w:val="BasicHeading"/>
        <w:rPr>
          <w:lang w:val="en-AU"/>
        </w:rPr>
      </w:pPr>
      <w:r w:rsidRPr="000A5D18">
        <w:lastRenderedPageBreak/>
        <w:t xml:space="preserve">Discussion </w:t>
      </w:r>
    </w:p>
    <w:p w:rsidRPr="000A5D18" w:rsidR="00A865C9" w:rsidP="298D0D15" w:rsidRDefault="298D0D15" w14:paraId="24D1D8BC" w14:textId="7BFD6008">
      <w:pPr>
        <w:spacing w:after="100" w:afterAutospacing="1" w:line="480" w:lineRule="auto"/>
        <w:rPr>
          <w:rFonts w:ascii="Times New Roman" w:hAnsi="Times New Roman" w:eastAsia="Times New Roman" w:cs="Times New Roman"/>
          <w:b/>
          <w:bCs/>
          <w:sz w:val="24"/>
          <w:szCs w:val="24"/>
          <w:lang w:eastAsia="en-AU"/>
        </w:rPr>
      </w:pPr>
      <w:r w:rsidRPr="000A5D18">
        <w:rPr>
          <w:rFonts w:ascii="Times New Roman" w:hAnsi="Times New Roman" w:eastAsia="Times New Roman" w:cs="Times New Roman"/>
          <w:b/>
          <w:bCs/>
          <w:sz w:val="24"/>
          <w:szCs w:val="24"/>
          <w:lang w:eastAsia="en-AU"/>
        </w:rPr>
        <w:t>European species face least risk, Australian species face most</w:t>
      </w:r>
      <w:r w:rsidRPr="000A5D18" w:rsidR="009750F1">
        <w:rPr>
          <w:rFonts w:ascii="Times New Roman" w:hAnsi="Times New Roman" w:eastAsia="Times New Roman" w:cs="Times New Roman"/>
          <w:b/>
          <w:bCs/>
          <w:sz w:val="24"/>
          <w:szCs w:val="24"/>
          <w:lang w:eastAsia="en-AU"/>
        </w:rPr>
        <w:t xml:space="preserve"> risk</w:t>
      </w:r>
    </w:p>
    <w:p w:rsidRPr="000A5D18" w:rsidR="00101729" w:rsidP="298D0D15" w:rsidRDefault="38107459" w14:paraId="579EA6F9" w14:textId="5EB6BE06">
      <w:pPr>
        <w:spacing w:line="480" w:lineRule="auto"/>
        <w:rPr>
          <w:rFonts w:ascii="Times New Roman" w:hAnsi="Times New Roman" w:cs="Times New Roman"/>
        </w:rPr>
      </w:pPr>
      <w:r w:rsidRPr="000A5D18">
        <w:rPr>
          <w:rFonts w:ascii="Times New Roman" w:hAnsi="Times New Roman" w:eastAsia="Times New Roman" w:cs="Times New Roman"/>
          <w:sz w:val="24"/>
          <w:szCs w:val="24"/>
          <w:lang w:eastAsia="en-AU"/>
        </w:rPr>
        <w:t>Species from Europe have a significantly lower warming risk than do species from other continents (</w:t>
      </w:r>
      <w:r w:rsidRPr="000A5D18">
        <w:rPr>
          <w:rFonts w:ascii="Times New Roman" w:hAnsi="Times New Roman" w:eastAsia="Times New Roman" w:cs="Times New Roman"/>
          <w:i/>
          <w:iCs/>
          <w:sz w:val="24"/>
          <w:szCs w:val="24"/>
          <w:lang w:eastAsia="en-AU"/>
        </w:rPr>
        <w:t>p</w:t>
      </w:r>
      <w:r w:rsidRPr="000A5D18">
        <w:rPr>
          <w:rFonts w:ascii="Times New Roman" w:hAnsi="Times New Roman" w:eastAsia="Times New Roman" w:cs="Times New Roman"/>
          <w:sz w:val="24"/>
          <w:szCs w:val="24"/>
          <w:lang w:eastAsia="en-AU"/>
        </w:rPr>
        <w:t xml:space="preserve"> &lt; 0.0001, Figures 2a, </w:t>
      </w:r>
      <w:r w:rsidRPr="000A5D18" w:rsidR="00E16D84">
        <w:rPr>
          <w:rFonts w:ascii="Times New Roman" w:hAnsi="Times New Roman" w:eastAsia="Times New Roman" w:cs="Times New Roman"/>
          <w:sz w:val="24"/>
          <w:szCs w:val="24"/>
          <w:lang w:eastAsia="en-AU"/>
        </w:rPr>
        <w:t>b</w:t>
      </w:r>
      <w:r w:rsidRPr="000A5D18">
        <w:rPr>
          <w:rFonts w:ascii="Times New Roman" w:hAnsi="Times New Roman" w:eastAsia="Times New Roman" w:cs="Times New Roman"/>
          <w:sz w:val="24"/>
          <w:szCs w:val="24"/>
          <w:lang w:eastAsia="en-AU"/>
        </w:rPr>
        <w:t>) and Europe is the only continent in our dataset not to have any species exceeding their upper limits by 2070. This is surprising, considering the high rates of warming expected for high Northern latitudes</w:t>
      </w:r>
      <w:r w:rsidRPr="000A5D18" w:rsidR="00E16D84">
        <w:rPr>
          <w:rFonts w:ascii="Times New Roman" w:hAnsi="Times New Roman" w:eastAsia="Times New Roman" w:cs="Times New Roman"/>
          <w:sz w:val="24"/>
          <w:szCs w:val="24"/>
          <w:lang w:eastAsia="en-AU"/>
        </w:rPr>
        <w:t xml:space="preserve"> </w:t>
      </w:r>
      <w:r w:rsidRPr="000A5D18" w:rsidR="00E16D84">
        <w:rPr>
          <w:rFonts w:ascii="Times New Roman" w:hAnsi="Times New Roman" w:eastAsia="Times New Roman" w:cs="Times New Roman"/>
          <w:sz w:val="24"/>
          <w:szCs w:val="24"/>
          <w:lang w:eastAsia="en-AU"/>
        </w:rPr>
        <w:fldChar w:fldCharType="begin"/>
      </w:r>
      <w:r w:rsidRPr="000A5D18" w:rsidR="00120DE5">
        <w:rPr>
          <w:rFonts w:ascii="Times New Roman" w:hAnsi="Times New Roman" w:eastAsia="Times New Roman" w:cs="Times New Roman"/>
          <w:sz w:val="24"/>
          <w:szCs w:val="24"/>
          <w:lang w:eastAsia="en-AU"/>
        </w:rPr>
        <w:instrText xml:space="preserve"> ADDIN ZOTERO_ITEM CSL_CITATION {"citationID":"KT108Tjb","properties":{"formattedCitation":"(Solomon et al., 2007)","plainCitation":"(Solomon et al., 2007)","noteIndex":0},"citationItems":[{"id":224,"uris":["http://zotero.org/users/4860631/items/22LDKV3I"],"uri":["http://zotero.org/users/4860631/items/22LDKV3I"],"itemData":{"id":224,"type":"book","note":"Citation Key: Climatechange2007the/solomon2007","publisher":"Cambridge university press","source":"Google Scholar","title":"Climate change 2007-the physical science basis: Working group I contribution to the fourth assessment report of the IPCC","title-short":"Climate change 2007-the physical science basis","volume":"4","author":[{"family":"Solomon","given":"Susan"},{"family":"Manning","given":"Martin"},{"family":"Marquis","given":"Melinda"},{"family":"Qin","given":"Dahe"}],"issued":{"date-parts":[["2007"]]}}}],"schema":"https://github.com/citation-style-language/schema/raw/master/csl-citation.json"} </w:instrText>
      </w:r>
      <w:r w:rsidRPr="000A5D18" w:rsidR="00E16D84">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(Solomon et al., 2007)</w:t>
      </w:r>
      <w:r w:rsidRPr="000A5D18" w:rsidR="00E16D84">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xml:space="preserve">. Other studies have found lower climate related risk in Europe, ascribing this to lower mean annual temperatures providing a buffer for warming temperatures </w:t>
      </w:r>
      <w:r w:rsidRPr="000A5D18" w:rsidR="00E16D84">
        <w:rPr>
          <w:rFonts w:ascii="Times New Roman" w:hAnsi="Times New Roman" w:eastAsia="Times New Roman" w:cs="Times New Roman"/>
          <w:sz w:val="24"/>
          <w:szCs w:val="24"/>
          <w:lang w:eastAsia="en-AU"/>
        </w:rPr>
        <w:fldChar w:fldCharType="begin"/>
      </w:r>
      <w:r w:rsidRPr="000A5D18" w:rsidR="00507B62">
        <w:rPr>
          <w:rFonts w:ascii="Times New Roman" w:hAnsi="Times New Roman" w:eastAsia="Times New Roman" w:cs="Times New Roman"/>
          <w:sz w:val="24"/>
          <w:szCs w:val="24"/>
          <w:lang w:eastAsia="en-AU"/>
        </w:rPr>
        <w:instrText xml:space="preserve"> ADDIN ZOTERO_ITEM CSL_CITATION {"citationID":"VmHLVXrv","properties":{"formattedCitation":"(Urban, 2015)","plainCitation":"(Urban, 2015)","noteIndex":0},"citationItems":[{"id":201,"uris":["http://zotero.org/users/4860631/items/JYDRFYXP"],"uri":["http://zotero.org/users/4860631/items/JYDRFYXP"],"itemData":{"id":201,"type":"article-journal","abstract":"Predicting extinction in a changing world\nThere is great interest in understanding how species might respond to our changing climate, but predictions have varied greatly. Urban looked at over 130 studies to identify the level of risk that climate change poses to species and the specific traits and characteristics that contribute to risk (see the Perspective by Hille Ris Lambers). If climate changes proceed as expected, one in six species could face extinction. Several regions, including South America, Australia, and New Zealand, face the greatest risk. Understanding these patterns will help us to prepare for, and hopefully prevent, climate-related loss of biodiversity.\nScience, this issue p. 571; see also p. 501\nCurrent predictions of extinction risks from climate change vary widely depending on the specific assumptions and geographic and taxonomic focus of each study. I synthesized published studies in order to estimate a global mean extinction rate and determine which factors contribute the greatest uncertainty to climate change–induced extinction risks. Results suggest that extinction risks will accelerate with future global temperatures, threatening up to one in six species under current policies. Extinction risks were highest in South America, Australia, and New Zealand, and risks did not vary by taxonomic group. Realistic assumptions about extinction debt and dispersal capacity substantially increased extinction risks. We urgently need to adopt strategies that limit further climate change if we are to avoid an acceleration of global extinctions.\nA meta-analysis details how current climate trends could result in increases in extinction. [Also see Perspective by Hille Ris Lambers]\nA meta-analysis details how current climate trends could result in increases in extinction. [Also see Perspective by Hille Ris Lambers]","container-title":"Science","DOI":"10.1126/science.aaa4984","ISSN":"0036-8075, 1095-9203","issue":"6234","language":"en","note":"publisher: American Association for the Advancement of Science\nsection: Report\nPMID: 25931559\nCitation Key: Acceleratingextinctionrisk/urban2015","page":"571-573","source":"science.sciencemag.org","title":"Accelerating extinction risk from climate change","volume":"348","author":[{"family":"Urban","given":"Mark C."}],"issued":{"date-parts":[["2015",5,1]]}}}],"schema":"https://github.com/citation-style-language/schema/raw/master/csl-citation.json"} </w:instrText>
      </w:r>
      <w:r w:rsidRPr="000A5D18" w:rsidR="00E16D84">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(Urban, 2015)</w:t>
      </w:r>
      <w:r w:rsidRPr="000A5D18" w:rsidR="00E16D84">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However, similarly low risk</w:t>
      </w:r>
      <w:r w:rsidRPr="000A5D18" w:rsidR="008726F0">
        <w:rPr>
          <w:rFonts w:ascii="Times New Roman" w:hAnsi="Times New Roman" w:eastAsia="Times New Roman" w:cs="Times New Roman"/>
          <w:sz w:val="24"/>
          <w:szCs w:val="24"/>
          <w:lang w:eastAsia="en-AU"/>
        </w:rPr>
        <w:t xml:space="preserve"> was also found</w:t>
      </w:r>
      <w:r w:rsidRPr="000A5D18">
        <w:rPr>
          <w:rFonts w:ascii="Times New Roman" w:hAnsi="Times New Roman" w:eastAsia="Times New Roman" w:cs="Times New Roman"/>
          <w:sz w:val="24"/>
          <w:szCs w:val="24"/>
          <w:lang w:eastAsia="en-AU"/>
        </w:rPr>
        <w:t xml:space="preserve"> in North America </w:t>
      </w:r>
      <w:r w:rsidRPr="000A5D18" w:rsidR="00E16D84">
        <w:rPr>
          <w:rFonts w:ascii="Times New Roman" w:hAnsi="Times New Roman" w:eastAsia="Times New Roman" w:cs="Times New Roman"/>
          <w:sz w:val="24"/>
          <w:szCs w:val="24"/>
          <w:lang w:eastAsia="en-AU"/>
        </w:rPr>
        <w:fldChar w:fldCharType="begin"/>
      </w:r>
      <w:r w:rsidRPr="000A5D18" w:rsidR="00507B62">
        <w:rPr>
          <w:rFonts w:ascii="Times New Roman" w:hAnsi="Times New Roman" w:eastAsia="Times New Roman" w:cs="Times New Roman"/>
          <w:sz w:val="24"/>
          <w:szCs w:val="24"/>
          <w:lang w:eastAsia="en-AU"/>
        </w:rPr>
        <w:instrText xml:space="preserve"> ADDIN ZOTERO_ITEM CSL_CITATION {"citationID":"u411gIfb","properties":{"formattedCitation":"(Urban, 2015)","plainCitation":"(Urban, 2015)","noteIndex":0},"citationItems":[{"id":201,"uris":["http://zotero.org/users/4860631/items/JYDRFYXP"],"uri":["http://zotero.org/users/4860631/items/JYDRFYXP"],"itemData":{"id":201,"type":"article-journal","abstract":"Predicting extinction in a changing world\nThere is great interest in understanding how species might respond to our changing climate, but predictions have varied greatly. Urban looked at over 130 studies to identify the level of risk that climate change poses to species and the specific traits and characteristics that contribute to risk (see the Perspective by Hille Ris Lambers). If climate changes proceed as expected, one in six species could face extinction. Several regions, including South America, Australia, and New Zealand, face the greatest risk. Understanding these patterns will help us to prepare for, and hopefully prevent, climate-related loss of biodiversity.\nScience, this issue p. 571; see also p. 501\nCurrent predictions of extinction risks from climate change vary widely depending on the specific assumptions and geographic and taxonomic focus of each study. I synthesized published studies in order to estimate a global mean extinction rate and determine which factors contribute the greatest uncertainty to climate change–induced extinction risks. Results suggest that extinction risks will accelerate with future global temperatures, threatening up to one in six species under current policies. Extinction risks were highest in South America, Australia, and New Zealand, and risks did not vary by taxonomic group. Realistic assumptions about extinction debt and dispersal capacity substantially increased extinction risks. We urgently need to adopt strategies that limit further climate change if we are to avoid an acceleration of global extinctions.\nA meta-analysis details how current climate trends could result in increases in extinction. [Also see Perspective by Hille Ris Lambers]\nA meta-analysis details how current climate trends could result in increases in extinction. [Also see Perspective by Hille Ris Lambers]","container-title":"Science","DOI":"10.1126/science.aaa4984","ISSN":"0036-8075, 1095-9203","issue":"6234","language":"en","note":"publisher: American Association for the Advancement of Science\nsection: Report\nPMID: 25931559\nCitation Key: Acceleratingextinctionrisk/urban2015","page":"571-573","source":"science.sciencemag.org","title":"Accelerating extinction risk from climate change","volume":"348","author":[{"family":"Urban","given":"Mark C."}],"issued":{"date-parts":[["2015",5,1]]}}}],"schema":"https://github.com/citation-style-language/schema/raw/master/csl-citation.json"} </w:instrText>
      </w:r>
      <w:r w:rsidRPr="000A5D18" w:rsidR="00E16D84">
        <w:rPr>
          <w:rFonts w:ascii="Times New Roman" w:hAnsi="Times New Roman" w:eastAsia="Times New Roman" w:cs="Times New Roman"/>
          <w:sz w:val="24"/>
          <w:szCs w:val="24"/>
          <w:lang w:eastAsia="en-AU"/>
        </w:rPr>
        <w:fldChar w:fldCharType="separate"/>
      </w:r>
      <w:r w:rsidRPr="000A5D18" w:rsidR="00507B62">
        <w:rPr>
          <w:rFonts w:ascii="Times New Roman" w:hAnsi="Times New Roman" w:cs="Times New Roman"/>
          <w:sz w:val="24"/>
        </w:rPr>
        <w:t>(Urban, 2015)</w:t>
      </w:r>
      <w:r w:rsidRPr="000A5D18" w:rsidR="00E16D84">
        <w:rPr>
          <w:rFonts w:ascii="Times New Roman" w:hAnsi="Times New Roman" w:eastAsia="Times New Roman" w:cs="Times New Roman"/>
          <w:sz w:val="24"/>
          <w:szCs w:val="24"/>
          <w:lang w:eastAsia="en-AU"/>
        </w:rPr>
        <w:fldChar w:fldCharType="end"/>
      </w:r>
      <w:r w:rsidRPr="000A5D18" w:rsidR="00E16D84">
        <w:rPr>
          <w:rFonts w:ascii="Times New Roman" w:hAnsi="Times New Roman" w:eastAsia="Times New Roman" w:cs="Times New Roman"/>
          <w:sz w:val="24"/>
          <w:szCs w:val="24"/>
          <w:lang w:eastAsia="en-AU"/>
        </w:rPr>
        <w:t xml:space="preserve"> </w:t>
      </w:r>
      <w:r w:rsidRPr="000A5D18">
        <w:rPr>
          <w:rFonts w:ascii="Times New Roman" w:hAnsi="Times New Roman" w:eastAsia="Times New Roman" w:cs="Times New Roman"/>
          <w:sz w:val="24"/>
          <w:szCs w:val="24"/>
          <w:lang w:eastAsia="en-AU"/>
        </w:rPr>
        <w:t xml:space="preserve">which we did not find - North American species had a higher risk at equivalent latitudes (Figure </w:t>
      </w:r>
      <w:r w:rsidRPr="000A5D18" w:rsidR="00E16D84">
        <w:rPr>
          <w:rFonts w:ascii="Times New Roman" w:hAnsi="Times New Roman" w:eastAsia="Times New Roman" w:cs="Times New Roman"/>
          <w:sz w:val="24"/>
          <w:szCs w:val="24"/>
          <w:lang w:eastAsia="en-AU"/>
        </w:rPr>
        <w:t>2b</w:t>
      </w:r>
      <w:r w:rsidRPr="000A5D18">
        <w:rPr>
          <w:rFonts w:ascii="Times New Roman" w:hAnsi="Times New Roman" w:eastAsia="Times New Roman" w:cs="Times New Roman"/>
          <w:sz w:val="24"/>
          <w:szCs w:val="24"/>
          <w:lang w:eastAsia="en-AU"/>
        </w:rPr>
        <w:t xml:space="preserve">). Therefore, if lower mean annual temperatures cannot explain low risk alone, other climatic and/or biotic factors must also be driving the low warming risk of European species. </w:t>
      </w:r>
      <w:r w:rsidRPr="000A5D18" w:rsidR="00AF1A0D">
        <w:rPr>
          <w:rFonts w:ascii="Times New Roman" w:hAnsi="Times New Roman" w:eastAsia="Times New Roman" w:cs="Times New Roman"/>
          <w:sz w:val="24"/>
          <w:szCs w:val="24"/>
          <w:lang w:eastAsia="en-AU"/>
        </w:rPr>
        <w:t>T</w:t>
      </w:r>
      <w:r w:rsidRPr="000A5D18">
        <w:rPr>
          <w:rFonts w:ascii="Times New Roman" w:hAnsi="Times New Roman" w:eastAsia="Times New Roman" w:cs="Times New Roman"/>
          <w:sz w:val="24"/>
          <w:szCs w:val="24"/>
          <w:lang w:eastAsia="en-AU"/>
        </w:rPr>
        <w:t xml:space="preserve">emperature variation could be a potential mechanism, aligning with the negative correlation we found between seasonality and warming risk (Figure </w:t>
      </w:r>
      <w:r w:rsidRPr="000A5D18" w:rsidR="00E16D84">
        <w:rPr>
          <w:rFonts w:ascii="Times New Roman" w:hAnsi="Times New Roman" w:eastAsia="Times New Roman" w:cs="Times New Roman"/>
          <w:sz w:val="24"/>
          <w:szCs w:val="24"/>
          <w:lang w:eastAsia="en-AU"/>
        </w:rPr>
        <w:t>3</w:t>
      </w:r>
      <w:r w:rsidRPr="000A5D18">
        <w:rPr>
          <w:rFonts w:ascii="Times New Roman" w:hAnsi="Times New Roman" w:eastAsia="Times New Roman" w:cs="Times New Roman"/>
          <w:sz w:val="24"/>
          <w:szCs w:val="24"/>
          <w:lang w:eastAsia="en-AU"/>
        </w:rPr>
        <w:t xml:space="preserve">b), but more targeted research is needed to tease apart which factors are contributing to this lower risk. </w:t>
      </w:r>
      <w:r w:rsidRPr="000A5D18" w:rsidR="004F1613">
        <w:rPr>
          <w:rFonts w:ascii="Times New Roman" w:hAnsi="Times New Roman" w:eastAsia="Times New Roman" w:cs="Times New Roman"/>
          <w:sz w:val="24"/>
          <w:szCs w:val="24"/>
          <w:lang w:eastAsia="en-AU"/>
        </w:rPr>
        <w:t>R</w:t>
      </w:r>
      <w:r w:rsidRPr="000A5D18">
        <w:rPr>
          <w:rFonts w:ascii="Times New Roman" w:hAnsi="Times New Roman" w:eastAsia="Times New Roman" w:cs="Times New Roman"/>
          <w:sz w:val="24"/>
          <w:szCs w:val="24"/>
          <w:lang w:eastAsia="en-AU"/>
        </w:rPr>
        <w:t xml:space="preserve">egardless of what is causing European plant species to have a relatively low warming risk, we stress that there is no shortage of evidence that they are already experiencing the effects of climate change, such as changed phenology, altered ranges and disrupted biotic interactions </w:t>
      </w:r>
      <w:r w:rsidRPr="000A5D18" w:rsidR="00664857">
        <w:rPr>
          <w:rFonts w:ascii="Times New Roman" w:hAnsi="Times New Roman" w:eastAsia="Times New Roman" w:cs="Times New Roman"/>
          <w:sz w:val="24"/>
          <w:szCs w:val="24"/>
          <w:lang w:eastAsia="en-AU"/>
        </w:rPr>
        <w:fldChar w:fldCharType="begin"/>
      </w:r>
      <w:r w:rsidRPr="000A5D18" w:rsidR="00664857">
        <w:rPr>
          <w:rFonts w:ascii="Times New Roman" w:hAnsi="Times New Roman" w:eastAsia="Times New Roman" w:cs="Times New Roman"/>
          <w:sz w:val="24"/>
          <w:szCs w:val="24"/>
          <w:lang w:eastAsia="en-AU"/>
        </w:rPr>
        <w:instrText xml:space="preserve"> ADDIN ZOTERO_ITEM CSL_CITATION {"citationID":"JsrO1LLU","properties":{"formattedCitation":"(Aguirre\\uc0\\u8208{}Guti\\uc0\\u233{}rrez, Treuren, Hoekstra, &amp; Hintum, 2017; Crabbe et al., 2016; Thuiller et al., 2005; Walther, 2003)","plainCitation":"(Aguirre‐Gutiérrez, Treuren, Hoekstra, &amp; Hintum, 2017; Crabbe et al., 2016; Thuiller et al., 2005; Walther, 2003)","noteIndex":0},"citationItems":[{"id":591,"uris":["http://zotero.org/users/4860631/items/EHUKGCD5"],"uri":["http://zotero.org/users/4860631/items/EHUKGCD5"],"itemData":{"id":591,"type":"article-journal","abstract":"Aim Climate change is expected to have a great impact on the distribution of wild flora around the world. Wild plant species are an important component of the genetic resources for crop improvement, which is especially important in face of climate change impacts. Still, many crop wild relatives (CWRs) are currently threatened in their natural habitat and are poorly represented in gene bank collections. To guide in situ conservation measures and to prioritize species for ex situ conservation, predictions are needed about future species distributions as a result of climate change. Location Europe. Methods Using species occurrence data and present and future climatic information, we investigated the possible impacts of future climate change on the European distribution of a selection of CWRs red-listed in the Netherlands using a species distribution modelling framework. The representation of the CWRs in European protected areas was investigated for the current and future climatic conditions. The models were created based on an optimistic (RCP 2.6) and pessimistic (RCP 8.5) climate change scenario. Results A shift in distribution range, mostly towards northern locations, was observed for all investigated species. A loss of distribution area of up to 61.10% (full dispersal assumption) and 68.91% (no dispersal) according to RCP 2.6 was observed for some species. A distribution area loss of up to 90.92% (full dispersal) and 98.36% (no dispersal) was predicted for the most affected species under the RCP 8.5. Based on the predicted distribution in protected areas, present occupation in nature reserves appeared to be no guarantee for the species’ future protection and persistence. Main conclusions We conclude that in situ conservation measures, ignoring the effects of climate change, will not be effective for many CWRs and that large-scale ex situ conservation actions are needed to safeguard CWRs.","container-title":"Diversity and Distributions","DOI":"https://doi.org/10.1111/ddi.12573","ISSN":"1472-4642","issue":"7","language":"en","note":"_eprint: https://onlinelibrary.wiley.com/doi/pdf/10.1111/ddi.12573\nCitation Key: Cropwildrelatives/aguirre-gutierrez2017","page":"739-750","source":"Wiley Online Library","title":"Crop wild relatives range shifts and conservation in Europe under climate change","volume":"23","author":[{"family":"Aguirre‐Gutiérrez","given":"Jesús"},{"family":"Treuren","given":"Rob","dropping-particle":"van"},{"family":"Hoekstra","given":"Roel"},{"family":"Hintum","given":"Theo J. L.","dropping-particle":"van"}],"issued":{"date-parts":[["2017"]]}}},{"id":592,"uris":["http://zotero.org/users/4860631/items/VLQ7NI5Y"],"uri":["http://zotero.org/users/4860631/items/VLQ7NI5Y"],"itemData":{"id":592,"type":"article-journal","abstract":"Recent climate warming has shifted the timing of spring and autumn vegetation phenological events in the temperate and boreal forest ecosystems of Europe. In many areas spring phenological events start earlier and autumn events switch between earlier and later onset. Consequently, the length of growing season in mid and high latitudes of European forest is extended. However, the lagged effects (i.e. the impact of a warm spring or autumn on the subsequent phenological events) on vegetation phenology and productivity are less explored. In this study, we have (1) characterised extreme warm spring and extreme warm autumn events in Europe during 2003–2011, and (2) investigated if direct impact on forest phenology and productivity due to a specific warm event translated to a lagged effect in subsequent phenological events. We found that warmer events in spring occurred extensively in high latitude Europe producing a significant earlier onset of greening (OG) in broadleaf deciduous forest (BLDF) and mixed forest (MF). However, this earlier OG did not show any significant lagged effects on autumnal senescence. Needleleaf evergreen forest (NLEF), BLDF and MF showed a significantly delayed end of senescence (EOS) as a result of extreme warm autumn events; and in the following year's spring phenological events, OG started significantly earlier. Extreme warm spring events directly led to significant (p=0.0189) increases in the productivity of BLDF. In order to have a complete understanding of ecosystems response to warm temperature during key phenological events, particularly autumn events, the lagged effect on the next growing season should be considered.","container-title":"Science of The Total Environment","DOI":"10.1016/j.scitotenv.2016.04.124","ISSN":"0048-9697","journalAbbreviation":"Science of The Total Environment","language":"en","note":"Citation Key: Extremewarmtemperatures/crabbe2016","page":"486-495","source":"ScienceDirect","title":"Extreme warm temperatures alter forest phenology and productivity in Europe","volume":"563-564","author":[{"family":"Crabbe","given":"Richard A."},{"family":"Dash","given":"Jadu"},{"family":"Rodriguez-Galiano","given":"Victor F."},{"family":"Janous","given":"Dalibor"},{"family":"Pavelka","given":"Marian"},{"family":"Marek","given":"Michal V."}],"issued":{"date-parts":[["2016",9,1]]}}},{"id":442,"uris":["http://zotero.org/users/4860631/items/8M65LMZL"],"uri":["http://zotero.org/users/4860631/items/8M65LMZL"],"itemData":{"id":442,"type":"article-journal","abstract":"Climate change has already triggered species distribution shifts in many parts of the world. Increasing impacts are expected for the future, yet few studies have aimed for a general understanding of the regional basis for species vulnerability. We projected late 21st century distributions for 1,350 European plants species under seven climate change scenarios. Application of the International Union for Conservation of Nature and Natural Resources Red List criteria to our projections shows that many European plant species could become severely threatened. More than half of the species we studied could be vulnerable or threatened by 2080. Expected species loss and turnover per pixel proved to be highly variable across scenarios (27-42% and 45-63% respectively, averaged over Europe) and across regions (2.5-86% and 17-86%, averaged over scenarios). Modeled species loss and turnover were found to depend strongly on the degree of change in just two climate variables describing temperature and moisture conditions. Despite the coarse scale of the analysis, species from mountains could be seen to be disproportionably sensitive to climate change (approximately 60% species loss). The boreal region was projected to lose few species, although gaining many others from immigration. The greatest changes are expected in the transition between the Mediterranean and Euro-Siberian regions. We found that risks of extinction for European plants may be large, even in moderate scenarios of climate change and despite inter-model variability.","container-title":"Proceedings of the National Academy of Sciences of the United States of America","DOI":"10.1073/pnas.0409902102","issue":"23","note":"PMID: 15919825\nPMCID: PMC1140480\nCitation Key: ClimateChangeThreats/thuiller2005a","page":"8245-8250","title":"Climate change threats to plant diversity in Europe.","volume":"102","author":[{"family":"Thuiller","given":"Wilfried"},{"family":"Lavorel","given":"Sandra"},{"family":"Araújo","given":"Miguel B"},{"family":"Sykes","given":"Martin T"},{"family":"Prentice","given":"I Colin"}],"issued":{"date-parts":[["2005",6]]}}},{"id":587,"uris":["http://zotero.org/users/4860631/items/JU9VGN3G"],"uri":["http://zotero.org/users/4860631/items/JU9VGN3G"],"itemData":{"id":587,"type":"article-journal","abstract":"Climate is a major determinant for the phenology, physiology, distribution and interactions of plants. The world's recent climate has shown a substantial increase in average temperature which is changing these processes in a perceptible way. The following review compiles and discusses studies reporting recently observed changes in the behaviour, ranges and interactions of species which are thought to be associated with climate change. The multitude of recently published studies providing evidence for the ecological impacts of climate change on many different continents strongly suggests that the last 30 years of warmer temperatures have had a substantial influence on both seasonal patterns, and altitudinal and poleward shifts in vegetation. Common features of change, but also some discrepancies in the response of plants to climate change, are discussed, as well as implications for biodiversity, higher level impacts on community structure and trophic interactions, and some ecosystem consequences.","container-title":"Perspectives in Plant Ecology, Evolution and Systematics","DOI":"10.1078/1433-8319-00076","ISSN":"1433-8319","issue":"3","journalAbbreviation":"Perspectives in Plant Ecology, Evolution and Systematics","language":"en","note":"Citation Key: Plantswarmerworld/walther2003","page":"169-185","source":"ScienceDirect","title":"Plants in a warmer world","volume":"6","author":[{"family":"Walther","given":"Gian-Reto"}],"issued":{"date-parts":[["2003",1,1]]}}}],"schema":"https://github.com/citation-style-language/schema/raw/master/csl-citation.json"} </w:instrText>
      </w:r>
      <w:r w:rsidRPr="000A5D18" w:rsidR="00664857">
        <w:rPr>
          <w:rFonts w:ascii="Times New Roman" w:hAnsi="Times New Roman" w:eastAsia="Times New Roman" w:cs="Times New Roman"/>
          <w:sz w:val="24"/>
          <w:szCs w:val="24"/>
          <w:lang w:eastAsia="en-AU"/>
        </w:rPr>
        <w:fldChar w:fldCharType="separate"/>
      </w:r>
      <w:r w:rsidRPr="000A5D18" w:rsidR="00664857">
        <w:rPr>
          <w:rFonts w:ascii="Times New Roman" w:hAnsi="Times New Roman" w:cs="Times New Roman"/>
          <w:sz w:val="24"/>
          <w:szCs w:val="24"/>
        </w:rPr>
        <w:t>(Aguirre‐Gutiérrez, Treuren, Hoekstra, &amp; Hintum, 2017; Crabbe et al., 2016; Thuiller et al., 2005; Walther, 2003)</w:t>
      </w:r>
      <w:r w:rsidRPr="000A5D18" w:rsidR="00664857">
        <w:rPr>
          <w:rFonts w:ascii="Times New Roman" w:hAnsi="Times New Roman" w:eastAsia="Times New Roman" w:cs="Times New Roman"/>
          <w:sz w:val="24"/>
          <w:szCs w:val="24"/>
          <w:lang w:eastAsia="en-AU"/>
        </w:rPr>
        <w:fldChar w:fldCharType="end"/>
      </w:r>
      <w:r w:rsidRPr="000A5D18">
        <w:rPr>
          <w:rFonts w:ascii="Times New Roman" w:hAnsi="Times New Roman" w:eastAsia="Times New Roman" w:cs="Times New Roman"/>
          <w:sz w:val="24"/>
          <w:szCs w:val="24"/>
          <w:lang w:eastAsia="en-AU"/>
        </w:rPr>
        <w:t>. In other words, low warming risk does not directly translate to safety from warming.</w:t>
      </w:r>
      <w:r w:rsidRPr="000A5D18" w:rsidR="00101729">
        <w:rPr>
          <w:rFonts w:ascii="Times New Roman" w:hAnsi="Times New Roman" w:cs="Times New Roman"/>
        </w:rPr>
        <w:t xml:space="preserve"> </w:t>
      </w:r>
    </w:p>
    <w:p w:rsidRPr="000A5D18" w:rsidR="298D0D15" w:rsidP="298D0D15" w:rsidRDefault="00101729" w14:paraId="017390C5" w14:textId="7C552EF2">
      <w:pPr>
        <w:spacing w:line="480" w:lineRule="auto"/>
        <w:rPr>
          <w:rFonts w:ascii="Times New Roman" w:hAnsi="Times New Roman" w:eastAsia="Times New Roman" w:cs="Times New Roman"/>
          <w:sz w:val="24"/>
          <w:szCs w:val="24"/>
          <w:lang w:eastAsia="en-AU"/>
        </w:rPr>
      </w:pPr>
      <w:r w:rsidRPr="63891CB7" w:rsidR="63891CB7">
        <w:rPr>
          <w:rFonts w:ascii="Times New Roman" w:hAnsi="Times New Roman" w:eastAsia="Times New Roman" w:cs="Times New Roman"/>
          <w:sz w:val="24"/>
          <w:szCs w:val="24"/>
          <w:lang w:eastAsia="en-AU"/>
        </w:rPr>
        <w:t xml:space="preserve">Counter to our prediction, Australia did not have a lower average warming risk than other continents (Figure 2a), but instead had the highest proportion of species predicted to experience temperatures above their upper limit by 2070 (21%). Our results counter assumptions of relative safety of Australian species based on the variable climatic conditions they face </w:t>
      </w:r>
      <w:r w:rsidRPr="63891CB7">
        <w:rPr>
          <w:rFonts w:ascii="Times New Roman" w:hAnsi="Times New Roman" w:eastAsia="Times New Roman" w:cs="Times New Roman"/>
          <w:sz w:val="24"/>
          <w:szCs w:val="24"/>
          <w:lang w:eastAsia="en-AU"/>
        </w:rPr>
        <w:fldChar w:fldCharType="begin"/>
      </w:r>
      <w:r w:rsidRPr="63891CB7">
        <w:rPr>
          <w:rFonts w:ascii="Times New Roman" w:hAnsi="Times New Roman" w:eastAsia="Times New Roman" w:cs="Times New Roman"/>
          <w:sz w:val="24"/>
          <w:szCs w:val="24"/>
          <w:lang w:eastAsia="en-AU"/>
        </w:rPr>
        <w:instrText xml:space="preserve"> ADDIN ZOTERO_ITEM CSL_CITATION {"citationID":"iGaRwsEx","properties":{"formattedCitation":"(Orians &amp; Milewski, 2007)","plainCitation":"(Orians &amp; Milewski, 2007)","noteIndex":0},"citationItems":[{"id":485,"uris":["http://zotero.org/users/4860631/items/4JT9A4S3"],"uri":["http://zotero.org/users/4860631/items/4JT9A4S3"],"itemData":{"id":485,"type":"article-journal","abstract":"Australia, the flattest, driest, and geologically oldest vegetated continent, has a uniquely high proportion of nutrient-poor soils. We develop a \"Nutrient-Poverty/Intense-Fire Theory,\" which postulates that most anomalous features of organisms and ecosystems of Australia are the evolutionary consequences of adaptations to nutrient poverty, compounded by intense fire that tends to occur as a result of nutrient poverty. The fundamental tenet of the theory is that plants growing in environments with plentiful light and periodic adequate moisture, but on soils poor in phosphorus, zinc, and other indispensible nutrients, can synthesize carbohydrates in excess of the amount that can be combined with, or catalyzed by, these nutrients for metabolism and production of nutrient-rich foliage and reproductive tissues. They use this \"expendable energy\" to produce well-defended foliage, large quantities of lignified tissues, and readily digestible exudates. Rapid accumulation of nutrient-poor biomass, a result of low rates of herbivory, provides fuel for intense fire. Intense fire exacerbates nutrient poverty by volatilizing certain micronutrients critical for animals. Anomalous features of organisms of Australia that can be explained by this theory, rather than by climate or phylogenetic history alone, include the following: most woody plants have long-lived, durable foliage; plants defend their tissues primarily with carbon-rich but nutrient-poor compounds; an unusually high proportion of plants protects seeds from fire and granivores in sturdy, woody capsules or follicles; plants allocate unusually large amounts of expendable energy to production of carbon-based exudates, such as nectar and gums; an unusually high proportion of plant species is pollinated by vertebrates that average larger size than pollinators on other continents; herbivores are small and have slow metabolism; there are no ruminants, mammals that eat mainly subterranean plant matter, or fungus-culturing termites and ants; vegetation dominated by leaf-spinescent plants is more extensive than vegetation dominated by stem-spinescent plants; nitrogen-fixing plants are major components of most vegetation types; there is a higher proportion of myrmecochorous plant species than on any other continent; there are hardly any stem-succulent and few leaf-succulent, perennial, non-halophytic plant species; and an unusually high proportion of bird species breeds cooperatively. Although the Nutrient-Poverty/Intense-Fire Theory can provide plausible explanations for these anomalous features, some puzzles remain, among them the great success of introduced herbivores, the lack of grazers on extensive grasslands on cracking clays, the apparently low productivity of ants, and the prominence of the parasitic plants of Australia. By examining the ratios of available energy to nutrients, particularly scarce nutrients, ecologists may identify processes not previously recognized as important for life forms or biotic adaptation on other continents.","container-title":"Biological Reviews of the Cambridge Philosophical Society","DOI":"10.1111/j.1469-185X.2007.00017.x","ISSN":"1464-7931","issue":"3","note":"PMID: 17624961\nCitation Key: EcologyAustraliaEffects/orians2007b","page":"393-423","title":"Ecology of Australia: the effects of nutrient-poor soils and intense fires.","volume":"82","author":[{"family":"Orians","given":"Gordon H"},{"family":"Milewski","given":"Antoni V"}],"issued":{"date-parts":[["2007",8]]}}}],"schema":"https://github.com/citation-style-language/schema/raw/master/csl-citation.json"} </w:instrText>
      </w:r>
      <w:r w:rsidRPr="63891CB7">
        <w:rPr>
          <w:rFonts w:ascii="Times New Roman" w:hAnsi="Times New Roman" w:eastAsia="Times New Roman" w:cs="Times New Roman"/>
          <w:sz w:val="24"/>
          <w:szCs w:val="24"/>
          <w:lang w:eastAsia="en-AU"/>
        </w:rPr>
        <w:fldChar w:fldCharType="separate"/>
      </w:r>
      <w:r w:rsidRPr="63891CB7" w:rsidR="63891CB7">
        <w:rPr>
          <w:rFonts w:ascii="Times New Roman" w:hAnsi="Times New Roman" w:cs="Times New Roman"/>
          <w:sz w:val="24"/>
          <w:szCs w:val="24"/>
        </w:rPr>
        <w:t>(Orians &amp; Milewski, 2007)</w:t>
      </w:r>
      <w:r w:rsidRPr="63891CB7">
        <w:rPr>
          <w:rFonts w:ascii="Times New Roman" w:hAnsi="Times New Roman" w:eastAsia="Times New Roman" w:cs="Times New Roman"/>
          <w:sz w:val="24"/>
          <w:szCs w:val="24"/>
          <w:lang w:eastAsia="en-AU"/>
        </w:rPr>
        <w:fldChar w:fldCharType="end"/>
      </w:r>
      <w:r w:rsidRPr="63891CB7" w:rsidR="63891CB7">
        <w:rPr>
          <w:rFonts w:ascii="Times New Roman" w:hAnsi="Times New Roman" w:eastAsia="Times New Roman" w:cs="Times New Roman"/>
          <w:sz w:val="24"/>
          <w:szCs w:val="24"/>
          <w:lang w:eastAsia="en-AU"/>
        </w:rPr>
        <w:t xml:space="preserve">, instead aligning with the numerous studies which highlight the climate threats faced by Australian species </w:t>
      </w:r>
      <w:r w:rsidRPr="63891CB7">
        <w:rPr>
          <w:rFonts w:ascii="Times New Roman" w:hAnsi="Times New Roman" w:eastAsia="Times New Roman" w:cs="Times New Roman"/>
          <w:sz w:val="24"/>
          <w:szCs w:val="24"/>
          <w:lang w:eastAsia="en-AU"/>
        </w:rPr>
        <w:fldChar w:fldCharType="begin"/>
      </w:r>
      <w:r w:rsidRPr="63891CB7">
        <w:rPr>
          <w:rFonts w:ascii="Times New Roman" w:hAnsi="Times New Roman" w:eastAsia="Times New Roman" w:cs="Times New Roman"/>
          <w:sz w:val="24"/>
          <w:szCs w:val="24"/>
          <w:lang w:eastAsia="en-AU"/>
        </w:rPr>
        <w:instrText xml:space="preserve"> ADDIN ZOTERO_ITEM CSL_CITATION {"citationID":"Q0tcDSiA","properties":{"formattedCitation":"(Hughes, 2003; Intergovernmental Panel on Climate Change, 2014; Kingsford &amp; Watson, 2011)","plainCitation":"(Hughes, 2003; Intergovernmental Panel on Climate Change, 2014; Kingsford &amp; Watson, 2011)","noteIndex":0},"citationItems":[{"id":585,"uris":["http://zotero.org/users/4860631/items/LXTA7N2C"],"uri":["http://zotero.org/users/4860631/items/LXTA7N2C"],"itemData":{"id":585,"type":"article-journal","abstract":"This review summarizes recent research in Australia on: (i) climate and geophysical trends over the last few decades; (ii) projections for climate change in the 21st century; (iii) predicted impacts from modelling studies on particular ecosystems and native species; and (iv) ecological effects that have apparently occurred as a response to recent warming. Consistent with global trends, Australia has warmed </w:instrText>
      </w:r>
      <w:r w:rsidRPr="63891CB7">
        <w:rPr>
          <w:rFonts w:ascii="Cambria Math" w:hAnsi="Cambria Math" w:eastAsia="Times New Roman" w:cs="Cambria Math"/>
          <w:sz w:val="24"/>
          <w:szCs w:val="24"/>
          <w:lang w:eastAsia="en-AU"/>
        </w:rPr>
        <w:instrText xml:space="preserve">∼</w:instrText>
      </w:r>
      <w:r w:rsidRPr="63891CB7">
        <w:rPr>
          <w:rFonts w:ascii="Times New Roman" w:hAnsi="Times New Roman" w:eastAsia="Times New Roman" w:cs="Times New Roman"/>
          <w:sz w:val="24"/>
          <w:szCs w:val="24"/>
          <w:lang w:eastAsia="en-AU"/>
        </w:rPr>
        <w:instrText xml:space="preserve">0.8°C over the last century with minimum temperatures warming faster than maxima. There have been significant regional trends in rainfall with the northern, eastern and southern parts of the continent receiving greater rainfall and the western region receiving less. Higher rainfall has been associated with an increase in the number of rain days and heavy rainfall events. Sea surface temperatures on the Great Barrier Reef have increased and are associated with an increase in the frequency and severity of coral bleaching and mortality. Sea level rises in Australia have been regionally variable, and considerably less than the global average. Snow cover and duration have declined significantly at some sites in the Snowy Mountains. CSIRO projections for future climatic changes indicate increases in annual average temperatures of 0.4–2.0°C by 2030 (relative to 1990) and 1.0–6.0°C by 2070. Considerable uncertainty remains as to future changes in rainfall, El Niño Southern Oscillation events and tropical cyclone activity. Overall increases in potential evaporation over much of the continent are predicted as well as continued reductions in the extent and duration of snow cover. Future changes in temperature and rainfall are predicted to have significant impacts on most vegetation types that have been modelled to date, although the interactive effect of continuing increases in atmospheric CO2 has not been incorporated into most modelling studies. Elevated CO2 will most likely mitigate some of the impacts of climate change by reducing water stress. Future impacts on particular ecosystems include increased forest growth, alterations in competitive regimes between C3 and C4 grasses, increasing encroachment of woody shrubs into arid and semiarid rangelands, continued incursion of mangrove communities into freshwater wetlands, increasing frequency of coral bleaching, and establishment of woody species at increasingly higher elevations in the alpine zone. Modelling of potential impacts on specific Australian taxa using bioclimatic analysis programs such as bioclim consistently predicts contraction and/or fragmentation of species' current ranges. The bioclimates of some species of plants and vertebrates are predicted to disappear entirely with as little as 0.5–1.0°C of warming. Australia lacks the long-term datasets and tradition of phenological monitoring that have allowed the detection of climate-change-related trends in the Northern Hemisphere. Long-term changes in Australian vegetation can be mostly attributed to alterations in fire regimes, clearing and grazing, but some trends, such as encroachment of rainforest into eucalypt woodlands, and establishment of trees in subalpine meadows probably have a climatic component. Shifts in species distributions toward the south (bats, birds), upward in elevation (alpine mammals) or along changing rainfall contours (birds, semiarid reptiles), have recently been documented and offer circumstantial evidence that temperature and rainfall trends are already affecting geographic ranges. Future research directions suggested include giving more emphasis to the study of climatic impacts and understanding the factors that control species distributions, incorporating the effects of elevated CO2 into climatic modelling for vegetation and selecting suitable species as indicators of climate-induced change.","container-title":"Austral Ecology","DOI":"https://doi.org/10.1046/j.1442-9993.2003.01300.x","ISSN":"1442-9993","issue":"4","language":"en","note":"_eprint: https://onlinelibrary.wiley.com/doi/pdf/10.1046/j.1442-9993.2003.01300.x\nCitation Key: ClimatechangeAustralia/hughes2003","page":"423-443","source":"Wiley Online Library","title":"Climate change and Australia: Trends, projections and impacts","title-short":"Climate change and Australia","volume":"28","author":[{"family":"Hughes","given":"Lesley"}],"issued":{"date-parts":[["2003"]]}}},{"id":571,"uris":["http://zotero.org/users/4860631/items/J94GSBUK"],"uri":["http://zotero.org/users/4860631/items/J94GSBUK"],"itemData":{"id":571,"type":"chapter","abstract":"25.1. Introduction and Major Conclusions from Previous AssessmentsAustralasia is defined here as lands, territories, offshore waters, and oceanic islands of the exclusive economic zones of Australia and New Zealand. Both countries are relatively wealthy, with export-led economies. Both have Westminster-style political systems and have a relatively recent history of non-indigenous settlement (Australia in the late 18th, New Zealand in the early 19th century). Both retain significant indigenous populations.Principal findings from the IPCC Fourth Assessment Report (AR4) for the region were (Hennessy et al., 2007):• Consistent with global trends, Australia and New Zealand had experienced warming of 0.4°C to 0.7°C since 1950 with changed rainfall patterns and sea level rise of about 70 mm across the region; there had also been a greater frequency and intensity of droughts and heat waves, reduced seasonal snow cover, and glacial retreat.• Impacts from recent climate changes were evident in increasing stresses on water supply and agriculture, and changed natural ecosystems; some adaptation had occurred in these sectors but vulnerability to extreme events such as fire, tropical cyclones, droughts, hail, and floods remained high.• The climate of the 21st century would be warmer (virtually certain), with changes in extreme events including more intense and frequent heat waves, fire, floods, storm surges, and droughts but less frequent frost and snow (high confidence), reduced soil moisture in large parts of the Australian mainland and eastern New Zealand but more rain in western New Zealand (medium confidence).• Significant advances had occurred in understanding future impacts on water, ecosystems, indigenous people and health, together with an increased focus on adaptation; potential impacts would be substantial without further adaptation, particularly for water security, coastal development, biodiversity, and major infrastructure, but impacts on agriculture and forestry would be variable across the region, including potential benefits in some areas.• Vulnerability would increase mainly due to an increase in extreme events; human systems were considered to have a higher adaptive capacity than natural systems.[…]","container-title":"Climate Change 2014 – Impacts, Adaptation and Vulnerability: Part B: Regional Aspects: Working Group II Contribution to the IPCC Fifth Assessment Report: Volume 2: Regional Aspects","event-place":"Cambridge","ISBN":"978-1-107-68386-0","note":"Citation Key: Australasia/intergovernmentalpanelonclimatechange2014\ntex.ids= Australasia/intergovernmentalpanelonclimatechange2014a\nDOI: 10.1017/CBO9781107415386.005","page":"1371-1438","publisher":"Cambridge University Press","publisher-place":"Cambridge","source":"Cambridge University Press","title":"Australasia","URL":"https://www.cambridge.org/core/books/climate-change-2014-impacts-adaptation-and-vulnerability-part-b-regional-aspects/australasia/82022E94DCAE53E1914534FE12D93D9A","volume":"2","editor":[{"literal":"Intergovernmental Panel on Climate Change"}],"accessed":{"date-parts":[["2021",3,23]]},"issued":{"date-parts":[["2014"]]}}},{"id":43,"uris":["http://zotero.org/users/4860631/items/WATW2TKY"],"uri":["http://zotero.org/users/4860631/items/WATW2TKY"],"itemData":{"id":43,"type":"article-journal","abstract":"Climate change is already affecting many of the world’s ecosystems with far-reaching impacts. In this special issue, contributors focus on the current and projected impacts of climate change across different geographical regions of Oceania (Australia, Pacific Islands and New Zealand). In this synthesis, we examine how climate change is affecting the three main realms: terrestrial, freshwater (broadly including estuarine and inland saline systems) and marine. Within this context, we also examine general strategies for climate adaptation including reducing other threats (e.g., habitat loss and degradation), expanding protected areas, increasing connectivity, restoring habitat and translocations. We show that many of these general strategies will not overcome all the threats caused by climate change and specific solutions are likely to be necessary. Beyond the implementation of these strategies, there are significant future challenges which will hamper effective adaptation that need to be overcome by the scientific community. Our current understanding of the impacts of climate change on biodiversity remains poor; this is particularly true for poor nations in the region. There is also considerable uncertainty in forecasts of climate change, particularly at the local scale, and this uncertainty impacts pro-active planning. This makes effective implementation particularly challenging. Considerable focus is needed into ecosystem-based adaptation where local communities are integrally involved, allied with more active and accountable management of conservation, through adaptive management processes. The world is experiencing far reaching and long-term changes to ecosystems with major impacts on human communities, particularly in relation to ecosystem services. Our ability to develop effective adaptation strategies from the broad scale policy (e.g., emissions control) to local scale management (e.g., building resilience in ecosystems) will be significantly tested but the world is in an important period and scientists and practitioners need to keep trying different approaches and reporting their successes and failures to the wider community.","container-title":"Pacific Conservation Biology","DOI":"10.1071/pc110270","ISSN":"2204-4604","issue":"3","journalAbbreviation":"Pac. Conserv. Biol.","language":"en","note":"publisher: CSIRO PUBLISHING\nCitation Key: ClimateChangeOceania/kingsford2011","page":"270-284","source":"www.publish.csiro.au","title":"Climate Change in Oceania – A synthesis of biodiversity impacts and adaptations.","volume":"17","author":[{"family":"Kingsford","given":"Richard T."},{"family":"Watson","given":"James E. M."}],"issued":{"date-parts":[["2011"]]}}}],"schema":"https://github.com/citation-style-language/schema/raw/master/csl-citation.json"} </w:instrText>
      </w:r>
      <w:r w:rsidRPr="63891CB7">
        <w:rPr>
          <w:rFonts w:ascii="Times New Roman" w:hAnsi="Times New Roman" w:eastAsia="Times New Roman" w:cs="Times New Roman"/>
          <w:sz w:val="24"/>
          <w:szCs w:val="24"/>
          <w:lang w:eastAsia="en-AU"/>
        </w:rPr>
        <w:fldChar w:fldCharType="separate"/>
      </w:r>
      <w:r w:rsidRPr="63891CB7" w:rsidR="63891CB7">
        <w:rPr>
          <w:rFonts w:ascii="Times New Roman" w:hAnsi="Times New Roman" w:cs="Times New Roman"/>
          <w:sz w:val="24"/>
          <w:szCs w:val="24"/>
        </w:rPr>
        <w:t>(Hughes, 2003; Intergovernmental Panel on Climate Change, 2014; Kingsford &amp; Watson, 2011)</w:t>
      </w:r>
      <w:r w:rsidRPr="63891CB7">
        <w:rPr>
          <w:rFonts w:ascii="Times New Roman" w:hAnsi="Times New Roman" w:eastAsia="Times New Roman" w:cs="Times New Roman"/>
          <w:sz w:val="24"/>
          <w:szCs w:val="24"/>
          <w:lang w:eastAsia="en-AU"/>
        </w:rPr>
        <w:fldChar w:fldCharType="end"/>
      </w:r>
      <w:r w:rsidRPr="63891CB7" w:rsidR="63891CB7">
        <w:rPr>
          <w:rFonts w:ascii="Times New Roman" w:hAnsi="Times New Roman" w:eastAsia="Times New Roman" w:cs="Times New Roman"/>
          <w:sz w:val="24"/>
          <w:szCs w:val="24"/>
          <w:lang w:eastAsia="en-AU"/>
        </w:rPr>
        <w:t xml:space="preserve">. Further, our results are consistent with global modelling studies looking at extinction risk, which found that Australian and New Zealand species had amongst the highest risk </w:t>
      </w:r>
      <w:r w:rsidRPr="63891CB7">
        <w:rPr>
          <w:rFonts w:ascii="Times New Roman" w:hAnsi="Times New Roman" w:eastAsia="Times New Roman" w:cs="Times New Roman"/>
          <w:sz w:val="24"/>
          <w:szCs w:val="24"/>
          <w:lang w:eastAsia="en-AU"/>
        </w:rPr>
        <w:fldChar w:fldCharType="begin"/>
      </w:r>
      <w:r w:rsidRPr="63891CB7">
        <w:rPr>
          <w:rFonts w:ascii="Times New Roman" w:hAnsi="Times New Roman" w:eastAsia="Times New Roman" w:cs="Times New Roman"/>
          <w:sz w:val="24"/>
          <w:szCs w:val="24"/>
          <w:lang w:eastAsia="en-AU"/>
        </w:rPr>
        <w:instrText xml:space="preserve"> ADDIN ZOTERO_ITEM CSL_CITATION {"citationID":"xgf9DepJ","properties":{"formattedCitation":"(Urban, 2015)","plainCitation":"(Urban, 2015)","noteIndex":0},"citationItems":[{"id":201,"uris":["http://zotero.org/users/4860631/items/JYDRFYXP"],"uri":["http://zotero.org/users/4860631/items/JYDRFYXP"],"itemData":{"id":201,"type":"article-journal","abstract":"Predicting extinction in a changing world\nThere is great interest in understanding how species might respond to our changing climate, but predictions have varied greatly. Urban looked at over 130 studies to identify the level of risk that climate change poses to species and the specific traits and characteristics that contribute to risk (see the Perspective by Hille Ris Lambers). If climate changes proceed as expected, one in six species could face extinction. Several regions, including South America, Australia, and New Zealand, face the greatest risk. Understanding these patterns will help us to prepare for, and hopefully prevent, climate-related loss of biodiversity.\nScience, this issue p. 571; see also p. 501\nCurrent predictions of extinction risks from climate change vary widely depending on the specific assumptions and geographic and taxonomic focus of each study. I synthesized published studies in order to estimate a global mean extinction rate and determine which factors contribute the greatest uncertainty to climate change–induced extinction risks. Results suggest that extinction risks will accelerate with future global temperatures, threatening up to one in six species under current policies. Extinction risks were highest in South America, Australia, and New Zealand, and risks did not vary by taxonomic group. Realistic assumptions about extinction debt and dispersal capacity substantially increased extinction risks. We urgently need to adopt strategies that limit further climate change if we are to avoid an acceleration of global extinctions.\nA meta-analysis details how current climate trends could result in increases in extinction. [Also see Perspective by Hille Ris Lambers]\nA meta-analysis details how current climate trends could result in increases in extinction. [Also see Perspective by Hille Ris Lambers]","container-title":"Science","DOI":"10.1126/science.aaa4984","ISSN":"0036-8075, 1095-9203","issue":"6234","language":"en","note":"publisher: American Association for the Advancement of Science\nsection: Report\nPMID: 25931559\nCitation Key: Acceleratingextinctionrisk/urban2015","page":"571-573","source":"science.sciencemag.org","title":"Accelerating extinction risk from climate change","volume":"348","author":[{"family":"Urban","given":"Mark C."}],"issued":{"date-parts":[["2015",5,1]]}}}],"schema":"https://github.com/citation-style-language/schema/raw/master/csl-citation.json"} </w:instrText>
      </w:r>
      <w:r w:rsidRPr="63891CB7">
        <w:rPr>
          <w:rFonts w:ascii="Times New Roman" w:hAnsi="Times New Roman" w:eastAsia="Times New Roman" w:cs="Times New Roman"/>
          <w:sz w:val="24"/>
          <w:szCs w:val="24"/>
          <w:lang w:eastAsia="en-AU"/>
        </w:rPr>
        <w:fldChar w:fldCharType="separate"/>
      </w:r>
      <w:r w:rsidRPr="63891CB7" w:rsidR="63891CB7">
        <w:rPr>
          <w:rFonts w:ascii="Times New Roman" w:hAnsi="Times New Roman" w:cs="Times New Roman"/>
          <w:sz w:val="24"/>
          <w:szCs w:val="24"/>
        </w:rPr>
        <w:t>(Urban, 2015)</w:t>
      </w:r>
      <w:r w:rsidRPr="63891CB7">
        <w:rPr>
          <w:rFonts w:ascii="Times New Roman" w:hAnsi="Times New Roman" w:eastAsia="Times New Roman" w:cs="Times New Roman"/>
          <w:sz w:val="24"/>
          <w:szCs w:val="24"/>
          <w:lang w:eastAsia="en-AU"/>
        </w:rPr>
        <w:fldChar w:fldCharType="end"/>
      </w:r>
      <w:r w:rsidRPr="63891CB7" w:rsidR="63891CB7">
        <w:rPr>
          <w:rFonts w:ascii="Times New Roman" w:hAnsi="Times New Roman" w:eastAsia="Times New Roman" w:cs="Times New Roman"/>
          <w:sz w:val="24"/>
          <w:szCs w:val="24"/>
          <w:lang w:eastAsia="en-AU"/>
        </w:rPr>
        <w:t>. Yet there are also discrepancies, as Urban et. al. found high risk for South American species (</w:t>
      </w:r>
      <w:r w:rsidRPr="63891CB7" w:rsidR="63891CB7">
        <w:rPr>
          <w:rFonts w:ascii="Times New Roman" w:hAnsi="Times New Roman" w:cs="Times New Roman"/>
          <w:sz w:val="24"/>
          <w:szCs w:val="24"/>
        </w:rPr>
        <w:t>2015</w:t>
      </w:r>
      <w:r w:rsidRPr="63891CB7" w:rsidR="63891CB7">
        <w:rPr>
          <w:rFonts w:ascii="Times New Roman" w:hAnsi="Times New Roman" w:eastAsia="Times New Roman" w:cs="Times New Roman"/>
          <w:sz w:val="24"/>
          <w:szCs w:val="24"/>
          <w:lang w:eastAsia="en-AU"/>
        </w:rPr>
        <w:t xml:space="preserve">) not evident in </w:t>
      </w:r>
      <w:r w:rsidRPr="63891CB7" w:rsidR="63891CB7">
        <w:rPr>
          <w:rFonts w:ascii="Times New Roman" w:hAnsi="Times New Roman" w:eastAsia="Times New Roman" w:cs="Times New Roman"/>
          <w:sz w:val="24"/>
          <w:szCs w:val="24"/>
          <w:lang w:eastAsia="en-AU"/>
        </w:rPr>
        <w:t>our</w:t>
      </w:r>
      <w:r w:rsidRPr="63891CB7" w:rsidR="63891CB7">
        <w:rPr>
          <w:rFonts w:ascii="Times New Roman" w:hAnsi="Times New Roman" w:eastAsia="Times New Roman" w:cs="Times New Roman"/>
          <w:sz w:val="24"/>
          <w:szCs w:val="24"/>
          <w:lang w:eastAsia="en-AU"/>
        </w:rPr>
        <w:t xml:space="preserve"> data. While this mismatch could be explained by differences between risk profiles made by fundamental and realised data, it may also be due to under sampling of tropical latitudes in South America. Those regions with highest warming risk in Africa and Asia are predominately low latitude tropical ecosystems (Figure 1), and also the most understudied and under sampled regions </w:t>
      </w:r>
      <w:r w:rsidRPr="63891CB7">
        <w:rPr>
          <w:rFonts w:ascii="Times New Roman" w:hAnsi="Times New Roman" w:eastAsia="Times New Roman" w:cs="Times New Roman"/>
          <w:sz w:val="24"/>
          <w:szCs w:val="24"/>
          <w:lang w:eastAsia="en-AU"/>
        </w:rPr>
        <w:fldChar w:fldCharType="begin"/>
      </w:r>
      <w:r w:rsidRPr="63891CB7">
        <w:rPr>
          <w:rFonts w:ascii="Times New Roman" w:hAnsi="Times New Roman" w:eastAsia="Times New Roman" w:cs="Times New Roman"/>
          <w:sz w:val="24"/>
          <w:szCs w:val="24"/>
          <w:lang w:eastAsia="en-AU"/>
        </w:rPr>
        <w:instrText xml:space="preserve"> ADDIN ZOTERO_ITEM CSL_CITATION {"citationID":"8lkgNivF","properties":{"formattedCitation":"(Pacifici et al., 2015)","plainCitation":"(Pacifici et al., 2015)","noteIndex":0},"citationItems":[{"id":41,"uris":["http://zotero.org/users/4860631/items/DXJJXPD3"],"uri":["http://zotero.org/users/4860631/items/DXJJXPD3"],"itemData":{"id":41,"type":"article-journal","abstract":"Several approaches are used to assess species’ vulnerability to climate change. Identifying the strengths and weaknesses of such methods should help conservationists minimize biodiversity losses.","container-title":"Nature Climate Change","DOI":"10.1038/nclimate2448","ISSN":"1758-6798","issue":"3","language":"en","note":"number: 3\npublisher: Nature Publishing Group\nCitation Key: AssessingSpeciesVulnerability/pacifici2015","page":"215-224","source":"www.nature.com","title":"Assessing species vulnerability to climate change","volume":"5","author":[{"family":"Pacifici","given":"Michela"},{"family":"Foden","given":"Wendy B."},{"family":"Visconti","given":"Piero"},{"family":"Watson","given":"James E. M."},{"family":"Butchart","given":"Stuart H. M."},{"family":"Kovacs","given":"Kit M."},{"family":"Scheffers","given":"Brett R."},{"family":"Hole","given":"David G."},{"family":"Martin","given":"Tara G."},{"family":"Akçakaya","given":"H. Resit"},{"family":"Corlett","given":"Richard T."},{"family":"Huntley","given":"Brian"},{"family":"Bickford","given":"David"},{"family":"Carr","given":"Jamie A."},{"family":"Hoffmann","given":"Ary A."},{"family":"Midgley","given":"Guy F."},{"family":"Pearce-Kelly","given":"Paul"},{"family":"Pearson","given":"Richard G."},{"family":"Williams","given":"Stephen E."},{"family":"Willis","given":"Stephen G."},{"family":"Young","given":"Bruce"},{"family":"Rondinini","given":"Carlo"}],"issued":{"date-parts":[["2015",3]]}}}],"schema":"https://github.com/citation-style-language/schema/raw/master/csl-citation.json"} </w:instrText>
      </w:r>
      <w:r w:rsidRPr="63891CB7">
        <w:rPr>
          <w:rFonts w:ascii="Times New Roman" w:hAnsi="Times New Roman" w:eastAsia="Times New Roman" w:cs="Times New Roman"/>
          <w:sz w:val="24"/>
          <w:szCs w:val="24"/>
          <w:lang w:eastAsia="en-AU"/>
        </w:rPr>
        <w:fldChar w:fldCharType="separate"/>
      </w:r>
      <w:r w:rsidRPr="63891CB7" w:rsidR="63891CB7">
        <w:rPr>
          <w:rFonts w:ascii="Times New Roman" w:hAnsi="Times New Roman" w:cs="Times New Roman"/>
          <w:sz w:val="24"/>
          <w:szCs w:val="24"/>
        </w:rPr>
        <w:t>(Pacifici et al., 2015)</w:t>
      </w:r>
      <w:r w:rsidRPr="63891CB7">
        <w:rPr>
          <w:rFonts w:ascii="Times New Roman" w:hAnsi="Times New Roman" w:eastAsia="Times New Roman" w:cs="Times New Roman"/>
          <w:sz w:val="24"/>
          <w:szCs w:val="24"/>
          <w:lang w:eastAsia="en-AU"/>
        </w:rPr>
        <w:fldChar w:fldCharType="end"/>
      </w:r>
      <w:r w:rsidRPr="63891CB7" w:rsidR="63891CB7">
        <w:rPr>
          <w:rFonts w:ascii="Times New Roman" w:hAnsi="Times New Roman" w:eastAsia="Times New Roman" w:cs="Times New Roman"/>
          <w:sz w:val="24"/>
          <w:szCs w:val="24"/>
          <w:lang w:eastAsia="en-AU"/>
        </w:rPr>
        <w:t xml:space="preserve">. If we want to truly predict, and ultimately conserve, the regions and species most impacted by climate change, we need more targeted research outside the most studied and developed regions of North America, Europe </w:t>
      </w:r>
      <w:r w:rsidRPr="63891CB7">
        <w:rPr>
          <w:rFonts w:ascii="Times New Roman" w:hAnsi="Times New Roman" w:eastAsia="Times New Roman" w:cs="Times New Roman"/>
          <w:sz w:val="24"/>
          <w:szCs w:val="24"/>
          <w:lang w:eastAsia="en-AU"/>
        </w:rPr>
        <w:fldChar w:fldCharType="begin"/>
      </w:r>
      <w:r w:rsidRPr="63891CB7">
        <w:rPr>
          <w:rFonts w:ascii="Times New Roman" w:hAnsi="Times New Roman" w:eastAsia="Times New Roman" w:cs="Times New Roman"/>
          <w:sz w:val="24"/>
          <w:szCs w:val="24"/>
          <w:lang w:eastAsia="en-AU"/>
        </w:rPr>
        <w:instrText xml:space="preserve"> ADDIN ZOTERO_ITEM CSL_CITATION {"citationID":"Bhw1RRk6","properties":{"formattedCitation":"(Pacifici et al., 2015)","plainCitation":"(Pacifici et al., 2015)","noteIndex":0},"citationItems":[{"id":41,"uris":["http://zotero.org/users/4860631/items/DXJJXPD3"],"uri":["http://zotero.org/users/4860631/items/DXJJXPD3"],"itemData":{"id":41,"type":"article-journal","abstract":"Several approaches are used to assess species’ vulnerability to climate change. Identifying the strengths and weaknesses of such methods should help conservationists minimize biodiversity losses.","container-title":"Nature Climate Change","DOI":"10.1038/nclimate2448","ISSN":"1758-6798","issue":"3","language":"en","note":"number: 3\npublisher: Nature Publishing Group\nCitation Key: AssessingSpeciesVulnerability/pacifici2015","page":"215-224","source":"www.nature.com","title":"Assessing species vulnerability to climate change","volume":"5","author":[{"family":"Pacifici","given":"Michela"},{"family":"Foden","given":"Wendy B."},{"family":"Visconti","given":"Piero"},{"family":"Watson","given":"James E. M."},{"family":"Butchart","given":"Stuart H. M."},{"family":"Kovacs","given":"Kit M."},{"family":"Scheffers","given":"Brett R."},{"family":"Hole","given":"David G."},{"family":"Martin","given":"Tara G."},{"family":"Akçakaya","given":"H. Resit"},{"family":"Corlett","given":"Richard T."},{"family":"Huntley","given":"Brian"},{"family":"Bickford","given":"David"},{"family":"Carr","given":"Jamie A."},{"family":"Hoffmann","given":"Ary A."},{"family":"Midgley","given":"Guy F."},{"family":"Pearce-Kelly","given":"Paul"},{"family":"Pearson","given":"Richard G."},{"family":"Williams","given":"Stephen E."},{"family":"Willis","given":"Stephen G."},{"family":"Young","given":"Bruce"},{"family":"Rondinini","given":"Carlo"}],"issued":{"date-parts":[["2015",3]]}}}],"schema":"https://github.com/citation-style-language/schema/raw/master/csl-citation.json"} </w:instrText>
      </w:r>
      <w:r w:rsidRPr="63891CB7">
        <w:rPr>
          <w:rFonts w:ascii="Times New Roman" w:hAnsi="Times New Roman" w:eastAsia="Times New Roman" w:cs="Times New Roman"/>
          <w:sz w:val="24"/>
          <w:szCs w:val="24"/>
          <w:lang w:eastAsia="en-AU"/>
        </w:rPr>
        <w:fldChar w:fldCharType="separate"/>
      </w:r>
      <w:r w:rsidRPr="63891CB7" w:rsidR="63891CB7">
        <w:rPr>
          <w:rFonts w:ascii="Times New Roman" w:hAnsi="Times New Roman" w:cs="Times New Roman"/>
          <w:sz w:val="24"/>
          <w:szCs w:val="24"/>
        </w:rPr>
        <w:t>(Pacifici et al., 2015)</w:t>
      </w:r>
      <w:r w:rsidRPr="63891CB7">
        <w:rPr>
          <w:rFonts w:ascii="Times New Roman" w:hAnsi="Times New Roman" w:eastAsia="Times New Roman" w:cs="Times New Roman"/>
          <w:sz w:val="24"/>
          <w:szCs w:val="24"/>
          <w:lang w:eastAsia="en-AU"/>
        </w:rPr>
        <w:fldChar w:fldCharType="end"/>
      </w:r>
      <w:r w:rsidRPr="63891CB7" w:rsidR="63891CB7">
        <w:rPr>
          <w:rFonts w:ascii="Times New Roman" w:hAnsi="Times New Roman" w:eastAsia="Times New Roman" w:cs="Times New Roman"/>
          <w:sz w:val="24"/>
          <w:szCs w:val="24"/>
          <w:lang w:eastAsia="en-AU"/>
        </w:rPr>
        <w:t>.</w:t>
      </w:r>
    </w:p>
    <w:p w:rsidRPr="000A5D18" w:rsidR="00A865C9" w:rsidP="00F67C22" w:rsidRDefault="2CB2C4F0" w14:paraId="39AFA18A" w14:textId="5B6FB446">
      <w:pPr>
        <w:spacing w:line="480" w:lineRule="auto"/>
        <w:rPr>
          <w:rFonts w:ascii="Times New Roman" w:hAnsi="Times New Roman" w:eastAsia="Times New Roman" w:cs="Times New Roman"/>
          <w:b/>
          <w:bCs/>
          <w:sz w:val="24"/>
          <w:szCs w:val="24"/>
          <w:lang w:eastAsia="en-AU"/>
        </w:rPr>
      </w:pPr>
      <w:r w:rsidRPr="000A5D18">
        <w:rPr>
          <w:rFonts w:ascii="Times New Roman" w:hAnsi="Times New Roman" w:eastAsia="Times New Roman" w:cs="Times New Roman"/>
          <w:b/>
          <w:bCs/>
          <w:sz w:val="24"/>
          <w:szCs w:val="24"/>
          <w:lang w:eastAsia="en-AU"/>
        </w:rPr>
        <w:t>Grasslands are more at risk than forests</w:t>
      </w:r>
    </w:p>
    <w:p w:rsidRPr="000A5D18" w:rsidR="2CB2C4F0" w:rsidP="63891CB7" w:rsidRDefault="00F231DC" w14:paraId="7E7E3A7D" w14:textId="64980060">
      <w:pPr>
        <w:pStyle w:val="Normal"/>
        <w:spacing w:line="480" w:lineRule="auto"/>
        <w:rPr>
          <w:rFonts w:ascii="Times New Roman" w:hAnsi="Times New Roman" w:eastAsia="Times New Roman" w:cs="Times New Roman"/>
          <w:sz w:val="24"/>
          <w:szCs w:val="24"/>
          <w:lang w:eastAsia="en-AU"/>
        </w:rPr>
      </w:pPr>
      <w:r w:rsidRPr="63891CB7" w:rsidR="63891CB7">
        <w:rPr>
          <w:rFonts w:ascii="Times New Roman" w:hAnsi="Times New Roman" w:eastAsia="Times New Roman" w:cs="Times New Roman"/>
          <w:sz w:val="24"/>
          <w:szCs w:val="24"/>
          <w:lang w:eastAsia="en-AU"/>
        </w:rPr>
        <w:t xml:space="preserve">Grasslands have a higher percentage of species at risk from future warming than do forest biomes (Figure 2c), and this is true in both tropical and temperate environments. While the threat of climate change to grassland ecosystems is well known </w:t>
      </w:r>
      <w:r w:rsidRPr="63891CB7">
        <w:rPr>
          <w:rFonts w:ascii="Times New Roman" w:hAnsi="Times New Roman" w:eastAsia="Times New Roman" w:cs="Times New Roman"/>
          <w:sz w:val="24"/>
          <w:szCs w:val="24"/>
          <w:lang w:eastAsia="en-AU"/>
        </w:rPr>
        <w:fldChar w:fldCharType="begin"/>
      </w:r>
      <w:r w:rsidRPr="63891CB7">
        <w:rPr>
          <w:rFonts w:ascii="Times New Roman" w:hAnsi="Times New Roman" w:eastAsia="Times New Roman" w:cs="Times New Roman"/>
          <w:sz w:val="24"/>
          <w:szCs w:val="24"/>
          <w:lang w:eastAsia="en-AU"/>
        </w:rPr>
        <w:instrText xml:space="preserve"> ADDIN ZOTERO_ITEM CSL_CITATION {"citationID":"krZDTGSf","properties":{"formattedCitation":"(Buisson et al., 2019; Parr, Lehmann, Bond, Hoffmann, &amp; Andersen, 2014; White et al., 2012)","plainCitation":"(Buisson et al., 2019; Parr, Lehmann, Bond, Hoffmann, &amp; Andersen, 2014; White et al., 2012)","noteIndex":0},"citationItems":[{"id":541,"uris":["http://zotero.org/users/4860631/items/JWJ9HN52"],"uri":["http://zotero.org/users/4860631/items/JWJ9HN52"],"itemData":{"id":541,"type":"article-journal","abstract":"Despite growing recognition of the conservation values of grassy biomes, our understanding of how to maintain and restore biodiverse tropical grasslands (including savannas and open-canopy grassy woodlands) remains limited. To incorporate grasslands into large-scale restoration efforts, we synthesised existing ecological knowledge of tropical grassland resilience and approaches to plant community restoration. Tropical grassland plant communities are resilient to, and often dependent on, the endogenous disturbances with which they evolved - frequent fires and native megafaunal herbivory. In stark contrast, tropical grasslands are extremely vulnerable to human-caused exogenous disturbances, particularly those that alter soils and destroy belowground biomass (e.g. tillage agriculture, surface mining); tropical grassland restoration after severe soil disturbances is expensive and rarely achieves management targets. Where grasslands have been degraded by altered disturbance regimes (e.g. fire exclusion), exotic plant invasions, or afforestation, restoration efforts can recreate vegetation structure (i.e. historical tree density and herbaceous ground cover), but species-diverse plant communities, including endemic species, are slow to recover. Complicating plant-community restoration efforts, many tropical grassland species, particularly those that invest in underground storage organs, are difficult to propagate and re-establish. To guide restoration decisions, we draw on the old-growth grassland concept, the novel ecosystem concept, and theory regarding tree cover along resource gradients in savannas to propose a conceptual framework that classifies tropical grasslands into three broad ecosystem states. These states are: (1) old-growth grasslands (i.e. ancient, biodiverse grassy ecosystems), where management should focus on the maintenance of disturbance regimes; (2) hybrid grasslands, where restoration should emphasise a return towards the old-growth state; and (3) novel ecosystems, where the magnitude of environmental change (i.e. a shift to an alternative ecosystem state) or the socioecological context preclude a return to historical conditions.","container-title":"Biological Reviews","DOI":"10.1111/brv.12470","ISSN":"1464-7931","issue":"2","journalAbbreviation":"Biol. Rev.","language":"English","note":"publisher-place: Hoboken\npublisher: Wiley\nWOS:000461070800013\nCitation Key: Resiliencerestorationtropical/buisson2019","page":"590-609","source":"Web of Science","title":"Resilience and restoration of tropical and subtropical grasslands, savannas, and grassy woodlands","volume":"94","author":[{"family":"Buisson","given":"Elise"},{"family":"Le Stradic","given":"Soizig"},{"family":"Silveira","given":"Fernando A. O."},{"family":"Durigan","given":"Giselda"},{"family":"Overbeck","given":"Gerhard E."},{"family":"Fidelis","given":"Alessandra"},{"family":"Wilson Fernandes","given":"G."},{"family":"Bond","given":"William J."},{"family":"Hermann","given":"Julia-Maria"},{"family":"Mahy","given":"Gregory"},{"family":"Alvarado","given":"Swanni T."},{"family":"Zaloumis","given":"Nicholas P."},{"family":"Veldman","given":"Joseph W."}],"issued":{"date-parts":[["2019",4]]}}},{"id":563,"uris":["http://zotero.org/users/4860631/items/NVUQDC9W"],"uri":["http://zotero.org/users/4860631/items/NVUQDC9W"],"itemData":{"id":563,"type":"article-journal","abstract":"Tropical grassy biomes (TGBs) are globally extensive, provide critical ecosystem services, and influence the earth–atmosphere system. Yet, globally applied biome definitions ignore vegetation characteristics that are critical to their functioning and evolutionary history. Hence, TGB identification is inconsistent and misinterprets the ecological processes governing vegetation structure, with cascading negative consequences for biodiversity. Here, we discuss threats linked to the definition of TGB, the Clean Development Mechanism (CDM) and Reducing Emissions from Deforestation and Forest Degradation schemes (REDD+), and enhanced atmospheric CO2, which may facilitate future state shifts. TGB degradation is insidious and less visible than in forested biomes. With human reliance on TGBs and their propensity for woody change, ecology and evolutionary history are fundamental to not only the identification of TGBs, but also their management for future persistence.","container-title":"Trends in Ecology &amp; Evolution","DOI":"10.1016/j.tree.2014.02.004","ISSN":"0169-5347","issue":"4","journalAbbreviation":"Trends in Ecology &amp; Evolution","language":"en","note":"Citation Key: Tropicalgrassybiomes/parr2014","page":"205-213","source":"ScienceDirect","title":"Tropical grassy biomes: misunderstood, neglected, and under threat","title-short":"Tropical grassy biomes","volume":"29","author":[{"family":"Parr","given":"Catherine L."},{"family":"Lehmann","given":"Caroline E. R."},{"family":"Bond","given":"William J."},{"family":"Hoffmann","given":"William A."},{"family":"Andersen","given":"Alan N."}],"issued":{"date-parts":[["2014",4,1]]}}},{"id":36,"uris":["http://zotero.org/users/4860631/items/9U8NNCVI"],"uri":["http://zotero.org/users/4860631/items/9U8NNCVI"],"itemData":{"id":36,"type":"article-journal","abstract":"The immediate need to understand the complex responses of grasslands to climate change, to ensure food supplies and to mitigate future climate change through carbon sequestration, necessitate a global, synthesized approach. Numerous manipulative experiments have altered temperature or precipitation, often in conjunction with other interacting factors such as grazing, to understand potential effects of climate change on the ecological integrity of temperate grasslands and understand the mechanisms of change. Although the different ways in which temperature and precipitation may change to effect grasslands were well represented, variability in methodology limited generalizations. Results from these experiments were also largely mixed and complex; thus, a broad understanding of temperate grassland responses to these factors remains elusive. A collaboration based on a set of globally dispersed, inexpensive experiments with consistent methodology would provide the data needed to better understand responses of temperate grassland to climate change.","container-title":"Biology Letters","DOI":"10.1098/rsbl.2011.0956","issue":"4","journalAbbreviation":"Biology Letters","note":"publisher: Royal Society\nCitation Key: ClimateChangeExperiments/white2012","page":"484-487","source":"royalsocietypublishing.org (Atypon)","title":"Climate change experiments in temperate grasslands: synthesis and future directions","title-short":"Climate change experiments in temperate grasslands","volume":"8","author":[{"family":"White","given":"Shannon R."},{"family":"Carlyle","given":"Cameron N."},{"family":"Fraser","given":"Lauchlan H."},{"family":"Cahill","given":"James F."}],"issued":{"date-parts":[["2012",8,23]]}}}],"schema":"https://github.com/citation-style-language/schema/raw/master/csl-citation.json"} </w:instrText>
      </w:r>
      <w:r w:rsidRPr="63891CB7">
        <w:rPr>
          <w:rFonts w:ascii="Times New Roman" w:hAnsi="Times New Roman" w:eastAsia="Times New Roman" w:cs="Times New Roman"/>
          <w:sz w:val="24"/>
          <w:szCs w:val="24"/>
          <w:lang w:eastAsia="en-AU"/>
        </w:rPr>
        <w:fldChar w:fldCharType="separate"/>
      </w:r>
      <w:r w:rsidRPr="63891CB7" w:rsidR="63891CB7">
        <w:rPr>
          <w:rFonts w:ascii="Times New Roman" w:hAnsi="Times New Roman" w:cs="Times New Roman"/>
          <w:sz w:val="24"/>
          <w:szCs w:val="24"/>
        </w:rPr>
        <w:t>(Buisson et al., 2019; Parr, Lehmann, Bond, Hoffmann, &amp; Andersen, 2014; White et al., 2012)</w:t>
      </w:r>
      <w:r w:rsidRPr="63891CB7">
        <w:rPr>
          <w:rFonts w:ascii="Times New Roman" w:hAnsi="Times New Roman" w:eastAsia="Times New Roman" w:cs="Times New Roman"/>
          <w:sz w:val="24"/>
          <w:szCs w:val="24"/>
          <w:lang w:eastAsia="en-AU"/>
        </w:rPr>
        <w:fldChar w:fldCharType="end"/>
      </w:r>
      <w:r w:rsidRPr="63891CB7" w:rsidR="63891CB7">
        <w:rPr>
          <w:rFonts w:ascii="Times New Roman" w:hAnsi="Times New Roman" w:eastAsia="Times New Roman" w:cs="Times New Roman"/>
          <w:sz w:val="24"/>
          <w:szCs w:val="24"/>
          <w:lang w:eastAsia="en-AU"/>
        </w:rPr>
        <w:t>, these biomes have received much less attention than forest ecosystems, especially in the tropics. A simple literature search revealed five times as many studies on forest species than grassland species overall, and this increased to 20 times as many for tropical studies (Supplement S</w:t>
      </w:r>
      <w:r w:rsidRPr="63891CB7" w:rsidR="63891CB7">
        <w:rPr>
          <w:rFonts w:ascii="Times New Roman" w:hAnsi="Times New Roman" w:cs="Times New Roman"/>
          <w:sz w:val="24"/>
          <w:szCs w:val="24"/>
          <w:lang w:eastAsia="en-AU"/>
        </w:rPr>
        <w:t>2</w:t>
      </w:r>
      <w:r w:rsidRPr="63891CB7" w:rsidR="63891CB7">
        <w:rPr>
          <w:rFonts w:ascii="Times New Roman" w:hAnsi="Times New Roman" w:eastAsia="Times New Roman" w:cs="Times New Roman"/>
          <w:sz w:val="24"/>
          <w:szCs w:val="24"/>
          <w:lang w:eastAsia="en-AU"/>
        </w:rPr>
        <w:t>). Further, twice as many grasslands studies examine temperate biomes compared to tropical biomes, while the reverse is true for forests where twice as many forest studies examine tropical systems than temperate systems. While, a similar proportion of studies examine climate change irrespective of biome (Supplement S</w:t>
      </w:r>
      <w:r w:rsidRPr="63891CB7" w:rsidR="63891CB7">
        <w:rPr>
          <w:rFonts w:ascii="Times New Roman" w:hAnsi="Times New Roman" w:cs="Times New Roman"/>
          <w:sz w:val="24"/>
          <w:szCs w:val="24"/>
          <w:lang w:eastAsia="en-AU"/>
        </w:rPr>
        <w:t>2</w:t>
      </w:r>
      <w:r w:rsidRPr="63891CB7" w:rsidR="63891CB7">
        <w:rPr>
          <w:rFonts w:ascii="Times New Roman" w:hAnsi="Times New Roman" w:eastAsia="Times New Roman" w:cs="Times New Roman"/>
          <w:sz w:val="24"/>
          <w:szCs w:val="24"/>
          <w:lang w:eastAsia="en-AU"/>
        </w:rPr>
        <w:t xml:space="preserve">), there is a clear lack of studies on tropical grasslands. Considering the high warming risk Tropical Grasslands will face (Figure 2c), their large ecological and economic importance </w:t>
      </w:r>
      <w:r w:rsidRPr="63891CB7">
        <w:rPr>
          <w:rFonts w:ascii="Times New Roman" w:hAnsi="Times New Roman" w:eastAsia="Times New Roman" w:cs="Times New Roman"/>
          <w:sz w:val="24"/>
          <w:szCs w:val="24"/>
          <w:lang w:eastAsia="en-AU"/>
        </w:rPr>
        <w:fldChar w:fldCharType="begin"/>
      </w:r>
      <w:r w:rsidRPr="63891CB7">
        <w:rPr>
          <w:rFonts w:ascii="Times New Roman" w:hAnsi="Times New Roman" w:eastAsia="Times New Roman" w:cs="Times New Roman"/>
          <w:sz w:val="24"/>
          <w:szCs w:val="24"/>
          <w:lang w:eastAsia="en-AU"/>
        </w:rPr>
        <w:instrText xml:space="preserve"> ADDIN ZOTERO_ITEM CSL_CITATION {"citationID":"Nmj4nTav","properties":{"formattedCitation":"(Bengtsson et al., 2019; Parr et al., 2014)","plainCitation":"(Bengtsson et al., 2019; Parr et al., 2014)","noteIndex":0},"citationItems":[{"id":543,"uris":["http://zotero.org/users/4860631/items/L49KZGFP"],"uri":["http://zotero.org/users/4860631/items/L49KZGFP"],"itemData":{"id":543,"type":"article-journal","abstract":"Extensively managed grasslands are recognized globally for their high biodiversity and their social and cultural values. However, their capacity to deliver multiple ecosystem services (ES) as parts of agricultural systems is surprisingly understudied compared to other production systems. We undertook a comprehensive overview of ES provided by natural and semi-natural grasslands, using southern Africa (SA) and northwest Europe as case studies, respectively. We show that these grasslands can supply additional non-agricultural services, such as water supply and flow regulation, carbon storage, erosion control, climate mitigation, pollination, and cultural ES. While demand for ecosystems services seems to balance supply in natural grasslands of SA, the smaller areas of semi-natural grasslands in Europe appear to not meet the demand for many services. We identified three bundles of related ES from grasslands: water ES including fodder production, cultural ES connected to livestock production, and population-based regulating services (e.g., pollination and biological control), which also linked to biodiversity. Greenhouse gas emission mitigation seemed unrelated to the three bundles. The similarities among the bundles in SA and northwestern Europe suggest that there are generalities in ES relations among natural and semi-natural grassland areas. We assessed trade-offs and synergies among services in relation to management practices and found that although some trade-offs are inevitable, appropriate management may create synergies and avoid trade-offs among many services. We argue that ecosystem service and food security research and policy should give higher priority to how grasslands can be managed for fodder and meat production alongside other ES. By integrating grass-lands into agricultural production systems and land-use decisions locally and regionally, their potential to contribute to functional landscapes and to food security and sustainable livelihoods can be greatly enhanced.","container-title":"Ecosphere","DOI":"10.1002/ecs2.2582","ISSN":"2150-8925","issue":"2","journalAbbreviation":"Ecosphere","language":"English","note":"publisher-place: Hoboken\npublisher: Wiley\nWOS:000461577000007\nCitation Key: Grasslandsmoreimportantecosystem/bengtsson2019","page":"e02582","source":"Web of Science","title":"Grasslands-more important for ecosystem services than you might think","volume":"10","author":[{"family":"Bengtsson","given":"J."},{"family":"Bullock","given":"J. M."},{"family":"Egoh","given":"B."},{"family":"Everson","given":"C."},{"family":"Everson","given":"T."},{"family":"O'Connor","given":"T."},{"family":"O'Farrell","given":"P. J."},{"family":"Smith","given":"H. G."},{"family":"Lindborg","given":"R."}],"issued":{"date-parts":[["2019",2]]}}},{"id":563,"uris":["http://zotero.org/users/4860631/items/NVUQDC9W"],"uri":["http://zotero.org/users/4860631/items/NVUQDC9W"],"itemData":{"id":563,"type":"article-journal","abstract":"Tropical grassy biomes (TGBs) are globally extensive, provide critical ecosystem services, and influence the earth–atmosphere system. Yet, globally applied biome definitions ignore vegetation characteristics that are critical to their functioning and evolutionary history. Hence, TGB identification is inconsistent and misinterprets the ecological processes governing vegetation structure, with cascading negative consequences for biodiversity. Here, we discuss threats linked to the definition of TGB, the Clean Development Mechanism (CDM) and Reducing Emissions from Deforestation and Forest Degradation schemes (REDD+), and enhanced atmospheric CO2, which may facilitate future state shifts. TGB degradation is insidious and less visible than in forested biomes. With human reliance on TGBs and their propensity for woody change, ecology and evolutionary history are fundamental to not only the identification of TGBs, but also their management for future persistence.","container-title":"Trends in Ecology &amp; Evolution","DOI":"10.1016/j.tree.2014.02.004","ISSN":"0169-5347","issue":"4","journalAbbreviation":"Trends in Ecology &amp; Evolution","language":"en","note":"Citation Key: Tropicalgrassybiomes/parr2014","page":"205-213","source":"ScienceDirect","title":"Tropical grassy biomes: misunderstood, neglected, and under threat","title-short":"Tropical grassy biomes","volume":"29","author":[{"family":"Parr","given":"Catherine L."},{"family":"Lehmann","given":"Caroline E. R."},{"family":"Bond","given":"William J."},{"family":"Hoffmann","given":"William A."},{"family":"Andersen","given":"Alan N."}],"issued":{"date-parts":[["2014",4,1]]}}}],"schema":"https://github.com/citation-style-language/schema/raw/master/csl-citation.json"} </w:instrText>
      </w:r>
      <w:r w:rsidRPr="63891CB7">
        <w:rPr>
          <w:rFonts w:ascii="Times New Roman" w:hAnsi="Times New Roman" w:eastAsia="Times New Roman" w:cs="Times New Roman"/>
          <w:sz w:val="24"/>
          <w:szCs w:val="24"/>
          <w:lang w:eastAsia="en-AU"/>
        </w:rPr>
        <w:fldChar w:fldCharType="separate"/>
      </w:r>
      <w:r w:rsidRPr="63891CB7" w:rsidR="63891CB7">
        <w:rPr>
          <w:rFonts w:ascii="Times New Roman" w:hAnsi="Times New Roman" w:cs="Times New Roman"/>
          <w:sz w:val="24"/>
          <w:szCs w:val="24"/>
        </w:rPr>
        <w:t>(Bengtsson et al., 2019; Parr et al., 2014)</w:t>
      </w:r>
      <w:r w:rsidRPr="63891CB7">
        <w:rPr>
          <w:rFonts w:ascii="Times New Roman" w:hAnsi="Times New Roman" w:eastAsia="Times New Roman" w:cs="Times New Roman"/>
          <w:sz w:val="24"/>
          <w:szCs w:val="24"/>
          <w:lang w:eastAsia="en-AU"/>
        </w:rPr>
        <w:fldChar w:fldCharType="end"/>
      </w:r>
      <w:r w:rsidRPr="63891CB7" w:rsidR="63891CB7">
        <w:rPr>
          <w:rFonts w:ascii="Times New Roman" w:hAnsi="Times New Roman" w:eastAsia="Times New Roman" w:cs="Times New Roman"/>
          <w:sz w:val="24"/>
          <w:szCs w:val="24"/>
          <w:lang w:eastAsia="en-AU"/>
        </w:rPr>
        <w:t xml:space="preserve">, and how understudied they are </w:t>
      </w:r>
      <w:r w:rsidRPr="63891CB7">
        <w:rPr>
          <w:rFonts w:ascii="Times New Roman" w:hAnsi="Times New Roman" w:eastAsia="Times New Roman" w:cs="Times New Roman"/>
          <w:sz w:val="24"/>
          <w:szCs w:val="24"/>
          <w:lang w:eastAsia="en-AU"/>
        </w:rPr>
        <w:fldChar w:fldCharType="begin"/>
      </w:r>
      <w:r w:rsidRPr="63891CB7">
        <w:rPr>
          <w:rFonts w:ascii="Times New Roman" w:hAnsi="Times New Roman" w:eastAsia="Times New Roman" w:cs="Times New Roman"/>
          <w:sz w:val="24"/>
          <w:szCs w:val="24"/>
          <w:lang w:eastAsia="en-AU"/>
        </w:rPr>
        <w:instrText xml:space="preserve"> ADDIN ZOTERO_ITEM CSL_CITATION {"citationID":"eUKXodQh","properties":{"formattedCitation":"(Parr et al., 2014)","plainCitation":"(Parr et al., 2014)","noteIndex":0},"citationItems":[{"id":563,"uris":["http://zotero.org/users/4860631/items/NVUQDC9W"],"uri":["http://zotero.org/users/4860631/items/NVUQDC9W"],"itemData":{"id":563,"type":"article-journal","abstract":"Tropical grassy biomes (TGBs) are globally extensive, provide critical ecosystem services, and influence the earth–atmosphere system. Yet, globally applied biome definitions ignore vegetation characteristics that are critical to their functioning and evolutionary history. Hence, TGB identification is inconsistent and misinterprets the ecological processes governing vegetation structure, with cascading negative consequences for biodiversity. Here, we discuss threats linked to the definition of TGB, the Clean Development Mechanism (CDM) and Reducing Emissions from Deforestation and Forest Degradation schemes (REDD+), and enhanced atmospheric CO2, which may facilitate future state shifts. TGB degradation is insidious and less visible than in forested biomes. With human reliance on TGBs and their propensity for woody change, ecology and evolutionary history are fundamental to not only the identification of TGBs, but also their management for future persistence.","container-title":"Trends in Ecology &amp; Evolution","DOI":"10.1016/j.tree.2014.02.004","ISSN":"0169-5347","issue":"4","journalAbbreviation":"Trends in Ecology &amp; Evolution","language":"en","note":"Citation Key: Tropicalgrassybiomes/parr2014","page":"205-213","source":"ScienceDirect","title":"Tropical grassy biomes: misunderstood, neglected, and under threat","title-short":"Tropical grassy biomes","volume":"29","author":[{"family":"Parr","given":"Catherine L."},{"family":"Lehmann","given":"Caroline E. R."},{"family":"Bond","given":"William J."},{"family":"Hoffmann","given":"William A."},{"family":"Andersen","given":"Alan N."}],"issued":{"date-parts":[["2014",4,1]]}}}],"schema":"https://github.com/citation-style-language/schema/raw/master/csl-citation.json"} </w:instrText>
      </w:r>
      <w:r w:rsidRPr="63891CB7">
        <w:rPr>
          <w:rFonts w:ascii="Times New Roman" w:hAnsi="Times New Roman" w:eastAsia="Times New Roman" w:cs="Times New Roman"/>
          <w:sz w:val="24"/>
          <w:szCs w:val="24"/>
          <w:lang w:eastAsia="en-AU"/>
        </w:rPr>
        <w:fldChar w:fldCharType="separate"/>
      </w:r>
      <w:r w:rsidRPr="63891CB7" w:rsidR="63891CB7">
        <w:rPr>
          <w:rFonts w:ascii="Times New Roman" w:hAnsi="Times New Roman" w:cs="Times New Roman"/>
          <w:sz w:val="24"/>
          <w:szCs w:val="24"/>
        </w:rPr>
        <w:t>(Parr et al., 2014)</w:t>
      </w:r>
      <w:r w:rsidRPr="63891CB7">
        <w:rPr>
          <w:rFonts w:ascii="Times New Roman" w:hAnsi="Times New Roman" w:eastAsia="Times New Roman" w:cs="Times New Roman"/>
          <w:sz w:val="24"/>
          <w:szCs w:val="24"/>
          <w:lang w:eastAsia="en-AU"/>
        </w:rPr>
        <w:fldChar w:fldCharType="end"/>
      </w:r>
      <w:r w:rsidRPr="63891CB7" w:rsidR="63891CB7">
        <w:rPr>
          <w:rFonts w:ascii="Times New Roman" w:hAnsi="Times New Roman" w:eastAsia="Times New Roman" w:cs="Times New Roman"/>
          <w:sz w:val="24"/>
          <w:szCs w:val="24"/>
          <w:lang w:eastAsia="en-AU"/>
        </w:rPr>
        <w:t>, more research and targeted conservation in these areas is urgently needed.</w:t>
      </w:r>
    </w:p>
    <w:p w:rsidRPr="000A5D18" w:rsidR="000271A8" w:rsidP="00227433" w:rsidRDefault="000271A8" w14:paraId="675F9C97" w14:textId="5A8922A7">
      <w:pPr>
        <w:spacing w:line="480" w:lineRule="auto"/>
        <w:rPr>
          <w:rFonts w:ascii="Times New Roman" w:hAnsi="Times New Roman" w:eastAsia="Times New Roman" w:cs="Times New Roman"/>
          <w:sz w:val="24"/>
          <w:szCs w:val="24"/>
          <w:lang w:eastAsia="en-AU"/>
        </w:rPr>
      </w:pPr>
      <w:r w:rsidRPr="63891CB7" w:rsidR="63891CB7">
        <w:rPr>
          <w:rFonts w:ascii="Times New Roman" w:hAnsi="Times New Roman" w:eastAsia="Times New Roman" w:cs="Times New Roman"/>
          <w:sz w:val="24"/>
          <w:szCs w:val="24"/>
          <w:lang w:eastAsia="en-AU"/>
        </w:rPr>
        <w:t xml:space="preserve">We predicted that warming risk would increase with canopy cover because of the buffering effect of canopies </w:t>
      </w:r>
      <w:r w:rsidRPr="63891CB7">
        <w:rPr>
          <w:rFonts w:ascii="Times New Roman" w:hAnsi="Times New Roman" w:eastAsia="Times New Roman" w:cs="Times New Roman"/>
          <w:sz w:val="24"/>
          <w:szCs w:val="24"/>
          <w:lang w:eastAsia="en-AU"/>
        </w:rPr>
        <w:fldChar w:fldCharType="begin"/>
      </w:r>
      <w:r w:rsidRPr="63891CB7">
        <w:rPr>
          <w:rFonts w:ascii="Times New Roman" w:hAnsi="Times New Roman" w:eastAsia="Times New Roman" w:cs="Times New Roman"/>
          <w:sz w:val="24"/>
          <w:szCs w:val="24"/>
          <w:lang w:eastAsia="en-AU"/>
        </w:rPr>
        <w:instrText xml:space="preserve"> ADDIN ZOTERO_ITEM CSL_CITATION {"citationID":"J5uL4JVp","properties":{"formattedCitation":"(De Frenne et al., 2019)","plainCitation":"(De Frenne et al., 2019)","noteIndex":0},"citationItems":[{"id":369,"uris":["http://zotero.org/users/4860631/items/UQD7R4PV"],"uri":["http://zotero.org/users/4860631/items/UQD7R4PV"],"itemData":{"id":369,"type":"article-journal","abstract":"Macroclimate warming is often assumed to occur within forests despite the potential for tree cover to modify microclimates. Here, using paired measurements, we compared the temperatures under the canopy versus in the open at 98 sites across 5 continents. We show that forests function as a thermal insulator, cooling the understory when ambient temperatures are hot and warming the understory when ambient temperatures are cold. The understory versus open temperature offset is magnified as temperatures become more extreme and is of greater magnitude than the warming of land temperatures over the past century. Tree canopies may thus reduce the severity of warming impacts on forest biodiversity and functioning.","container-title":"Nature Ecology &amp; Evolution","DOI":"10.1038/s41559-019-0842-1","ISSN":"2397-334X","issue":"5","language":"en","note":"number: 5\npublisher: Nature Publishing Group\nCitation Key: Globalbufferingtemperatures/defrenne2019","page":"744-749","source":"www.nature.com","title":"Global buffering of temperatures under forest canopies","volume":"3","author":[{"family":"De Frenne","given":"Pieter"},{"family":"Zellweger","given":"Florian"},{"family":"Rodríguez-Sánchez","given":"Francisco"},{"family":"Scheffers","given":"Brett R."},{"family":"Hylander","given":"Kristoffer"},{"family":"Luoto","given":"Miska"},{"family":"Vellend","given":"Mark"},{"family":"Verheyen","given":"Kris"},{"family":"Lenoir","given":"Jonathan"}],"issued":{"date-parts":[["2019",5]]}}}],"schema":"https://github.com/citation-style-language/schema/raw/master/csl-citation.json"} </w:instrText>
      </w:r>
      <w:r w:rsidRPr="63891CB7">
        <w:rPr>
          <w:rFonts w:ascii="Times New Roman" w:hAnsi="Times New Roman" w:eastAsia="Times New Roman" w:cs="Times New Roman"/>
          <w:sz w:val="24"/>
          <w:szCs w:val="24"/>
          <w:lang w:eastAsia="en-AU"/>
        </w:rPr>
        <w:fldChar w:fldCharType="separate"/>
      </w:r>
      <w:r w:rsidRPr="63891CB7" w:rsidR="63891CB7">
        <w:rPr>
          <w:rFonts w:ascii="Times New Roman" w:hAnsi="Times New Roman" w:cs="Times New Roman"/>
          <w:sz w:val="24"/>
          <w:szCs w:val="24"/>
        </w:rPr>
        <w:t>De Frenne et al., 2019)</w:t>
      </w:r>
      <w:r w:rsidRPr="63891CB7">
        <w:rPr>
          <w:rFonts w:ascii="Times New Roman" w:hAnsi="Times New Roman" w:eastAsia="Times New Roman" w:cs="Times New Roman"/>
          <w:sz w:val="24"/>
          <w:szCs w:val="24"/>
          <w:lang w:eastAsia="en-AU"/>
        </w:rPr>
        <w:fldChar w:fldCharType="end"/>
      </w:r>
      <w:r w:rsidRPr="63891CB7" w:rsidR="63891CB7">
        <w:rPr>
          <w:rFonts w:ascii="Times New Roman" w:hAnsi="Times New Roman" w:eastAsia="Times New Roman" w:cs="Times New Roman"/>
          <w:sz w:val="24"/>
          <w:szCs w:val="24"/>
          <w:lang w:eastAsia="en-AU"/>
        </w:rPr>
        <w:t xml:space="preserve">, effectively allowing the persistence of species with lower maxima relative to air temperature </w:t>
      </w:r>
      <w:r w:rsidRPr="63891CB7">
        <w:rPr>
          <w:rFonts w:ascii="Times New Roman" w:hAnsi="Times New Roman" w:eastAsia="Times New Roman" w:cs="Times New Roman"/>
          <w:sz w:val="24"/>
          <w:szCs w:val="24"/>
          <w:lang w:eastAsia="en-AU"/>
        </w:rPr>
        <w:fldChar w:fldCharType="begin"/>
      </w:r>
      <w:r w:rsidRPr="63891CB7">
        <w:rPr>
          <w:rFonts w:ascii="Times New Roman" w:hAnsi="Times New Roman" w:eastAsia="Times New Roman" w:cs="Times New Roman"/>
          <w:sz w:val="24"/>
          <w:szCs w:val="24"/>
          <w:lang w:eastAsia="en-AU"/>
        </w:rPr>
        <w:instrText xml:space="preserve"> ADDIN ZOTERO_ITEM CSL_CITATION {"citationID":"GhPfk0Af","properties":{"formattedCitation":"(De Frenne et al., 2013)","plainCitation":"(De Frenne et al., 2013)","noteIndex":0},"citationItems":[{"id":154,"uris":["http://zotero.org/users/4860631/items/8CU9NQ86"],"uri":["http://zotero.org/users/4860631/items/8CU9NQ86"],"itemData":{"id":154,"type":"article-journal","abstract":"Recent global warming is acting across marine, freshwater, and terrestrial ecosystems to favor species adapted to warmer conditions and/or reduce the abundance of cold-adapted organisms (i.e., \"thermophilization\" of communities). Lack of community responses to increased temperature, however, has also been reported for several taxa and regions, suggesting that \"climatic lags\" may be frequent. Here we show that microclimatic effects brought about by forest canopy closure can buffer biotic responses to macroclimate warming, thus explaining an apparent climatic lag. Using data from 1,409 vegetation plots in European and North American temperate forests, each surveyed at least twice over an interval of 12-67 y, we document significant thermophilization of ground-layer plant communities. These changes reflect concurrent declines in species adapted to cooler conditions and increases in species adapted to warmer conditions. However, thermophilization, particularly the increase of warm-adapted species, is attenuated in forests whose canopies have become denser, probably reflecting cooler growing-season ground temperatures via increased shading. As standing stocks of trees have increased in many temperate forests in recent decades, local microclimatic effects may commonly be moderating the impacts of macroclimate warming on forest understories. Conversely, increases in harvesting woody biomass–e.g., for bioenergy–may open forest canopies and accelerate thermophilization of temperate forest biodiversity.","container-title":"Proceedings of the National Academy of Sciences of the United States of America","DOI":"10.1073/pnas.1311190110","issue":"46","note":"PMID: 24167287\nPMCID: PMC3832027\nCitation Key: Microclimatemoderatesplant/defrenne2013","page":"18561-18565","title":"Microclimate moderates plant responses to macroclimate warming.","volume":"110","author":[{"family":"De Frenne","given":"Pieter"},{"family":"Rodríguez-Sánchez","given":"Francisco"},{"family":"Coomes","given":"David Anthony"},{"family":"Baeten","given":"Lander"},{"family":"Verstraeten","given":"Gorik"},{"family":"Vellend","given":"Mark"},{"family":"Bernhardt-Römermann","given":"Markus"},{"family":"Brown","given":"Carissa D"},{"family":"Brunet","given":"Jörg"},{"family":"Cornelis","given":"Johnny"},{"family":"Decocq","given":"Guillaume M"},{"family":"Dierschke","given":"Hartmut"},{"family":"Eriksson","given":"Ove"},{"family":"Gilliam","given":"Frank S"},{"family":"Hédl","given":"Radim"},{"family":"Heinken","given":"Thilo"},{"family":"Hermy","given":"Martin"},{"family":"Hommel","given":"Patrick"},{"family":"Jenkins","given":"Michael A"},{"family":"Kelly","given":"Daniel L"},{"family":"Kirby","given":"Keith J"},{"family":"Mitchell","given":"Fraser J G"},{"family":"Naaf","given":"Tobias"},{"family":"Newman","given":"Miles"},{"family":"Peterken","given":"George"},{"family":"Petrík","given":"Petr"},{"family":"Schultz","given":"Jan"},{"family":"Sonnier","given":"Grégory"},{"family":"Van Calster","given":"Hans"},{"family":"Waller","given":"Donald M"},{"family":"Walther","given":"Gian-Reto"},{"family":"White","given":"Peter S"},{"family":"Woods","given":"Kerry D"},{"family":"Wulf","given":"Monika"},{"family":"Graae","given":"Bente Jessen"},{"family":"Verheyen","given":"Kris"}],"issued":{"date-parts":[["2013",11]]}}}],"schema":"https://github.com/citation-style-language/schema/raw/master/csl-citation.json"} </w:instrText>
      </w:r>
      <w:r w:rsidRPr="63891CB7">
        <w:rPr>
          <w:rFonts w:ascii="Times New Roman" w:hAnsi="Times New Roman" w:eastAsia="Times New Roman" w:cs="Times New Roman"/>
          <w:sz w:val="24"/>
          <w:szCs w:val="24"/>
          <w:lang w:eastAsia="en-AU"/>
        </w:rPr>
        <w:fldChar w:fldCharType="separate"/>
      </w:r>
      <w:r w:rsidRPr="63891CB7" w:rsidR="63891CB7">
        <w:rPr>
          <w:rFonts w:ascii="Times New Roman" w:hAnsi="Times New Roman" w:cs="Times New Roman"/>
          <w:sz w:val="24"/>
          <w:szCs w:val="24"/>
        </w:rPr>
        <w:t>(De Frenne et al., 2013)</w:t>
      </w:r>
      <w:r w:rsidRPr="63891CB7">
        <w:rPr>
          <w:rFonts w:ascii="Times New Roman" w:hAnsi="Times New Roman" w:eastAsia="Times New Roman" w:cs="Times New Roman"/>
          <w:sz w:val="24"/>
          <w:szCs w:val="24"/>
          <w:lang w:eastAsia="en-AU"/>
        </w:rPr>
        <w:fldChar w:fldCharType="end"/>
      </w:r>
      <w:r w:rsidRPr="63891CB7" w:rsidR="63891CB7">
        <w:rPr>
          <w:rFonts w:ascii="Times New Roman" w:hAnsi="Times New Roman" w:eastAsia="Times New Roman" w:cs="Times New Roman"/>
          <w:sz w:val="24"/>
          <w:szCs w:val="24"/>
          <w:lang w:eastAsia="en-AU"/>
        </w:rPr>
        <w:t xml:space="preserve">. But instead we found the opposite - that higher canopy cover is instead associated with species with an inherent lower risk (Fig 3c). This means that the temperature buffer of forests </w:t>
      </w:r>
      <w:r w:rsidRPr="63891CB7">
        <w:rPr>
          <w:rFonts w:ascii="Times New Roman" w:hAnsi="Times New Roman" w:eastAsia="Times New Roman" w:cs="Times New Roman"/>
          <w:sz w:val="24"/>
          <w:szCs w:val="24"/>
          <w:lang w:eastAsia="en-AU"/>
        </w:rPr>
        <w:fldChar w:fldCharType="begin"/>
      </w:r>
      <w:r w:rsidRPr="63891CB7">
        <w:rPr>
          <w:rFonts w:ascii="Times New Roman" w:hAnsi="Times New Roman" w:eastAsia="Times New Roman" w:cs="Times New Roman"/>
          <w:sz w:val="24"/>
          <w:szCs w:val="24"/>
          <w:lang w:eastAsia="en-AU"/>
        </w:rPr>
        <w:instrText xml:space="preserve"> ADDIN ZOTERO_ITEM CSL_CITATION {"citationID":"BN2O6pym","properties":{"formattedCitation":"(De Frenne et al., 2021)","plainCitation":"(De Frenne et al., 2021)","noteIndex":0},"citationItems":[{"id":1424,"uris":["http://zotero.org/users/4860631/items/ZV6Z42S3"],"uri":["http://zotero.org/users/4860631/items/ZV6Z42S3"],"itemData":{"id":1424,"type":"article-journal","abstract":"Forest microclimates contrast strongly with the climate outside forests. To fully understand and better predict how forests' biodiversity and functions relate to climate and climate change, microclimates need to be integrated into ecological research. Despite the potentially broad impact of microclimates on the response of forest ecosystems to global change, our understanding of how microclimates within and below tree canopies modulate biotic responses to global change at the species, community and ecosystem level is still limited. Here, we review how spatial and temporal variation in forest microclimates result from an interplay of forest features, local water balance, topography and landscape composition. We first stress and exemplify the importance of considering forest microclimates to understand variation in biodiversity and ecosystem functions across forest landscapes. Next, we explain how macroclimate warming (of the free atmosphere) can affect microclimates, and vice versa, via interactions with land-use changes across different biomes. Finally, we perform a priority ranking of future research avenues at the interface of microclimate ecology and global change biology, with a specific focus on three key themes: (1) disentangling the abiotic and biotic drivers and feedbacks of forest microclimates; (2) global and regional mapping and predictions of forest microclimates; and (3) the impacts of microclimate on forest biodiversity and ecosystem functioning in the face of climate change. The availability of microclimatic data will significantly increase in the coming decades, characterizing climate variability at unprecedented spatial and temporal scales relevant to biological processes in forests. This will revolutionize our understanding of the dynamics, drivers and implications of forest microclimates on biodiversity and ecological functions, and the impacts of global changes. In order to support the sustainable use of forests and to secure their biodiversity and ecosystem services for future generations, microclimates cannot be ignored.","container-title":"Global Change Biology","DOI":"10.1111/gcb.15569","ISSN":"1365-2486","issue":"11","language":"en","note":"_eprint: https://onlinelibrary.wiley.com/doi/pdf/10.1111/gcb.15569","page":"2279-2297","source":"Wiley Online Library","title":"Forest microclimates and climate change: Importance, drivers and future research agenda","title-short":"Forest microclimates and climate change","volume":"27","author":[{"family":"De Frenne","given":"Pieter"},{"family":"Lenoir","given":"Jonathan"},{"family":"Luoto","given":"Miska"},{"family":"Scheffers","given":"Brett R."},{"family":"Zellweger","given":"Florian"},{"family":"Aalto","given":"Juha"},{"family":"Ashcroft","given":"Michael B."},{"family":"Christiansen","given":"Ditte M."},{"family":"Decocq","given":"Guillaume"},{"family":"Pauw","given":"Karen De"},{"family":"Govaert","given":"Sanne"},{"family":"Greiser","given":"Caroline"},{"family":"Gril","given":"Eva"},{"family":"Hampe","given":"Arndt"},{"family":"Jucker","given":"Tommaso"},{"family":"Klinges","given":"David H."},{"family":"Koelemeijer","given":"Irena A."},{"family":"Lembrechts","given":"Jonas J."},{"family":"Marrec","given":"Ronan"},{"family":"Meeussen","given":"Camille"},{"family":"Ogée","given":"Jérôme"},{"family":"Tyystjärvi","given":"Vilna"},{"family":"Vangansbeke","given":"Pieter"},{"family":"Hylander","given":"Kristoffer"}],"issued":{"date-parts":[["2021"]]}}}],"schema":"https://github.com/citation-style-language/schema/raw/master/csl-citation.json"} </w:instrText>
      </w:r>
      <w:r w:rsidRPr="63891CB7">
        <w:rPr>
          <w:rFonts w:ascii="Times New Roman" w:hAnsi="Times New Roman" w:eastAsia="Times New Roman" w:cs="Times New Roman"/>
          <w:sz w:val="24"/>
          <w:szCs w:val="24"/>
          <w:lang w:eastAsia="en-AU"/>
        </w:rPr>
        <w:fldChar w:fldCharType="separate"/>
      </w:r>
      <w:r w:rsidRPr="63891CB7" w:rsidR="63891CB7">
        <w:rPr>
          <w:rFonts w:ascii="Times New Roman" w:hAnsi="Times New Roman" w:cs="Times New Roman"/>
          <w:sz w:val="24"/>
          <w:szCs w:val="24"/>
        </w:rPr>
        <w:t>(De Frenne et al., 2021)</w:t>
      </w:r>
      <w:r w:rsidRPr="63891CB7">
        <w:rPr>
          <w:rFonts w:ascii="Times New Roman" w:hAnsi="Times New Roman" w:eastAsia="Times New Roman" w:cs="Times New Roman"/>
          <w:sz w:val="24"/>
          <w:szCs w:val="24"/>
          <w:lang w:eastAsia="en-AU"/>
        </w:rPr>
        <w:fldChar w:fldCharType="end"/>
      </w:r>
      <w:r w:rsidRPr="63891CB7" w:rsidR="63891CB7">
        <w:rPr>
          <w:rFonts w:ascii="Times New Roman" w:hAnsi="Times New Roman" w:eastAsia="Times New Roman" w:cs="Times New Roman"/>
          <w:sz w:val="24"/>
          <w:szCs w:val="24"/>
          <w:lang w:eastAsia="en-AU"/>
        </w:rPr>
        <w:t xml:space="preserve"> is acting on top of an already reduced warming risk. It can then be inferred that the warming risk difference between grassland species and forest species may be even greater at the microclimate level - that is the temperature that seeds are actually experiencing. This is especially important when we consider the forecasted shifts from tropical forests to tropical grasslands and savannas </w:t>
      </w:r>
      <w:r w:rsidRPr="63891CB7">
        <w:rPr>
          <w:rFonts w:ascii="Times New Roman" w:hAnsi="Times New Roman" w:eastAsia="Times New Roman" w:cs="Times New Roman"/>
          <w:sz w:val="24"/>
          <w:szCs w:val="24"/>
          <w:lang w:eastAsia="en-AU"/>
        </w:rPr>
        <w:fldChar w:fldCharType="begin"/>
      </w:r>
      <w:r w:rsidRPr="63891CB7">
        <w:rPr>
          <w:rFonts w:ascii="Times New Roman" w:hAnsi="Times New Roman" w:eastAsia="Times New Roman" w:cs="Times New Roman"/>
          <w:sz w:val="24"/>
          <w:szCs w:val="24"/>
          <w:lang w:eastAsia="en-AU"/>
        </w:rPr>
        <w:instrText xml:space="preserve"> ADDIN ZOTERO_ITEM CSL_CITATION {"citationID":"3yQC1dQi","properties":{"formattedCitation":"(Sales et al., 2020)","plainCitation":"(Sales et al., 2020)","noteIndex":0},"citationItems":[{"id":524,"uris":["http://zotero.org/users/4860631/items/C94T3VM7"],"uri":["http://zotero.org/users/4860631/items/C94T3VM7"],"itemData":{"id":524,"type":"article-journal","abstract":"Humans have fragmented, reduced or altered the biodiversity in tropical forests around the world. Climate and land-use change act synergistically, increasing drought and fire frequencies, converting several tropical rainforests into derived savannas, a phenomenon known as “savannization.” Yet, we lack a full understanding of the faunal changes in response to the transformation of plant communities. We argue that the composition of vertebrate assemblages in ecotone regions of forest–savanna transitions from South America will be increasingly replaced by open savanna species, a phenomenon we name “faunal savannization.” We combined projections from ecological niche models, habitat filter masks and dispersal simulations to forecast the distribution of 349 species of forest- and savanna-dwelling mammal species across South America. We found that the distribution of savanna species is likely to increase by 11%–30% and spread over lowland Amazon and Atlantic forests. Conversely, forest-specialists are expected to lose nearly 50% of their suitable ranges and to move toward core forest zones, which may thus receive an influx of more than 60 species on the move. Our findings indicate that South American ecotonal faunas might experience high rates of occupancy turnover, in a process parallel to that already experienced by plants. Climate-driven migrations of fauna in human-dominated landscapes will likely interact with fire-induced changes in plant communities to reshape the biodiversity in tropical rainforests worldwide.","container-title":"Global Change Biology","DOI":"https://doi.org/10.1111/gcb.15374","ISSN":"1365-2486","issue":"12","language":"en","note":"_eprint: https://onlinelibrary.wiley.com/doi/pdf/10.1111/gcb.15374\nCitation Key: Climatelandusechange/sales2020a","page":"7036-7044","source":"Wiley Online Library","title":"Climate and land-use change will lead to a faunal “savannization” on tropical rainforests","volume":"26","author":[{"family":"Sales","given":"Lilian P."},{"family":"Galetti","given":"Mauro"},{"family":"Pires","given":"Mathias M."}],"issued":{"date-parts":[["2020"]]}}}],"schema":"https://github.com/citation-style-language/schema/raw/master/csl-citation.json"} </w:instrText>
      </w:r>
      <w:r w:rsidRPr="63891CB7">
        <w:rPr>
          <w:rFonts w:ascii="Times New Roman" w:hAnsi="Times New Roman" w:eastAsia="Times New Roman" w:cs="Times New Roman"/>
          <w:sz w:val="24"/>
          <w:szCs w:val="24"/>
          <w:lang w:eastAsia="en-AU"/>
        </w:rPr>
        <w:fldChar w:fldCharType="separate"/>
      </w:r>
      <w:r w:rsidRPr="63891CB7" w:rsidR="63891CB7">
        <w:rPr>
          <w:rFonts w:ascii="Times New Roman" w:hAnsi="Times New Roman" w:cs="Times New Roman"/>
          <w:sz w:val="24"/>
          <w:szCs w:val="24"/>
        </w:rPr>
        <w:t>(Sales et al., 2020)</w:t>
      </w:r>
      <w:r w:rsidRPr="63891CB7">
        <w:rPr>
          <w:rFonts w:ascii="Times New Roman" w:hAnsi="Times New Roman" w:eastAsia="Times New Roman" w:cs="Times New Roman"/>
          <w:sz w:val="24"/>
          <w:szCs w:val="24"/>
          <w:lang w:eastAsia="en-AU"/>
        </w:rPr>
        <w:fldChar w:fldCharType="end"/>
      </w:r>
      <w:r w:rsidRPr="63891CB7" w:rsidR="63891CB7">
        <w:rPr>
          <w:rFonts w:ascii="Times New Roman" w:hAnsi="Times New Roman" w:eastAsia="Times New Roman" w:cs="Times New Roman"/>
          <w:sz w:val="24"/>
          <w:szCs w:val="24"/>
          <w:lang w:eastAsia="en-AU"/>
        </w:rPr>
        <w:t xml:space="preserve">, along with the ongoing threats of deforestation, monocultures and degradation in these biomes </w:t>
      </w:r>
      <w:r w:rsidRPr="63891CB7">
        <w:rPr>
          <w:rFonts w:ascii="Times New Roman" w:hAnsi="Times New Roman" w:eastAsia="Times New Roman" w:cs="Times New Roman"/>
          <w:sz w:val="24"/>
          <w:szCs w:val="24"/>
          <w:lang w:eastAsia="en-AU"/>
        </w:rPr>
        <w:fldChar w:fldCharType="begin"/>
      </w:r>
      <w:r w:rsidRPr="63891CB7">
        <w:rPr>
          <w:rFonts w:ascii="Times New Roman" w:hAnsi="Times New Roman" w:eastAsia="Times New Roman" w:cs="Times New Roman"/>
          <w:sz w:val="24"/>
          <w:szCs w:val="24"/>
          <w:lang w:eastAsia="en-AU"/>
        </w:rPr>
        <w:instrText xml:space="preserve"> ADDIN ZOTERO_ITEM CSL_CITATION {"citationID":"FY8o6JoH","properties":{"formattedCitation":"(Malhi et al., 2014; Parr et al., 2014; Tabor et al., 2018)","plainCitation":"(Malhi et al., 2014; Parr et al., 2014; Tabor et al., 2018)","noteIndex":0},"citationItems":[{"id":286,"uris":["http://zotero.org/users/4860631/items/K7DJBXFK"],"uri":["http://zotero.org/users/4860631/items/K7DJBXFK"],"itemData":{"id":286,"type":"article-journal","container-title":"Annual review of environment and resources","DOI":"10.1146/annurev-environ-030713-155141","ISSN":"1543-5938","issue":"1","note":"Citation Key: TropicalForestsAnthropocene/malhi2014","page":"125-159","title":"Tropical Forests in the Anthropocene.","volume":"39","author":[{"family":"Malhi","given":"Y"},{"family":"Gardner","given":"TA"},{"family":"Goldsmith","given":"GR"},{"family":"Silman","given":"MR"},{"family":"Zelazowski","given":"P"}],"issued":{"date-parts":[["2014",10]]}}},{"id":563,"uris":["http://zotero.org/users/4860631/items/NVUQDC9W"],"uri":["http://zotero.org/users/4860631/items/NVUQDC9W"],"itemData":{"id":563,"type":"article-journal","abstract":"Tropical grassy biomes (TGBs) are globally extensive, provide critical ecosystem services, and influence the earth–atmosphere system. Yet, globally applied biome definitions ignore vegetation characteristics that are critical to their functioning and evolutionary history. Hence, TGB identification is inconsistent and misinterprets the ecological processes governing vegetation structure, with cascading negative consequences for biodiversity. Here, we discuss threats linked to the definition of TGB, the Clean Development Mechanism (CDM) and Reducing Emissions from Deforestation and Forest Degradation schemes (REDD+), and enhanced atmospheric CO2, which may facilitate future state shifts. TGB degradation is insidious and less visible than in forested biomes. With human reliance on TGBs and their propensity for woody change, ecology and evolutionary history are fundamental to not only the identification of TGBs, but also their management for future persistence.","container-title":"Trends in Ecology &amp; Evolution","DOI":"10.1016/j.tree.2014.02.004","ISSN":"0169-5347","issue":"4","journalAbbreviation":"Trends in Ecology &amp; Evolution","language":"en","note":"Citation Key: Tropicalgrassybiomes/parr2014","page":"205-213","source":"ScienceDirect","title":"Tropical grassy biomes: misunderstood, neglected, and under threat","title-short":"Tropical grassy biomes","volume":"29","author":[{"family":"Parr","given":"Catherine L."},{"family":"Lehmann","given":"Caroline E. R."},{"family":"Bond","given":"William J."},{"family":"Hoffmann","given":"William A."},{"family":"Andersen","given":"Alan N."}],"issued":{"date-parts":[["2014",4,1]]}}},{"id":607,"uris":["http://zotero.org/users/4860631/items/F3NEEJTK"],"uri":["http://zotero.org/users/4860631/items/F3NEEJTK"],"itemData":{"id":607,"type":"article-journal","abstract":"Identifying protected areas most susceptible to climate change and deforestation represents critical information for determining conservation investments. Development of effective landscape interventions is required to ensure the preservation and protection of these areas essential to ecosystem service provision, provide high biodiversity value, and serve a critical habitat connectivity role. We identified vulnerable protected areas in the humid tropical forest biome using climate metrics for 2050 and future deforestation risk for 2024 modeled from historical deforestation and global drivers of deforestation. Results show distinct continental and regional patterns of combined threats to protected areas. Eleven Mha (2%) of global humid tropical protected area was exposed to the highest combined threats and should be prioritized for investments in landscape interventions focused on adaptation to climate stressors. Global tropical protected area exposed to the lowest deforestation risk but highest climate risks totaled 135 Mha (26%). Thirty-five percent of South America's protected area fell into this risk category and should be prioritized for increasing protected area size and connectivity to facilitate species movement. Global humid tropical protected area exposed to a combination of the lowest deforestation and lowest climate risks totaled 89 Mha (17%), and were disproportionately located in Africa (34%) and Asia (17%), indicating opportunities for low-risk conservation investments for improved connectivity to these potential climate refugia. This type of biome-scale, protected area analysis, combining both climate change and deforestation threats, is critical to informing policies and landscape interventions to maximize investments for environmental conservation and increase ecosystem resilience to climate change.","container-title":"Land","DOI":"10.3390/land7030090","issue":"3","journalAbbreviation":"Land","language":"English","note":"publisher-place: Basel\npublisher: Mdpi\nWOS:000447930100012\nCitation Key: TropicalProtectedAreas/tabor2018","page":"90","source":"Web of Science","title":"Tropical Protected Areas Under Increasing Threats from Climate Change and Deforestation","volume":"7","author":[{"family":"Tabor","given":"Karyn"},{"family":"Hewson","given":"Jennifer"},{"family":"Tien","given":"Hsin"},{"family":"Gonzalez-Roglich","given":"Mariano"},{"family":"Hole","given":"David"},{"family":"Williams","given":"John W."}],"issued":{"date-parts":[["2018",9]]}}}],"schema":"https://github.com/citation-style-language/schema/raw/master/csl-citation.json"} </w:instrText>
      </w:r>
      <w:r w:rsidRPr="63891CB7">
        <w:rPr>
          <w:rFonts w:ascii="Times New Roman" w:hAnsi="Times New Roman" w:eastAsia="Times New Roman" w:cs="Times New Roman"/>
          <w:sz w:val="24"/>
          <w:szCs w:val="24"/>
          <w:lang w:eastAsia="en-AU"/>
        </w:rPr>
        <w:fldChar w:fldCharType="separate"/>
      </w:r>
      <w:r w:rsidRPr="63891CB7" w:rsidR="63891CB7">
        <w:rPr>
          <w:rFonts w:ascii="Times New Roman" w:hAnsi="Times New Roman" w:cs="Times New Roman"/>
          <w:sz w:val="24"/>
          <w:szCs w:val="24"/>
        </w:rPr>
        <w:t>(Malh</w:t>
      </w:r>
      <w:r w:rsidRPr="63891CB7" w:rsidR="63891CB7">
        <w:rPr>
          <w:rFonts w:ascii="Times New Roman" w:hAnsi="Times New Roman" w:cs="Times New Roman"/>
          <w:sz w:val="24"/>
          <w:szCs w:val="24"/>
        </w:rPr>
        <w:t xml:space="preserve">i </w:t>
      </w:r>
      <w:r w:rsidRPr="63891CB7" w:rsidR="63891CB7">
        <w:rPr>
          <w:rFonts w:ascii="Times New Roman" w:hAnsi="Times New Roman" w:cs="Times New Roman"/>
          <w:sz w:val="24"/>
          <w:szCs w:val="24"/>
        </w:rPr>
        <w:t>et al., 2014; Parr et al., 2014; Tabor et al., 2018)</w:t>
      </w:r>
      <w:r w:rsidRPr="63891CB7">
        <w:rPr>
          <w:rFonts w:ascii="Times New Roman" w:hAnsi="Times New Roman" w:eastAsia="Times New Roman" w:cs="Times New Roman"/>
          <w:sz w:val="24"/>
          <w:szCs w:val="24"/>
          <w:lang w:eastAsia="en-AU"/>
        </w:rPr>
        <w:fldChar w:fldCharType="end"/>
      </w:r>
      <w:r w:rsidRPr="63891CB7" w:rsidR="63891CB7">
        <w:rPr>
          <w:rFonts w:ascii="Times New Roman" w:hAnsi="Times New Roman" w:eastAsia="Times New Roman" w:cs="Times New Roman"/>
          <w:sz w:val="24"/>
          <w:szCs w:val="24"/>
          <w:lang w:eastAsia="en-AU"/>
        </w:rPr>
        <w:t xml:space="preserve">. Almost all research on species’ vulnerability to climate change (including our own) uses temperature data from the air or canopy </w:t>
      </w:r>
      <w:r w:rsidRPr="63891CB7">
        <w:rPr>
          <w:rFonts w:ascii="Times New Roman" w:hAnsi="Times New Roman" w:eastAsia="Times New Roman" w:cs="Times New Roman"/>
          <w:sz w:val="24"/>
          <w:szCs w:val="24"/>
          <w:lang w:eastAsia="en-AU"/>
        </w:rPr>
        <w:fldChar w:fldCharType="begin"/>
      </w:r>
      <w:r w:rsidRPr="63891CB7">
        <w:rPr>
          <w:rFonts w:ascii="Times New Roman" w:hAnsi="Times New Roman" w:eastAsia="Times New Roman" w:cs="Times New Roman"/>
          <w:sz w:val="24"/>
          <w:szCs w:val="24"/>
          <w:lang w:eastAsia="en-AU"/>
        </w:rPr>
        <w:instrText xml:space="preserve"> ADDIN ZOTERO_ITEM CSL_CITATION {"citationID":"wuMiKhLY","properties":{"formattedCitation":"(Lenoir et al., 2017)","plainCitation":"(Lenoir et al., 2017)","noteIndex":0},"citationItems":[{"id":567,"uris":["http://zotero.org/users/4860631/items/LIJUUZ3K"],"uri":["http://zotero.org/users/4860631/items/LIJUUZ3K"],"itemData":{"id":567,"type":"article-journal","abstract":"The role of modern climatic microrefugia is a neglected aspect in the study of biotic responses to anthropogenic climate change. Current projections of species redistribution at continental extent are based on climatic grids of coarse (≥ 1 km) resolutions that fail to capture spatiotemporal dynamics associated with climatic microrefugia. Here, we review recent methods to model the climatic component of potential microrefugia and highlight research gaps in accounting for the buffering capacity due to biophysical processes operating at very fine (&lt; 1 m) resolutions (e.g. canopy cover) and the associated microclimatic stability over time (i.e. decoupling). To overcome this challenge, we propose a spatially hierarchical downscaling framework combining a free-air temperature grid at 1 km resolution, a digital elevation model at 25 m resolution and small-footprint light detection-and-ranging (LiDAR) data at 50 cm resolution with knowledge from the literature to mechanistically model sub-canopy temperatures and account for microclimatic decoupling. We applied this framework on a virtual sub-canopy species and simulated the impact of a warming scenario on its potential distribution. Modelling sub-canopy temperatures at 50 cm resolution and accounting for microclimatic stability over time enlarges the range of temperature conditions towards the cold end of the gradient, mitigates regional temperature changes and decreases extirpation risks. Incorporating these spatiotemporal dynamics into species redistribution models, being correlative, mechanistic or hybrid, will increase the probability of local persistence, which has important consequences in the understanding of the capacity of species to adapt. We finally provide a synthesis on additional ways that the field could move towards effectively considering potential climatic microrefugia for species redistribution.","container-title":"Ecography","DOI":"10.1111/ecog.02788","ISSN":"1600-0587","issue":"2","language":"en","note":"_eprint: https://onlinelibrary.wiley.com/doi/pdf/10.1111/ecog.02788\nCitation Key: Climaticmicrorefugiaanthropogenic/lenoir2017\ntex.ids= Climaticmicrorefugiaanthropogenic/lenoir2017a","page":"253-266","source":"Wiley Online Library","title":"Climatic microrefugia under anthropogenic climate change: implications for species redistribution","title-short":"Climatic microrefugia under anthropogenic climate change","volume":"40","author":[{"family":"Lenoir","given":"Jonathan"},{"family":"Hattab","given":"Tarek"},{"family":"Pierre","given":"Guillaume"}],"issued":{"date-parts":[["2017"]]}}}],"schema":"https://github.com/citation-style-language/schema/raw/master/csl-citation.json"} </w:instrText>
      </w:r>
      <w:r w:rsidRPr="63891CB7">
        <w:rPr>
          <w:rFonts w:ascii="Times New Roman" w:hAnsi="Times New Roman" w:eastAsia="Times New Roman" w:cs="Times New Roman"/>
          <w:sz w:val="24"/>
          <w:szCs w:val="24"/>
          <w:lang w:eastAsia="en-AU"/>
        </w:rPr>
        <w:fldChar w:fldCharType="separate"/>
      </w:r>
      <w:r w:rsidRPr="63891CB7" w:rsidR="63891CB7">
        <w:rPr>
          <w:rFonts w:ascii="Times New Roman" w:hAnsi="Times New Roman" w:cs="Times New Roman"/>
          <w:sz w:val="24"/>
          <w:szCs w:val="24"/>
        </w:rPr>
        <w:t>(Lenoir et al., 2017)</w:t>
      </w:r>
      <w:r w:rsidRPr="63891CB7">
        <w:rPr>
          <w:rFonts w:ascii="Times New Roman" w:hAnsi="Times New Roman" w:eastAsia="Times New Roman" w:cs="Times New Roman"/>
          <w:sz w:val="24"/>
          <w:szCs w:val="24"/>
          <w:lang w:eastAsia="en-AU"/>
        </w:rPr>
        <w:fldChar w:fldCharType="end"/>
      </w:r>
      <w:r w:rsidRPr="63891CB7" w:rsidR="63891CB7">
        <w:rPr>
          <w:rFonts w:ascii="Times New Roman" w:hAnsi="Times New Roman" w:eastAsia="Times New Roman" w:cs="Times New Roman"/>
          <w:sz w:val="24"/>
          <w:szCs w:val="24"/>
          <w:lang w:eastAsia="en-AU"/>
        </w:rPr>
        <w:t xml:space="preserve">, because microclimate level and soil temperature data are simply not available at a global scale </w:t>
      </w:r>
      <w:r w:rsidRPr="63891CB7">
        <w:rPr>
          <w:rFonts w:ascii="Times New Roman" w:hAnsi="Times New Roman" w:eastAsia="Times New Roman" w:cs="Times New Roman"/>
          <w:sz w:val="24"/>
          <w:szCs w:val="24"/>
          <w:lang w:eastAsia="en-AU"/>
        </w:rPr>
        <w:fldChar w:fldCharType="begin"/>
      </w:r>
      <w:r w:rsidRPr="63891CB7">
        <w:rPr>
          <w:rFonts w:ascii="Times New Roman" w:hAnsi="Times New Roman" w:eastAsia="Times New Roman" w:cs="Times New Roman"/>
          <w:sz w:val="24"/>
          <w:szCs w:val="24"/>
          <w:lang w:eastAsia="en-AU"/>
        </w:rPr>
        <w:instrText xml:space="preserve"> ADDIN ZOTERO_ITEM CSL_CITATION {"citationID":"a5DltPno","properties":{"formattedCitation":"(De Frenne et al., 2013)","plainCitation":"(De Frenne et al., 2013)","noteIndex":0},"citationItems":[{"id":154,"uris":["http://zotero.org/users/4860631/items/8CU9NQ86"],"uri":["http://zotero.org/users/4860631/items/8CU9NQ86"],"itemData":{"id":154,"type":"article-journal","abstract":"Recent global warming is acting across marine, freshwater, and terrestrial ecosystems to favor species adapted to warmer conditions and/or reduce the abundance of cold-adapted organisms (i.e., \"thermophilization\" of communities). Lack of community responses to increased temperature, however, has also been reported for several taxa and regions, suggesting that \"climatic lags\" may be frequent. Here we show that microclimatic effects brought about by forest canopy closure can buffer biotic responses to macroclimate warming, thus explaining an apparent climatic lag. Using data from 1,409 vegetation plots in European and North American temperate forests, each surveyed at least twice over an interval of 12-67 y, we document significant thermophilization of ground-layer plant communities. These changes reflect concurrent declines in species adapted to cooler conditions and increases in species adapted to warmer conditions. However, thermophilization, particularly the increase of warm-adapted species, is attenuated in forests whose canopies have become denser, probably reflecting cooler growing-season ground temperatures via increased shading. As standing stocks of trees have increased in many temperate forests in recent decades, local microclimatic effects may commonly be moderating the impacts of macroclimate warming on forest understories. Conversely, increases in harvesting woody biomass–e.g., for bioenergy–may open forest canopies and accelerate thermophilization of temperate forest biodiversity.","container-title":"Proceedings of the National Academy of Sciences of the United States of America","DOI":"10.1073/pnas.1311190110","issue":"46","note":"PMID: 24167287\nPMCID: PMC3832027\nCitation Key: Microclimatemoderatesplant/defrenne2013","page":"18561-18565","title":"Microclimate moderates plant responses to macroclimate warming.","volume":"110","author":[{"family":"De Frenne","given":"Pieter"},{"family":"Rodríguez-Sánchez","given":"Francisco"},{"family":"Coomes","given":"David Anthony"},{"family":"Baeten","given":"Lander"},{"family":"Verstraeten","given":"Gorik"},{"family":"Vellend","given":"Mark"},{"family":"Bernhardt-Römermann","given":"Markus"},{"family":"Brown","given":"Carissa D"},{"family":"Brunet","given":"Jörg"},{"family":"Cornelis","given":"Johnny"},{"family":"Decocq","given":"Guillaume M"},{"family":"Dierschke","given":"Hartmut"},{"family":"Eriksson","given":"Ove"},{"family":"Gilliam","given":"Frank S"},{"family":"Hédl","given":"Radim"},{"family":"Heinken","given":"Thilo"},{"family":"Hermy","given":"Martin"},{"family":"Hommel","given":"Patrick"},{"family":"Jenkins","given":"Michael A"},{"family":"Kelly","given":"Daniel L"},{"family":"Kirby","given":"Keith J"},{"family":"Mitchell","given":"Fraser J G"},{"family":"Naaf","given":"Tobias"},{"family":"Newman","given":"Miles"},{"family":"Peterken","given":"George"},{"family":"Petrík","given":"Petr"},{"family":"Schultz","given":"Jan"},{"family":"Sonnier","given":"Grégory"},{"family":"Van Calster","given":"Hans"},{"family":"Waller","given":"Donald M"},{"family":"Walther","given":"Gian-Reto"},{"family":"White","given":"Peter S"},{"family":"Woods","given":"Kerry D"},{"family":"Wulf","given":"Monika"},{"family":"Graae","given":"Bente Jessen"},{"family":"Verheyen","given":"Kris"}],"issued":{"date-parts":[["2013",11]]}}}],"schema":"https://github.com/citation-style-language/schema/raw/master/csl-citation.json"} </w:instrText>
      </w:r>
      <w:r w:rsidRPr="63891CB7">
        <w:rPr>
          <w:rFonts w:ascii="Times New Roman" w:hAnsi="Times New Roman" w:eastAsia="Times New Roman" w:cs="Times New Roman"/>
          <w:sz w:val="24"/>
          <w:szCs w:val="24"/>
          <w:lang w:eastAsia="en-AU"/>
        </w:rPr>
        <w:fldChar w:fldCharType="separate"/>
      </w:r>
      <w:r w:rsidRPr="63891CB7" w:rsidR="63891CB7">
        <w:rPr>
          <w:rFonts w:ascii="Times New Roman" w:hAnsi="Times New Roman" w:cs="Times New Roman"/>
          <w:sz w:val="24"/>
          <w:szCs w:val="24"/>
        </w:rPr>
        <w:t>(De Frenne et al., 2013)</w:t>
      </w:r>
      <w:r w:rsidRPr="63891CB7">
        <w:rPr>
          <w:rFonts w:ascii="Times New Roman" w:hAnsi="Times New Roman" w:eastAsia="Times New Roman" w:cs="Times New Roman"/>
          <w:sz w:val="24"/>
          <w:szCs w:val="24"/>
          <w:lang w:eastAsia="en-AU"/>
        </w:rPr>
        <w:fldChar w:fldCharType="end"/>
      </w:r>
      <w:r w:rsidRPr="63891CB7" w:rsidR="63891CB7">
        <w:rPr>
          <w:rFonts w:ascii="Times New Roman" w:hAnsi="Times New Roman" w:eastAsia="Times New Roman" w:cs="Times New Roman"/>
          <w:sz w:val="24"/>
          <w:szCs w:val="24"/>
          <w:lang w:eastAsia="en-AU"/>
        </w:rPr>
        <w:t>. This is currently being addressed (see</w:t>
      </w:r>
      <w:r w:rsidRPr="63891CB7">
        <w:rPr>
          <w:rFonts w:ascii="Times New Roman" w:hAnsi="Times New Roman" w:eastAsia="Times New Roman" w:cs="Times New Roman"/>
          <w:sz w:val="24"/>
          <w:szCs w:val="24"/>
          <w:lang w:eastAsia="en-AU"/>
        </w:rPr>
        <w:fldChar w:fldCharType="begin"/>
      </w:r>
      <w:r w:rsidRPr="63891CB7">
        <w:rPr>
          <w:rFonts w:ascii="Times New Roman" w:hAnsi="Times New Roman" w:eastAsia="Times New Roman" w:cs="Times New Roman"/>
          <w:sz w:val="24"/>
          <w:szCs w:val="24"/>
          <w:lang w:eastAsia="en-AU"/>
        </w:rPr>
        <w:instrText xml:space="preserve"> ADDIN ZOTERO_ITEM CSL_CITATION {"citationID":"8YC1oL00","properties":{"formattedCitation":"(Lembrechts et al., 2020)","plainCitation":"(Lembrechts et al., 2020)","noteIndex":0},"citationItems":[{"id":32,"uris":["http://zotero.org/users/4860631/items/NARWNFCS"],"uri":["http://zotero.org/users/4860631/items/NARWNFCS"],"itemData":{"id":32,"type":"article-journal","abstract":"Current analyses and predictions of spatially explicit patterns and processes in ecology most often rely on climate data interpolated from standardized weather stations. This interpolated climate data represents long-term average thermal conditions at coarse spatial resolutions only. Hence, many climate-forcing factors that operate at fine spatiotemporal resolutions are overlooked. This is particularly important in relation to effects of observation height (e.g. vegetation, snow and soil characteristics) and in habitats varying in their exposure to radiation, moisture and wind (e.g. topography, radiative forcing or cold-air pooling). Since organisms living close to the ground relate more strongly to these microclimatic conditions than to free-air temperatures, microclimatic ground and near-surface data are needed to provide realistic forecasts of the fate of such organisms under anthropogenic climate change, as well as of the functioning of the ecosystems they live in. To fill this critical gap, we highlight a call for temperature time series submissions to SoilTemp, a geospatial database initiative compiling soil and near-surface temperature data from all over the world. Currently, this database contains time series from 7,538 temperature sensors from 51 countries across all key biomes. The database will pave the way toward an improved global understanding of microclimate and bridge the gap between the available climate data and the climate at fine spatiotemporal resolutions relevant to most organisms and ecosystem processes.","container-title":"Global Change Biology","DOI":"https://doi.org/10.1111/gcb.15123","ISSN":"1365-2486","issue":"11","language":"en","note":"_eprint: https://onlinelibrary.wiley.com/doi/pdf/10.1111/gcb.15123\nCitation Key: SoilTempGlobalDatabase/lembrechts2020","page":"6616-6629","source":"Wiley Online Library","title":"SoilTemp: A global database of near-surface temperature","title-short":"SoilTemp","volume":"26","author":[{"family":"Lembrechts","given":"Jonas J."},{"family":"Aalto","given":"Juha"},{"family":"Ashcroft","given":"Michael B."},{"family":"Frenne","given":"Pieter De"},{"family":"Kopecký","given":"Martin"},{"family":"Lenoir","given":"Jonathan"},{"family":"Luoto","given":"Miska"},{"family":"Maclean","given":"Ilya M. D."},{"family":"Roupsard","given":"Olivier"},{"family":"Fuentes‐Lillo","given":"Eduardo"},{"family":"García","given":"Rafael A."},{"family":"Pellissier","given":"Loïc"},{"family":"Pitteloud","given":"Camille"},{"family":"Alatalo","given":"Juha M."},{"family":"Smith","given":"Stuart W."},{"family":"Björk","given":"Robert G."},{"family":"Muffler","given":"Lena"},{"family":"Backes","given":"Amanda Ratier"},{"family":"Cesarz","given":"Simone"},{"family":"Gottschall","given":"Felix"},{"family":"Okello","given":"Joseph"},{"family":"Urban","given":"Josef"},{"family":"Plichta","given":"Roman"},{"family":"Svátek","given":"Martin"},{"family":"Phartyal","given":"Shyam S."},{"family":"Wipf","given":"Sonja"},{"family":"Eisenhauer","given":"Nico"},{"family":"Pușcaș","given":"Mihai"},{"family":"Turtureanu","given":"Pavel D."},{"family":"Varlagin","given":"Andrej"},{"family":"Dimarco","given":"Romina D."},{"family":"Jump","given":"Alistair S."},{"family":"Randall","given":"Krystal"},{"family":"Dorrepaal","given":"Ellen"},{"family":"Larson","given":"Keith"},{"family":"Walz","given":"Josefine"},{"family":"Vitale","given":"Luca"},{"family":"Svoboda","given":"Miroslav"},{"family":"Higgens","given":"Rebecca Finger"},{"family":"Halbritter","given":"Aud H."},{"family":"Curasi","given":"Salvatore R."},{"family":"Klupar","given":"Ian"},{"family":"Koontz","given":"Austin"},{"family":"Pearse","given":"William D."},{"family":"Simpson","given":"Elizabeth"},{"family":"Stemkovski","given":"Michael"},{"family":"Graae","given":"Bente Jessen"},{"family":"Sørensen","given":"Mia Vedel"},{"family":"Høye","given":"Toke T."},{"family":"Calzado","given":"M. Rosa Fernández"},{"family":"Lorite","given":"Juan"},{"family":"Carbognani","given":"Michele"},{"family":"Tomaselli","given":"Marcello"},{"family":"Forte","given":"T'ai G. W."},{"family":"Petraglia","given":"Alessandro"},{"family":"Haesen","given":"Stef"},{"family":"Somers","given":"Ben"},{"family":"Meerbeek","given":"Koenraad Van"},{"family":"Björkman","given":"Mats P."},{"family":"Hylander","given":"Kristoffer"},{"family":"Merinero","given":"Sonia"},{"family":"Gharun","given":"Mana"},{"family":"Buchmann","given":"Nina"},{"family":"Dolezal","given":"Jiri"},{"family":"Matula","given":"Radim"},{"family":"Thomas","given":"Andrew D."},{"family":"Bailey","given":"Joseph J."},{"family":"Ghosn","given":"Dany"},{"family":"Kazakis","given":"George"},{"family":"Pablo","given":"Miguel A.","dropping-particle":"de"},{"family":"Kemppinen","given":"Julia"},{"family":"Niittynen","given":"Pekka"},{"family":"Rew","given":"Lisa"},{"family":"Seipel","given":"Tim"},{"family":"Larson","given":"Christian"},{"family":"Speed","given":"James D. M."},{"family":"Ardö","given":"Jonas"},{"family":"Cannone","given":"Nicoletta"},{"family":"Guglielmin","given":"Mauro"},{"family":"Malfasi","given":"Francesco"},{"family":"Bader","given":"Maaike Y."},{"family":"Canessa","given":"Rafaella"},{"family":"Stanisci","given":"Angela"},{"family":"Kreyling","given":"Juergen"},{"family":"Schmeddes","given":"Jonas"},{"family":"Teuber","given":"Laurenz"},{"family":"Aschero","given":"Valeria"},{"family":"Čiliak","given":"Marek"},{"family":"Máliš","given":"František"},{"family":"Smedt","given":"Pallieter De"},{"family":"Govaert","given":"Sanne"},{"family":"Meeussen","given":"Camille"},{"family":"Vangansbeke","given":"Pieter"},{"family":"Gigauri","given":"Khatuna"},{"family":"Lamprecht","given":"Andrea"},{"family":"Pauli","given":"Harald"},{"family":"Steinbauer","given":"Klaus"},{"family":"Winkler","given":"Manuela"},{"family":"Ueyama","given":"Masahito"},{"family":"Nuñez","given":"Martin A."},{"family":"Ursu","given":"Tudor-Mihai"},{"family":"Haider","given":"Sylvia"},{"family":"Wedegärtner","given":"Ronja E. M."},{"family":"Smiljanic","given":"Marko"},{"family":"Trouillier","given":"Mario"},{"family":"Wilmking","given":"Martin"},{"family":"Altman","given":"Jan"},{"family":"Brůna","given":"Josef"},{"family":"Hederová","given":"Lucia"},{"family":"Macek","given":"Martin"},{"family":"Man","given":"Matěj"},{"family":"Wild","given":"Jan"},{"family":"Vittoz","given":"Pascal"},{"family":"Pärtel","given":"Meelis"},{"family":"Barančok","given":"Peter"},{"family":"Kanka","given":"Róbert"},{"family":"Kollár","given":"Jozef"},{"family":"Palaj","given":"Andrej"},{"family":"Barros","given":"Agustina"},{"family":"Mazzolari","given":"Ana C."},{"family":"Bauters","given":"Marijn"},{"family":"Boeckx","given":"Pascal"},{"family":"Alonso","given":"José-Luis Benito"},{"family":"Zong","given":"Shengwei"},{"family":"Cecco","given":"Valter Di"},{"family":"Sitková","given":"Zuzana"},{"family":"Tielbörger","given":"Katja"},{"family":"Brink","given":"Liesbeth","dropping-particle":"van den"},{"family":"Weigel","given":"Robert"},{"family":"Homeier","given":"Jürgen"},{"family":"Dahlberg","given":"C. Johan"},{"family":"Medinets","given":"Sergiy"},{"family":"Medinets","given":"Volodymyr"},{"family":"Boeck","given":"Hans J. De"},{"family":"Portillo‐Estrada","given":"Miguel"},{"family":"Verryckt","given":"Lore T."},{"family":"Milbau","given":"Ann"},{"family":"Daskalova","given":"Gergana N."},{"family":"Thomas","given":"Haydn J. D."},{"family":"Myers‐Smith","given":"Isla H."},{"family":"Blonder","given":"Benjamin"},{"family":"Stephan","given":"Jörg G."},{"family":"Descombes","given":"Patrice"},{"family":"Zellweger","given":"Florian"},{"family":"Frei","given":"Esther R."},{"family":"Heinesch","given":"Bernard"},{"family":"Andrews","given":"Christopher"},{"family":"Dick","given":"Jan"},{"family":"Siebicke","given":"Lukas"},{"family":"Rocha","given":"Adrian"},{"family":"Senior","given":"Rebecca A."},{"family":"Rixen","given":"Christian"},{"family":"Jimenez","given":"Juan J."},{"family":"Boike","given":"Julia"},{"family":"Pauchard","given":"Aníbal"},{"family":"Scholten","given":"Thomas"},{"family":"Scheffers","given":"Brett"},{"family":"Klinges","given":"David"},{"family":"Basham","given":"Edmund W."},{"family":"Zhang","given":"Jian"},{"family":"Zhang","given":"Zhaochen"},{"family":"Géron","given":"Charly"},{"family":"Fazlioglu","given":"Fatih"},{"family":"Candan","given":"Onur"},{"family":"Bravo","given":"Jhonatan Sallo"},{"family":"Hrbacek","given":"Filip"},{"family":"Laska","given":"Kamil"},{"family":"Cremonese","given":"Edoardo"},{"family":"Haase","given":"Peter"},{"family":"Moyano","given":"Fernando E."},{"family":"Rossi","given":"Christian"},{"family":"Nijs","given":"Ivan"}],"issued":{"date-parts":[["2020"]]}}}],"schema":"https://github.com/citation-style-language/schema/raw/master/csl-citation.json"} </w:instrText>
      </w:r>
      <w:r w:rsidRPr="63891CB7">
        <w:rPr>
          <w:rFonts w:ascii="Times New Roman" w:hAnsi="Times New Roman" w:eastAsia="Times New Roman" w:cs="Times New Roman"/>
          <w:sz w:val="24"/>
          <w:szCs w:val="24"/>
          <w:lang w:eastAsia="en-AU"/>
        </w:rPr>
        <w:fldChar w:fldCharType="separate"/>
      </w:r>
      <w:r w:rsidRPr="63891CB7" w:rsidR="63891CB7">
        <w:rPr>
          <w:rFonts w:ascii="Times New Roman" w:hAnsi="Times New Roman" w:cs="Times New Roman"/>
          <w:sz w:val="24"/>
          <w:szCs w:val="24"/>
        </w:rPr>
        <w:t xml:space="preserve"> Lembrechts et al., 2020)</w:t>
      </w:r>
      <w:r w:rsidRPr="63891CB7">
        <w:rPr>
          <w:rFonts w:ascii="Times New Roman" w:hAnsi="Times New Roman" w:eastAsia="Times New Roman" w:cs="Times New Roman"/>
          <w:sz w:val="24"/>
          <w:szCs w:val="24"/>
          <w:lang w:eastAsia="en-AU"/>
        </w:rPr>
        <w:fldChar w:fldCharType="end"/>
      </w:r>
      <w:r w:rsidRPr="63891CB7" w:rsidR="63891CB7">
        <w:rPr>
          <w:rFonts w:ascii="Times New Roman" w:hAnsi="Times New Roman" w:eastAsia="Times New Roman" w:cs="Times New Roman"/>
          <w:sz w:val="24"/>
          <w:szCs w:val="24"/>
          <w:lang w:eastAsia="en-AU"/>
        </w:rPr>
        <w:t xml:space="preserve">, and future work would benefit by matching thermal tolerances (especially of seeds) with microclimate data. </w:t>
      </w:r>
    </w:p>
    <w:p w:rsidRPr="000A5D18" w:rsidR="00A865C9" w:rsidP="00227433" w:rsidRDefault="4FDABC46" w14:paraId="68756B0E" w14:textId="19121FEE">
      <w:pPr>
        <w:spacing w:line="480" w:lineRule="auto"/>
        <w:rPr>
          <w:rFonts w:ascii="Times New Roman" w:hAnsi="Times New Roman" w:eastAsia="Times New Roman" w:cs="Times New Roman"/>
          <w:b/>
          <w:sz w:val="24"/>
          <w:szCs w:val="24"/>
          <w:lang w:eastAsia="en-AU"/>
        </w:rPr>
      </w:pPr>
      <w:r w:rsidRPr="000A5D18">
        <w:rPr>
          <w:rFonts w:ascii="Times New Roman" w:hAnsi="Times New Roman" w:eastAsia="Times New Roman" w:cs="Times New Roman"/>
          <w:b/>
          <w:bCs/>
          <w:sz w:val="24"/>
          <w:szCs w:val="24"/>
          <w:lang w:eastAsia="en-AU"/>
        </w:rPr>
        <w:t xml:space="preserve">The variability of “Temperature variation” </w:t>
      </w:r>
    </w:p>
    <w:p w:rsidRPr="000A5D18" w:rsidR="4FDABC46" w:rsidP="4FDABC46" w:rsidRDefault="38107459" w14:paraId="0CB3EF3D" w14:textId="3AB8ECAB">
      <w:pPr>
        <w:pStyle w:val="NormalWeb"/>
        <w:spacing w:line="480" w:lineRule="auto"/>
        <w:rPr>
          <w:lang w:eastAsia="en-AU"/>
        </w:rPr>
      </w:pPr>
      <w:r w:rsidRPr="000A5D18">
        <w:rPr>
          <w:lang w:eastAsia="en-AU"/>
        </w:rPr>
        <w:lastRenderedPageBreak/>
        <w:t xml:space="preserve">We tested two measures of temperature variation with contrasting results. Increasing seasonality (standard deviation of monthly mean temperature) was associated with lower future warming risk, supporting well established predictions in the literature </w:t>
      </w:r>
      <w:r w:rsidRPr="000A5D18" w:rsidR="003A72E7">
        <w:rPr>
          <w:lang w:eastAsia="en-AU"/>
        </w:rPr>
        <w:fldChar w:fldCharType="begin"/>
      </w:r>
      <w:r w:rsidRPr="000A5D18" w:rsidR="00120DE5">
        <w:rPr>
          <w:lang w:eastAsia="en-AU"/>
        </w:rPr>
        <w:instrText xml:space="preserve"> ADDIN ZOTERO_ITEM CSL_CITATION {"citationID":"xG15fctn","properties":{"formattedCitation":"(Sheldon et al., 2018)","plainCitation":"(Sheldon et al., 2018)","noteIndex":0},"citationItems":[{"id":232,"uris":["http://zotero.org/users/4860631/items/JKY2V9XD"],"uri":["http://zotero.org/users/4860631/items/JKY2V9XD"],"itemData":{"id":232,"type":"article-journal","abstract":"In 1967, Dan Janzen published \"Why Mountain Passes Are Higher in the Tropics\" in The American Naturalist. Janzen's seminal article has captured the attention of generations of biologists and continues to inspire theoretical and empirical work. The underlying assumptions and derived predictions are broadly synthetic and widely applicable. Consequently, Janzen's \"seasonality hypothesis\" has proven relevant to physiology, climate change, ecology, and evolution. To celebrate the fiftieth anniversary of this highly influential article, we highlight the past, present, and future of this work and include a unique historical perspective from Janzen himself.","container-title":"The American Naturalist","DOI":"10.1086/697046","ISSN":"0003-0147","issue":"5","note":"tex.ids: sheldonFiftyYearsMountain2018a\nPMID: 29693443\nCitation Key: Fiftyyearsmountain/sheldon2018","page":"553-565","title":"Fifty years of mountain passes: A perspective on Dan Janzen's classic article.","volume":"191","author":[{"family":"Sheldon","given":"KS"},{"family":"Huey","given":"RB"},{"family":"Kaspari","given":"M"},{"family":"Sanders","given":"NJ"}],"issued":{"date-parts":[["2018",5]]}}}],"schema":"https://github.com/citation-style-language/schema/raw/master/csl-citation.json"} </w:instrText>
      </w:r>
      <w:r w:rsidRPr="000A5D18" w:rsidR="003A72E7">
        <w:rPr>
          <w:lang w:eastAsia="en-AU"/>
        </w:rPr>
        <w:fldChar w:fldCharType="separate"/>
      </w:r>
      <w:r w:rsidRPr="000A5D18" w:rsidR="00507B62">
        <w:t>(Sheldon et al., 2018)</w:t>
      </w:r>
      <w:r w:rsidRPr="000A5D18" w:rsidR="003A72E7">
        <w:rPr>
          <w:lang w:eastAsia="en-AU"/>
        </w:rPr>
        <w:fldChar w:fldCharType="end"/>
      </w:r>
      <w:r w:rsidRPr="000A5D18">
        <w:rPr>
          <w:lang w:eastAsia="en-AU"/>
        </w:rPr>
        <w:t xml:space="preserve">. However, there was no effect of temperature range (difference between hottest and coldest yearly temperatures) on future warming risk. Arguably, this null result is more interesting, as the mechanistic reasoning underpinning the relationship between temperature variability and climate risk would predict a stronger relationship of warming risk with temperature range than with seasonality </w:t>
      </w:r>
      <w:r w:rsidRPr="000A5D18" w:rsidR="003A72E7">
        <w:rPr>
          <w:lang w:eastAsia="en-AU"/>
        </w:rPr>
        <w:fldChar w:fldCharType="begin"/>
      </w:r>
      <w:r w:rsidRPr="000A5D18" w:rsidR="00120DE5">
        <w:rPr>
          <w:lang w:eastAsia="en-AU"/>
        </w:rPr>
        <w:instrText xml:space="preserve"> ADDIN ZOTERO_ITEM CSL_CITATION {"citationID":"nPRJIplj","properties":{"formattedCitation":"(Sheldon et al., 2018; V\\uc0\\u225{}zquez &amp; Stevens, 2004)","plainCitation":"(Sheldon et al., 2018; Vázquez &amp; Stevens, 2004)","noteIndex":0},"citationItems":[{"id":232,"uris":["http://zotero.org/users/4860631/items/JKY2V9XD"],"uri":["http://zotero.org/users/4860631/items/JKY2V9XD"],"itemData":{"id":232,"type":"article-journal","abstract":"In 1967, Dan Janzen published \"Why Mountain Passes Are Higher in the Tropics\" in The American Naturalist. Janzen's seminal article has captured the attention of generations of biologists and continues to inspire theoretical and empirical work. The underlying assumptions and derived predictions are broadly synthetic and widely applicable. Consequently, Janzen's \"seasonality hypothesis\" has proven relevant to physiology, climate change, ecology, and evolution. To celebrate the fiftieth anniversary of this highly influential article, we highlight the past, present, and future of this work and include a unique historical perspective from Janzen himself.","container-title":"The American Naturalist","DOI":"10.1086/697046","ISSN":"0003-0147","issue":"5","note":"tex.ids: sheldonFiftyYearsMountain2018a\nPMID: 29693443\nCitation Key: Fiftyyearsmountain/sheldon2018","page":"553-565","title":"Fifty years of mountain passes: A perspective on Dan Janzen's classic article.","volume":"191","author":[{"family":"Sheldon","given":"KS"},{"family":"Huey","given":"RB"},{"family":"Kaspari","given":"M"},{"family":"Sanders","given":"NJ"}],"issued":{"date-parts":[["2018",5]]}}},{"id":488,"uris":["http://zotero.org/users/4860631/items/TBER7IPN"],"uri":["http://zotero.org/users/4860631/items/TBER7IPN"],"itemData":{"id":488,"type":"article-journal","abstract":"We examine Robert MacArthur's hypothesis that niche breadth is positively associated with latitude (the latitude-niche breadth hypothesis). This idea has been influential and long standing, yet no studies have evaluated its generality or the validity of its assumptions. We review the theoretical arguments suggesting a positive relationship between niche breadth and latitude. We also use available evidence to evaluate the assumptions and predictions of MacArthur's latitude-niche breadth hypothesis. We find that neither the assumptions nor the predictions of the hypothesis are supported by data. We propose an alternative hypothesis linking latitude with niche breadth. Unlike previous ideas, our conceptual framework does not require equilibrial assumptions and is based on recently uncovered patterns of species interactions.","container-title":"The American Naturalist","DOI":"10.1086/421445","ISSN":"1537-5323","issue":"1","note":"PMID: 15266376\nCitation Key: LatitudinalGradientNiche/vazquez2004a","page":"E1-19","title":"The latitudinal gradient in niche breadth: concepts and evidence.","volume":"164","author":[{"family":"Vázquez","given":"Diego P"},{"family":"Stevens","given":"Richard D"}],"issued":{"date-parts":[["2004",7]]}}}],"schema":"https://github.com/citation-style-language/schema/raw/master/csl-citation.json"} </w:instrText>
      </w:r>
      <w:r w:rsidRPr="000A5D18" w:rsidR="003A72E7">
        <w:rPr>
          <w:lang w:eastAsia="en-AU"/>
        </w:rPr>
        <w:fldChar w:fldCharType="separate"/>
      </w:r>
      <w:r w:rsidRPr="000A5D18" w:rsidR="00507B62">
        <w:t>(Sheldon et al., 2018; Vázquez &amp; Stevens, 2004)</w:t>
      </w:r>
      <w:r w:rsidRPr="000A5D18" w:rsidR="003A72E7">
        <w:rPr>
          <w:lang w:eastAsia="en-AU"/>
        </w:rPr>
        <w:fldChar w:fldCharType="end"/>
      </w:r>
      <w:r w:rsidRPr="000A5D18">
        <w:rPr>
          <w:lang w:val="nl-NL" w:eastAsia="en-AU"/>
        </w:rPr>
        <w:t xml:space="preserve">. </w:t>
      </w:r>
      <w:r w:rsidRPr="000A5D18" w:rsidR="00FF68B2">
        <w:rPr>
          <w:lang w:eastAsia="en-AU"/>
        </w:rPr>
        <w:t>Having</w:t>
      </w:r>
      <w:r w:rsidRPr="000A5D18" w:rsidR="00FF68B2">
        <w:rPr>
          <w:lang w:val="nl-NL" w:eastAsia="en-AU"/>
        </w:rPr>
        <w:t xml:space="preserve"> </w:t>
      </w:r>
      <w:r w:rsidRPr="000A5D18" w:rsidR="00FF68B2">
        <w:rPr>
          <w:lang w:eastAsia="en-AU"/>
        </w:rPr>
        <w:t>not</w:t>
      </w:r>
      <w:r w:rsidRPr="000A5D18" w:rsidR="00FF68B2">
        <w:rPr>
          <w:lang w:val="nl-NL" w:eastAsia="en-AU"/>
        </w:rPr>
        <w:t xml:space="preserve"> found</w:t>
      </w:r>
      <w:r w:rsidRPr="000A5D18">
        <w:rPr>
          <w:lang w:eastAsia="en-AU"/>
        </w:rPr>
        <w:t xml:space="preserve"> that association, the underlying assumptions warrant further examination, specifically: that lower temperature variability leads to narrower temperature tolerances; and that these narrower temperature tolerances lead to higher warming risk. On the first assumption, there is surprisingly mixed evidence that thermal tolerances are correlated with temperature variability. For example we know that temperature tolerance breadth does not correlate with latitude (a strong correlate of </w:t>
      </w:r>
      <w:r w:rsidRPr="000A5D18" w:rsidR="00CF6E9C">
        <w:rPr>
          <w:lang w:eastAsia="en-AU"/>
        </w:rPr>
        <w:t xml:space="preserve">temperature </w:t>
      </w:r>
      <w:r w:rsidRPr="000A5D18">
        <w:rPr>
          <w:lang w:eastAsia="en-AU"/>
        </w:rPr>
        <w:t>variation</w:t>
      </w:r>
      <w:r w:rsidRPr="000A5D18" w:rsidR="00CF6E9C">
        <w:rPr>
          <w:lang w:eastAsia="en-AU"/>
        </w:rPr>
        <w:t>;</w:t>
      </w:r>
      <w:r w:rsidRPr="000A5D18" w:rsidR="00FD1468">
        <w:rPr>
          <w:lang w:eastAsia="en-AU"/>
        </w:rPr>
        <w:t xml:space="preserve"> </w:t>
      </w:r>
      <w:r w:rsidRPr="000A5D18" w:rsidR="00FD1468">
        <w:rPr>
          <w:lang w:eastAsia="en-AU"/>
        </w:rPr>
        <w:fldChar w:fldCharType="begin"/>
      </w:r>
      <w:r w:rsidRPr="000A5D18" w:rsidR="00F35872">
        <w:rPr>
          <w:lang w:eastAsia="en-AU"/>
        </w:rPr>
        <w:instrText xml:space="preserve"> ADDIN ZOTERO_ITEM CSL_CITATION {"citationID":"wBt3rJOf","properties":{"formattedCitation":"(V\\uc0\\u225{}zquez &amp; Stevens, 2004)","plainCitation":"(Vázquez &amp; Stevens, 2004)","dontUpdate":true,"noteIndex":0},"citationItems":[{"id":488,"uris":["http://zotero.org/users/4860631/items/TBER7IPN"],"uri":["http://zotero.org/users/4860631/items/TBER7IPN"],"itemData":{"id":488,"type":"article-journal","abstract":"We examine Robert MacArthur's hypothesis that niche breadth is positively associated with latitude (the latitude-niche breadth hypothesis). This idea has been influential and long standing, yet no studies have evaluated its generality or the validity of its assumptions. We review the theoretical arguments suggesting a positive relationship between niche breadth and latitude. We also use available evidence to evaluate the assumptions and predictions of MacArthur's latitude-niche breadth hypothesis. We find that neither the assumptions nor the predictions of the hypothesis are supported by data. We propose an alternative hypothesis linking latitude with niche breadth. Unlike previous ideas, our conceptual framework does not require equilibrial assumptions and is based on recently uncovered patterns of species interactions.","container-title":"The American Naturalist","DOI":"10.1086/421445","ISSN":"1537-5323","issue":"1","note":"PMID: 15266376\nCitation Key: LatitudinalGradientNiche/vazquez2004a","page":"E1-19","title":"The latitudinal gradient in niche breadth: concepts and evidence.","volume":"164","author":[{"family":"Vázquez","given":"Diego P"},{"family":"Stevens","given":"Richard D"}],"issued":{"date-parts":[["2004",7]]}}}],"schema":"https://github.com/citation-style-language/schema/raw/master/csl-citation.json"} </w:instrText>
      </w:r>
      <w:r w:rsidRPr="000A5D18" w:rsidR="00FD1468">
        <w:rPr>
          <w:lang w:eastAsia="en-AU"/>
        </w:rPr>
        <w:fldChar w:fldCharType="separate"/>
      </w:r>
      <w:r w:rsidRPr="000A5D18" w:rsidR="00FD1468">
        <w:t>Vázquez &amp; Stevens, 2004)</w:t>
      </w:r>
      <w:r w:rsidRPr="000A5D18" w:rsidR="00FD1468">
        <w:rPr>
          <w:lang w:eastAsia="en-AU"/>
        </w:rPr>
        <w:fldChar w:fldCharType="end"/>
      </w:r>
      <w:r w:rsidRPr="000A5D18">
        <w:rPr>
          <w:lang w:eastAsia="en-AU"/>
        </w:rPr>
        <w:t xml:space="preserve"> for plants or mammals </w:t>
      </w:r>
      <w:r w:rsidRPr="000A5D18" w:rsidR="003A72E7">
        <w:rPr>
          <w:lang w:eastAsia="en-AU"/>
        </w:rPr>
        <w:fldChar w:fldCharType="begin"/>
      </w:r>
      <w:r w:rsidRPr="000A5D18" w:rsidR="00120DE5">
        <w:rPr>
          <w:lang w:eastAsia="en-AU"/>
        </w:rPr>
        <w:instrText xml:space="preserve"> ADDIN ZOTERO_ITEM CSL_CITATION {"citationID":"921aetB1","properties":{"formattedCitation":"(Khaliq et al., 2014; Sentinella et al., 2020)","plainCitation":"(Khaliq et al., 2014; Sentinella et al., 2020)","noteIndex":0},"citationItems":[{"id":111,"uris":["http://zotero.org/users/4860631/items/TZI8NP3Y"],"uri":["http://zotero.org/users/4860631/items/TZI8NP3Y"],"itemData":{"id":111,"type":"article-journal","abstract":"The relationships among species' physiological capacities and the geographical variation of ambient climate are of key importance to understanding the distribution of life on the Earth. Furthermore, predictions of how species will respond to climate change will profit from the explicit consideration of their physiological tolerances. The climatic variability hypothesis, which predicts that climatic tolerances are broader in more variable climates, provides an analytical framework for studying these relationships between physiology and biogeography. However, direct empirical support for the hypothesis is mostly lacking for endotherms, and few studies have tried to integrate physiological data into assessments of species' climatic vulnerability at the global scale. Here, we test the climatic variability hypothesis for endotherms, with a comprehensive dataset on thermal tolerances derived from physiological experiments, and use these data to assess the vulnerability of species to projected climate change. We find the expected relationship between thermal tolerance and ambient climatic variability in birds, but not in mammals-a contrast possibly resulting from different adaptation strategies to ambient climate via behaviour, morphology or physiology. We show that currently most of the species are experiencing ambient temperatures well within their tolerance limits and that in the future many species may be able to tolerate projected temperature increases across significant proportions of their distributions. However, our findings also underline the high vulnerability of tropical regions to changes in temperature and other threats of anthropogenic global changes. Our study demonstrates that a better understanding of the interplay among species' physiology and the geography of climate change will advance assessments of species' vulnerability to climate change. \\copyright 2014 The Author(s) Published by the Royal Society. All rights reserved.","container-title":"Proceedings. Biological Sciences / the Royal Society","DOI":"10.1098/rspb.2014.1097","issue":"1789","note":"PMID: 25009066\nPMCID: PMC4100521\nCitation Key: Globalvariationthermal/khaliq2014","page":"20141097","title":"Global variation in thermal tolerances and vulnerability of endotherms to climate change.","volume":"281","author":[{"family":"Khaliq","given":"Imran"},{"family":"Hof","given":"Christian"},{"family":"Prinzinger","given":"Roland"},{"family":"Böhning-Gaese","given":"Katrin"},{"family":"Pfenninger","given":"Markus"}],"issued":{"date-parts":[["2014",8]]}}},{"id":594,"uris":["http://zotero.org/users/4860631/items/84HN8VV9"],"uri":["http://zotero.org/users/4860631/items/84HN8VV9"],"itemData":{"id":594,"type":"article-journal","container-title":"Global Ecology and Biogeography","note":"Citation Key: Tropicalplantsnot/sentinella2020\ntex.ids= Tropicalplantsnot/sentinella2020a, Tropicalplantsnot/sentinella2020b","title":"Tropical plants do not have narrower temperature tolerances, but are more at risk from warming because they are close to their upper thermal limits","author":[{"family":"Sentinella","given":"Alexander T."},{"family":"Warton","given":"David I."},{"family":"Sherwin","given":"W. B."},{"family":"Offord","given":"Catherine"},{"family":"Moles","given":"Angela T."}],"issued":{"date-parts":[["2020"]]}}}],"schema":"https://github.com/citation-style-language/schema/raw/master/csl-citation.json"} </w:instrText>
      </w:r>
      <w:r w:rsidRPr="000A5D18" w:rsidR="003A72E7">
        <w:rPr>
          <w:lang w:eastAsia="en-AU"/>
        </w:rPr>
        <w:fldChar w:fldCharType="separate"/>
      </w:r>
      <w:r w:rsidRPr="000A5D18" w:rsidR="00507B62">
        <w:t>(Khaliq et al., 2014; Sentinella et al., 2020)</w:t>
      </w:r>
      <w:r w:rsidRPr="000A5D18" w:rsidR="003A72E7">
        <w:rPr>
          <w:lang w:eastAsia="en-AU"/>
        </w:rPr>
        <w:fldChar w:fldCharType="end"/>
      </w:r>
      <w:r w:rsidRPr="000A5D18">
        <w:rPr>
          <w:lang w:eastAsia="en-AU"/>
        </w:rPr>
        <w:t xml:space="preserve"> while there is an association with ectotherms and birds </w:t>
      </w:r>
      <w:r w:rsidRPr="000A5D18" w:rsidR="003A72E7">
        <w:rPr>
          <w:lang w:eastAsia="en-AU"/>
        </w:rPr>
        <w:fldChar w:fldCharType="begin"/>
      </w:r>
      <w:r w:rsidRPr="000A5D18" w:rsidR="00120DE5">
        <w:rPr>
          <w:lang w:eastAsia="en-AU"/>
        </w:rPr>
        <w:instrText xml:space="preserve"> ADDIN ZOTERO_ITEM CSL_CITATION {"citationID":"wYACjg00","properties":{"formattedCitation":"(Deutsch et al., 2008; Khaliq et al., 2014)","plainCitation":"(Deutsch et al., 2008; Khaliq et al., 2014)","noteIndex":0},"citationItems":[{"id":199,"uris":["http://zotero.org/users/4860631/items/KLKXVQXN"],"uri":["http://zotero.org/users/4860631/items/KLKXVQXN"],"itemData":{"id":199,"type":"article-journal","abstract":"The impact of anthropogenic climate change on terrestrial organisms is often predicted to increase with latitude, in parallel with the rate of warming. Yet the biological impact of rising temperatures also depends on the physiological sensitivity of organisms to temperature change. We integrate empirical fitness curves describing the thermal tolerance of terrestrial insects from around the world with the projected geographic distribution of climate change for the next century to estimate the direct impact of warming on insect fitness across latitude. The results show that warming in the tropics, although relatively small in magnitude, is likely to have the most deleterious consequences because tropical insects are relatively sensitive to temperature change and are currently living very close to their optimal temperature. In contrast, species at higher latitudes have broader thermal tolerance and are living in climates that are currently cooler than their physiological optima, so that warming may even enhance their fitness. Available thermal tolerance data for several vertebrate taxa exhibit similar patterns, suggesting that these results are general for terrestrial ectotherms. Our analyses imply that, in the absence of ameliorating factors such as migration and adaptation, the greatest extinction risks from global warming may be in the tropics, where biological diversity is also greatest.","container-title":"Proceedings of the National Academy of Sciences of the United States of America","DOI":"10.1073/pnas.0709472105","ISSN":"1091-6490","issue":"18","note":"PMID: 18458348\nPMCID: PMC2373333\nCitation Key: Impactsclimatewarming/deutsch2008","page":"6668-6672","title":"Impacts of climate warming on terrestrial ectotherms across latitude.","volume":"105","author":[{"family":"Deutsch","given":"Curtis A"},{"family":"Tewksbury","given":"Joshua J"},{"family":"Huey","given":"Raymond B"},{"family":"Sheldon","given":"Kimberly S"},{"family":"Ghalambor","given":"Cameron K"},{"family":"Haak","given":"David C"},{"family":"Martin","given":"Paul R"}],"issued":{"date-parts":[["2008",5]]}}},{"id":111,"uris":["http://zotero.org/users/4860631/items/TZI8NP3Y"],"uri":["http://zotero.org/users/4860631/items/TZI8NP3Y"],"itemData":{"id":111,"type":"article-journal","abstract":"The relationships among species' physiological capacities and the geographical variation of ambient climate are of key importance to understanding the distribution of life on the Earth. Furthermore, predictions of how species will respond to climate change will profit from the explicit consideration of their physiological tolerances. The climatic variability hypothesis, which predicts that climatic tolerances are broader in more variable climates, provides an analytical framework for studying these relationships between physiology and biogeography. However, direct empirical support for the hypothesis is mostly lacking for endotherms, and few studies have tried to integrate physiological data into assessments of species' climatic vulnerability at the global scale. Here, we test the climatic variability hypothesis for endotherms, with a comprehensive dataset on thermal tolerances derived from physiological experiments, and use these data to assess the vulnerability of species to projected climate change. We find the expected relationship between thermal tolerance and ambient climatic variability in birds, but not in mammals-a contrast possibly resulting from different adaptation strategies to ambient climate via behaviour, morphology or physiology. We show that currently most of the species are experiencing ambient temperatures well within their tolerance limits and that in the future many species may be able to tolerate projected temperature increases across significant proportions of their distributions. However, our findings also underline the high vulnerability of tropical regions to changes in temperature and other threats of anthropogenic global changes. Our study demonstrates that a better understanding of the interplay among species' physiology and the geography of climate change will advance assessments of species' vulnerability to climate change. \\copyright 2014 The Author(s) Published by the Royal Society. All rights reserved.","container-title":"Proceedings. Biological Sciences / the Royal Society","DOI":"10.1098/rspb.2014.1097","issue":"1789","note":"PMID: 25009066\nPMCID: PMC4100521\nCitation Key: Globalvariationthermal/khaliq2014","page":"20141097","title":"Global variation in thermal tolerances and vulnerability of endotherms to climate change.","volume":"281","author":[{"family":"Khaliq","given":"Imran"},{"family":"Hof","given":"Christian"},{"family":"Prinzinger","given":"Roland"},{"family":"Böhning-Gaese","given":"Katrin"},{"family":"Pfenninger","given":"Markus"}],"issued":{"date-parts":[["2014",8]]}}}],"schema":"https://github.com/citation-style-language/schema/raw/master/csl-citation.json"} </w:instrText>
      </w:r>
      <w:r w:rsidRPr="000A5D18" w:rsidR="003A72E7">
        <w:rPr>
          <w:lang w:eastAsia="en-AU"/>
        </w:rPr>
        <w:fldChar w:fldCharType="separate"/>
      </w:r>
      <w:r w:rsidRPr="000A5D18" w:rsidR="00507B62">
        <w:t>(Deutsch et al., 2008; Khaliq et al., 2014)</w:t>
      </w:r>
      <w:r w:rsidRPr="000A5D18" w:rsidR="003A72E7">
        <w:rPr>
          <w:lang w:eastAsia="en-AU"/>
        </w:rPr>
        <w:fldChar w:fldCharType="end"/>
      </w:r>
      <w:r w:rsidRPr="000A5D18" w:rsidR="003A72E7">
        <w:rPr>
          <w:lang w:eastAsia="en-AU"/>
        </w:rPr>
        <w:t xml:space="preserve">. </w:t>
      </w:r>
      <w:r w:rsidRPr="000A5D18">
        <w:rPr>
          <w:lang w:eastAsia="en-AU"/>
        </w:rPr>
        <w:t xml:space="preserve">On the second assumption, the evidence is not clear. Higher warming risk is the difference between a species' thermal </w:t>
      </w:r>
      <w:r w:rsidRPr="000A5D18" w:rsidR="00FF68B2">
        <w:rPr>
          <w:lang w:eastAsia="en-AU"/>
        </w:rPr>
        <w:t>maximum</w:t>
      </w:r>
      <w:r w:rsidRPr="000A5D18">
        <w:rPr>
          <w:lang w:eastAsia="en-AU"/>
        </w:rPr>
        <w:t xml:space="preserve"> and future temperature, so thermal </w:t>
      </w:r>
      <w:r w:rsidRPr="000A5D18" w:rsidR="008A3F8C">
        <w:rPr>
          <w:lang w:eastAsia="en-AU"/>
        </w:rPr>
        <w:t>minimum</w:t>
      </w:r>
      <w:r w:rsidRPr="000A5D18">
        <w:rPr>
          <w:lang w:eastAsia="en-AU"/>
        </w:rPr>
        <w:t xml:space="preserve"> and tolerance breadth should have no effect on warming risk. Any change in warming risk from temperature variability can therefore be reduced to the effect on thermal maxima, which we know have strong evolutionary constraints</w:t>
      </w:r>
      <w:r w:rsidRPr="000A5D18" w:rsidR="003A72E7">
        <w:rPr>
          <w:lang w:eastAsia="en-AU"/>
        </w:rPr>
        <w:t xml:space="preserve"> </w:t>
      </w:r>
      <w:r w:rsidRPr="000A5D18" w:rsidR="003A72E7">
        <w:rPr>
          <w:lang w:eastAsia="en-AU"/>
        </w:rPr>
        <w:fldChar w:fldCharType="begin"/>
      </w:r>
      <w:r w:rsidRPr="000A5D18" w:rsidR="00120DE5">
        <w:rPr>
          <w:lang w:eastAsia="en-AU"/>
        </w:rPr>
        <w:instrText xml:space="preserve"> ADDIN ZOTERO_ITEM CSL_CITATION {"citationID":"WofhNzBS","properties":{"formattedCitation":"(Sandblom et al., 2016)","plainCitation":"(Sandblom et al., 2016)","noteIndex":0},"citationItems":[{"id":236,"uris":["http://zotero.org/users/4860631/items/ZUY5CHJG"],"uri":["http://zotero.org/users/4860631/items/ZUY5CHJG"],"itemData":{"id":236,"type":"article-journal","abstract":"Understanding the resilience of aquatic ectothermic animals to climate warming has been hindered by the absence of experimental systems experiencing warming across relevant timescales (for example, decades). Here, we examine European perch (Perca fluviatilis, L.) from the Biotest enclosure, a unique coastal ecosystem that maintains natural thermal fluctuations but has been warmed by 5-10 °C by a nuclear power plant for over three decades. We show that Biotest perch grow faster and display thermally compensated resting cardiorespiratory functions compared with reference perch living at natural temperatures in adjacent waters. However, maximum cardiorespiratory capacities and heat tolerance limits exhibit limited or no thermal compensation when compared with acutely heated reference perch. We propose that while basal energy requirements and resting cardiorespiratory functions (floors) are thermally plastic, maximum capacities and upper critical heat limits (ceilings) are much less flexible and thus will limit the adaptive capacity of fishes in a warming climate.","container-title":"Nature Communications","DOI":"10.1038/ncomms11447","note":"PMID: 27186890\nPMCID: PMC4873662\nCitation Key: Physiologicalconstraintsclimate/sandblom2016","page":"11447","title":"Physiological constraints to climate warming in fish follow principles of plastic floors and concrete ceilings.","volume":"7","author":[{"family":"Sandblom","given":"Erik"},{"family":"Clark","given":"Timothy D"},{"family":"Gräns","given":"Albin"},{"family":"Ekström","given":"Andreas"},{"family":"Brijs","given":"Jeroen"},{"family":"Sundström","given":"L Fredrik"},{"family":"Odelström","given":"Anne"},{"family":"Adill","given":"Anders"},{"family":"Aho","given":"Teija"},{"family":"Jutfelt","given":"Fredrik"}],"issued":{"date-parts":[["2016",5]]}}}],"schema":"https://github.com/citation-style-language/schema/raw/master/csl-citation.json"} </w:instrText>
      </w:r>
      <w:r w:rsidRPr="000A5D18" w:rsidR="003A72E7">
        <w:rPr>
          <w:lang w:eastAsia="en-AU"/>
        </w:rPr>
        <w:fldChar w:fldCharType="separate"/>
      </w:r>
      <w:r w:rsidRPr="000A5D18" w:rsidR="00507B62">
        <w:t>(Sandblom et al., 2016)</w:t>
      </w:r>
      <w:r w:rsidRPr="000A5D18" w:rsidR="003A72E7">
        <w:rPr>
          <w:lang w:eastAsia="en-AU"/>
        </w:rPr>
        <w:fldChar w:fldCharType="end"/>
      </w:r>
      <w:r w:rsidRPr="000A5D18" w:rsidR="003A72E7">
        <w:rPr>
          <w:lang w:eastAsia="en-AU"/>
        </w:rPr>
        <w:t>.</w:t>
      </w:r>
      <w:r w:rsidRPr="000A5D18">
        <w:rPr>
          <w:lang w:eastAsia="en-AU"/>
        </w:rPr>
        <w:t xml:space="preserve"> Overall, the lack of clear understanding of how temperature variation will influence climate risk may lie in how we measure </w:t>
      </w:r>
      <w:r w:rsidRPr="000A5D18" w:rsidR="000271A8">
        <w:rPr>
          <w:lang w:eastAsia="en-AU"/>
        </w:rPr>
        <w:t xml:space="preserve">and interpret </w:t>
      </w:r>
      <w:r w:rsidRPr="000A5D18">
        <w:rPr>
          <w:lang w:eastAsia="en-AU"/>
        </w:rPr>
        <w:t>variability. Temperature variation can act on wide range of different spatial and temporal scales</w:t>
      </w:r>
      <w:r w:rsidRPr="000A5D18" w:rsidR="003A72E7">
        <w:rPr>
          <w:lang w:eastAsia="en-AU"/>
        </w:rPr>
        <w:t xml:space="preserve"> </w:t>
      </w:r>
      <w:r w:rsidRPr="000A5D18" w:rsidR="003A72E7">
        <w:rPr>
          <w:lang w:eastAsia="en-AU"/>
        </w:rPr>
        <w:fldChar w:fldCharType="begin"/>
      </w:r>
      <w:r w:rsidRPr="000A5D18" w:rsidR="00120DE5">
        <w:rPr>
          <w:lang w:eastAsia="en-AU"/>
        </w:rPr>
        <w:instrText xml:space="preserve"> ADDIN ZOTERO_ITEM CSL_CITATION {"citationID":"bYmyZNTY","properties":{"formattedCitation":"(Trew &amp; Maclean, 2021)","plainCitation":"(Trew &amp; Maclean, 2021)","noteIndex":0},"citationItems":[{"id":597,"uris":["http://zotero.org/users/4860631/items/LFSBPGU5"],"uri":["http://zotero.org/users/4860631/items/LFSBPGU5"],"itemData":{"id":597,"type":"article-journal","abstract":"Motivation More than half of Earth's species are contained in a mere 1.4% of its land area, but the climates of many of these biodiversity hotspots are projected to disappear as a consequence of anthropogenic climate change. There is growing recognition that spatio-temporal patterns of climate in biodiversity hotspots have shaped biological diversity over a variety of historical time-scales, yet these patterns are rarely taken into account in assessments of the vulnerability of biodiversity hotspots to future climate change. In our review, we synthesize the climatic processes that have led to the diversification of hotspots and interpret what this means in the context of anthropogenic climate change. We demonstrate the importance of mesoclimatic processes and fine-scale topographical heterogeneity, in combination with climatic variability, in driving speciation processes and maintaining high levels of diversity. We outline why these features of hotspots are crucial to understanding the impacts of anthropogenic climate change and discuss how recent advances in predictive modelling enable vulnerability to be understood better. Location Global. Main conclusions We contend that many, although not all, biodiversity hotspots have climate and landscape characteristics that create fine-scale spatial variability in climate, which potentially buffers them from climatic changes. Temporally, many hotspots have also experienced stable climates through evolutionary time, making them particularly vulnerable to future changes. Others have experienced more variable climates, which is likely to provide resilience to future changes. Thus, in order to identify risk for global biodiversity, we need to consider carefully the influence of spatio-temporal variability in climate. However, most vulnerability assessments in biodiversity hotspots are still reliant on climate data with coarse spatial and temporal resolution. Higher-resolution forecasts that account for spatio-temporal variability in climate and account better for the physiological responses of organisms to this variability are much needed to inform future conservation strategies.","container-title":"Global Ecology and Biogeography","DOI":"https://doi.org/10.1111/geb.13272","ISSN":"1466-8238","issue":"4","language":"en","note":"_eprint: https://onlinelibrary.wiley.com/doi/pdf/10.1111/geb.13272\nCitation Key: Vulnerabilityglobalbiodiversity/trew2021","page":"768-783","source":"Wiley Online Library","title":"Vulnerability of global biodiversity hotspots to climate change","volume":"30","author":[{"family":"Trew","given":"Brittany T."},{"family":"Maclean","given":"Ilya M. D."}],"issued":{"date-parts":[["2021"]]}}}],"schema":"https://github.com/citation-style-language/schema/raw/master/csl-citation.json"} </w:instrText>
      </w:r>
      <w:r w:rsidRPr="000A5D18" w:rsidR="003A72E7">
        <w:rPr>
          <w:lang w:eastAsia="en-AU"/>
        </w:rPr>
        <w:fldChar w:fldCharType="separate"/>
      </w:r>
      <w:r w:rsidRPr="000A5D18" w:rsidR="00507B62">
        <w:t>(Trew &amp; Maclean, 2021)</w:t>
      </w:r>
      <w:r w:rsidRPr="000A5D18" w:rsidR="003A72E7">
        <w:rPr>
          <w:lang w:eastAsia="en-AU"/>
        </w:rPr>
        <w:fldChar w:fldCharType="end"/>
      </w:r>
      <w:r w:rsidRPr="000A5D18" w:rsidR="000271A8">
        <w:rPr>
          <w:lang w:eastAsia="en-AU"/>
        </w:rPr>
        <w:t>, s</w:t>
      </w:r>
      <w:r w:rsidRPr="000A5D18">
        <w:rPr>
          <w:lang w:eastAsia="en-AU"/>
        </w:rPr>
        <w:t xml:space="preserve">o, while we confirm that seasonality is </w:t>
      </w:r>
      <w:r w:rsidRPr="000A5D18">
        <w:rPr>
          <w:lang w:eastAsia="en-AU"/>
        </w:rPr>
        <w:lastRenderedPageBreak/>
        <w:t xml:space="preserve">a predictor of climate risk, more careful analysis is needed determine the exact mechanisms underpinning this association.  </w:t>
      </w:r>
    </w:p>
    <w:p w:rsidRPr="000A5D18" w:rsidR="00700138" w:rsidP="00A401C0" w:rsidRDefault="00700138" w14:paraId="2E660E00" w14:textId="2C4D3BD7">
      <w:pPr>
        <w:pStyle w:val="NormalWeb"/>
        <w:spacing w:line="480" w:lineRule="auto"/>
      </w:pPr>
      <w:r w:rsidRPr="63891CB7" w:rsidR="63891CB7">
        <w:rPr>
          <w:lang w:eastAsia="en-AU"/>
        </w:rPr>
        <w:t xml:space="preserve">This paper has revealed many surprising and previously unrecognised patterns in the global distribution of species’ warming risk under climate change. Many of the factors that we thought would decrease species risk, such as having evolved in regions where plants are exposed to a wide range of temperatures, and growing in regions with high canopy cover, do not appear to protect species at all. The much lower level of risk faced by European than North American species is also a surprise, and points to the importance of other, </w:t>
      </w:r>
      <w:r w:rsidRPr="63891CB7" w:rsidR="63891CB7">
        <w:rPr>
          <w:lang w:eastAsia="en-AU"/>
        </w:rPr>
        <w:t xml:space="preserve">as </w:t>
      </w:r>
      <w:r w:rsidRPr="63891CB7" w:rsidR="63891CB7">
        <w:rPr>
          <w:lang w:eastAsia="en-AU"/>
        </w:rPr>
        <w:t>yet</w:t>
      </w:r>
      <w:r w:rsidRPr="63891CB7" w:rsidR="63891CB7">
        <w:rPr>
          <w:lang w:eastAsia="en-AU"/>
        </w:rPr>
        <w:t xml:space="preserve"> unidentified variables shaping warming risk. Increasing our understanding of the mechanisms underpinning these broad scale patterns is a high priority for future research.</w:t>
      </w:r>
    </w:p>
    <w:p w:rsidR="63891CB7" w:rsidP="63891CB7" w:rsidRDefault="63891CB7" w14:paraId="54B60A54" w14:textId="373CD0EE">
      <w:pPr>
        <w:pStyle w:val="NormalWeb"/>
        <w:spacing w:line="480" w:lineRule="auto"/>
        <w:rPr>
          <w:rFonts w:ascii="Times New Roman" w:hAnsi="Times New Roman" w:eastAsia="Times New Roman" w:cs="Times New Roman"/>
          <w:sz w:val="24"/>
          <w:szCs w:val="24"/>
          <w:lang w:eastAsia="en-AU"/>
        </w:rPr>
      </w:pPr>
    </w:p>
    <w:p w:rsidR="63891CB7" w:rsidP="63891CB7" w:rsidRDefault="63891CB7" w14:paraId="10E9D8E7" w14:textId="5D231053">
      <w:pPr>
        <w:pStyle w:val="NormalWeb"/>
        <w:spacing w:line="480" w:lineRule="auto"/>
        <w:rPr>
          <w:rFonts w:ascii="Times New Roman" w:hAnsi="Times New Roman" w:eastAsia="Times New Roman" w:cs="Times New Roman"/>
          <w:b w:val="1"/>
          <w:bCs w:val="1"/>
          <w:sz w:val="24"/>
          <w:szCs w:val="24"/>
          <w:lang w:eastAsia="en-AU"/>
        </w:rPr>
      </w:pPr>
      <w:r w:rsidRPr="63891CB7" w:rsidR="63891CB7">
        <w:rPr>
          <w:rFonts w:ascii="Times New Roman" w:hAnsi="Times New Roman" w:eastAsia="Times New Roman" w:cs="Times New Roman"/>
          <w:b w:val="1"/>
          <w:bCs w:val="1"/>
          <w:sz w:val="24"/>
          <w:szCs w:val="24"/>
          <w:lang w:eastAsia="en-AU"/>
        </w:rPr>
        <w:t>Acknowledgements</w:t>
      </w:r>
    </w:p>
    <w:p w:rsidR="63891CB7" w:rsidP="63891CB7" w:rsidRDefault="63891CB7" w14:paraId="5AF066AE" w14:textId="5E76C1B3">
      <w:pPr>
        <w:pStyle w:val="NormalWeb"/>
        <w:spacing w:line="480" w:lineRule="auto"/>
        <w:rPr>
          <w:rFonts w:ascii="Times New Roman" w:hAnsi="Times New Roman" w:eastAsia="Times New Roman" w:cs="Times New Roman"/>
          <w:b w:val="1"/>
          <w:bCs w:val="1"/>
          <w:sz w:val="24"/>
          <w:szCs w:val="24"/>
          <w:lang w:eastAsia="en-AU"/>
        </w:rPr>
      </w:pPr>
      <w:r w:rsidRPr="63891CB7" w:rsidR="63891CB7">
        <w:rPr>
          <w:rFonts w:ascii="Times New Roman" w:hAnsi="Times New Roman" w:eastAsia="Times New Roman" w:cs="Times New Roman"/>
          <w:b w:val="0"/>
          <w:bCs w:val="0"/>
          <w:sz w:val="24"/>
          <w:szCs w:val="24"/>
          <w:lang w:eastAsia="en-AU"/>
        </w:rPr>
        <w:t>Thank you to Shawn Laffan for his advice on spatial analysis and presentation. Thank you to David Warton for his assistance in formulating the initial data set.</w:t>
      </w:r>
    </w:p>
    <w:p w:rsidR="63891CB7" w:rsidP="63891CB7" w:rsidRDefault="63891CB7" w14:paraId="27A92A6D" w14:textId="23F28519">
      <w:pPr>
        <w:pStyle w:val="BasicHeading"/>
        <w:bidi w:val="0"/>
        <w:spacing w:before="240" w:beforeAutospacing="off" w:afterAutospacing="on" w:line="480" w:lineRule="auto"/>
        <w:ind w:left="0" w:right="0"/>
        <w:jc w:val="left"/>
      </w:pPr>
      <w:r w:rsidR="63891CB7">
        <w:rPr/>
        <w:t>Supplemental</w:t>
      </w:r>
      <w:r w:rsidR="63891CB7">
        <w:rPr/>
        <w:t xml:space="preserve"> files</w:t>
      </w:r>
    </w:p>
    <w:p w:rsidRPr="000A5D18" w:rsidR="00604B37" w:rsidP="00F67C22" w:rsidRDefault="00D23B0D" w14:paraId="55F69326" w14:textId="00F317FA">
      <w:pPr>
        <w:spacing w:line="480" w:lineRule="auto"/>
        <w:rPr>
          <w:rFonts w:ascii="Times New Roman" w:hAnsi="Times New Roman" w:cs="Times New Roman"/>
          <w:sz w:val="24"/>
          <w:szCs w:val="24"/>
          <w:lang w:eastAsia="en-AU"/>
        </w:rPr>
      </w:pPr>
      <w:r w:rsidRPr="63891CB7" w:rsidR="63891CB7">
        <w:rPr>
          <w:rFonts w:ascii="Times New Roman" w:hAnsi="Times New Roman" w:cs="Times New Roman"/>
          <w:sz w:val="24"/>
          <w:szCs w:val="24"/>
          <w:lang w:eastAsia="en-AU"/>
        </w:rPr>
        <w:t>S1 - Continent delineations</w:t>
      </w:r>
    </w:p>
    <w:p w:rsidRPr="000A5D18" w:rsidR="38107459" w:rsidP="38107459" w:rsidRDefault="38107459" w14:paraId="2C390A88" w14:textId="754C6462">
      <w:pPr>
        <w:spacing w:line="480" w:lineRule="auto"/>
        <w:rPr>
          <w:rFonts w:ascii="Times New Roman" w:hAnsi="Times New Roman" w:cs="Times New Roman"/>
          <w:sz w:val="24"/>
          <w:szCs w:val="24"/>
          <w:lang w:eastAsia="en-AU"/>
        </w:rPr>
      </w:pPr>
      <w:r w:rsidRPr="63891CB7" w:rsidR="63891CB7">
        <w:rPr>
          <w:rFonts w:ascii="Times New Roman" w:hAnsi="Times New Roman" w:cs="Times New Roman"/>
          <w:sz w:val="24"/>
          <w:szCs w:val="24"/>
          <w:lang w:eastAsia="en-AU"/>
        </w:rPr>
        <w:t xml:space="preserve">S2 - Literature search results of climate studies on tropical/temperate forests/grasslands </w:t>
      </w:r>
    </w:p>
    <w:p w:rsidRPr="000A5D18" w:rsidR="007A6FCE" w:rsidP="63891CB7" w:rsidRDefault="00D23B0D" w14:paraId="00812761" w14:textId="1A3AEE12">
      <w:pPr>
        <w:spacing w:line="480" w:lineRule="auto"/>
        <w:rPr>
          <w:rFonts w:ascii="Times New Roman" w:hAnsi="Times New Roman" w:eastAsia="Times New Roman" w:cs="Times New Roman"/>
          <w:b w:val="1"/>
          <w:bCs w:val="1"/>
          <w:sz w:val="24"/>
          <w:szCs w:val="24"/>
          <w:lang w:eastAsia="en-AU"/>
        </w:rPr>
      </w:pPr>
      <w:r w:rsidRPr="63891CB7" w:rsidR="63891CB7">
        <w:rPr>
          <w:rFonts w:ascii="Times New Roman" w:hAnsi="Times New Roman" w:cs="Times New Roman"/>
          <w:sz w:val="24"/>
          <w:szCs w:val="24"/>
          <w:lang w:eastAsia="en-AU"/>
        </w:rPr>
        <w:t>S3 - Code used for this study</w:t>
      </w:r>
      <w:r w:rsidRPr="63891CB7">
        <w:rPr>
          <w:rFonts w:ascii="Times New Roman" w:hAnsi="Times New Roman" w:cs="Times New Roman"/>
        </w:rPr>
        <w:br w:type="page"/>
      </w:r>
    </w:p>
    <w:p w:rsidRPr="000A5D18" w:rsidR="0036783B" w:rsidP="00F67C22" w:rsidRDefault="0036783B" w14:paraId="69B27DF2" w14:textId="5441EF2B">
      <w:pPr>
        <w:pStyle w:val="BasicHeading"/>
      </w:pPr>
      <w:r w:rsidRPr="000A5D18">
        <w:lastRenderedPageBreak/>
        <w:t>References</w:t>
      </w:r>
    </w:p>
    <w:p w:rsidR="0005631B" w:rsidP="0005631B" w:rsidRDefault="00404010" w14:paraId="684B719B" w14:textId="77777777">
      <w:pPr>
        <w:pStyle w:val="Bibliography"/>
      </w:pPr>
      <w:r w:rsidRPr="000A5D18">
        <w:rPr>
          <w:rFonts w:eastAsia="Times New Roman"/>
          <w:b/>
          <w:bCs/>
          <w:lang w:eastAsia="en-AU"/>
        </w:rPr>
        <w:fldChar w:fldCharType="begin"/>
      </w:r>
      <w:r w:rsidRPr="000A5D18" w:rsidR="00507B62">
        <w:rPr>
          <w:rFonts w:eastAsia="Times New Roman"/>
          <w:b/>
          <w:bCs/>
          <w:lang w:eastAsia="en-AU"/>
        </w:rPr>
        <w:instrText xml:space="preserve"> ADDIN ZOTERO_BIBL {"uncited":[],"omitted":[],"custom":[]} CSL_BIBLIOGRAPHY </w:instrText>
      </w:r>
      <w:r w:rsidRPr="000A5D18">
        <w:rPr>
          <w:rFonts w:eastAsia="Times New Roman"/>
          <w:b/>
          <w:bCs/>
          <w:lang w:eastAsia="en-AU"/>
        </w:rPr>
        <w:fldChar w:fldCharType="separate"/>
      </w:r>
      <w:r w:rsidR="0005631B">
        <w:t xml:space="preserve">Aguirre‐Gutiérrez, J., </w:t>
      </w:r>
      <w:proofErr w:type="spellStart"/>
      <w:r w:rsidR="0005631B">
        <w:t>Treuren</w:t>
      </w:r>
      <w:proofErr w:type="spellEnd"/>
      <w:r w:rsidR="0005631B">
        <w:t xml:space="preserve">, R. van, Hoekstra, R., &amp; </w:t>
      </w:r>
      <w:proofErr w:type="spellStart"/>
      <w:r w:rsidR="0005631B">
        <w:t>Hintum</w:t>
      </w:r>
      <w:proofErr w:type="spellEnd"/>
      <w:r w:rsidR="0005631B">
        <w:t xml:space="preserve">, T. J. L. van. (2017). Crop wild relatives range shifts and conservation in Europe under climate change. </w:t>
      </w:r>
      <w:r w:rsidR="0005631B">
        <w:rPr>
          <w:i/>
          <w:iCs/>
        </w:rPr>
        <w:t>Diversity and Distributions</w:t>
      </w:r>
      <w:r w:rsidR="0005631B">
        <w:t xml:space="preserve">, </w:t>
      </w:r>
      <w:r w:rsidR="0005631B">
        <w:rPr>
          <w:i/>
          <w:iCs/>
        </w:rPr>
        <w:t>23</w:t>
      </w:r>
      <w:r w:rsidR="0005631B">
        <w:t>, 739–750.</w:t>
      </w:r>
    </w:p>
    <w:p w:rsidR="0005631B" w:rsidP="0005631B" w:rsidRDefault="0005631B" w14:paraId="31522FD6" w14:textId="77777777">
      <w:pPr>
        <w:pStyle w:val="Bibliography"/>
      </w:pPr>
      <w:r>
        <w:t xml:space="preserve">Alkemade, R., </w:t>
      </w:r>
      <w:proofErr w:type="spellStart"/>
      <w:r>
        <w:t>Bakkenes</w:t>
      </w:r>
      <w:proofErr w:type="spellEnd"/>
      <w:r>
        <w:t xml:space="preserve">, M., &amp; </w:t>
      </w:r>
      <w:proofErr w:type="spellStart"/>
      <w:r>
        <w:t>Eickhout</w:t>
      </w:r>
      <w:proofErr w:type="spellEnd"/>
      <w:r>
        <w:t xml:space="preserve">, B. (2011). Towards a general relationship between climate change and biodiversity: An example for plant species in Europe. </w:t>
      </w:r>
      <w:r>
        <w:rPr>
          <w:i/>
          <w:iCs/>
        </w:rPr>
        <w:t>Regional Environmental Change</w:t>
      </w:r>
      <w:r>
        <w:t xml:space="preserve">, </w:t>
      </w:r>
      <w:r>
        <w:rPr>
          <w:i/>
          <w:iCs/>
        </w:rPr>
        <w:t>11</w:t>
      </w:r>
      <w:r>
        <w:t>, 143–150.</w:t>
      </w:r>
    </w:p>
    <w:p w:rsidR="0005631B" w:rsidP="0005631B" w:rsidRDefault="0005631B" w14:paraId="3901E721" w14:textId="77777777">
      <w:pPr>
        <w:pStyle w:val="Bibliography"/>
      </w:pPr>
      <w:r>
        <w:t xml:space="preserve">Araújo, M. B., </w:t>
      </w:r>
      <w:proofErr w:type="spellStart"/>
      <w:r>
        <w:t>Ferri-Yáñez</w:t>
      </w:r>
      <w:proofErr w:type="spellEnd"/>
      <w:r>
        <w:t xml:space="preserve">, F., </w:t>
      </w:r>
      <w:proofErr w:type="spellStart"/>
      <w:r>
        <w:t>Bozinovic</w:t>
      </w:r>
      <w:proofErr w:type="spellEnd"/>
      <w:r>
        <w:t xml:space="preserve">, F., </w:t>
      </w:r>
      <w:proofErr w:type="spellStart"/>
      <w:r>
        <w:t>Marquet</w:t>
      </w:r>
      <w:proofErr w:type="spellEnd"/>
      <w:r>
        <w:t xml:space="preserve">, P. A., Valladares, F., &amp; </w:t>
      </w:r>
      <w:proofErr w:type="spellStart"/>
      <w:r>
        <w:t>Chown</w:t>
      </w:r>
      <w:proofErr w:type="spellEnd"/>
      <w:r>
        <w:t xml:space="preserve">, S. L. (2013). Heat freezes niche evolution. </w:t>
      </w:r>
      <w:r>
        <w:rPr>
          <w:i/>
          <w:iCs/>
        </w:rPr>
        <w:t>Ecology Letters</w:t>
      </w:r>
      <w:r>
        <w:t xml:space="preserve">, </w:t>
      </w:r>
      <w:r>
        <w:rPr>
          <w:i/>
          <w:iCs/>
        </w:rPr>
        <w:t>16</w:t>
      </w:r>
      <w:r>
        <w:t>, 1206–1219.</w:t>
      </w:r>
    </w:p>
    <w:p w:rsidR="0005631B" w:rsidP="0005631B" w:rsidRDefault="0005631B" w14:paraId="190CB448" w14:textId="77777777">
      <w:pPr>
        <w:pStyle w:val="Bibliography"/>
      </w:pPr>
      <w:r>
        <w:t xml:space="preserve">Araújo, M. B., &amp; </w:t>
      </w:r>
      <w:proofErr w:type="spellStart"/>
      <w:r>
        <w:t>Luoto</w:t>
      </w:r>
      <w:proofErr w:type="spellEnd"/>
      <w:r>
        <w:t xml:space="preserve">, M. (2007). The importance of biotic interactions for modelling species distributions under climate change. </w:t>
      </w:r>
      <w:r>
        <w:rPr>
          <w:i/>
          <w:iCs/>
        </w:rPr>
        <w:t>Global Ecology and Biogeography</w:t>
      </w:r>
      <w:r>
        <w:t xml:space="preserve">, </w:t>
      </w:r>
      <w:r>
        <w:rPr>
          <w:i/>
          <w:iCs/>
        </w:rPr>
        <w:t>16</w:t>
      </w:r>
      <w:r>
        <w:t>, 743–753.</w:t>
      </w:r>
    </w:p>
    <w:p w:rsidR="0005631B" w:rsidP="0005631B" w:rsidRDefault="0005631B" w14:paraId="176CF916" w14:textId="77777777">
      <w:pPr>
        <w:pStyle w:val="Bibliography"/>
      </w:pPr>
      <w:proofErr w:type="spellStart"/>
      <w:r>
        <w:t>Bathiany</w:t>
      </w:r>
      <w:proofErr w:type="spellEnd"/>
      <w:r>
        <w:t xml:space="preserve">, S., </w:t>
      </w:r>
      <w:proofErr w:type="spellStart"/>
      <w:r>
        <w:t>Dakos</w:t>
      </w:r>
      <w:proofErr w:type="spellEnd"/>
      <w:r>
        <w:t xml:space="preserve">, V., </w:t>
      </w:r>
      <w:proofErr w:type="spellStart"/>
      <w:r>
        <w:t>Scheffer</w:t>
      </w:r>
      <w:proofErr w:type="spellEnd"/>
      <w:r>
        <w:t xml:space="preserve">, M., &amp; </w:t>
      </w:r>
      <w:proofErr w:type="spellStart"/>
      <w:r>
        <w:t>Lenton</w:t>
      </w:r>
      <w:proofErr w:type="spellEnd"/>
      <w:r>
        <w:t xml:space="preserve">, T. M. (2018). Climate models predict increasing temperature variability in poor countries. </w:t>
      </w:r>
      <w:r>
        <w:rPr>
          <w:i/>
          <w:iCs/>
        </w:rPr>
        <w:t>Science Advances</w:t>
      </w:r>
      <w:r>
        <w:t xml:space="preserve">, </w:t>
      </w:r>
      <w:r>
        <w:rPr>
          <w:i/>
          <w:iCs/>
        </w:rPr>
        <w:t>4</w:t>
      </w:r>
      <w:r>
        <w:t>, eaar5809.</w:t>
      </w:r>
    </w:p>
    <w:p w:rsidR="0005631B" w:rsidP="0005631B" w:rsidRDefault="0005631B" w14:paraId="4A9C8D0B" w14:textId="77777777">
      <w:pPr>
        <w:pStyle w:val="Bibliography"/>
      </w:pPr>
      <w:r>
        <w:t xml:space="preserve">Bengtsson, J., Bullock, J. M., </w:t>
      </w:r>
      <w:proofErr w:type="spellStart"/>
      <w:r>
        <w:t>Egoh</w:t>
      </w:r>
      <w:proofErr w:type="spellEnd"/>
      <w:r>
        <w:t xml:space="preserve">, B., Everson, C., Everson, T., O’Connor, T., … Lindborg, R. (2019). Grasslands-more important for ecosystem services than you might think. </w:t>
      </w:r>
      <w:r>
        <w:rPr>
          <w:i/>
          <w:iCs/>
        </w:rPr>
        <w:t>Ecosphere</w:t>
      </w:r>
      <w:r>
        <w:t xml:space="preserve">, </w:t>
      </w:r>
      <w:r>
        <w:rPr>
          <w:i/>
          <w:iCs/>
        </w:rPr>
        <w:t>10</w:t>
      </w:r>
      <w:r>
        <w:t>, e02582.</w:t>
      </w:r>
    </w:p>
    <w:p w:rsidR="0005631B" w:rsidP="0005631B" w:rsidRDefault="0005631B" w14:paraId="72DBC6D8" w14:textId="77777777">
      <w:pPr>
        <w:pStyle w:val="Bibliography"/>
      </w:pPr>
      <w:r>
        <w:t xml:space="preserve">Buisson, E., Le </w:t>
      </w:r>
      <w:proofErr w:type="spellStart"/>
      <w:r>
        <w:t>Stradic</w:t>
      </w:r>
      <w:proofErr w:type="spellEnd"/>
      <w:r>
        <w:t xml:space="preserve">, S., Silveira, F. A. O., </w:t>
      </w:r>
      <w:proofErr w:type="spellStart"/>
      <w:r>
        <w:t>Durigan</w:t>
      </w:r>
      <w:proofErr w:type="spellEnd"/>
      <w:r>
        <w:t xml:space="preserve">, G., Overbeck, G. E., Fidelis, A., … </w:t>
      </w:r>
      <w:proofErr w:type="spellStart"/>
      <w:r>
        <w:t>Veldman</w:t>
      </w:r>
      <w:proofErr w:type="spellEnd"/>
      <w:r>
        <w:t xml:space="preserve">, J. W. (2019). Resilience and restoration of tropical and subtropical grasslands, savannas, and grassy woodlands. </w:t>
      </w:r>
      <w:r>
        <w:rPr>
          <w:i/>
          <w:iCs/>
        </w:rPr>
        <w:t>Biological Reviews</w:t>
      </w:r>
      <w:r>
        <w:t xml:space="preserve">, </w:t>
      </w:r>
      <w:r>
        <w:rPr>
          <w:i/>
          <w:iCs/>
        </w:rPr>
        <w:t>94</w:t>
      </w:r>
      <w:r>
        <w:t>, 590–609.</w:t>
      </w:r>
    </w:p>
    <w:p w:rsidR="0005631B" w:rsidP="0005631B" w:rsidRDefault="0005631B" w14:paraId="7468433A" w14:textId="77777777">
      <w:pPr>
        <w:pStyle w:val="Bibliography"/>
      </w:pPr>
      <w:proofErr w:type="spellStart"/>
      <w:r>
        <w:t>Chown</w:t>
      </w:r>
      <w:proofErr w:type="spellEnd"/>
      <w:r>
        <w:t xml:space="preserve">, S. L., &amp; Gaston, K. J. (2016). </w:t>
      </w:r>
      <w:proofErr w:type="spellStart"/>
      <w:r>
        <w:t>Macrophysiology</w:t>
      </w:r>
      <w:proofErr w:type="spellEnd"/>
      <w:r>
        <w:t xml:space="preserve">—Progress and prospects. </w:t>
      </w:r>
      <w:r>
        <w:rPr>
          <w:i/>
          <w:iCs/>
        </w:rPr>
        <w:t>Functional Ecology</w:t>
      </w:r>
      <w:r>
        <w:t xml:space="preserve">, </w:t>
      </w:r>
      <w:r>
        <w:rPr>
          <w:i/>
          <w:iCs/>
        </w:rPr>
        <w:t>30</w:t>
      </w:r>
      <w:r>
        <w:t>, 330–344.</w:t>
      </w:r>
    </w:p>
    <w:p w:rsidR="0005631B" w:rsidP="0005631B" w:rsidRDefault="0005631B" w14:paraId="5EE80486" w14:textId="77777777">
      <w:pPr>
        <w:pStyle w:val="Bibliography"/>
      </w:pPr>
      <w:r>
        <w:t xml:space="preserve">Cooper, M., &amp; </w:t>
      </w:r>
      <w:proofErr w:type="spellStart"/>
      <w:r>
        <w:t>Zvoleff</w:t>
      </w:r>
      <w:proofErr w:type="spellEnd"/>
      <w:r>
        <w:t xml:space="preserve">, A. (2019). </w:t>
      </w:r>
      <w:proofErr w:type="spellStart"/>
      <w:r>
        <w:t>gfcanalysis</w:t>
      </w:r>
      <w:proofErr w:type="spellEnd"/>
      <w:r>
        <w:t>: Tools for Working with Hansen et al. Global Forest Change Dataset (Version 1.5.0). Retrieved from https://CRAN.R-project.org/package=gfcanalysis</w:t>
      </w:r>
    </w:p>
    <w:p w:rsidR="0005631B" w:rsidP="0005631B" w:rsidRDefault="0005631B" w14:paraId="06027DA6" w14:textId="77777777">
      <w:pPr>
        <w:pStyle w:val="Bibliography"/>
      </w:pPr>
      <w:r>
        <w:lastRenderedPageBreak/>
        <w:t xml:space="preserve">Corlett, R. T. (2011). Impacts of warming on tropical lowland rainforests. </w:t>
      </w:r>
      <w:r>
        <w:rPr>
          <w:i/>
          <w:iCs/>
        </w:rPr>
        <w:t>Trends in Ecology &amp; Evolution</w:t>
      </w:r>
      <w:r>
        <w:t xml:space="preserve">, </w:t>
      </w:r>
      <w:r>
        <w:rPr>
          <w:i/>
          <w:iCs/>
        </w:rPr>
        <w:t>26</w:t>
      </w:r>
      <w:r>
        <w:t>, 606–613.</w:t>
      </w:r>
    </w:p>
    <w:p w:rsidR="0005631B" w:rsidP="0005631B" w:rsidRDefault="0005631B" w14:paraId="289AEB2D" w14:textId="77777777">
      <w:pPr>
        <w:pStyle w:val="Bibliography"/>
      </w:pPr>
      <w:r>
        <w:t xml:space="preserve">Crabbe, R. A., Dash, J., Rodriguez-Galiano, V. F., </w:t>
      </w:r>
      <w:proofErr w:type="spellStart"/>
      <w:r>
        <w:t>Janous</w:t>
      </w:r>
      <w:proofErr w:type="spellEnd"/>
      <w:r>
        <w:t xml:space="preserve">, D., </w:t>
      </w:r>
      <w:proofErr w:type="spellStart"/>
      <w:r>
        <w:t>Pavelka</w:t>
      </w:r>
      <w:proofErr w:type="spellEnd"/>
      <w:r>
        <w:t xml:space="preserve">, M., &amp; Marek, M. V. (2016). Extreme warm temperatures alter forest phenology and productivity in Europe. </w:t>
      </w:r>
      <w:r>
        <w:rPr>
          <w:i/>
          <w:iCs/>
        </w:rPr>
        <w:t>Science of The Total Environment</w:t>
      </w:r>
      <w:r>
        <w:t xml:space="preserve">, </w:t>
      </w:r>
      <w:r>
        <w:rPr>
          <w:i/>
          <w:iCs/>
        </w:rPr>
        <w:t>563–564</w:t>
      </w:r>
      <w:r>
        <w:t>, 486–495.</w:t>
      </w:r>
    </w:p>
    <w:p w:rsidR="0005631B" w:rsidP="0005631B" w:rsidRDefault="0005631B" w14:paraId="5A3CD4B8" w14:textId="77777777">
      <w:pPr>
        <w:pStyle w:val="Bibliography"/>
      </w:pPr>
      <w:r>
        <w:t xml:space="preserve">Davies, T. J. (2019). The macroecology and macroevolution of plant species at risk. </w:t>
      </w:r>
      <w:r>
        <w:rPr>
          <w:i/>
          <w:iCs/>
        </w:rPr>
        <w:t>New Phytologist</w:t>
      </w:r>
      <w:r>
        <w:t xml:space="preserve">, </w:t>
      </w:r>
      <w:r>
        <w:rPr>
          <w:i/>
          <w:iCs/>
        </w:rPr>
        <w:t>222</w:t>
      </w:r>
      <w:r>
        <w:t>, 708–713.</w:t>
      </w:r>
    </w:p>
    <w:p w:rsidR="0005631B" w:rsidP="0005631B" w:rsidRDefault="0005631B" w14:paraId="6AB97999" w14:textId="77777777">
      <w:pPr>
        <w:pStyle w:val="Bibliography"/>
      </w:pPr>
      <w:r>
        <w:t xml:space="preserve">De </w:t>
      </w:r>
      <w:proofErr w:type="spellStart"/>
      <w:r>
        <w:t>Frenne</w:t>
      </w:r>
      <w:proofErr w:type="spellEnd"/>
      <w:r>
        <w:t xml:space="preserve">, P., Lenoir, J., </w:t>
      </w:r>
      <w:proofErr w:type="spellStart"/>
      <w:r>
        <w:t>Luoto</w:t>
      </w:r>
      <w:proofErr w:type="spellEnd"/>
      <w:r>
        <w:t xml:space="preserve">, M., </w:t>
      </w:r>
      <w:proofErr w:type="spellStart"/>
      <w:r>
        <w:t>Scheffers</w:t>
      </w:r>
      <w:proofErr w:type="spellEnd"/>
      <w:r>
        <w:t xml:space="preserve">, B. R., Zellweger, F., Aalto, J., … </w:t>
      </w:r>
      <w:proofErr w:type="spellStart"/>
      <w:r>
        <w:t>Hylander</w:t>
      </w:r>
      <w:proofErr w:type="spellEnd"/>
      <w:r>
        <w:t xml:space="preserve">, K. (2021). Forest microclimates and climate change: Importance, drivers and future research agenda. </w:t>
      </w:r>
      <w:r>
        <w:rPr>
          <w:i/>
          <w:iCs/>
        </w:rPr>
        <w:t>Global Change Biology</w:t>
      </w:r>
      <w:r>
        <w:t xml:space="preserve">, </w:t>
      </w:r>
      <w:r>
        <w:rPr>
          <w:i/>
          <w:iCs/>
        </w:rPr>
        <w:t>27</w:t>
      </w:r>
      <w:r>
        <w:t>, 2279–2297.</w:t>
      </w:r>
    </w:p>
    <w:p w:rsidR="0005631B" w:rsidP="0005631B" w:rsidRDefault="0005631B" w14:paraId="687ACBDB" w14:textId="77777777">
      <w:pPr>
        <w:pStyle w:val="Bibliography"/>
      </w:pPr>
      <w:r>
        <w:t xml:space="preserve">De </w:t>
      </w:r>
      <w:proofErr w:type="spellStart"/>
      <w:r>
        <w:t>Frenne</w:t>
      </w:r>
      <w:proofErr w:type="spellEnd"/>
      <w:r>
        <w:t xml:space="preserve">, P., Rodríguez-Sánchez, F., </w:t>
      </w:r>
      <w:proofErr w:type="spellStart"/>
      <w:r>
        <w:t>Coomes</w:t>
      </w:r>
      <w:proofErr w:type="spellEnd"/>
      <w:r>
        <w:t xml:space="preserve">, D. A., </w:t>
      </w:r>
      <w:proofErr w:type="spellStart"/>
      <w:r>
        <w:t>Baeten</w:t>
      </w:r>
      <w:proofErr w:type="spellEnd"/>
      <w:r>
        <w:t xml:space="preserve">, L., </w:t>
      </w:r>
      <w:proofErr w:type="spellStart"/>
      <w:r>
        <w:t>Verstraeten</w:t>
      </w:r>
      <w:proofErr w:type="spellEnd"/>
      <w:r>
        <w:t xml:space="preserve">, G., </w:t>
      </w:r>
      <w:proofErr w:type="spellStart"/>
      <w:r>
        <w:t>Vellend</w:t>
      </w:r>
      <w:proofErr w:type="spellEnd"/>
      <w:r>
        <w:t xml:space="preserve">, M., … </w:t>
      </w:r>
      <w:proofErr w:type="spellStart"/>
      <w:r>
        <w:t>Verheyen</w:t>
      </w:r>
      <w:proofErr w:type="spellEnd"/>
      <w:r>
        <w:t xml:space="preserve">, K. (2013). Microclimate moderates plant responses to macroclimate warming. </w:t>
      </w:r>
      <w:r>
        <w:rPr>
          <w:i/>
          <w:iCs/>
        </w:rPr>
        <w:t>Proceedings of the National Academy of Sciences of the United States of America</w:t>
      </w:r>
      <w:r>
        <w:t xml:space="preserve">, </w:t>
      </w:r>
      <w:r>
        <w:rPr>
          <w:i/>
          <w:iCs/>
        </w:rPr>
        <w:t>110</w:t>
      </w:r>
      <w:r>
        <w:t>, 18561–18565.</w:t>
      </w:r>
    </w:p>
    <w:p w:rsidR="0005631B" w:rsidP="0005631B" w:rsidRDefault="0005631B" w14:paraId="49EB7244" w14:textId="77777777">
      <w:pPr>
        <w:pStyle w:val="Bibliography"/>
      </w:pPr>
      <w:r>
        <w:t xml:space="preserve">De </w:t>
      </w:r>
      <w:proofErr w:type="spellStart"/>
      <w:r>
        <w:t>Frenne</w:t>
      </w:r>
      <w:proofErr w:type="spellEnd"/>
      <w:r>
        <w:t xml:space="preserve">, P., Zellweger, F., Rodríguez-Sánchez, F., </w:t>
      </w:r>
      <w:proofErr w:type="spellStart"/>
      <w:r>
        <w:t>Scheffers</w:t>
      </w:r>
      <w:proofErr w:type="spellEnd"/>
      <w:r>
        <w:t xml:space="preserve">, B. R., </w:t>
      </w:r>
      <w:proofErr w:type="spellStart"/>
      <w:r>
        <w:t>Hylander</w:t>
      </w:r>
      <w:proofErr w:type="spellEnd"/>
      <w:r>
        <w:t xml:space="preserve">, K., </w:t>
      </w:r>
      <w:proofErr w:type="spellStart"/>
      <w:r>
        <w:t>Luoto</w:t>
      </w:r>
      <w:proofErr w:type="spellEnd"/>
      <w:r>
        <w:t xml:space="preserve">, M., … Lenoir, J. (2019). Global buffering of temperatures under forest canopies. </w:t>
      </w:r>
      <w:r>
        <w:rPr>
          <w:i/>
          <w:iCs/>
        </w:rPr>
        <w:t>Nature Ecology &amp; Evolution</w:t>
      </w:r>
      <w:r>
        <w:t xml:space="preserve">, </w:t>
      </w:r>
      <w:r>
        <w:rPr>
          <w:i/>
          <w:iCs/>
        </w:rPr>
        <w:t>3</w:t>
      </w:r>
      <w:r>
        <w:t>, 744–749.</w:t>
      </w:r>
    </w:p>
    <w:p w:rsidR="0005631B" w:rsidP="0005631B" w:rsidRDefault="0005631B" w14:paraId="688B6F25" w14:textId="77777777">
      <w:pPr>
        <w:pStyle w:val="Bibliography"/>
      </w:pPr>
      <w:r>
        <w:t xml:space="preserve">Deutsch, C. A., Tewksbury, J. J., Huey, R. B., Sheldon, K. S., </w:t>
      </w:r>
      <w:proofErr w:type="spellStart"/>
      <w:r>
        <w:t>Ghalambor</w:t>
      </w:r>
      <w:proofErr w:type="spellEnd"/>
      <w:r>
        <w:t xml:space="preserve">, C. K., </w:t>
      </w:r>
      <w:proofErr w:type="spellStart"/>
      <w:r>
        <w:t>Haak</w:t>
      </w:r>
      <w:proofErr w:type="spellEnd"/>
      <w:r>
        <w:t xml:space="preserve">, D. C., &amp; Martin, P. R. (2008). Impacts of climate warming on terrestrial ectotherms across latitude. </w:t>
      </w:r>
      <w:r>
        <w:rPr>
          <w:i/>
          <w:iCs/>
        </w:rPr>
        <w:t>Proceedings of the National Academy of Sciences of the United States of America</w:t>
      </w:r>
      <w:r>
        <w:t xml:space="preserve">, </w:t>
      </w:r>
      <w:r>
        <w:rPr>
          <w:i/>
          <w:iCs/>
        </w:rPr>
        <w:t>105</w:t>
      </w:r>
      <w:r>
        <w:t>, 6668–6672.</w:t>
      </w:r>
    </w:p>
    <w:p w:rsidR="0005631B" w:rsidP="0005631B" w:rsidRDefault="0005631B" w14:paraId="4833D37B" w14:textId="77777777">
      <w:pPr>
        <w:pStyle w:val="Bibliography"/>
      </w:pPr>
      <w:proofErr w:type="spellStart"/>
      <w:r>
        <w:t>Ghalambor</w:t>
      </w:r>
      <w:proofErr w:type="spellEnd"/>
      <w:r>
        <w:t xml:space="preserve">, C. K., Huey, R. B., Martin, P. R., Tewksbury, J. J., &amp; Wang, G. (2006). Are mountain passes higher in the tropics? Janzen’s hypothesis revisited. </w:t>
      </w:r>
      <w:r>
        <w:rPr>
          <w:i/>
          <w:iCs/>
        </w:rPr>
        <w:t>Integrative and Comparative Biology</w:t>
      </w:r>
      <w:r>
        <w:t xml:space="preserve">, </w:t>
      </w:r>
      <w:r>
        <w:rPr>
          <w:i/>
          <w:iCs/>
        </w:rPr>
        <w:t>46</w:t>
      </w:r>
      <w:r>
        <w:t>, 5–17.</w:t>
      </w:r>
    </w:p>
    <w:p w:rsidR="0005631B" w:rsidP="0005631B" w:rsidRDefault="0005631B" w14:paraId="0744E4E3" w14:textId="77777777">
      <w:pPr>
        <w:pStyle w:val="Bibliography"/>
      </w:pPr>
      <w:r>
        <w:t xml:space="preserve">Hansen, M. C., </w:t>
      </w:r>
      <w:proofErr w:type="spellStart"/>
      <w:r>
        <w:t>Potapov</w:t>
      </w:r>
      <w:proofErr w:type="spellEnd"/>
      <w:r>
        <w:t xml:space="preserve">, P. V., Moore, R., </w:t>
      </w:r>
      <w:proofErr w:type="spellStart"/>
      <w:r>
        <w:t>Hancher</w:t>
      </w:r>
      <w:proofErr w:type="spellEnd"/>
      <w:r>
        <w:t xml:space="preserve">, M., </w:t>
      </w:r>
      <w:proofErr w:type="spellStart"/>
      <w:r>
        <w:t>Turubanova</w:t>
      </w:r>
      <w:proofErr w:type="spellEnd"/>
      <w:r>
        <w:t xml:space="preserve">, S. A., </w:t>
      </w:r>
      <w:proofErr w:type="spellStart"/>
      <w:r>
        <w:t>Tyukavina</w:t>
      </w:r>
      <w:proofErr w:type="spellEnd"/>
      <w:r>
        <w:t xml:space="preserve">, A., … Townshend, J. R. G. (2013). High-resolution global maps of 21st-century forest cover change. </w:t>
      </w:r>
      <w:r>
        <w:rPr>
          <w:i/>
          <w:iCs/>
        </w:rPr>
        <w:t>Science</w:t>
      </w:r>
      <w:r>
        <w:t xml:space="preserve">, </w:t>
      </w:r>
      <w:r>
        <w:rPr>
          <w:i/>
          <w:iCs/>
        </w:rPr>
        <w:t>342</w:t>
      </w:r>
      <w:r>
        <w:t>, 850–853.</w:t>
      </w:r>
    </w:p>
    <w:p w:rsidR="0005631B" w:rsidP="0005631B" w:rsidRDefault="0005631B" w14:paraId="790D8BB6" w14:textId="77777777">
      <w:pPr>
        <w:pStyle w:val="Bibliography"/>
      </w:pPr>
      <w:proofErr w:type="spellStart"/>
      <w:r>
        <w:lastRenderedPageBreak/>
        <w:t>Hijmans</w:t>
      </w:r>
      <w:proofErr w:type="spellEnd"/>
      <w:r>
        <w:t xml:space="preserve">, R. J., Cameron, S. E., Parra, J. L., Jones, P. G., &amp; Jarvis, A. (2005). Very high resolution interpolated climate surfaces for global land areas. </w:t>
      </w:r>
      <w:r>
        <w:rPr>
          <w:i/>
          <w:iCs/>
        </w:rPr>
        <w:t>International Journal of Climatology</w:t>
      </w:r>
      <w:r>
        <w:t xml:space="preserve">, </w:t>
      </w:r>
      <w:r>
        <w:rPr>
          <w:i/>
          <w:iCs/>
        </w:rPr>
        <w:t>25</w:t>
      </w:r>
      <w:r>
        <w:t>, 1965–1978.</w:t>
      </w:r>
    </w:p>
    <w:p w:rsidR="0005631B" w:rsidP="0005631B" w:rsidRDefault="0005631B" w14:paraId="17B5CE9D" w14:textId="77777777">
      <w:pPr>
        <w:pStyle w:val="Bibliography"/>
      </w:pPr>
      <w:r>
        <w:t xml:space="preserve">Hughes, L. (2003). Climate change and Australia: Trends, projections and impacts. </w:t>
      </w:r>
      <w:r>
        <w:rPr>
          <w:i/>
          <w:iCs/>
        </w:rPr>
        <w:t>Austral Ecology</w:t>
      </w:r>
      <w:r>
        <w:t xml:space="preserve">, </w:t>
      </w:r>
      <w:r>
        <w:rPr>
          <w:i/>
          <w:iCs/>
        </w:rPr>
        <w:t>28</w:t>
      </w:r>
      <w:r>
        <w:t>, 423–443.</w:t>
      </w:r>
    </w:p>
    <w:p w:rsidR="0005631B" w:rsidP="0005631B" w:rsidRDefault="0005631B" w14:paraId="34C41C80" w14:textId="77777777">
      <w:pPr>
        <w:pStyle w:val="Bibliography"/>
      </w:pPr>
      <w:proofErr w:type="spellStart"/>
      <w:r>
        <w:t>Huntingford</w:t>
      </w:r>
      <w:proofErr w:type="spellEnd"/>
      <w:r>
        <w:t xml:space="preserve">, C., </w:t>
      </w:r>
      <w:proofErr w:type="spellStart"/>
      <w:r>
        <w:t>Zelazowski</w:t>
      </w:r>
      <w:proofErr w:type="spellEnd"/>
      <w:r>
        <w:t xml:space="preserve">, P., Galbraith, D., Mercado, L. M., </w:t>
      </w:r>
      <w:proofErr w:type="spellStart"/>
      <w:r>
        <w:t>Sitch</w:t>
      </w:r>
      <w:proofErr w:type="spellEnd"/>
      <w:r>
        <w:t xml:space="preserve">, S., Fisher, R., … Cox, P. M. (2013). Simulated resilience of tropical rainforests to CO 2 -induced climate change. </w:t>
      </w:r>
      <w:r>
        <w:rPr>
          <w:i/>
          <w:iCs/>
        </w:rPr>
        <w:t>Nature Geoscience</w:t>
      </w:r>
      <w:r>
        <w:t xml:space="preserve">, </w:t>
      </w:r>
      <w:r>
        <w:rPr>
          <w:i/>
          <w:iCs/>
        </w:rPr>
        <w:t>6</w:t>
      </w:r>
      <w:r>
        <w:t>, 268–273.</w:t>
      </w:r>
    </w:p>
    <w:p w:rsidR="0005631B" w:rsidP="0005631B" w:rsidRDefault="0005631B" w14:paraId="62862E91" w14:textId="77777777">
      <w:pPr>
        <w:pStyle w:val="Bibliography"/>
      </w:pPr>
      <w:r>
        <w:t xml:space="preserve">Intergovernmental Panel on Climate Change (Ed.). (2014). Australasia. In </w:t>
      </w:r>
      <w:r>
        <w:rPr>
          <w:i/>
          <w:iCs/>
        </w:rPr>
        <w:t>Climate Change 2014 – Impacts, Adaptation and Vulnerability: Part B: Regional Aspects: Working Group II Contribution to the IPCC Fifth Assessment Report: Volume 2: Regional Aspects</w:t>
      </w:r>
      <w:r>
        <w:t xml:space="preserve"> (Vol. 2, pp. 1371–1438). Cambridge: Cambridge University Press.</w:t>
      </w:r>
    </w:p>
    <w:p w:rsidR="0005631B" w:rsidP="0005631B" w:rsidRDefault="0005631B" w14:paraId="50B5693C" w14:textId="77777777">
      <w:pPr>
        <w:pStyle w:val="Bibliography"/>
      </w:pPr>
      <w:r>
        <w:t xml:space="preserve">Janzen, D. H. (1967). Why mountain passes are higher in the tropics. </w:t>
      </w:r>
      <w:r>
        <w:rPr>
          <w:i/>
          <w:iCs/>
        </w:rPr>
        <w:t>The American Naturalist</w:t>
      </w:r>
      <w:r>
        <w:t xml:space="preserve">, </w:t>
      </w:r>
      <w:r>
        <w:rPr>
          <w:i/>
          <w:iCs/>
        </w:rPr>
        <w:t>101</w:t>
      </w:r>
      <w:r>
        <w:t>, 233–249.</w:t>
      </w:r>
    </w:p>
    <w:p w:rsidR="0005631B" w:rsidP="0005631B" w:rsidRDefault="0005631B" w14:paraId="5A93069A" w14:textId="77777777">
      <w:pPr>
        <w:pStyle w:val="Bibliography"/>
      </w:pPr>
      <w:r>
        <w:t xml:space="preserve">Khaliq, I., Hof, C., </w:t>
      </w:r>
      <w:proofErr w:type="spellStart"/>
      <w:r>
        <w:t>Prinzinger</w:t>
      </w:r>
      <w:proofErr w:type="spellEnd"/>
      <w:r>
        <w:t xml:space="preserve">, R., </w:t>
      </w:r>
      <w:proofErr w:type="spellStart"/>
      <w:r>
        <w:t>Böhning-Gaese</w:t>
      </w:r>
      <w:proofErr w:type="spellEnd"/>
      <w:r>
        <w:t xml:space="preserve">, K., &amp; </w:t>
      </w:r>
      <w:proofErr w:type="spellStart"/>
      <w:r>
        <w:t>Pfenninger</w:t>
      </w:r>
      <w:proofErr w:type="spellEnd"/>
      <w:r>
        <w:t xml:space="preserve">, M. (2014). Global variation in thermal tolerances and vulnerability of endotherms to climate change. </w:t>
      </w:r>
      <w:r>
        <w:rPr>
          <w:i/>
          <w:iCs/>
        </w:rPr>
        <w:t>Proceedings. Biological Sciences / the Royal Society</w:t>
      </w:r>
      <w:r>
        <w:t xml:space="preserve">, </w:t>
      </w:r>
      <w:r>
        <w:rPr>
          <w:i/>
          <w:iCs/>
        </w:rPr>
        <w:t>281</w:t>
      </w:r>
      <w:r>
        <w:t>, 20141097.</w:t>
      </w:r>
    </w:p>
    <w:p w:rsidR="0005631B" w:rsidP="0005631B" w:rsidRDefault="0005631B" w14:paraId="557119AF" w14:textId="77777777">
      <w:pPr>
        <w:pStyle w:val="Bibliography"/>
      </w:pPr>
      <w:r>
        <w:t xml:space="preserve">Kingsford, R. T., &amp; Watson, J. E. M. (2011). Climate Change in Oceania – A synthesis of biodiversity impacts and adaptations. </w:t>
      </w:r>
      <w:r>
        <w:rPr>
          <w:i/>
          <w:iCs/>
        </w:rPr>
        <w:t>Pacific Conservation Biology</w:t>
      </w:r>
      <w:r>
        <w:t xml:space="preserve">, </w:t>
      </w:r>
      <w:r>
        <w:rPr>
          <w:i/>
          <w:iCs/>
        </w:rPr>
        <w:t>17</w:t>
      </w:r>
      <w:r>
        <w:t>, 270–284.</w:t>
      </w:r>
    </w:p>
    <w:p w:rsidRPr="0005631B" w:rsidR="0005631B" w:rsidP="0005631B" w:rsidRDefault="0005631B" w14:paraId="6EF3434F" w14:textId="77777777">
      <w:pPr>
        <w:pStyle w:val="Bibliography"/>
        <w:rPr>
          <w:rFonts w:ascii="Times New Roman" w:hAnsi="Times New Roman" w:cs="Times New Roman"/>
          <w:sz w:val="24"/>
          <w:szCs w:val="24"/>
        </w:rPr>
      </w:pPr>
      <w:proofErr w:type="spellStart"/>
      <w:r w:rsidRPr="0005631B">
        <w:rPr>
          <w:rFonts w:ascii="Times New Roman" w:hAnsi="Times New Roman" w:cs="Times New Roman"/>
          <w:sz w:val="24"/>
          <w:szCs w:val="24"/>
        </w:rPr>
        <w:t>Lembrechts</w:t>
      </w:r>
      <w:proofErr w:type="spellEnd"/>
      <w:r w:rsidRPr="0005631B">
        <w:rPr>
          <w:rFonts w:ascii="Times New Roman" w:hAnsi="Times New Roman" w:cs="Times New Roman"/>
          <w:sz w:val="24"/>
          <w:szCs w:val="24"/>
        </w:rPr>
        <w:t xml:space="preserve">, J. J., Aalto, J., Ashcroft, M. B., </w:t>
      </w:r>
      <w:proofErr w:type="spellStart"/>
      <w:r w:rsidRPr="0005631B">
        <w:rPr>
          <w:rFonts w:ascii="Times New Roman" w:hAnsi="Times New Roman" w:cs="Times New Roman"/>
          <w:sz w:val="24"/>
          <w:szCs w:val="24"/>
        </w:rPr>
        <w:t>Frenne</w:t>
      </w:r>
      <w:proofErr w:type="spellEnd"/>
      <w:r w:rsidRPr="0005631B">
        <w:rPr>
          <w:rFonts w:ascii="Times New Roman" w:hAnsi="Times New Roman" w:cs="Times New Roman"/>
          <w:sz w:val="24"/>
          <w:szCs w:val="24"/>
        </w:rPr>
        <w:t xml:space="preserve">, P. D., </w:t>
      </w:r>
      <w:proofErr w:type="spellStart"/>
      <w:r w:rsidRPr="0005631B">
        <w:rPr>
          <w:rFonts w:ascii="Times New Roman" w:hAnsi="Times New Roman" w:cs="Times New Roman"/>
          <w:sz w:val="24"/>
          <w:szCs w:val="24"/>
        </w:rPr>
        <w:t>Kopecký</w:t>
      </w:r>
      <w:proofErr w:type="spellEnd"/>
      <w:r w:rsidRPr="0005631B">
        <w:rPr>
          <w:rFonts w:ascii="Times New Roman" w:hAnsi="Times New Roman" w:cs="Times New Roman"/>
          <w:sz w:val="24"/>
          <w:szCs w:val="24"/>
        </w:rPr>
        <w:t xml:space="preserve">, M., Lenoir, J., … </w:t>
      </w:r>
      <w:proofErr w:type="spellStart"/>
      <w:r w:rsidRPr="0005631B">
        <w:rPr>
          <w:rFonts w:ascii="Times New Roman" w:hAnsi="Times New Roman" w:cs="Times New Roman"/>
          <w:sz w:val="24"/>
          <w:szCs w:val="24"/>
        </w:rPr>
        <w:t>Nijs</w:t>
      </w:r>
      <w:proofErr w:type="spellEnd"/>
      <w:r w:rsidRPr="0005631B">
        <w:rPr>
          <w:rFonts w:ascii="Times New Roman" w:hAnsi="Times New Roman" w:cs="Times New Roman"/>
          <w:sz w:val="24"/>
          <w:szCs w:val="24"/>
        </w:rPr>
        <w:t xml:space="preserve">, I. (2020). </w:t>
      </w:r>
      <w:proofErr w:type="spellStart"/>
      <w:r w:rsidRPr="0005631B">
        <w:rPr>
          <w:rFonts w:ascii="Times New Roman" w:hAnsi="Times New Roman" w:cs="Times New Roman"/>
          <w:sz w:val="24"/>
          <w:szCs w:val="24"/>
        </w:rPr>
        <w:t>SoilTemp</w:t>
      </w:r>
      <w:proofErr w:type="spellEnd"/>
      <w:r w:rsidRPr="0005631B">
        <w:rPr>
          <w:rFonts w:ascii="Times New Roman" w:hAnsi="Times New Roman" w:cs="Times New Roman"/>
          <w:sz w:val="24"/>
          <w:szCs w:val="24"/>
        </w:rPr>
        <w:t xml:space="preserve">: A global database of near-surface temperature. </w:t>
      </w:r>
      <w:r w:rsidRPr="0005631B">
        <w:rPr>
          <w:rFonts w:ascii="Times New Roman" w:hAnsi="Times New Roman" w:cs="Times New Roman"/>
          <w:i/>
          <w:iCs/>
          <w:sz w:val="24"/>
          <w:szCs w:val="24"/>
        </w:rPr>
        <w:t>Global Change Biology</w:t>
      </w:r>
      <w:r w:rsidRPr="0005631B">
        <w:rPr>
          <w:rFonts w:ascii="Times New Roman" w:hAnsi="Times New Roman" w:cs="Times New Roman"/>
          <w:sz w:val="24"/>
          <w:szCs w:val="24"/>
        </w:rPr>
        <w:t xml:space="preserve">, </w:t>
      </w:r>
      <w:r w:rsidRPr="0005631B">
        <w:rPr>
          <w:rFonts w:ascii="Times New Roman" w:hAnsi="Times New Roman" w:cs="Times New Roman"/>
          <w:i/>
          <w:iCs/>
          <w:sz w:val="24"/>
          <w:szCs w:val="24"/>
        </w:rPr>
        <w:t>26</w:t>
      </w:r>
      <w:r w:rsidRPr="0005631B">
        <w:rPr>
          <w:rFonts w:ascii="Times New Roman" w:hAnsi="Times New Roman" w:cs="Times New Roman"/>
          <w:sz w:val="24"/>
          <w:szCs w:val="24"/>
        </w:rPr>
        <w:t>, 6616–6629.</w:t>
      </w:r>
    </w:p>
    <w:p w:rsidR="0005631B" w:rsidP="0005631B" w:rsidRDefault="0005631B" w14:paraId="056A2DC1" w14:textId="77777777">
      <w:pPr>
        <w:pStyle w:val="Bibliography"/>
      </w:pPr>
      <w:r>
        <w:t xml:space="preserve">Lenoir, J., </w:t>
      </w:r>
      <w:proofErr w:type="spellStart"/>
      <w:r>
        <w:t>Hattab</w:t>
      </w:r>
      <w:proofErr w:type="spellEnd"/>
      <w:r>
        <w:t xml:space="preserve">, T., &amp; Pierre, G. (2017). Climatic microrefugia under anthropogenic climate change: Implications for species redistribution. </w:t>
      </w:r>
      <w:proofErr w:type="spellStart"/>
      <w:r>
        <w:rPr>
          <w:i/>
          <w:iCs/>
        </w:rPr>
        <w:t>Ecography</w:t>
      </w:r>
      <w:proofErr w:type="spellEnd"/>
      <w:r>
        <w:t xml:space="preserve">, </w:t>
      </w:r>
      <w:r>
        <w:rPr>
          <w:i/>
          <w:iCs/>
        </w:rPr>
        <w:t>40</w:t>
      </w:r>
      <w:r>
        <w:t>, 253–266.</w:t>
      </w:r>
    </w:p>
    <w:p w:rsidR="0005631B" w:rsidP="0005631B" w:rsidRDefault="0005631B" w14:paraId="556A08EC" w14:textId="77777777">
      <w:pPr>
        <w:pStyle w:val="Bibliography"/>
      </w:pPr>
      <w:r>
        <w:t xml:space="preserve">Lenoir, J., &amp; </w:t>
      </w:r>
      <w:proofErr w:type="spellStart"/>
      <w:r>
        <w:t>Svenning</w:t>
      </w:r>
      <w:proofErr w:type="spellEnd"/>
      <w:r>
        <w:t xml:space="preserve">, J. (2015). Climate-related range shifts—A global multidimensional synthesis and new research directions. </w:t>
      </w:r>
      <w:proofErr w:type="spellStart"/>
      <w:r>
        <w:rPr>
          <w:i/>
          <w:iCs/>
        </w:rPr>
        <w:t>Ecography</w:t>
      </w:r>
      <w:proofErr w:type="spellEnd"/>
      <w:r>
        <w:t xml:space="preserve">, </w:t>
      </w:r>
      <w:r>
        <w:rPr>
          <w:i/>
          <w:iCs/>
        </w:rPr>
        <w:t>38</w:t>
      </w:r>
      <w:r>
        <w:t>, 15–28.</w:t>
      </w:r>
    </w:p>
    <w:p w:rsidR="0005631B" w:rsidP="0005631B" w:rsidRDefault="0005631B" w14:paraId="5FE52E55" w14:textId="77777777">
      <w:pPr>
        <w:pStyle w:val="Bibliography"/>
      </w:pPr>
      <w:proofErr w:type="spellStart"/>
      <w:r>
        <w:lastRenderedPageBreak/>
        <w:t>Malhi</w:t>
      </w:r>
      <w:proofErr w:type="spellEnd"/>
      <w:r>
        <w:t xml:space="preserve">, Y., Gardner, T., Goldsmith, G., </w:t>
      </w:r>
      <w:proofErr w:type="spellStart"/>
      <w:r>
        <w:t>Silman</w:t>
      </w:r>
      <w:proofErr w:type="spellEnd"/>
      <w:r>
        <w:t xml:space="preserve">, M., &amp; </w:t>
      </w:r>
      <w:proofErr w:type="spellStart"/>
      <w:r>
        <w:t>Zelazowski</w:t>
      </w:r>
      <w:proofErr w:type="spellEnd"/>
      <w:r>
        <w:t xml:space="preserve">, P. (2014). Tropical Forests in the Anthropocene. </w:t>
      </w:r>
      <w:r>
        <w:rPr>
          <w:i/>
          <w:iCs/>
        </w:rPr>
        <w:t>Annual Review of Environment and Resources</w:t>
      </w:r>
      <w:r>
        <w:t xml:space="preserve">, </w:t>
      </w:r>
      <w:r>
        <w:rPr>
          <w:i/>
          <w:iCs/>
        </w:rPr>
        <w:t>39</w:t>
      </w:r>
      <w:r>
        <w:t>, 125–159.</w:t>
      </w:r>
    </w:p>
    <w:p w:rsidR="0005631B" w:rsidP="0005631B" w:rsidRDefault="0005631B" w14:paraId="762F6298" w14:textId="77777777">
      <w:pPr>
        <w:pStyle w:val="Bibliography"/>
      </w:pPr>
      <w:proofErr w:type="spellStart"/>
      <w:r>
        <w:t>Malhi</w:t>
      </w:r>
      <w:proofErr w:type="spellEnd"/>
      <w:r>
        <w:t xml:space="preserve">, Y., &amp; Wright, J. (2004). Spatial patterns and recent trends in the climate of tropical rainforest regions. </w:t>
      </w:r>
      <w:r>
        <w:rPr>
          <w:i/>
          <w:iCs/>
        </w:rPr>
        <w:t>Philosophical Transactions of the Royal Society B-Biological Sciences</w:t>
      </w:r>
      <w:r>
        <w:t xml:space="preserve">, </w:t>
      </w:r>
      <w:r>
        <w:rPr>
          <w:i/>
          <w:iCs/>
        </w:rPr>
        <w:t>359</w:t>
      </w:r>
      <w:r>
        <w:t>, 311–329.</w:t>
      </w:r>
    </w:p>
    <w:p w:rsidR="0005631B" w:rsidP="0005631B" w:rsidRDefault="0005631B" w14:paraId="12E65AC1" w14:textId="77777777">
      <w:pPr>
        <w:pStyle w:val="Bibliography"/>
      </w:pPr>
      <w:r>
        <w:t xml:space="preserve">Mau, A., Reed, S., Wood, T., &amp; </w:t>
      </w:r>
      <w:proofErr w:type="spellStart"/>
      <w:r>
        <w:t>Cavaleri</w:t>
      </w:r>
      <w:proofErr w:type="spellEnd"/>
      <w:r>
        <w:t xml:space="preserve">, M. (2018). Temperate and Tropical Forest Canopies are Already Functioning beyond Their Thermal Thresholds for Photosynthesis. </w:t>
      </w:r>
      <w:r>
        <w:rPr>
          <w:i/>
          <w:iCs/>
        </w:rPr>
        <w:t>Forests</w:t>
      </w:r>
      <w:r>
        <w:t xml:space="preserve">, </w:t>
      </w:r>
      <w:r>
        <w:rPr>
          <w:i/>
          <w:iCs/>
        </w:rPr>
        <w:t>9</w:t>
      </w:r>
      <w:r>
        <w:t>, 47.</w:t>
      </w:r>
    </w:p>
    <w:p w:rsidR="0005631B" w:rsidP="0005631B" w:rsidRDefault="0005631B" w14:paraId="2A346991" w14:textId="77777777">
      <w:pPr>
        <w:pStyle w:val="Bibliography"/>
      </w:pPr>
      <w:proofErr w:type="spellStart"/>
      <w:r>
        <w:t>Merow</w:t>
      </w:r>
      <w:proofErr w:type="spellEnd"/>
      <w:r>
        <w:t xml:space="preserve">, C., Smith, M. J., Edwards, T. C., </w:t>
      </w:r>
      <w:proofErr w:type="spellStart"/>
      <w:r>
        <w:t>Guisan</w:t>
      </w:r>
      <w:proofErr w:type="spellEnd"/>
      <w:r>
        <w:t xml:space="preserve">, A., McMahon, S. M., Normand, S., … </w:t>
      </w:r>
      <w:proofErr w:type="spellStart"/>
      <w:r>
        <w:t>Elith</w:t>
      </w:r>
      <w:proofErr w:type="spellEnd"/>
      <w:r>
        <w:t xml:space="preserve">, J. (2014). What do we gain from simplicity versus complexity in species distribution models? </w:t>
      </w:r>
      <w:proofErr w:type="spellStart"/>
      <w:r>
        <w:rPr>
          <w:i/>
          <w:iCs/>
        </w:rPr>
        <w:t>Ecography</w:t>
      </w:r>
      <w:proofErr w:type="spellEnd"/>
      <w:r>
        <w:t xml:space="preserve">, </w:t>
      </w:r>
      <w:r>
        <w:rPr>
          <w:i/>
          <w:iCs/>
        </w:rPr>
        <w:t>37</w:t>
      </w:r>
      <w:r>
        <w:t>, 1267–1281.</w:t>
      </w:r>
    </w:p>
    <w:p w:rsidR="0005631B" w:rsidP="0005631B" w:rsidRDefault="0005631B" w14:paraId="37C2B625" w14:textId="77777777">
      <w:pPr>
        <w:pStyle w:val="Bibliography"/>
      </w:pPr>
      <w:r>
        <w:t xml:space="preserve">Olson, D. M., </w:t>
      </w:r>
      <w:proofErr w:type="spellStart"/>
      <w:r>
        <w:t>Dinerstein</w:t>
      </w:r>
      <w:proofErr w:type="spellEnd"/>
      <w:r>
        <w:t xml:space="preserve">, E., </w:t>
      </w:r>
      <w:proofErr w:type="spellStart"/>
      <w:r>
        <w:t>Wikramanayake</w:t>
      </w:r>
      <w:proofErr w:type="spellEnd"/>
      <w:r>
        <w:t xml:space="preserve">, E. D., Burgess, N. D., Powell, G. V. N., Underwood, E. C., … Kassem, K. R. (2001). Terrestrial Ecoregions of the World: A New Map of Life on </w:t>
      </w:r>
      <w:proofErr w:type="spellStart"/>
      <w:r>
        <w:t>EarthA</w:t>
      </w:r>
      <w:proofErr w:type="spellEnd"/>
      <w:r>
        <w:t xml:space="preserve"> new global map of terrestrial ecoregions provides an innovative tool for conserving biodiversity. </w:t>
      </w:r>
      <w:proofErr w:type="spellStart"/>
      <w:r>
        <w:rPr>
          <w:i/>
          <w:iCs/>
        </w:rPr>
        <w:t>BioScience</w:t>
      </w:r>
      <w:proofErr w:type="spellEnd"/>
      <w:r>
        <w:t xml:space="preserve">, </w:t>
      </w:r>
      <w:r>
        <w:rPr>
          <w:i/>
          <w:iCs/>
        </w:rPr>
        <w:t>51</w:t>
      </w:r>
      <w:r>
        <w:t>, 933–938.</w:t>
      </w:r>
    </w:p>
    <w:p w:rsidR="0005631B" w:rsidP="0005631B" w:rsidRDefault="0005631B" w14:paraId="43D27472" w14:textId="77777777">
      <w:pPr>
        <w:pStyle w:val="Bibliography"/>
      </w:pPr>
      <w:proofErr w:type="spellStart"/>
      <w:r>
        <w:t>Orians</w:t>
      </w:r>
      <w:proofErr w:type="spellEnd"/>
      <w:r>
        <w:t xml:space="preserve">, G. H., &amp; </w:t>
      </w:r>
      <w:proofErr w:type="spellStart"/>
      <w:r>
        <w:t>Milewski</w:t>
      </w:r>
      <w:proofErr w:type="spellEnd"/>
      <w:r>
        <w:t xml:space="preserve">, A. V. (2007). Ecology of Australia: The effects of nutrient-poor soils and intense fires. </w:t>
      </w:r>
      <w:r>
        <w:rPr>
          <w:i/>
          <w:iCs/>
        </w:rPr>
        <w:t>Biological Reviews of the Cambridge Philosophical Society</w:t>
      </w:r>
      <w:r>
        <w:t xml:space="preserve">, </w:t>
      </w:r>
      <w:r>
        <w:rPr>
          <w:i/>
          <w:iCs/>
        </w:rPr>
        <w:t>82</w:t>
      </w:r>
      <w:r>
        <w:t>, 393–423.</w:t>
      </w:r>
    </w:p>
    <w:p w:rsidR="0005631B" w:rsidP="0005631B" w:rsidRDefault="0005631B" w14:paraId="7BCA0C6E" w14:textId="77777777">
      <w:pPr>
        <w:pStyle w:val="Bibliography"/>
      </w:pPr>
      <w:proofErr w:type="spellStart"/>
      <w:r>
        <w:t>Pacifici</w:t>
      </w:r>
      <w:proofErr w:type="spellEnd"/>
      <w:r>
        <w:t xml:space="preserve">, M., Foden, W. B., Visconti, P., Watson, J. E. M., Butchart, S. H. M., Kovacs, K. M., … </w:t>
      </w:r>
      <w:proofErr w:type="spellStart"/>
      <w:r>
        <w:t>Rondinini</w:t>
      </w:r>
      <w:proofErr w:type="spellEnd"/>
      <w:r>
        <w:t xml:space="preserve">, C. (2015). Assessing species vulnerability to climate change. </w:t>
      </w:r>
      <w:r>
        <w:rPr>
          <w:i/>
          <w:iCs/>
        </w:rPr>
        <w:t>Nature Climate Change</w:t>
      </w:r>
      <w:r>
        <w:t xml:space="preserve">, </w:t>
      </w:r>
      <w:r>
        <w:rPr>
          <w:i/>
          <w:iCs/>
        </w:rPr>
        <w:t>5</w:t>
      </w:r>
      <w:r>
        <w:t>, 215–224.</w:t>
      </w:r>
    </w:p>
    <w:p w:rsidR="0005631B" w:rsidP="0005631B" w:rsidRDefault="0005631B" w14:paraId="114BE20F" w14:textId="77777777">
      <w:pPr>
        <w:pStyle w:val="Bibliography"/>
      </w:pPr>
      <w:r>
        <w:t xml:space="preserve">Parmesan, C., &amp; </w:t>
      </w:r>
      <w:proofErr w:type="spellStart"/>
      <w:r>
        <w:t>Yohe</w:t>
      </w:r>
      <w:proofErr w:type="spellEnd"/>
      <w:r>
        <w:t xml:space="preserve">, G. (2003). A globally coherent fingerprint of climate change impacts across natural systems. </w:t>
      </w:r>
      <w:r>
        <w:rPr>
          <w:i/>
          <w:iCs/>
        </w:rPr>
        <w:t>Nature</w:t>
      </w:r>
      <w:r>
        <w:t xml:space="preserve">, </w:t>
      </w:r>
      <w:r>
        <w:rPr>
          <w:i/>
          <w:iCs/>
        </w:rPr>
        <w:t>421</w:t>
      </w:r>
      <w:r>
        <w:t>, 37–42.</w:t>
      </w:r>
    </w:p>
    <w:p w:rsidR="0005631B" w:rsidP="0005631B" w:rsidRDefault="0005631B" w14:paraId="272C03EF" w14:textId="77777777">
      <w:pPr>
        <w:pStyle w:val="Bibliography"/>
      </w:pPr>
      <w:r>
        <w:t xml:space="preserve">Parr, C. L., Lehmann, C. E. R., Bond, W. J., Hoffmann, W. A., &amp; Andersen, A. N. (2014). Tropical grassy biomes: Misunderstood, neglected, and under threat. </w:t>
      </w:r>
      <w:r>
        <w:rPr>
          <w:i/>
          <w:iCs/>
        </w:rPr>
        <w:t>Trends in Ecology &amp; Evolution</w:t>
      </w:r>
      <w:r>
        <w:t xml:space="preserve">, </w:t>
      </w:r>
      <w:r>
        <w:rPr>
          <w:i/>
          <w:iCs/>
        </w:rPr>
        <w:t>29</w:t>
      </w:r>
      <w:r>
        <w:t>, 205–213.</w:t>
      </w:r>
    </w:p>
    <w:p w:rsidR="0005631B" w:rsidP="0005631B" w:rsidRDefault="0005631B" w14:paraId="5E9FC149" w14:textId="77777777">
      <w:pPr>
        <w:pStyle w:val="Bibliography"/>
      </w:pPr>
      <w:r>
        <w:t xml:space="preserve">Pearson, R. G., &amp; Dawson, T. P. (2003). Predicting the impacts of climate change on the distribution of species: Are bioclimate envelope models useful? </w:t>
      </w:r>
      <w:r>
        <w:rPr>
          <w:i/>
          <w:iCs/>
        </w:rPr>
        <w:t>Global Ecology and Biogeography</w:t>
      </w:r>
      <w:r>
        <w:t xml:space="preserve">, </w:t>
      </w:r>
      <w:r>
        <w:rPr>
          <w:i/>
          <w:iCs/>
        </w:rPr>
        <w:t>12</w:t>
      </w:r>
      <w:r>
        <w:t>, 361–371.</w:t>
      </w:r>
    </w:p>
    <w:p w:rsidR="0005631B" w:rsidP="0005631B" w:rsidRDefault="0005631B" w14:paraId="31C70914" w14:textId="77777777">
      <w:pPr>
        <w:pStyle w:val="Bibliography"/>
      </w:pPr>
      <w:r>
        <w:lastRenderedPageBreak/>
        <w:t xml:space="preserve">R Core Team. (2019). </w:t>
      </w:r>
      <w:r>
        <w:rPr>
          <w:i/>
          <w:iCs/>
        </w:rPr>
        <w:t>R: A Language and Environment for Statistical Computing</w:t>
      </w:r>
      <w:r>
        <w:t>. Vienna, Austria: R Foundation for Statistical Computing.</w:t>
      </w:r>
    </w:p>
    <w:p w:rsidR="0005631B" w:rsidP="0005631B" w:rsidRDefault="0005631B" w14:paraId="3BB40BE6" w14:textId="77777777">
      <w:pPr>
        <w:pStyle w:val="Bibliography"/>
      </w:pPr>
      <w:r>
        <w:t xml:space="preserve">Root, T. L., Price, J. T., Hall, K. R., Schneider, S. H., Rosenzweig, C., &amp; Pounds, J. A. (2003). Fingerprints of global warming on wild animals and plants. </w:t>
      </w:r>
      <w:r>
        <w:rPr>
          <w:i/>
          <w:iCs/>
        </w:rPr>
        <w:t>Nature</w:t>
      </w:r>
      <w:r>
        <w:t xml:space="preserve">, </w:t>
      </w:r>
      <w:r>
        <w:rPr>
          <w:i/>
          <w:iCs/>
        </w:rPr>
        <w:t>421</w:t>
      </w:r>
      <w:r>
        <w:t>, 57–60.</w:t>
      </w:r>
    </w:p>
    <w:p w:rsidR="0005631B" w:rsidP="0005631B" w:rsidRDefault="0005631B" w14:paraId="053942E9" w14:textId="77777777">
      <w:pPr>
        <w:pStyle w:val="Bibliography"/>
      </w:pPr>
      <w:r>
        <w:t xml:space="preserve">Sales, L. P., </w:t>
      </w:r>
      <w:proofErr w:type="spellStart"/>
      <w:r>
        <w:t>Galetti</w:t>
      </w:r>
      <w:proofErr w:type="spellEnd"/>
      <w:r>
        <w:t>, M., &amp; Pires, M. M. (2020). Climate and land-use change will lead to a faunal “</w:t>
      </w:r>
      <w:proofErr w:type="spellStart"/>
      <w:r>
        <w:t>savannization</w:t>
      </w:r>
      <w:proofErr w:type="spellEnd"/>
      <w:r>
        <w:t xml:space="preserve">” on tropical rainforests. </w:t>
      </w:r>
      <w:r>
        <w:rPr>
          <w:i/>
          <w:iCs/>
        </w:rPr>
        <w:t>Global Change Biology</w:t>
      </w:r>
      <w:r>
        <w:t xml:space="preserve">, </w:t>
      </w:r>
      <w:r>
        <w:rPr>
          <w:i/>
          <w:iCs/>
        </w:rPr>
        <w:t>26</w:t>
      </w:r>
      <w:r>
        <w:t>, 7036–7044.</w:t>
      </w:r>
    </w:p>
    <w:p w:rsidR="0005631B" w:rsidP="0005631B" w:rsidRDefault="0005631B" w14:paraId="00C89BA5" w14:textId="77777777">
      <w:pPr>
        <w:pStyle w:val="Bibliography"/>
      </w:pPr>
      <w:proofErr w:type="spellStart"/>
      <w:r>
        <w:t>Sandblom</w:t>
      </w:r>
      <w:proofErr w:type="spellEnd"/>
      <w:r>
        <w:t xml:space="preserve">, E., Clark, T. D., </w:t>
      </w:r>
      <w:proofErr w:type="spellStart"/>
      <w:r>
        <w:t>Gräns</w:t>
      </w:r>
      <w:proofErr w:type="spellEnd"/>
      <w:r>
        <w:t xml:space="preserve">, A., </w:t>
      </w:r>
      <w:proofErr w:type="spellStart"/>
      <w:r>
        <w:t>Ekström</w:t>
      </w:r>
      <w:proofErr w:type="spellEnd"/>
      <w:r>
        <w:t xml:space="preserve">, A., </w:t>
      </w:r>
      <w:proofErr w:type="spellStart"/>
      <w:r>
        <w:t>Brijs</w:t>
      </w:r>
      <w:proofErr w:type="spellEnd"/>
      <w:r>
        <w:t xml:space="preserve">, J., </w:t>
      </w:r>
      <w:proofErr w:type="spellStart"/>
      <w:r>
        <w:t>Sundström</w:t>
      </w:r>
      <w:proofErr w:type="spellEnd"/>
      <w:r>
        <w:t xml:space="preserve">, L. F., … </w:t>
      </w:r>
      <w:proofErr w:type="spellStart"/>
      <w:r>
        <w:t>Jutfelt</w:t>
      </w:r>
      <w:proofErr w:type="spellEnd"/>
      <w:r>
        <w:t xml:space="preserve">, F. (2016). Physiological constraints to climate warming in fish follow principles of plastic floors and concrete ceilings. </w:t>
      </w:r>
      <w:r>
        <w:rPr>
          <w:i/>
          <w:iCs/>
        </w:rPr>
        <w:t>Nature Communications</w:t>
      </w:r>
      <w:r>
        <w:t xml:space="preserve">, </w:t>
      </w:r>
      <w:r>
        <w:rPr>
          <w:i/>
          <w:iCs/>
        </w:rPr>
        <w:t>7</w:t>
      </w:r>
      <w:r>
        <w:t>, 11447.</w:t>
      </w:r>
    </w:p>
    <w:p w:rsidR="0005631B" w:rsidP="0005631B" w:rsidRDefault="0005631B" w14:paraId="2B07C8DB" w14:textId="77777777">
      <w:pPr>
        <w:pStyle w:val="Bibliography"/>
      </w:pPr>
      <w:r>
        <w:t xml:space="preserve">Seddon, A. W. R., Macias-Fauria, M., Long, P. R., Benz, D., &amp; Willis, K. J. (2016). Sensitivity of global terrestrial ecosystems to climate variability. </w:t>
      </w:r>
      <w:r>
        <w:rPr>
          <w:i/>
          <w:iCs/>
        </w:rPr>
        <w:t>Nature</w:t>
      </w:r>
      <w:r>
        <w:t xml:space="preserve">, </w:t>
      </w:r>
      <w:r>
        <w:rPr>
          <w:i/>
          <w:iCs/>
        </w:rPr>
        <w:t>531</w:t>
      </w:r>
      <w:r>
        <w:t>, 229-+.</w:t>
      </w:r>
    </w:p>
    <w:p w:rsidR="0005631B" w:rsidP="0005631B" w:rsidRDefault="0005631B" w14:paraId="64B15113" w14:textId="77777777">
      <w:pPr>
        <w:pStyle w:val="Bibliography"/>
      </w:pPr>
      <w:proofErr w:type="spellStart"/>
      <w:r>
        <w:t>Sentinella</w:t>
      </w:r>
      <w:proofErr w:type="spellEnd"/>
      <w:r>
        <w:t xml:space="preserve">, A. T., Warton, D. I., Sherwin, W. B., Offord, C., &amp; Moles, A. T. (2020). Tropical plants do not have narrower temperature tolerances, but are more at risk from warming because they are close to their upper thermal limits. </w:t>
      </w:r>
      <w:r>
        <w:rPr>
          <w:i/>
          <w:iCs/>
        </w:rPr>
        <w:t>Global Ecology and Biogeography</w:t>
      </w:r>
      <w:r>
        <w:t>.</w:t>
      </w:r>
    </w:p>
    <w:p w:rsidR="0005631B" w:rsidP="0005631B" w:rsidRDefault="0005631B" w14:paraId="0180313E" w14:textId="77777777">
      <w:pPr>
        <w:pStyle w:val="Bibliography"/>
      </w:pPr>
      <w:r>
        <w:t xml:space="preserve">Sheldon, K., Huey, R., </w:t>
      </w:r>
      <w:proofErr w:type="spellStart"/>
      <w:r>
        <w:t>Kaspari</w:t>
      </w:r>
      <w:proofErr w:type="spellEnd"/>
      <w:r>
        <w:t xml:space="preserve">, M., &amp; Sanders, N. (2018). Fifty years of mountain passes: A perspective on Dan Janzen’s classic article. </w:t>
      </w:r>
      <w:r>
        <w:rPr>
          <w:i/>
          <w:iCs/>
        </w:rPr>
        <w:t>The American Naturalist</w:t>
      </w:r>
      <w:r>
        <w:t xml:space="preserve">, </w:t>
      </w:r>
      <w:r>
        <w:rPr>
          <w:i/>
          <w:iCs/>
        </w:rPr>
        <w:t>191</w:t>
      </w:r>
      <w:r>
        <w:t>, 553–565.</w:t>
      </w:r>
    </w:p>
    <w:p w:rsidR="0005631B" w:rsidP="0005631B" w:rsidRDefault="0005631B" w14:paraId="2DEDBF89" w14:textId="77777777">
      <w:pPr>
        <w:pStyle w:val="Bibliography"/>
      </w:pPr>
      <w:r>
        <w:t xml:space="preserve">Solomon, S., Manning, M., Marquis, M., &amp; Qin, D. (2007). </w:t>
      </w:r>
      <w:r>
        <w:rPr>
          <w:i/>
          <w:iCs/>
        </w:rPr>
        <w:t>Climate change 2007-the physical science basis: Working group I contribution to the fourth assessment report of the IPCC</w:t>
      </w:r>
      <w:r>
        <w:t xml:space="preserve"> (Vol. 4). Cambridge university press.</w:t>
      </w:r>
    </w:p>
    <w:p w:rsidR="0005631B" w:rsidP="0005631B" w:rsidRDefault="0005631B" w14:paraId="14D9C476" w14:textId="77777777">
      <w:pPr>
        <w:pStyle w:val="Bibliography"/>
      </w:pPr>
      <w:r>
        <w:t xml:space="preserve">Suggitt, A., Wilson, R., Isaac, N., Beale, C., </w:t>
      </w:r>
      <w:proofErr w:type="spellStart"/>
      <w:r>
        <w:t>Auffret</w:t>
      </w:r>
      <w:proofErr w:type="spellEnd"/>
      <w:r>
        <w:t xml:space="preserve">, A., August, T., … Maclean, I. (2018). Extinction risk from climate change is reduced by microclimatic buffering. </w:t>
      </w:r>
      <w:r>
        <w:rPr>
          <w:i/>
          <w:iCs/>
        </w:rPr>
        <w:t>Nature Climate Change</w:t>
      </w:r>
      <w:r>
        <w:t xml:space="preserve">, </w:t>
      </w:r>
      <w:r>
        <w:rPr>
          <w:i/>
          <w:iCs/>
        </w:rPr>
        <w:t>8</w:t>
      </w:r>
      <w:r>
        <w:t>, 713–717.</w:t>
      </w:r>
    </w:p>
    <w:p w:rsidR="0005631B" w:rsidP="0005631B" w:rsidRDefault="0005631B" w14:paraId="0152B21C" w14:textId="77777777">
      <w:pPr>
        <w:pStyle w:val="Bibliography"/>
      </w:pPr>
      <w:r>
        <w:t>Tabor, K., Hewson, J., Tien, H., Gonzalez-</w:t>
      </w:r>
      <w:proofErr w:type="spellStart"/>
      <w:r>
        <w:t>Roglich</w:t>
      </w:r>
      <w:proofErr w:type="spellEnd"/>
      <w:r>
        <w:t xml:space="preserve">, M., Hole, D., &amp; Williams, J. W. (2018). Tropical Protected Areas Under Increasing Threats from Climate Change and Deforestation. </w:t>
      </w:r>
      <w:r>
        <w:rPr>
          <w:i/>
          <w:iCs/>
        </w:rPr>
        <w:t>Land</w:t>
      </w:r>
      <w:r>
        <w:t xml:space="preserve">, </w:t>
      </w:r>
      <w:r>
        <w:rPr>
          <w:i/>
          <w:iCs/>
        </w:rPr>
        <w:t>7</w:t>
      </w:r>
      <w:r>
        <w:t>, 90.</w:t>
      </w:r>
    </w:p>
    <w:p w:rsidR="0005631B" w:rsidP="0005631B" w:rsidRDefault="0005631B" w14:paraId="5C877FB9" w14:textId="77777777">
      <w:pPr>
        <w:pStyle w:val="Bibliography"/>
      </w:pPr>
      <w:r>
        <w:lastRenderedPageBreak/>
        <w:t xml:space="preserve">Taylor, K. E., Stouffer, R. J., &amp; </w:t>
      </w:r>
      <w:proofErr w:type="spellStart"/>
      <w:r>
        <w:t>Meehl</w:t>
      </w:r>
      <w:proofErr w:type="spellEnd"/>
      <w:r>
        <w:t xml:space="preserve">, G. A. (2012). An Overview of CMIP5 and the Experiment Design. </w:t>
      </w:r>
      <w:r>
        <w:rPr>
          <w:i/>
          <w:iCs/>
        </w:rPr>
        <w:t>Bulletin of the American Meteorological Society</w:t>
      </w:r>
      <w:r>
        <w:t xml:space="preserve">, </w:t>
      </w:r>
      <w:r>
        <w:rPr>
          <w:i/>
          <w:iCs/>
        </w:rPr>
        <w:t>93</w:t>
      </w:r>
      <w:r>
        <w:t>, 485–498.</w:t>
      </w:r>
    </w:p>
    <w:p w:rsidR="0005631B" w:rsidP="0005631B" w:rsidRDefault="0005631B" w14:paraId="553BD075" w14:textId="77777777">
      <w:pPr>
        <w:pStyle w:val="Bibliography"/>
      </w:pPr>
      <w:r>
        <w:t xml:space="preserve">Thomas, C. D., Cameron, A., Green, R. E., </w:t>
      </w:r>
      <w:proofErr w:type="spellStart"/>
      <w:r>
        <w:t>Bakkenes</w:t>
      </w:r>
      <w:proofErr w:type="spellEnd"/>
      <w:r>
        <w:t xml:space="preserve">, M., Beaumont, L. J., </w:t>
      </w:r>
      <w:proofErr w:type="spellStart"/>
      <w:r>
        <w:t>Collingham</w:t>
      </w:r>
      <w:proofErr w:type="spellEnd"/>
      <w:r>
        <w:t xml:space="preserve">, Y. C., … Williams, S. E. (2004). </w:t>
      </w:r>
      <w:r>
        <w:rPr>
          <w:i/>
          <w:iCs/>
        </w:rPr>
        <w:t>Extinction risk from climate change</w:t>
      </w:r>
      <w:r>
        <w:t xml:space="preserve">. </w:t>
      </w:r>
      <w:r>
        <w:rPr>
          <w:i/>
          <w:iCs/>
        </w:rPr>
        <w:t>427</w:t>
      </w:r>
      <w:r>
        <w:t>, 4.</w:t>
      </w:r>
    </w:p>
    <w:p w:rsidR="0005631B" w:rsidP="0005631B" w:rsidRDefault="0005631B" w14:paraId="72B909F1" w14:textId="77777777">
      <w:pPr>
        <w:pStyle w:val="Bibliography"/>
      </w:pPr>
      <w:proofErr w:type="spellStart"/>
      <w:r>
        <w:t>Thuiller</w:t>
      </w:r>
      <w:proofErr w:type="spellEnd"/>
      <w:r>
        <w:t xml:space="preserve">, W., </w:t>
      </w:r>
      <w:proofErr w:type="spellStart"/>
      <w:r>
        <w:t>Lavorel</w:t>
      </w:r>
      <w:proofErr w:type="spellEnd"/>
      <w:r>
        <w:t xml:space="preserve">, S., Araújo, M. B., Sykes, M. T., &amp; Prentice, I. C. (2005). Climate change threats to plant diversity in Europe. </w:t>
      </w:r>
      <w:r>
        <w:rPr>
          <w:i/>
          <w:iCs/>
        </w:rPr>
        <w:t>Proceedings of the National Academy of Sciences of the United States of America</w:t>
      </w:r>
      <w:r>
        <w:t xml:space="preserve">, </w:t>
      </w:r>
      <w:r>
        <w:rPr>
          <w:i/>
          <w:iCs/>
        </w:rPr>
        <w:t>102</w:t>
      </w:r>
      <w:r>
        <w:t>, 8245–8250.</w:t>
      </w:r>
    </w:p>
    <w:p w:rsidR="0005631B" w:rsidP="0005631B" w:rsidRDefault="0005631B" w14:paraId="3FBF62E7" w14:textId="77777777">
      <w:pPr>
        <w:pStyle w:val="Bibliography"/>
      </w:pPr>
      <w:proofErr w:type="spellStart"/>
      <w:r>
        <w:t>Trew</w:t>
      </w:r>
      <w:proofErr w:type="spellEnd"/>
      <w:r>
        <w:t xml:space="preserve">, B. T., &amp; Maclean, I. M. D. (2021). Vulnerability of global biodiversity hotspots to climate change. </w:t>
      </w:r>
      <w:r>
        <w:rPr>
          <w:i/>
          <w:iCs/>
        </w:rPr>
        <w:t>Global Ecology and Biogeography</w:t>
      </w:r>
      <w:r>
        <w:t xml:space="preserve">, </w:t>
      </w:r>
      <w:r>
        <w:rPr>
          <w:i/>
          <w:iCs/>
        </w:rPr>
        <w:t>30</w:t>
      </w:r>
      <w:r>
        <w:t>, 768–783.</w:t>
      </w:r>
    </w:p>
    <w:p w:rsidR="0005631B" w:rsidP="0005631B" w:rsidRDefault="0005631B" w14:paraId="2C42179A" w14:textId="77777777">
      <w:pPr>
        <w:pStyle w:val="Bibliography"/>
      </w:pPr>
      <w:r>
        <w:t xml:space="preserve">Urban, M. C. (2015). Accelerating extinction risk from climate change. </w:t>
      </w:r>
      <w:r>
        <w:rPr>
          <w:i/>
          <w:iCs/>
        </w:rPr>
        <w:t>Science</w:t>
      </w:r>
      <w:r>
        <w:t xml:space="preserve">, </w:t>
      </w:r>
      <w:r>
        <w:rPr>
          <w:i/>
          <w:iCs/>
        </w:rPr>
        <w:t>348</w:t>
      </w:r>
      <w:r>
        <w:t>, 571–573.</w:t>
      </w:r>
    </w:p>
    <w:p w:rsidR="0005631B" w:rsidP="0005631B" w:rsidRDefault="0005631B" w14:paraId="7E90470F" w14:textId="77777777">
      <w:pPr>
        <w:pStyle w:val="Bibliography"/>
      </w:pPr>
      <w:r>
        <w:t xml:space="preserve">Urban, M. C., </w:t>
      </w:r>
      <w:proofErr w:type="spellStart"/>
      <w:r>
        <w:t>Bocedi</w:t>
      </w:r>
      <w:proofErr w:type="spellEnd"/>
      <w:r>
        <w:t xml:space="preserve">, G., Hendry, A. P., </w:t>
      </w:r>
      <w:proofErr w:type="spellStart"/>
      <w:r>
        <w:t>Mihoub</w:t>
      </w:r>
      <w:proofErr w:type="spellEnd"/>
      <w:r>
        <w:t xml:space="preserve">, J.-B., </w:t>
      </w:r>
      <w:proofErr w:type="spellStart"/>
      <w:r>
        <w:t>Pe’er</w:t>
      </w:r>
      <w:proofErr w:type="spellEnd"/>
      <w:r>
        <w:t xml:space="preserve">, G., Singer, A., … Travis, J. M. J. (2016). Improving the forecast for biodiversity under climate change. </w:t>
      </w:r>
      <w:r>
        <w:rPr>
          <w:i/>
          <w:iCs/>
        </w:rPr>
        <w:t>Science</w:t>
      </w:r>
      <w:r>
        <w:t xml:space="preserve">, </w:t>
      </w:r>
      <w:r>
        <w:rPr>
          <w:i/>
          <w:iCs/>
        </w:rPr>
        <w:t>353</w:t>
      </w:r>
      <w:r>
        <w:t>. https://doi.org/10.1126/science.aad8466</w:t>
      </w:r>
    </w:p>
    <w:p w:rsidR="0005631B" w:rsidP="0005631B" w:rsidRDefault="0005631B" w14:paraId="0002FBAC" w14:textId="77777777">
      <w:pPr>
        <w:pStyle w:val="Bibliography"/>
      </w:pPr>
      <w:r>
        <w:t xml:space="preserve">Vázquez, D. P., &amp; Stevens, R. D. (2004). The latitudinal gradient in niche breadth: Concepts and evidence. </w:t>
      </w:r>
      <w:r>
        <w:rPr>
          <w:i/>
          <w:iCs/>
        </w:rPr>
        <w:t>The American Naturalist</w:t>
      </w:r>
      <w:r>
        <w:t xml:space="preserve">, </w:t>
      </w:r>
      <w:r>
        <w:rPr>
          <w:i/>
          <w:iCs/>
        </w:rPr>
        <w:t>164</w:t>
      </w:r>
      <w:r>
        <w:t>, E1-19.</w:t>
      </w:r>
    </w:p>
    <w:p w:rsidR="0005631B" w:rsidP="0005631B" w:rsidRDefault="0005631B" w14:paraId="0D7D9449" w14:textId="77777777">
      <w:pPr>
        <w:pStyle w:val="Bibliography"/>
      </w:pPr>
      <w:proofErr w:type="spellStart"/>
      <w:r>
        <w:t>Viechtbauer</w:t>
      </w:r>
      <w:proofErr w:type="spellEnd"/>
      <w:r>
        <w:t xml:space="preserve">, W. (2010). Conducting meta-analyses in R with the </w:t>
      </w:r>
      <w:proofErr w:type="spellStart"/>
      <w:r>
        <w:t>metafor</w:t>
      </w:r>
      <w:proofErr w:type="spellEnd"/>
      <w:r>
        <w:t xml:space="preserve"> package. </w:t>
      </w:r>
      <w:r>
        <w:rPr>
          <w:i/>
          <w:iCs/>
        </w:rPr>
        <w:t>Journal of Statistical Software</w:t>
      </w:r>
      <w:r>
        <w:t xml:space="preserve">, </w:t>
      </w:r>
      <w:r>
        <w:rPr>
          <w:i/>
          <w:iCs/>
        </w:rPr>
        <w:t>36</w:t>
      </w:r>
      <w:r>
        <w:t>, 1–48.</w:t>
      </w:r>
    </w:p>
    <w:p w:rsidR="0005631B" w:rsidP="0005631B" w:rsidRDefault="0005631B" w14:paraId="25AE5ABC" w14:textId="77777777">
      <w:pPr>
        <w:pStyle w:val="Bibliography"/>
      </w:pPr>
      <w:r>
        <w:t xml:space="preserve">Wagner, F., Rossi, V., Stahl, C., </w:t>
      </w:r>
      <w:proofErr w:type="spellStart"/>
      <w:r>
        <w:t>Bonal</w:t>
      </w:r>
      <w:proofErr w:type="spellEnd"/>
      <w:r>
        <w:t xml:space="preserve">, D., &amp; </w:t>
      </w:r>
      <w:proofErr w:type="spellStart"/>
      <w:r>
        <w:t>Hérault</w:t>
      </w:r>
      <w:proofErr w:type="spellEnd"/>
      <w:r>
        <w:t xml:space="preserve">, B. (2012). Water availability is the main climate driver of neotropical tree growth. </w:t>
      </w:r>
      <w:proofErr w:type="spellStart"/>
      <w:r>
        <w:rPr>
          <w:i/>
          <w:iCs/>
        </w:rPr>
        <w:t>Plos</w:t>
      </w:r>
      <w:proofErr w:type="spellEnd"/>
      <w:r>
        <w:rPr>
          <w:i/>
          <w:iCs/>
        </w:rPr>
        <w:t xml:space="preserve"> One</w:t>
      </w:r>
      <w:r>
        <w:t xml:space="preserve">, </w:t>
      </w:r>
      <w:r>
        <w:rPr>
          <w:i/>
          <w:iCs/>
        </w:rPr>
        <w:t>7</w:t>
      </w:r>
      <w:r>
        <w:t>, e34074.</w:t>
      </w:r>
    </w:p>
    <w:p w:rsidR="0005631B" w:rsidP="0005631B" w:rsidRDefault="0005631B" w14:paraId="2CDBB806" w14:textId="77777777">
      <w:pPr>
        <w:pStyle w:val="Bibliography"/>
      </w:pPr>
      <w:r>
        <w:t xml:space="preserve">Walther, G.-R. (2003). Plants in a warmer world. </w:t>
      </w:r>
      <w:r>
        <w:rPr>
          <w:i/>
          <w:iCs/>
        </w:rPr>
        <w:t>Perspectives in Plant Ecology, Evolution and Systematics</w:t>
      </w:r>
      <w:r>
        <w:t xml:space="preserve">, </w:t>
      </w:r>
      <w:r>
        <w:rPr>
          <w:i/>
          <w:iCs/>
        </w:rPr>
        <w:t>6</w:t>
      </w:r>
      <w:r>
        <w:t>, 169–185.</w:t>
      </w:r>
    </w:p>
    <w:p w:rsidR="0005631B" w:rsidP="0005631B" w:rsidRDefault="0005631B" w14:paraId="042F9896" w14:textId="77777777">
      <w:pPr>
        <w:pStyle w:val="Bibliography"/>
      </w:pPr>
      <w:r>
        <w:t xml:space="preserve">White, S. R., Carlyle, C. N., Fraser, L. H., &amp; Cahill, J. F. (2012). Climate change experiments in temperate grasslands: Synthesis and future directions. </w:t>
      </w:r>
      <w:r>
        <w:rPr>
          <w:i/>
          <w:iCs/>
        </w:rPr>
        <w:t>Biology Letters</w:t>
      </w:r>
      <w:r>
        <w:t xml:space="preserve">, </w:t>
      </w:r>
      <w:r>
        <w:rPr>
          <w:i/>
          <w:iCs/>
        </w:rPr>
        <w:t>8</w:t>
      </w:r>
      <w:r>
        <w:t>, 484–487.</w:t>
      </w:r>
    </w:p>
    <w:p w:rsidR="0005631B" w:rsidP="0005631B" w:rsidRDefault="0005631B" w14:paraId="30FD5885" w14:textId="77777777">
      <w:pPr>
        <w:pStyle w:val="Bibliography"/>
      </w:pPr>
      <w:r>
        <w:t xml:space="preserve">Williams, S. E., Bolitho, E. E., &amp; Fox, S. (2003). Climate change in Australian tropical rainforests: An impending environmental catastrophe. </w:t>
      </w:r>
      <w:r>
        <w:rPr>
          <w:i/>
          <w:iCs/>
        </w:rPr>
        <w:t>Proceedings of the Royal Society B-Biological Sciences</w:t>
      </w:r>
      <w:r>
        <w:t xml:space="preserve">, </w:t>
      </w:r>
      <w:r>
        <w:rPr>
          <w:i/>
          <w:iCs/>
        </w:rPr>
        <w:t>270</w:t>
      </w:r>
      <w:r>
        <w:t>, 1887–1892.</w:t>
      </w:r>
    </w:p>
    <w:p w:rsidRPr="000A5D18" w:rsidR="0036783B" w:rsidP="00032E2E" w:rsidRDefault="00404010" w14:paraId="50127117" w14:textId="5E2FBD0C">
      <w:pPr>
        <w:spacing w:after="100" w:afterAutospacing="1" w:line="480" w:lineRule="auto"/>
        <w:rPr>
          <w:rFonts w:ascii="Times New Roman" w:hAnsi="Times New Roman" w:eastAsia="Times New Roman" w:cs="Times New Roman"/>
          <w:b/>
          <w:bCs/>
          <w:sz w:val="24"/>
          <w:szCs w:val="24"/>
          <w:lang w:eastAsia="en-AU"/>
        </w:rPr>
      </w:pPr>
      <w:r w:rsidRPr="000A5D18">
        <w:rPr>
          <w:rFonts w:ascii="Times New Roman" w:hAnsi="Times New Roman" w:eastAsia="Times New Roman" w:cs="Times New Roman"/>
          <w:b/>
          <w:bCs/>
          <w:sz w:val="24"/>
          <w:szCs w:val="24"/>
          <w:lang w:eastAsia="en-AU"/>
        </w:rPr>
        <w:lastRenderedPageBreak/>
        <w:fldChar w:fldCharType="end"/>
      </w:r>
    </w:p>
    <w:sectPr w:rsidRPr="000A5D18" w:rsidR="0036783B" w:rsidSect="000553DD">
      <w:pgSz w:w="11906" w:h="16838" w:orient="portrait"/>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E3FFA" w:rsidP="00420902" w:rsidRDefault="003E3FFA" w14:paraId="0C31AAAA" w14:textId="77777777">
      <w:pPr>
        <w:spacing w:after="0" w:line="240" w:lineRule="auto"/>
      </w:pPr>
      <w:r>
        <w:separator/>
      </w:r>
    </w:p>
  </w:endnote>
  <w:endnote w:type="continuationSeparator" w:id="0">
    <w:p w:rsidR="003E3FFA" w:rsidP="00420902" w:rsidRDefault="003E3FFA" w14:paraId="37C92F7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E3FFA" w:rsidP="00420902" w:rsidRDefault="003E3FFA" w14:paraId="173418F9" w14:textId="77777777">
      <w:pPr>
        <w:spacing w:after="0" w:line="240" w:lineRule="auto"/>
      </w:pPr>
      <w:r>
        <w:separator/>
      </w:r>
    </w:p>
  </w:footnote>
  <w:footnote w:type="continuationSeparator" w:id="0">
    <w:p w:rsidR="003E3FFA" w:rsidP="00420902" w:rsidRDefault="003E3FFA" w14:paraId="00D3B5D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B100858"/>
    <w:multiLevelType w:val="hybridMultilevel"/>
    <w:tmpl w:val="DE5AD846"/>
    <w:lvl w:ilvl="0" w:tplc="143A5C00">
      <w:start w:val="4"/>
      <w:numFmt w:val="bullet"/>
      <w:lvlText w:val="-"/>
      <w:lvlJc w:val="left"/>
      <w:pPr>
        <w:ind w:left="720" w:hanging="360"/>
      </w:pPr>
      <w:rPr>
        <w:rFonts w:hint="default" w:ascii="Times New Roman" w:hAnsi="Times New Roman" w:eastAsia="Times New Roman" w:cs="Times New Roman"/>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1" w15:restartNumberingAfterBreak="0">
    <w:nsid w:val="1D306A21"/>
    <w:multiLevelType w:val="hybridMultilevel"/>
    <w:tmpl w:val="962A7800"/>
    <w:lvl w:ilvl="0" w:tplc="D74615CC">
      <w:start w:val="4"/>
      <w:numFmt w:val="bullet"/>
      <w:lvlText w:val="-"/>
      <w:lvlJc w:val="left"/>
      <w:pPr>
        <w:ind w:left="720" w:hanging="360"/>
      </w:pPr>
      <w:rPr>
        <w:rFonts w:hint="default" w:ascii="Times New Roman" w:hAnsi="Times New Roman" w:eastAsia="Times New Roman" w:cs="Times New Roman"/>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2" w15:restartNumberingAfterBreak="0">
    <w:nsid w:val="36F22F3F"/>
    <w:multiLevelType w:val="hybridMultilevel"/>
    <w:tmpl w:val="804098C2"/>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3" w15:restartNumberingAfterBreak="0">
    <w:nsid w:val="3A824523"/>
    <w:multiLevelType w:val="hybridMultilevel"/>
    <w:tmpl w:val="1366B810"/>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4" w15:restartNumberingAfterBreak="0">
    <w:nsid w:val="3FCE12B9"/>
    <w:multiLevelType w:val="hybridMultilevel"/>
    <w:tmpl w:val="5776DF40"/>
    <w:lvl w:ilvl="0" w:tplc="0E8EBA58">
      <w:start w:val="4"/>
      <w:numFmt w:val="bullet"/>
      <w:lvlText w:val="-"/>
      <w:lvlJc w:val="left"/>
      <w:pPr>
        <w:ind w:left="720" w:hanging="360"/>
      </w:pPr>
      <w:rPr>
        <w:rFonts w:hint="default" w:ascii="Times New Roman" w:hAnsi="Times New Roman" w:eastAsia="Times New Roman" w:cs="Times New Roman"/>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5" w15:restartNumberingAfterBreak="0">
    <w:nsid w:val="7F0540D8"/>
    <w:multiLevelType w:val="hybridMultilevel"/>
    <w:tmpl w:val="47166B5A"/>
    <w:lvl w:ilvl="0" w:tplc="6212EA40">
      <w:start w:val="4"/>
      <w:numFmt w:val="bullet"/>
      <w:lvlText w:val="-"/>
      <w:lvlJc w:val="left"/>
      <w:pPr>
        <w:ind w:left="720" w:hanging="360"/>
      </w:pPr>
      <w:rPr>
        <w:rFonts w:hint="default" w:ascii="Times New Roman" w:hAnsi="Times New Roman" w:eastAsia="Times New Roman" w:cs="Times New Roman"/>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num w:numId="7">
    <w:abstractNumId w:val="6"/>
  </w: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bQwMDY1MjMzsbSwNDZQ0lEKTi0uzszPAykwqQUAHSqd1SwAAAA="/>
  </w:docVars>
  <w:rsids>
    <w:rsidRoot w:val="00B8599D"/>
    <w:rsid w:val="000000ED"/>
    <w:rsid w:val="00003FA2"/>
    <w:rsid w:val="00017A53"/>
    <w:rsid w:val="00022810"/>
    <w:rsid w:val="000242E6"/>
    <w:rsid w:val="00024E3E"/>
    <w:rsid w:val="000268BF"/>
    <w:rsid w:val="000271A8"/>
    <w:rsid w:val="000277B1"/>
    <w:rsid w:val="00032E2E"/>
    <w:rsid w:val="00033AC5"/>
    <w:rsid w:val="0003643E"/>
    <w:rsid w:val="00052267"/>
    <w:rsid w:val="000553DD"/>
    <w:rsid w:val="0005631B"/>
    <w:rsid w:val="00063660"/>
    <w:rsid w:val="0007409A"/>
    <w:rsid w:val="000757D2"/>
    <w:rsid w:val="00081F18"/>
    <w:rsid w:val="00083D1F"/>
    <w:rsid w:val="000A5D18"/>
    <w:rsid w:val="000B1083"/>
    <w:rsid w:val="000B4148"/>
    <w:rsid w:val="000B4E52"/>
    <w:rsid w:val="000C02A0"/>
    <w:rsid w:val="000C2D1A"/>
    <w:rsid w:val="000D35E2"/>
    <w:rsid w:val="000D575C"/>
    <w:rsid w:val="000D690F"/>
    <w:rsid w:val="000D713F"/>
    <w:rsid w:val="000D7A88"/>
    <w:rsid w:val="000E0054"/>
    <w:rsid w:val="00101729"/>
    <w:rsid w:val="00110541"/>
    <w:rsid w:val="001124D1"/>
    <w:rsid w:val="0011277D"/>
    <w:rsid w:val="001162DB"/>
    <w:rsid w:val="00116FD7"/>
    <w:rsid w:val="00120DE5"/>
    <w:rsid w:val="00125827"/>
    <w:rsid w:val="00127DE8"/>
    <w:rsid w:val="00137180"/>
    <w:rsid w:val="00142B8B"/>
    <w:rsid w:val="0014440F"/>
    <w:rsid w:val="0015083A"/>
    <w:rsid w:val="00156DE8"/>
    <w:rsid w:val="00161237"/>
    <w:rsid w:val="00175A57"/>
    <w:rsid w:val="00177072"/>
    <w:rsid w:val="001845F2"/>
    <w:rsid w:val="001855D4"/>
    <w:rsid w:val="00185D94"/>
    <w:rsid w:val="00186B32"/>
    <w:rsid w:val="001905CD"/>
    <w:rsid w:val="001963DE"/>
    <w:rsid w:val="001966A3"/>
    <w:rsid w:val="001A047B"/>
    <w:rsid w:val="001B369B"/>
    <w:rsid w:val="001B5145"/>
    <w:rsid w:val="001B66A4"/>
    <w:rsid w:val="001B73C4"/>
    <w:rsid w:val="001C22C5"/>
    <w:rsid w:val="001D2113"/>
    <w:rsid w:val="001D4A13"/>
    <w:rsid w:val="001D4C81"/>
    <w:rsid w:val="001D6CA9"/>
    <w:rsid w:val="001F5480"/>
    <w:rsid w:val="001F742F"/>
    <w:rsid w:val="002004F6"/>
    <w:rsid w:val="002018C1"/>
    <w:rsid w:val="0020335C"/>
    <w:rsid w:val="00205DC7"/>
    <w:rsid w:val="00210341"/>
    <w:rsid w:val="00227433"/>
    <w:rsid w:val="00227B63"/>
    <w:rsid w:val="00232C97"/>
    <w:rsid w:val="00244264"/>
    <w:rsid w:val="002453FE"/>
    <w:rsid w:val="00245B20"/>
    <w:rsid w:val="0025480E"/>
    <w:rsid w:val="00260E93"/>
    <w:rsid w:val="00262699"/>
    <w:rsid w:val="00264DF9"/>
    <w:rsid w:val="00265E3F"/>
    <w:rsid w:val="00267151"/>
    <w:rsid w:val="00273FCA"/>
    <w:rsid w:val="00282951"/>
    <w:rsid w:val="00287CE8"/>
    <w:rsid w:val="00291123"/>
    <w:rsid w:val="00295E20"/>
    <w:rsid w:val="002B3F68"/>
    <w:rsid w:val="002B716A"/>
    <w:rsid w:val="002C609A"/>
    <w:rsid w:val="002D0796"/>
    <w:rsid w:val="002D415E"/>
    <w:rsid w:val="002D46CD"/>
    <w:rsid w:val="002D6604"/>
    <w:rsid w:val="002D6A74"/>
    <w:rsid w:val="002E4B99"/>
    <w:rsid w:val="002F5301"/>
    <w:rsid w:val="002F5F97"/>
    <w:rsid w:val="00313D7C"/>
    <w:rsid w:val="0031788D"/>
    <w:rsid w:val="003244A5"/>
    <w:rsid w:val="00326116"/>
    <w:rsid w:val="003341BC"/>
    <w:rsid w:val="00334CFF"/>
    <w:rsid w:val="00336434"/>
    <w:rsid w:val="003470F3"/>
    <w:rsid w:val="0035138E"/>
    <w:rsid w:val="00354668"/>
    <w:rsid w:val="00355EA4"/>
    <w:rsid w:val="00357488"/>
    <w:rsid w:val="00360117"/>
    <w:rsid w:val="00364BF3"/>
    <w:rsid w:val="0036584F"/>
    <w:rsid w:val="00366CD7"/>
    <w:rsid w:val="0036783B"/>
    <w:rsid w:val="00367997"/>
    <w:rsid w:val="0037638F"/>
    <w:rsid w:val="00385BB1"/>
    <w:rsid w:val="003A0DB1"/>
    <w:rsid w:val="003A362C"/>
    <w:rsid w:val="003A491A"/>
    <w:rsid w:val="003A6D32"/>
    <w:rsid w:val="003A72E7"/>
    <w:rsid w:val="003B00A7"/>
    <w:rsid w:val="003B3717"/>
    <w:rsid w:val="003B37FA"/>
    <w:rsid w:val="003B6A72"/>
    <w:rsid w:val="003C055F"/>
    <w:rsid w:val="003C5B85"/>
    <w:rsid w:val="003C6284"/>
    <w:rsid w:val="003C709C"/>
    <w:rsid w:val="003D1074"/>
    <w:rsid w:val="003D4262"/>
    <w:rsid w:val="003D779A"/>
    <w:rsid w:val="003E3FFA"/>
    <w:rsid w:val="003F3755"/>
    <w:rsid w:val="003F4152"/>
    <w:rsid w:val="003F717C"/>
    <w:rsid w:val="0040238E"/>
    <w:rsid w:val="00404010"/>
    <w:rsid w:val="00405DBB"/>
    <w:rsid w:val="004122A4"/>
    <w:rsid w:val="00415FA6"/>
    <w:rsid w:val="00417A24"/>
    <w:rsid w:val="00420902"/>
    <w:rsid w:val="0042264D"/>
    <w:rsid w:val="00427C06"/>
    <w:rsid w:val="004327D7"/>
    <w:rsid w:val="00436004"/>
    <w:rsid w:val="00441C12"/>
    <w:rsid w:val="004612FC"/>
    <w:rsid w:val="00467607"/>
    <w:rsid w:val="00467B45"/>
    <w:rsid w:val="004720CA"/>
    <w:rsid w:val="00480431"/>
    <w:rsid w:val="0049093B"/>
    <w:rsid w:val="00494899"/>
    <w:rsid w:val="00494CB5"/>
    <w:rsid w:val="00495871"/>
    <w:rsid w:val="00495E32"/>
    <w:rsid w:val="004A22D0"/>
    <w:rsid w:val="004A66B9"/>
    <w:rsid w:val="004B3B2B"/>
    <w:rsid w:val="004B58D8"/>
    <w:rsid w:val="004B6522"/>
    <w:rsid w:val="004C0AB5"/>
    <w:rsid w:val="004C158B"/>
    <w:rsid w:val="004C26D3"/>
    <w:rsid w:val="004C3047"/>
    <w:rsid w:val="004C3FDA"/>
    <w:rsid w:val="004D0DD1"/>
    <w:rsid w:val="004D6FED"/>
    <w:rsid w:val="004D7FDE"/>
    <w:rsid w:val="004E4B4F"/>
    <w:rsid w:val="004F1613"/>
    <w:rsid w:val="004F2060"/>
    <w:rsid w:val="004F4E47"/>
    <w:rsid w:val="004F5145"/>
    <w:rsid w:val="00507B62"/>
    <w:rsid w:val="0051444C"/>
    <w:rsid w:val="005204B3"/>
    <w:rsid w:val="00522734"/>
    <w:rsid w:val="00524E51"/>
    <w:rsid w:val="00542306"/>
    <w:rsid w:val="005517A4"/>
    <w:rsid w:val="00554153"/>
    <w:rsid w:val="00556C8D"/>
    <w:rsid w:val="005619DF"/>
    <w:rsid w:val="00561A1B"/>
    <w:rsid w:val="00567B4B"/>
    <w:rsid w:val="00571D83"/>
    <w:rsid w:val="0057454E"/>
    <w:rsid w:val="005830CC"/>
    <w:rsid w:val="0059234A"/>
    <w:rsid w:val="005A09A3"/>
    <w:rsid w:val="005C1353"/>
    <w:rsid w:val="005C178B"/>
    <w:rsid w:val="005C3FD7"/>
    <w:rsid w:val="005C4487"/>
    <w:rsid w:val="005C75D0"/>
    <w:rsid w:val="005D3198"/>
    <w:rsid w:val="005E1D1C"/>
    <w:rsid w:val="005E24AA"/>
    <w:rsid w:val="005E74A6"/>
    <w:rsid w:val="005E7556"/>
    <w:rsid w:val="005F1064"/>
    <w:rsid w:val="005F428A"/>
    <w:rsid w:val="00602037"/>
    <w:rsid w:val="00604B37"/>
    <w:rsid w:val="0060735B"/>
    <w:rsid w:val="00622FA3"/>
    <w:rsid w:val="00630605"/>
    <w:rsid w:val="006322B7"/>
    <w:rsid w:val="0064670F"/>
    <w:rsid w:val="00660656"/>
    <w:rsid w:val="006634CA"/>
    <w:rsid w:val="00663E0C"/>
    <w:rsid w:val="00664360"/>
    <w:rsid w:val="00664857"/>
    <w:rsid w:val="0066580C"/>
    <w:rsid w:val="00666462"/>
    <w:rsid w:val="00677C63"/>
    <w:rsid w:val="00687E5F"/>
    <w:rsid w:val="00690435"/>
    <w:rsid w:val="00695770"/>
    <w:rsid w:val="006A31CC"/>
    <w:rsid w:val="006B14AD"/>
    <w:rsid w:val="006B7236"/>
    <w:rsid w:val="006C69B7"/>
    <w:rsid w:val="006C70FB"/>
    <w:rsid w:val="006D3C3C"/>
    <w:rsid w:val="006E013C"/>
    <w:rsid w:val="006E2D77"/>
    <w:rsid w:val="006E2F2C"/>
    <w:rsid w:val="006E4D9C"/>
    <w:rsid w:val="006E4F14"/>
    <w:rsid w:val="006E6483"/>
    <w:rsid w:val="006F132F"/>
    <w:rsid w:val="006F17DB"/>
    <w:rsid w:val="006F382C"/>
    <w:rsid w:val="006F3B6A"/>
    <w:rsid w:val="00700138"/>
    <w:rsid w:val="00706081"/>
    <w:rsid w:val="00712B33"/>
    <w:rsid w:val="0072067B"/>
    <w:rsid w:val="007206FA"/>
    <w:rsid w:val="00720F9C"/>
    <w:rsid w:val="00727B3B"/>
    <w:rsid w:val="00737DCF"/>
    <w:rsid w:val="00744243"/>
    <w:rsid w:val="0074690F"/>
    <w:rsid w:val="0075579B"/>
    <w:rsid w:val="007563D1"/>
    <w:rsid w:val="00761159"/>
    <w:rsid w:val="0076335A"/>
    <w:rsid w:val="0077054E"/>
    <w:rsid w:val="00772C8F"/>
    <w:rsid w:val="00773FDB"/>
    <w:rsid w:val="00796882"/>
    <w:rsid w:val="007A059D"/>
    <w:rsid w:val="007A2A20"/>
    <w:rsid w:val="007A6FCE"/>
    <w:rsid w:val="007C6E5F"/>
    <w:rsid w:val="007D5050"/>
    <w:rsid w:val="007E68F0"/>
    <w:rsid w:val="007E784F"/>
    <w:rsid w:val="007F5F79"/>
    <w:rsid w:val="007F64E7"/>
    <w:rsid w:val="007F6593"/>
    <w:rsid w:val="00800C7D"/>
    <w:rsid w:val="0080158F"/>
    <w:rsid w:val="00806384"/>
    <w:rsid w:val="008170C3"/>
    <w:rsid w:val="008234F4"/>
    <w:rsid w:val="008250FC"/>
    <w:rsid w:val="00832BB5"/>
    <w:rsid w:val="008331CC"/>
    <w:rsid w:val="00834AC2"/>
    <w:rsid w:val="008423A2"/>
    <w:rsid w:val="00842F30"/>
    <w:rsid w:val="008520E8"/>
    <w:rsid w:val="0085785C"/>
    <w:rsid w:val="008712CD"/>
    <w:rsid w:val="008726F0"/>
    <w:rsid w:val="00873A9F"/>
    <w:rsid w:val="0087686A"/>
    <w:rsid w:val="00891110"/>
    <w:rsid w:val="0089431F"/>
    <w:rsid w:val="008A1720"/>
    <w:rsid w:val="008A1DD1"/>
    <w:rsid w:val="008A3F8C"/>
    <w:rsid w:val="008B0BF2"/>
    <w:rsid w:val="008B4656"/>
    <w:rsid w:val="008C1D11"/>
    <w:rsid w:val="008C38DD"/>
    <w:rsid w:val="008D6257"/>
    <w:rsid w:val="008E604B"/>
    <w:rsid w:val="008F6FD3"/>
    <w:rsid w:val="008F7893"/>
    <w:rsid w:val="00901D01"/>
    <w:rsid w:val="00904EBA"/>
    <w:rsid w:val="009074D2"/>
    <w:rsid w:val="00913B6D"/>
    <w:rsid w:val="00914CE6"/>
    <w:rsid w:val="009164A1"/>
    <w:rsid w:val="00917459"/>
    <w:rsid w:val="00925D57"/>
    <w:rsid w:val="00926BB2"/>
    <w:rsid w:val="00944172"/>
    <w:rsid w:val="00955376"/>
    <w:rsid w:val="009608B3"/>
    <w:rsid w:val="00962496"/>
    <w:rsid w:val="00965F9C"/>
    <w:rsid w:val="00966D02"/>
    <w:rsid w:val="00967766"/>
    <w:rsid w:val="009750F1"/>
    <w:rsid w:val="00985AE9"/>
    <w:rsid w:val="0099413B"/>
    <w:rsid w:val="00995964"/>
    <w:rsid w:val="00997886"/>
    <w:rsid w:val="009A00C4"/>
    <w:rsid w:val="009A05DB"/>
    <w:rsid w:val="009B77F5"/>
    <w:rsid w:val="009C2B76"/>
    <w:rsid w:val="009D2926"/>
    <w:rsid w:val="009F715E"/>
    <w:rsid w:val="00A005A2"/>
    <w:rsid w:val="00A04586"/>
    <w:rsid w:val="00A0794E"/>
    <w:rsid w:val="00A143C3"/>
    <w:rsid w:val="00A16451"/>
    <w:rsid w:val="00A21658"/>
    <w:rsid w:val="00A2231A"/>
    <w:rsid w:val="00A3453D"/>
    <w:rsid w:val="00A401C0"/>
    <w:rsid w:val="00A43DAF"/>
    <w:rsid w:val="00A479DA"/>
    <w:rsid w:val="00A5295B"/>
    <w:rsid w:val="00A55909"/>
    <w:rsid w:val="00A57374"/>
    <w:rsid w:val="00A619F8"/>
    <w:rsid w:val="00A63A28"/>
    <w:rsid w:val="00A73793"/>
    <w:rsid w:val="00A74F92"/>
    <w:rsid w:val="00A7795B"/>
    <w:rsid w:val="00A803AF"/>
    <w:rsid w:val="00A82957"/>
    <w:rsid w:val="00A82A02"/>
    <w:rsid w:val="00A82EA6"/>
    <w:rsid w:val="00A865C9"/>
    <w:rsid w:val="00A87702"/>
    <w:rsid w:val="00A96AE9"/>
    <w:rsid w:val="00AB61EF"/>
    <w:rsid w:val="00AB6AB7"/>
    <w:rsid w:val="00AC1727"/>
    <w:rsid w:val="00AD64FA"/>
    <w:rsid w:val="00AE1C82"/>
    <w:rsid w:val="00AE4BE0"/>
    <w:rsid w:val="00AE7E93"/>
    <w:rsid w:val="00AF1A0D"/>
    <w:rsid w:val="00AF403D"/>
    <w:rsid w:val="00AF41E2"/>
    <w:rsid w:val="00B00B33"/>
    <w:rsid w:val="00B0137F"/>
    <w:rsid w:val="00B03DAB"/>
    <w:rsid w:val="00B1177E"/>
    <w:rsid w:val="00B20797"/>
    <w:rsid w:val="00B23C53"/>
    <w:rsid w:val="00B24D56"/>
    <w:rsid w:val="00B25744"/>
    <w:rsid w:val="00B25CF4"/>
    <w:rsid w:val="00B27092"/>
    <w:rsid w:val="00B332BF"/>
    <w:rsid w:val="00B35F2A"/>
    <w:rsid w:val="00B52F5A"/>
    <w:rsid w:val="00B6197A"/>
    <w:rsid w:val="00B6282A"/>
    <w:rsid w:val="00B72E34"/>
    <w:rsid w:val="00B76A46"/>
    <w:rsid w:val="00B8599D"/>
    <w:rsid w:val="00B94931"/>
    <w:rsid w:val="00B9657C"/>
    <w:rsid w:val="00BA5F80"/>
    <w:rsid w:val="00BD110C"/>
    <w:rsid w:val="00BD314E"/>
    <w:rsid w:val="00BD3C68"/>
    <w:rsid w:val="00BF321B"/>
    <w:rsid w:val="00BF5C45"/>
    <w:rsid w:val="00C045BF"/>
    <w:rsid w:val="00C072E3"/>
    <w:rsid w:val="00C13AF0"/>
    <w:rsid w:val="00C14A99"/>
    <w:rsid w:val="00C3116D"/>
    <w:rsid w:val="00C329B8"/>
    <w:rsid w:val="00C354BB"/>
    <w:rsid w:val="00C42969"/>
    <w:rsid w:val="00C519CF"/>
    <w:rsid w:val="00C51FF0"/>
    <w:rsid w:val="00C5240D"/>
    <w:rsid w:val="00C5715C"/>
    <w:rsid w:val="00C62597"/>
    <w:rsid w:val="00C70FB3"/>
    <w:rsid w:val="00C7110B"/>
    <w:rsid w:val="00C73014"/>
    <w:rsid w:val="00C74F22"/>
    <w:rsid w:val="00C81BD9"/>
    <w:rsid w:val="00C873A7"/>
    <w:rsid w:val="00C927B8"/>
    <w:rsid w:val="00C95D9F"/>
    <w:rsid w:val="00C97248"/>
    <w:rsid w:val="00C97C82"/>
    <w:rsid w:val="00CA1DD8"/>
    <w:rsid w:val="00CA622D"/>
    <w:rsid w:val="00CB152D"/>
    <w:rsid w:val="00CC3430"/>
    <w:rsid w:val="00CD67C7"/>
    <w:rsid w:val="00CE0E53"/>
    <w:rsid w:val="00CE1C07"/>
    <w:rsid w:val="00CE3AF2"/>
    <w:rsid w:val="00CF36DA"/>
    <w:rsid w:val="00CF4903"/>
    <w:rsid w:val="00CF52CF"/>
    <w:rsid w:val="00CF6E9C"/>
    <w:rsid w:val="00D075F2"/>
    <w:rsid w:val="00D10B1A"/>
    <w:rsid w:val="00D119E2"/>
    <w:rsid w:val="00D21161"/>
    <w:rsid w:val="00D23B0D"/>
    <w:rsid w:val="00D27E9E"/>
    <w:rsid w:val="00D328CF"/>
    <w:rsid w:val="00D3779A"/>
    <w:rsid w:val="00D46DBC"/>
    <w:rsid w:val="00D47DE7"/>
    <w:rsid w:val="00D542B6"/>
    <w:rsid w:val="00D6276A"/>
    <w:rsid w:val="00D72AD4"/>
    <w:rsid w:val="00D90F06"/>
    <w:rsid w:val="00D9224C"/>
    <w:rsid w:val="00D934C2"/>
    <w:rsid w:val="00D96A16"/>
    <w:rsid w:val="00D97526"/>
    <w:rsid w:val="00DA4700"/>
    <w:rsid w:val="00DB04DE"/>
    <w:rsid w:val="00DB4087"/>
    <w:rsid w:val="00DB67A7"/>
    <w:rsid w:val="00DC0995"/>
    <w:rsid w:val="00DD5C3A"/>
    <w:rsid w:val="00DE1F27"/>
    <w:rsid w:val="00DF1273"/>
    <w:rsid w:val="00DF4B70"/>
    <w:rsid w:val="00E047D6"/>
    <w:rsid w:val="00E163C6"/>
    <w:rsid w:val="00E16D84"/>
    <w:rsid w:val="00E24B75"/>
    <w:rsid w:val="00E26C5D"/>
    <w:rsid w:val="00E301E2"/>
    <w:rsid w:val="00E3087F"/>
    <w:rsid w:val="00E31FBD"/>
    <w:rsid w:val="00E34185"/>
    <w:rsid w:val="00E4331E"/>
    <w:rsid w:val="00E47072"/>
    <w:rsid w:val="00E521C0"/>
    <w:rsid w:val="00E53C6C"/>
    <w:rsid w:val="00E54525"/>
    <w:rsid w:val="00E55623"/>
    <w:rsid w:val="00E56F79"/>
    <w:rsid w:val="00E57979"/>
    <w:rsid w:val="00E628B5"/>
    <w:rsid w:val="00E636CC"/>
    <w:rsid w:val="00E6383A"/>
    <w:rsid w:val="00E649D1"/>
    <w:rsid w:val="00E820FE"/>
    <w:rsid w:val="00E83B1C"/>
    <w:rsid w:val="00E910AB"/>
    <w:rsid w:val="00E916CE"/>
    <w:rsid w:val="00E91FD5"/>
    <w:rsid w:val="00EA46DF"/>
    <w:rsid w:val="00EA4910"/>
    <w:rsid w:val="00EA5F40"/>
    <w:rsid w:val="00EB0784"/>
    <w:rsid w:val="00EB0E1B"/>
    <w:rsid w:val="00EB2EFD"/>
    <w:rsid w:val="00EB4A4C"/>
    <w:rsid w:val="00EC6301"/>
    <w:rsid w:val="00ED18FB"/>
    <w:rsid w:val="00ED3F7B"/>
    <w:rsid w:val="00ED7794"/>
    <w:rsid w:val="00EE124A"/>
    <w:rsid w:val="00EE77E1"/>
    <w:rsid w:val="00EF0E7E"/>
    <w:rsid w:val="00EF1CA2"/>
    <w:rsid w:val="00EF6F88"/>
    <w:rsid w:val="00F055A0"/>
    <w:rsid w:val="00F11198"/>
    <w:rsid w:val="00F1135E"/>
    <w:rsid w:val="00F1164D"/>
    <w:rsid w:val="00F231DC"/>
    <w:rsid w:val="00F33CF7"/>
    <w:rsid w:val="00F34C6A"/>
    <w:rsid w:val="00F35872"/>
    <w:rsid w:val="00F46823"/>
    <w:rsid w:val="00F5620F"/>
    <w:rsid w:val="00F644B4"/>
    <w:rsid w:val="00F67C22"/>
    <w:rsid w:val="00F73BC2"/>
    <w:rsid w:val="00F87C85"/>
    <w:rsid w:val="00F87E21"/>
    <w:rsid w:val="00F87EAA"/>
    <w:rsid w:val="00F95156"/>
    <w:rsid w:val="00FA09B9"/>
    <w:rsid w:val="00FA76A4"/>
    <w:rsid w:val="00FB049D"/>
    <w:rsid w:val="00FB4BCD"/>
    <w:rsid w:val="00FC53F6"/>
    <w:rsid w:val="00FC6038"/>
    <w:rsid w:val="00FC713E"/>
    <w:rsid w:val="00FD01A0"/>
    <w:rsid w:val="00FD1468"/>
    <w:rsid w:val="00FD4C23"/>
    <w:rsid w:val="00FD53A5"/>
    <w:rsid w:val="00FD6EC5"/>
    <w:rsid w:val="00FE6626"/>
    <w:rsid w:val="00FE7741"/>
    <w:rsid w:val="00FF04E6"/>
    <w:rsid w:val="00FF10C9"/>
    <w:rsid w:val="00FF1FBC"/>
    <w:rsid w:val="00FF47B8"/>
    <w:rsid w:val="00FF5AE6"/>
    <w:rsid w:val="00FF6178"/>
    <w:rsid w:val="00FF68B2"/>
    <w:rsid w:val="00FF7530"/>
    <w:rsid w:val="298D0D15"/>
    <w:rsid w:val="2CB2C4F0"/>
    <w:rsid w:val="38107459"/>
    <w:rsid w:val="47C1B9D9"/>
    <w:rsid w:val="494E3E85"/>
    <w:rsid w:val="4FDABC46"/>
    <w:rsid w:val="58F401B8"/>
    <w:rsid w:val="63891CB7"/>
    <w:rsid w:val="726A9662"/>
    <w:rsid w:val="7D02C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83E95"/>
  <w15:chartTrackingRefBased/>
  <w15:docId w15:val="{5391CAAD-48D4-40E5-BAC2-A27DFC0BE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401C0"/>
  </w:style>
  <w:style w:type="paragraph" w:styleId="Heading1">
    <w:name w:val="heading 1"/>
    <w:basedOn w:val="Normal"/>
    <w:next w:val="Normal"/>
    <w:link w:val="Heading1Char"/>
    <w:uiPriority w:val="9"/>
    <w:qFormat/>
    <w:rsid w:val="00C51FF0"/>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51FF0"/>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B8599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B8599D"/>
    <w:rPr>
      <w:color w:val="0000FF"/>
      <w:u w:val="single"/>
    </w:rPr>
  </w:style>
  <w:style w:type="character" w:styleId="apple-tab-span" w:customStyle="1">
    <w:name w:val="apple-tab-span"/>
    <w:basedOn w:val="DefaultParagraphFont"/>
    <w:rsid w:val="00B8599D"/>
  </w:style>
  <w:style w:type="character" w:styleId="Heading1Char" w:customStyle="1">
    <w:name w:val="Heading 1 Char"/>
    <w:basedOn w:val="DefaultParagraphFont"/>
    <w:link w:val="Heading1"/>
    <w:uiPriority w:val="9"/>
    <w:rsid w:val="00C51FF0"/>
    <w:rPr>
      <w:rFonts w:asciiTheme="majorHAnsi" w:hAnsiTheme="majorHAnsi" w:eastAsiaTheme="majorEastAsia" w:cstheme="majorBidi"/>
      <w:color w:val="2E74B5" w:themeColor="accent1" w:themeShade="BF"/>
      <w:sz w:val="32"/>
      <w:szCs w:val="32"/>
    </w:rPr>
  </w:style>
  <w:style w:type="paragraph" w:styleId="Title">
    <w:name w:val="Title"/>
    <w:basedOn w:val="Normal"/>
    <w:next w:val="Normal"/>
    <w:link w:val="TitleChar"/>
    <w:uiPriority w:val="10"/>
    <w:qFormat/>
    <w:rsid w:val="00C51FF0"/>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51FF0"/>
    <w:rPr>
      <w:rFonts w:asciiTheme="majorHAnsi" w:hAnsiTheme="majorHAnsi" w:eastAsiaTheme="majorEastAsia" w:cstheme="majorBidi"/>
      <w:spacing w:val="-10"/>
      <w:kern w:val="28"/>
      <w:sz w:val="56"/>
      <w:szCs w:val="56"/>
    </w:rPr>
  </w:style>
  <w:style w:type="character" w:styleId="Heading2Char" w:customStyle="1">
    <w:name w:val="Heading 2 Char"/>
    <w:basedOn w:val="DefaultParagraphFont"/>
    <w:link w:val="Heading2"/>
    <w:uiPriority w:val="9"/>
    <w:rsid w:val="00C51FF0"/>
    <w:rPr>
      <w:rFonts w:asciiTheme="majorHAnsi" w:hAnsiTheme="majorHAnsi" w:eastAsiaTheme="majorEastAsia" w:cstheme="majorBidi"/>
      <w:color w:val="2E74B5" w:themeColor="accent1" w:themeShade="BF"/>
      <w:sz w:val="26"/>
      <w:szCs w:val="26"/>
    </w:rPr>
  </w:style>
  <w:style w:type="paragraph" w:styleId="Bibliography">
    <w:name w:val="Bibliography"/>
    <w:basedOn w:val="Normal"/>
    <w:next w:val="Normal"/>
    <w:uiPriority w:val="37"/>
    <w:unhideWhenUsed/>
    <w:rsid w:val="00C51FF0"/>
    <w:pPr>
      <w:spacing w:after="0" w:line="480" w:lineRule="auto"/>
      <w:ind w:left="720" w:hanging="720"/>
    </w:pPr>
  </w:style>
  <w:style w:type="character" w:styleId="LineNumber">
    <w:name w:val="line number"/>
    <w:basedOn w:val="DefaultParagraphFont"/>
    <w:uiPriority w:val="99"/>
    <w:semiHidden/>
    <w:unhideWhenUsed/>
    <w:rsid w:val="00F73BC2"/>
  </w:style>
  <w:style w:type="paragraph" w:styleId="ListParagraph">
    <w:name w:val="List Paragraph"/>
    <w:basedOn w:val="Normal"/>
    <w:uiPriority w:val="34"/>
    <w:qFormat/>
    <w:rsid w:val="000B1083"/>
    <w:pPr>
      <w:ind w:left="720"/>
      <w:contextualSpacing/>
    </w:pPr>
  </w:style>
  <w:style w:type="paragraph" w:styleId="HTMLPreformatted">
    <w:name w:val="HTML Preformatted"/>
    <w:basedOn w:val="Normal"/>
    <w:link w:val="HTMLPreformattedChar"/>
    <w:uiPriority w:val="99"/>
    <w:semiHidden/>
    <w:unhideWhenUsed/>
    <w:rsid w:val="00D211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en-AU" w:eastAsia="en-AU"/>
    </w:rPr>
  </w:style>
  <w:style w:type="character" w:styleId="HTMLPreformattedChar" w:customStyle="1">
    <w:name w:val="HTML Preformatted Char"/>
    <w:basedOn w:val="DefaultParagraphFont"/>
    <w:link w:val="HTMLPreformatted"/>
    <w:uiPriority w:val="99"/>
    <w:semiHidden/>
    <w:rsid w:val="00D21161"/>
    <w:rPr>
      <w:rFonts w:ascii="Courier New" w:hAnsi="Courier New" w:eastAsia="Times New Roman" w:cs="Courier New"/>
      <w:sz w:val="20"/>
      <w:szCs w:val="20"/>
      <w:lang w:val="en-AU" w:eastAsia="en-AU"/>
    </w:rPr>
  </w:style>
  <w:style w:type="character" w:styleId="gd15mcfceub" w:customStyle="1">
    <w:name w:val="gd15mcfceub"/>
    <w:basedOn w:val="DefaultParagraphFont"/>
    <w:rsid w:val="00D21161"/>
  </w:style>
  <w:style w:type="paragraph" w:styleId="Header">
    <w:name w:val="header"/>
    <w:basedOn w:val="Normal"/>
    <w:link w:val="HeaderChar"/>
    <w:uiPriority w:val="99"/>
    <w:unhideWhenUsed/>
    <w:rsid w:val="00420902"/>
    <w:pPr>
      <w:tabs>
        <w:tab w:val="center" w:pos="4513"/>
        <w:tab w:val="right" w:pos="9026"/>
      </w:tabs>
      <w:spacing w:after="0" w:line="240" w:lineRule="auto"/>
    </w:pPr>
  </w:style>
  <w:style w:type="character" w:styleId="HeaderChar" w:customStyle="1">
    <w:name w:val="Header Char"/>
    <w:basedOn w:val="DefaultParagraphFont"/>
    <w:link w:val="Header"/>
    <w:uiPriority w:val="99"/>
    <w:rsid w:val="00420902"/>
  </w:style>
  <w:style w:type="paragraph" w:styleId="Footer">
    <w:name w:val="footer"/>
    <w:basedOn w:val="Normal"/>
    <w:link w:val="FooterChar"/>
    <w:uiPriority w:val="99"/>
    <w:unhideWhenUsed/>
    <w:rsid w:val="00420902"/>
    <w:pPr>
      <w:tabs>
        <w:tab w:val="center" w:pos="4513"/>
        <w:tab w:val="right" w:pos="9026"/>
      </w:tabs>
      <w:spacing w:after="0" w:line="240" w:lineRule="auto"/>
    </w:pPr>
  </w:style>
  <w:style w:type="character" w:styleId="FooterChar" w:customStyle="1">
    <w:name w:val="Footer Char"/>
    <w:basedOn w:val="DefaultParagraphFont"/>
    <w:link w:val="Footer"/>
    <w:uiPriority w:val="99"/>
    <w:rsid w:val="00420902"/>
  </w:style>
  <w:style w:type="paragraph" w:styleId="BasicHeading" w:customStyle="1">
    <w:name w:val="Basic Heading"/>
    <w:basedOn w:val="Heading1"/>
    <w:next w:val="Normal"/>
    <w:link w:val="BasicHeadingChar"/>
    <w:qFormat/>
    <w:rsid w:val="00B35F2A"/>
    <w:pPr>
      <w:spacing w:after="100" w:afterAutospacing="1" w:line="480" w:lineRule="auto"/>
    </w:pPr>
    <w:rPr>
      <w:rFonts w:ascii="Times New Roman" w:hAnsi="Times New Roman" w:eastAsia="Times New Roman" w:cs="Times New Roman"/>
      <w:b/>
      <w:color w:val="auto"/>
      <w:sz w:val="24"/>
      <w:szCs w:val="24"/>
      <w:lang w:eastAsia="en-AU"/>
    </w:rPr>
  </w:style>
  <w:style w:type="paragraph" w:styleId="BasicSubheading" w:customStyle="1">
    <w:name w:val="Basic Subheading"/>
    <w:basedOn w:val="Heading2"/>
    <w:link w:val="BasicSubheadingChar"/>
    <w:qFormat/>
    <w:rsid w:val="003B37FA"/>
    <w:pPr>
      <w:spacing w:before="280" w:after="240"/>
    </w:pPr>
    <w:rPr>
      <w:rFonts w:ascii="Times New Roman" w:hAnsi="Times New Roman"/>
      <w:b/>
      <w:bCs/>
      <w:i/>
      <w:iCs/>
      <w:color w:val="auto"/>
      <w:sz w:val="24"/>
    </w:rPr>
  </w:style>
  <w:style w:type="character" w:styleId="BasicHeadingChar" w:customStyle="1">
    <w:name w:val="Basic Heading Char"/>
    <w:basedOn w:val="DefaultParagraphFont"/>
    <w:link w:val="BasicHeading"/>
    <w:rsid w:val="00B35F2A"/>
    <w:rPr>
      <w:rFonts w:ascii="Times New Roman" w:hAnsi="Times New Roman" w:eastAsia="Times New Roman" w:cs="Times New Roman"/>
      <w:b/>
      <w:sz w:val="24"/>
      <w:szCs w:val="24"/>
      <w:lang w:eastAsia="en-AU"/>
    </w:rPr>
  </w:style>
  <w:style w:type="paragraph" w:styleId="OutineHeading" w:customStyle="1">
    <w:name w:val="Outine Heading"/>
    <w:basedOn w:val="BasicSubheading"/>
    <w:next w:val="Normal"/>
    <w:link w:val="OutineHeadingChar"/>
    <w:qFormat/>
    <w:rsid w:val="00116FD7"/>
    <w:pPr>
      <w:spacing w:after="100" w:afterAutospacing="1" w:line="480" w:lineRule="auto"/>
    </w:pPr>
    <w:rPr>
      <w:rFonts w:eastAsia="Times New Roman" w:cs="Times New Roman"/>
      <w:b w:val="0"/>
      <w:iCs w:val="0"/>
      <w:szCs w:val="24"/>
      <w:lang w:eastAsia="en-AU"/>
    </w:rPr>
  </w:style>
  <w:style w:type="character" w:styleId="BasicSubheadingChar" w:customStyle="1">
    <w:name w:val="Basic Subheading Char"/>
    <w:basedOn w:val="Heading2Char"/>
    <w:link w:val="BasicSubheading"/>
    <w:rsid w:val="003B37FA"/>
    <w:rPr>
      <w:rFonts w:ascii="Times New Roman" w:hAnsi="Times New Roman" w:eastAsiaTheme="majorEastAsia" w:cstheme="majorBidi"/>
      <w:b/>
      <w:bCs/>
      <w:i/>
      <w:iCs/>
      <w:color w:val="2E74B5" w:themeColor="accent1" w:themeShade="BF"/>
      <w:sz w:val="24"/>
      <w:szCs w:val="26"/>
    </w:rPr>
  </w:style>
  <w:style w:type="character" w:styleId="PlaceholderText">
    <w:name w:val="Placeholder Text"/>
    <w:basedOn w:val="DefaultParagraphFont"/>
    <w:uiPriority w:val="99"/>
    <w:semiHidden/>
    <w:rsid w:val="00C072E3"/>
    <w:rPr>
      <w:color w:val="808080"/>
    </w:rPr>
  </w:style>
  <w:style w:type="paragraph" w:styleId="Subtitle">
    <w:name w:val="Subtitle"/>
    <w:basedOn w:val="Normal"/>
    <w:next w:val="Normal"/>
    <w:link w:val="SubtitleChar"/>
    <w:uiPriority w:val="11"/>
    <w:qFormat/>
    <w:rsid w:val="004B58D8"/>
    <w:pPr>
      <w:numPr>
        <w:ilvl w:val="1"/>
      </w:numPr>
    </w:pPr>
    <w:rPr>
      <w:rFonts w:eastAsiaTheme="minorEastAsia"/>
      <w:color w:val="5A5A5A" w:themeColor="text1" w:themeTint="A5"/>
      <w:spacing w:val="15"/>
    </w:rPr>
  </w:style>
  <w:style w:type="character" w:styleId="SubtitleChar" w:customStyle="1">
    <w:name w:val="Subtitle Char"/>
    <w:basedOn w:val="DefaultParagraphFont"/>
    <w:link w:val="Subtitle"/>
    <w:uiPriority w:val="11"/>
    <w:rsid w:val="004B58D8"/>
    <w:rPr>
      <w:rFonts w:eastAsiaTheme="minorEastAsia"/>
      <w:color w:val="5A5A5A" w:themeColor="text1" w:themeTint="A5"/>
      <w:spacing w:val="15"/>
    </w:rPr>
  </w:style>
  <w:style w:type="character" w:styleId="OutineHeadingChar" w:customStyle="1">
    <w:name w:val="Outine Heading Char"/>
    <w:basedOn w:val="DefaultParagraphFont"/>
    <w:link w:val="OutineHeading"/>
    <w:rsid w:val="00116FD7"/>
    <w:rPr>
      <w:rFonts w:ascii="Times New Roman" w:hAnsi="Times New Roman" w:eastAsia="Times New Roman" w:cs="Times New Roman"/>
      <w:bCs/>
      <w:i/>
      <w:sz w:val="24"/>
      <w:szCs w:val="24"/>
      <w:lang w:eastAsia="en-AU"/>
    </w:rPr>
  </w:style>
  <w:style w:type="character" w:styleId="CommentReference">
    <w:name w:val="annotation reference"/>
    <w:basedOn w:val="DefaultParagraphFont"/>
    <w:uiPriority w:val="99"/>
    <w:semiHidden/>
    <w:unhideWhenUsed/>
    <w:rsid w:val="00E31FBD"/>
    <w:rPr>
      <w:sz w:val="16"/>
      <w:szCs w:val="16"/>
    </w:rPr>
  </w:style>
  <w:style w:type="paragraph" w:styleId="CommentText">
    <w:name w:val="annotation text"/>
    <w:basedOn w:val="Normal"/>
    <w:link w:val="CommentTextChar"/>
    <w:uiPriority w:val="99"/>
    <w:semiHidden/>
    <w:unhideWhenUsed/>
    <w:rsid w:val="00E31FBD"/>
    <w:pPr>
      <w:spacing w:line="240" w:lineRule="auto"/>
    </w:pPr>
    <w:rPr>
      <w:sz w:val="20"/>
      <w:szCs w:val="20"/>
    </w:rPr>
  </w:style>
  <w:style w:type="character" w:styleId="CommentTextChar" w:customStyle="1">
    <w:name w:val="Comment Text Char"/>
    <w:basedOn w:val="DefaultParagraphFont"/>
    <w:link w:val="CommentText"/>
    <w:uiPriority w:val="99"/>
    <w:semiHidden/>
    <w:rsid w:val="00E31FBD"/>
    <w:rPr>
      <w:sz w:val="20"/>
      <w:szCs w:val="20"/>
    </w:rPr>
  </w:style>
  <w:style w:type="paragraph" w:styleId="BalloonText">
    <w:name w:val="Balloon Text"/>
    <w:basedOn w:val="Normal"/>
    <w:link w:val="BalloonTextChar"/>
    <w:uiPriority w:val="99"/>
    <w:semiHidden/>
    <w:unhideWhenUsed/>
    <w:rsid w:val="00E31FB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31FB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1D2113"/>
    <w:rPr>
      <w:b/>
      <w:bCs/>
    </w:rPr>
  </w:style>
  <w:style w:type="character" w:styleId="CommentSubjectChar" w:customStyle="1">
    <w:name w:val="Comment Subject Char"/>
    <w:basedOn w:val="CommentTextChar"/>
    <w:link w:val="CommentSubject"/>
    <w:uiPriority w:val="99"/>
    <w:semiHidden/>
    <w:rsid w:val="001D2113"/>
    <w:rPr>
      <w:b/>
      <w:bCs/>
      <w:sz w:val="20"/>
      <w:szCs w:val="20"/>
    </w:rPr>
  </w:style>
  <w:style w:type="character" w:styleId="UnresolvedMention">
    <w:name w:val="Unresolved Mention"/>
    <w:basedOn w:val="DefaultParagraphFont"/>
    <w:uiPriority w:val="99"/>
    <w:semiHidden/>
    <w:unhideWhenUsed/>
    <w:rsid w:val="001F5480"/>
    <w:rPr>
      <w:color w:val="605E5C"/>
      <w:shd w:val="clear" w:color="auto" w:fill="E1DFDD"/>
    </w:rPr>
  </w:style>
  <w:style w:type="character" w:styleId="orcid-id" w:customStyle="true">
    <w:name w:val="orcid-id"/>
    <w:basedOn w:val="DefaultParagraphFont"/>
    <w:rsid w:val="63891C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727102">
      <w:bodyDiv w:val="1"/>
      <w:marLeft w:val="0"/>
      <w:marRight w:val="0"/>
      <w:marTop w:val="0"/>
      <w:marBottom w:val="0"/>
      <w:divBdr>
        <w:top w:val="none" w:sz="0" w:space="0" w:color="auto"/>
        <w:left w:val="none" w:sz="0" w:space="0" w:color="auto"/>
        <w:bottom w:val="none" w:sz="0" w:space="0" w:color="auto"/>
        <w:right w:val="none" w:sz="0" w:space="0" w:color="auto"/>
      </w:divBdr>
    </w:div>
    <w:div w:id="166099327">
      <w:bodyDiv w:val="1"/>
      <w:marLeft w:val="0"/>
      <w:marRight w:val="0"/>
      <w:marTop w:val="0"/>
      <w:marBottom w:val="0"/>
      <w:divBdr>
        <w:top w:val="none" w:sz="0" w:space="0" w:color="auto"/>
        <w:left w:val="none" w:sz="0" w:space="0" w:color="auto"/>
        <w:bottom w:val="none" w:sz="0" w:space="0" w:color="auto"/>
        <w:right w:val="none" w:sz="0" w:space="0" w:color="auto"/>
      </w:divBdr>
      <w:divsChild>
        <w:div w:id="716784708">
          <w:marLeft w:val="0"/>
          <w:marRight w:val="0"/>
          <w:marTop w:val="0"/>
          <w:marBottom w:val="0"/>
          <w:divBdr>
            <w:top w:val="none" w:sz="0" w:space="0" w:color="auto"/>
            <w:left w:val="none" w:sz="0" w:space="0" w:color="auto"/>
            <w:bottom w:val="none" w:sz="0" w:space="0" w:color="auto"/>
            <w:right w:val="none" w:sz="0" w:space="0" w:color="auto"/>
          </w:divBdr>
        </w:div>
      </w:divsChild>
    </w:div>
    <w:div w:id="223686636">
      <w:bodyDiv w:val="1"/>
      <w:marLeft w:val="0"/>
      <w:marRight w:val="0"/>
      <w:marTop w:val="0"/>
      <w:marBottom w:val="0"/>
      <w:divBdr>
        <w:top w:val="none" w:sz="0" w:space="0" w:color="auto"/>
        <w:left w:val="none" w:sz="0" w:space="0" w:color="auto"/>
        <w:bottom w:val="none" w:sz="0" w:space="0" w:color="auto"/>
        <w:right w:val="none" w:sz="0" w:space="0" w:color="auto"/>
      </w:divBdr>
      <w:divsChild>
        <w:div w:id="1601910264">
          <w:marLeft w:val="0"/>
          <w:marRight w:val="0"/>
          <w:marTop w:val="0"/>
          <w:marBottom w:val="0"/>
          <w:divBdr>
            <w:top w:val="none" w:sz="0" w:space="0" w:color="auto"/>
            <w:left w:val="none" w:sz="0" w:space="0" w:color="auto"/>
            <w:bottom w:val="none" w:sz="0" w:space="0" w:color="auto"/>
            <w:right w:val="none" w:sz="0" w:space="0" w:color="auto"/>
          </w:divBdr>
        </w:div>
      </w:divsChild>
    </w:div>
    <w:div w:id="245649666">
      <w:bodyDiv w:val="1"/>
      <w:marLeft w:val="0"/>
      <w:marRight w:val="0"/>
      <w:marTop w:val="0"/>
      <w:marBottom w:val="0"/>
      <w:divBdr>
        <w:top w:val="none" w:sz="0" w:space="0" w:color="auto"/>
        <w:left w:val="none" w:sz="0" w:space="0" w:color="auto"/>
        <w:bottom w:val="none" w:sz="0" w:space="0" w:color="auto"/>
        <w:right w:val="none" w:sz="0" w:space="0" w:color="auto"/>
      </w:divBdr>
    </w:div>
    <w:div w:id="247270342">
      <w:bodyDiv w:val="1"/>
      <w:marLeft w:val="0"/>
      <w:marRight w:val="0"/>
      <w:marTop w:val="0"/>
      <w:marBottom w:val="0"/>
      <w:divBdr>
        <w:top w:val="none" w:sz="0" w:space="0" w:color="auto"/>
        <w:left w:val="none" w:sz="0" w:space="0" w:color="auto"/>
        <w:bottom w:val="none" w:sz="0" w:space="0" w:color="auto"/>
        <w:right w:val="none" w:sz="0" w:space="0" w:color="auto"/>
      </w:divBdr>
    </w:div>
    <w:div w:id="272590867">
      <w:bodyDiv w:val="1"/>
      <w:marLeft w:val="0"/>
      <w:marRight w:val="0"/>
      <w:marTop w:val="0"/>
      <w:marBottom w:val="0"/>
      <w:divBdr>
        <w:top w:val="none" w:sz="0" w:space="0" w:color="auto"/>
        <w:left w:val="none" w:sz="0" w:space="0" w:color="auto"/>
        <w:bottom w:val="none" w:sz="0" w:space="0" w:color="auto"/>
        <w:right w:val="none" w:sz="0" w:space="0" w:color="auto"/>
      </w:divBdr>
    </w:div>
    <w:div w:id="293370782">
      <w:bodyDiv w:val="1"/>
      <w:marLeft w:val="0"/>
      <w:marRight w:val="0"/>
      <w:marTop w:val="0"/>
      <w:marBottom w:val="0"/>
      <w:divBdr>
        <w:top w:val="none" w:sz="0" w:space="0" w:color="auto"/>
        <w:left w:val="none" w:sz="0" w:space="0" w:color="auto"/>
        <w:bottom w:val="none" w:sz="0" w:space="0" w:color="auto"/>
        <w:right w:val="none" w:sz="0" w:space="0" w:color="auto"/>
      </w:divBdr>
      <w:divsChild>
        <w:div w:id="459106265">
          <w:marLeft w:val="0"/>
          <w:marRight w:val="0"/>
          <w:marTop w:val="0"/>
          <w:marBottom w:val="0"/>
          <w:divBdr>
            <w:top w:val="none" w:sz="0" w:space="0" w:color="auto"/>
            <w:left w:val="none" w:sz="0" w:space="0" w:color="auto"/>
            <w:bottom w:val="none" w:sz="0" w:space="0" w:color="auto"/>
            <w:right w:val="none" w:sz="0" w:space="0" w:color="auto"/>
          </w:divBdr>
        </w:div>
      </w:divsChild>
    </w:div>
    <w:div w:id="355162145">
      <w:bodyDiv w:val="1"/>
      <w:marLeft w:val="0"/>
      <w:marRight w:val="0"/>
      <w:marTop w:val="0"/>
      <w:marBottom w:val="0"/>
      <w:divBdr>
        <w:top w:val="none" w:sz="0" w:space="0" w:color="auto"/>
        <w:left w:val="none" w:sz="0" w:space="0" w:color="auto"/>
        <w:bottom w:val="none" w:sz="0" w:space="0" w:color="auto"/>
        <w:right w:val="none" w:sz="0" w:space="0" w:color="auto"/>
      </w:divBdr>
      <w:divsChild>
        <w:div w:id="985738464">
          <w:marLeft w:val="0"/>
          <w:marRight w:val="0"/>
          <w:marTop w:val="0"/>
          <w:marBottom w:val="0"/>
          <w:divBdr>
            <w:top w:val="none" w:sz="0" w:space="0" w:color="auto"/>
            <w:left w:val="none" w:sz="0" w:space="0" w:color="auto"/>
            <w:bottom w:val="none" w:sz="0" w:space="0" w:color="auto"/>
            <w:right w:val="none" w:sz="0" w:space="0" w:color="auto"/>
          </w:divBdr>
        </w:div>
      </w:divsChild>
    </w:div>
    <w:div w:id="380330115">
      <w:bodyDiv w:val="1"/>
      <w:marLeft w:val="0"/>
      <w:marRight w:val="0"/>
      <w:marTop w:val="0"/>
      <w:marBottom w:val="0"/>
      <w:divBdr>
        <w:top w:val="none" w:sz="0" w:space="0" w:color="auto"/>
        <w:left w:val="none" w:sz="0" w:space="0" w:color="auto"/>
        <w:bottom w:val="none" w:sz="0" w:space="0" w:color="auto"/>
        <w:right w:val="none" w:sz="0" w:space="0" w:color="auto"/>
      </w:divBdr>
    </w:div>
    <w:div w:id="425342682">
      <w:bodyDiv w:val="1"/>
      <w:marLeft w:val="0"/>
      <w:marRight w:val="0"/>
      <w:marTop w:val="0"/>
      <w:marBottom w:val="0"/>
      <w:divBdr>
        <w:top w:val="none" w:sz="0" w:space="0" w:color="auto"/>
        <w:left w:val="none" w:sz="0" w:space="0" w:color="auto"/>
        <w:bottom w:val="none" w:sz="0" w:space="0" w:color="auto"/>
        <w:right w:val="none" w:sz="0" w:space="0" w:color="auto"/>
      </w:divBdr>
    </w:div>
    <w:div w:id="523443616">
      <w:bodyDiv w:val="1"/>
      <w:marLeft w:val="0"/>
      <w:marRight w:val="0"/>
      <w:marTop w:val="0"/>
      <w:marBottom w:val="0"/>
      <w:divBdr>
        <w:top w:val="none" w:sz="0" w:space="0" w:color="auto"/>
        <w:left w:val="none" w:sz="0" w:space="0" w:color="auto"/>
        <w:bottom w:val="none" w:sz="0" w:space="0" w:color="auto"/>
        <w:right w:val="none" w:sz="0" w:space="0" w:color="auto"/>
      </w:divBdr>
    </w:div>
    <w:div w:id="600378646">
      <w:bodyDiv w:val="1"/>
      <w:marLeft w:val="0"/>
      <w:marRight w:val="0"/>
      <w:marTop w:val="0"/>
      <w:marBottom w:val="0"/>
      <w:divBdr>
        <w:top w:val="none" w:sz="0" w:space="0" w:color="auto"/>
        <w:left w:val="none" w:sz="0" w:space="0" w:color="auto"/>
        <w:bottom w:val="none" w:sz="0" w:space="0" w:color="auto"/>
        <w:right w:val="none" w:sz="0" w:space="0" w:color="auto"/>
      </w:divBdr>
      <w:divsChild>
        <w:div w:id="411467022">
          <w:marLeft w:val="0"/>
          <w:marRight w:val="0"/>
          <w:marTop w:val="0"/>
          <w:marBottom w:val="0"/>
          <w:divBdr>
            <w:top w:val="none" w:sz="0" w:space="0" w:color="auto"/>
            <w:left w:val="none" w:sz="0" w:space="0" w:color="auto"/>
            <w:bottom w:val="none" w:sz="0" w:space="0" w:color="auto"/>
            <w:right w:val="none" w:sz="0" w:space="0" w:color="auto"/>
          </w:divBdr>
        </w:div>
      </w:divsChild>
    </w:div>
    <w:div w:id="676422266">
      <w:bodyDiv w:val="1"/>
      <w:marLeft w:val="0"/>
      <w:marRight w:val="0"/>
      <w:marTop w:val="0"/>
      <w:marBottom w:val="0"/>
      <w:divBdr>
        <w:top w:val="none" w:sz="0" w:space="0" w:color="auto"/>
        <w:left w:val="none" w:sz="0" w:space="0" w:color="auto"/>
        <w:bottom w:val="none" w:sz="0" w:space="0" w:color="auto"/>
        <w:right w:val="none" w:sz="0" w:space="0" w:color="auto"/>
      </w:divBdr>
    </w:div>
    <w:div w:id="687296243">
      <w:bodyDiv w:val="1"/>
      <w:marLeft w:val="0"/>
      <w:marRight w:val="0"/>
      <w:marTop w:val="0"/>
      <w:marBottom w:val="0"/>
      <w:divBdr>
        <w:top w:val="none" w:sz="0" w:space="0" w:color="auto"/>
        <w:left w:val="none" w:sz="0" w:space="0" w:color="auto"/>
        <w:bottom w:val="none" w:sz="0" w:space="0" w:color="auto"/>
        <w:right w:val="none" w:sz="0" w:space="0" w:color="auto"/>
      </w:divBdr>
    </w:div>
    <w:div w:id="711341408">
      <w:bodyDiv w:val="1"/>
      <w:marLeft w:val="0"/>
      <w:marRight w:val="0"/>
      <w:marTop w:val="0"/>
      <w:marBottom w:val="0"/>
      <w:divBdr>
        <w:top w:val="none" w:sz="0" w:space="0" w:color="auto"/>
        <w:left w:val="none" w:sz="0" w:space="0" w:color="auto"/>
        <w:bottom w:val="none" w:sz="0" w:space="0" w:color="auto"/>
        <w:right w:val="none" w:sz="0" w:space="0" w:color="auto"/>
      </w:divBdr>
    </w:div>
    <w:div w:id="808402162">
      <w:bodyDiv w:val="1"/>
      <w:marLeft w:val="0"/>
      <w:marRight w:val="0"/>
      <w:marTop w:val="0"/>
      <w:marBottom w:val="0"/>
      <w:divBdr>
        <w:top w:val="none" w:sz="0" w:space="0" w:color="auto"/>
        <w:left w:val="none" w:sz="0" w:space="0" w:color="auto"/>
        <w:bottom w:val="none" w:sz="0" w:space="0" w:color="auto"/>
        <w:right w:val="none" w:sz="0" w:space="0" w:color="auto"/>
      </w:divBdr>
    </w:div>
    <w:div w:id="878587520">
      <w:bodyDiv w:val="1"/>
      <w:marLeft w:val="0"/>
      <w:marRight w:val="0"/>
      <w:marTop w:val="0"/>
      <w:marBottom w:val="0"/>
      <w:divBdr>
        <w:top w:val="none" w:sz="0" w:space="0" w:color="auto"/>
        <w:left w:val="none" w:sz="0" w:space="0" w:color="auto"/>
        <w:bottom w:val="none" w:sz="0" w:space="0" w:color="auto"/>
        <w:right w:val="none" w:sz="0" w:space="0" w:color="auto"/>
      </w:divBdr>
      <w:divsChild>
        <w:div w:id="188764751">
          <w:marLeft w:val="0"/>
          <w:marRight w:val="0"/>
          <w:marTop w:val="0"/>
          <w:marBottom w:val="0"/>
          <w:divBdr>
            <w:top w:val="none" w:sz="0" w:space="0" w:color="auto"/>
            <w:left w:val="none" w:sz="0" w:space="0" w:color="auto"/>
            <w:bottom w:val="none" w:sz="0" w:space="0" w:color="auto"/>
            <w:right w:val="none" w:sz="0" w:space="0" w:color="auto"/>
          </w:divBdr>
          <w:divsChild>
            <w:div w:id="324094344">
              <w:marLeft w:val="0"/>
              <w:marRight w:val="0"/>
              <w:marTop w:val="0"/>
              <w:marBottom w:val="0"/>
              <w:divBdr>
                <w:top w:val="none" w:sz="0" w:space="0" w:color="auto"/>
                <w:left w:val="none" w:sz="0" w:space="0" w:color="auto"/>
                <w:bottom w:val="none" w:sz="0" w:space="0" w:color="auto"/>
                <w:right w:val="none" w:sz="0" w:space="0" w:color="auto"/>
              </w:divBdr>
            </w:div>
            <w:div w:id="167904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368168">
      <w:bodyDiv w:val="1"/>
      <w:marLeft w:val="0"/>
      <w:marRight w:val="0"/>
      <w:marTop w:val="0"/>
      <w:marBottom w:val="0"/>
      <w:divBdr>
        <w:top w:val="none" w:sz="0" w:space="0" w:color="auto"/>
        <w:left w:val="none" w:sz="0" w:space="0" w:color="auto"/>
        <w:bottom w:val="none" w:sz="0" w:space="0" w:color="auto"/>
        <w:right w:val="none" w:sz="0" w:space="0" w:color="auto"/>
      </w:divBdr>
      <w:divsChild>
        <w:div w:id="518740072">
          <w:marLeft w:val="0"/>
          <w:marRight w:val="0"/>
          <w:marTop w:val="0"/>
          <w:marBottom w:val="0"/>
          <w:divBdr>
            <w:top w:val="none" w:sz="0" w:space="0" w:color="auto"/>
            <w:left w:val="none" w:sz="0" w:space="0" w:color="auto"/>
            <w:bottom w:val="none" w:sz="0" w:space="0" w:color="auto"/>
            <w:right w:val="none" w:sz="0" w:space="0" w:color="auto"/>
          </w:divBdr>
        </w:div>
      </w:divsChild>
    </w:div>
    <w:div w:id="912276215">
      <w:bodyDiv w:val="1"/>
      <w:marLeft w:val="0"/>
      <w:marRight w:val="0"/>
      <w:marTop w:val="0"/>
      <w:marBottom w:val="0"/>
      <w:divBdr>
        <w:top w:val="none" w:sz="0" w:space="0" w:color="auto"/>
        <w:left w:val="none" w:sz="0" w:space="0" w:color="auto"/>
        <w:bottom w:val="none" w:sz="0" w:space="0" w:color="auto"/>
        <w:right w:val="none" w:sz="0" w:space="0" w:color="auto"/>
      </w:divBdr>
    </w:div>
    <w:div w:id="1015577728">
      <w:bodyDiv w:val="1"/>
      <w:marLeft w:val="0"/>
      <w:marRight w:val="0"/>
      <w:marTop w:val="0"/>
      <w:marBottom w:val="0"/>
      <w:divBdr>
        <w:top w:val="none" w:sz="0" w:space="0" w:color="auto"/>
        <w:left w:val="none" w:sz="0" w:space="0" w:color="auto"/>
        <w:bottom w:val="none" w:sz="0" w:space="0" w:color="auto"/>
        <w:right w:val="none" w:sz="0" w:space="0" w:color="auto"/>
      </w:divBdr>
      <w:divsChild>
        <w:div w:id="290673474">
          <w:marLeft w:val="0"/>
          <w:marRight w:val="0"/>
          <w:marTop w:val="0"/>
          <w:marBottom w:val="0"/>
          <w:divBdr>
            <w:top w:val="none" w:sz="0" w:space="0" w:color="auto"/>
            <w:left w:val="none" w:sz="0" w:space="0" w:color="auto"/>
            <w:bottom w:val="none" w:sz="0" w:space="0" w:color="auto"/>
            <w:right w:val="none" w:sz="0" w:space="0" w:color="auto"/>
          </w:divBdr>
        </w:div>
      </w:divsChild>
    </w:div>
    <w:div w:id="1129740968">
      <w:bodyDiv w:val="1"/>
      <w:marLeft w:val="0"/>
      <w:marRight w:val="0"/>
      <w:marTop w:val="0"/>
      <w:marBottom w:val="0"/>
      <w:divBdr>
        <w:top w:val="none" w:sz="0" w:space="0" w:color="auto"/>
        <w:left w:val="none" w:sz="0" w:space="0" w:color="auto"/>
        <w:bottom w:val="none" w:sz="0" w:space="0" w:color="auto"/>
        <w:right w:val="none" w:sz="0" w:space="0" w:color="auto"/>
      </w:divBdr>
    </w:div>
    <w:div w:id="1146315238">
      <w:bodyDiv w:val="1"/>
      <w:marLeft w:val="0"/>
      <w:marRight w:val="0"/>
      <w:marTop w:val="0"/>
      <w:marBottom w:val="0"/>
      <w:divBdr>
        <w:top w:val="none" w:sz="0" w:space="0" w:color="auto"/>
        <w:left w:val="none" w:sz="0" w:space="0" w:color="auto"/>
        <w:bottom w:val="none" w:sz="0" w:space="0" w:color="auto"/>
        <w:right w:val="none" w:sz="0" w:space="0" w:color="auto"/>
      </w:divBdr>
    </w:div>
    <w:div w:id="1213079138">
      <w:bodyDiv w:val="1"/>
      <w:marLeft w:val="0"/>
      <w:marRight w:val="0"/>
      <w:marTop w:val="0"/>
      <w:marBottom w:val="0"/>
      <w:divBdr>
        <w:top w:val="none" w:sz="0" w:space="0" w:color="auto"/>
        <w:left w:val="none" w:sz="0" w:space="0" w:color="auto"/>
        <w:bottom w:val="none" w:sz="0" w:space="0" w:color="auto"/>
        <w:right w:val="none" w:sz="0" w:space="0" w:color="auto"/>
      </w:divBdr>
      <w:divsChild>
        <w:div w:id="1699813660">
          <w:marLeft w:val="0"/>
          <w:marRight w:val="0"/>
          <w:marTop w:val="0"/>
          <w:marBottom w:val="0"/>
          <w:divBdr>
            <w:top w:val="none" w:sz="0" w:space="0" w:color="auto"/>
            <w:left w:val="none" w:sz="0" w:space="0" w:color="auto"/>
            <w:bottom w:val="none" w:sz="0" w:space="0" w:color="auto"/>
            <w:right w:val="none" w:sz="0" w:space="0" w:color="auto"/>
          </w:divBdr>
        </w:div>
      </w:divsChild>
    </w:div>
    <w:div w:id="1213810289">
      <w:bodyDiv w:val="1"/>
      <w:marLeft w:val="0"/>
      <w:marRight w:val="0"/>
      <w:marTop w:val="0"/>
      <w:marBottom w:val="0"/>
      <w:divBdr>
        <w:top w:val="none" w:sz="0" w:space="0" w:color="auto"/>
        <w:left w:val="none" w:sz="0" w:space="0" w:color="auto"/>
        <w:bottom w:val="none" w:sz="0" w:space="0" w:color="auto"/>
        <w:right w:val="none" w:sz="0" w:space="0" w:color="auto"/>
      </w:divBdr>
    </w:div>
    <w:div w:id="1226066523">
      <w:bodyDiv w:val="1"/>
      <w:marLeft w:val="0"/>
      <w:marRight w:val="0"/>
      <w:marTop w:val="0"/>
      <w:marBottom w:val="0"/>
      <w:divBdr>
        <w:top w:val="none" w:sz="0" w:space="0" w:color="auto"/>
        <w:left w:val="none" w:sz="0" w:space="0" w:color="auto"/>
        <w:bottom w:val="none" w:sz="0" w:space="0" w:color="auto"/>
        <w:right w:val="none" w:sz="0" w:space="0" w:color="auto"/>
      </w:divBdr>
    </w:div>
    <w:div w:id="1326086050">
      <w:bodyDiv w:val="1"/>
      <w:marLeft w:val="0"/>
      <w:marRight w:val="0"/>
      <w:marTop w:val="0"/>
      <w:marBottom w:val="0"/>
      <w:divBdr>
        <w:top w:val="none" w:sz="0" w:space="0" w:color="auto"/>
        <w:left w:val="none" w:sz="0" w:space="0" w:color="auto"/>
        <w:bottom w:val="none" w:sz="0" w:space="0" w:color="auto"/>
        <w:right w:val="none" w:sz="0" w:space="0" w:color="auto"/>
      </w:divBdr>
    </w:div>
    <w:div w:id="1341662887">
      <w:bodyDiv w:val="1"/>
      <w:marLeft w:val="0"/>
      <w:marRight w:val="0"/>
      <w:marTop w:val="0"/>
      <w:marBottom w:val="0"/>
      <w:divBdr>
        <w:top w:val="none" w:sz="0" w:space="0" w:color="auto"/>
        <w:left w:val="none" w:sz="0" w:space="0" w:color="auto"/>
        <w:bottom w:val="none" w:sz="0" w:space="0" w:color="auto"/>
        <w:right w:val="none" w:sz="0" w:space="0" w:color="auto"/>
      </w:divBdr>
    </w:div>
    <w:div w:id="1347636912">
      <w:bodyDiv w:val="1"/>
      <w:marLeft w:val="0"/>
      <w:marRight w:val="0"/>
      <w:marTop w:val="0"/>
      <w:marBottom w:val="0"/>
      <w:divBdr>
        <w:top w:val="none" w:sz="0" w:space="0" w:color="auto"/>
        <w:left w:val="none" w:sz="0" w:space="0" w:color="auto"/>
        <w:bottom w:val="none" w:sz="0" w:space="0" w:color="auto"/>
        <w:right w:val="none" w:sz="0" w:space="0" w:color="auto"/>
      </w:divBdr>
    </w:div>
    <w:div w:id="1383096900">
      <w:bodyDiv w:val="1"/>
      <w:marLeft w:val="0"/>
      <w:marRight w:val="0"/>
      <w:marTop w:val="0"/>
      <w:marBottom w:val="0"/>
      <w:divBdr>
        <w:top w:val="none" w:sz="0" w:space="0" w:color="auto"/>
        <w:left w:val="none" w:sz="0" w:space="0" w:color="auto"/>
        <w:bottom w:val="none" w:sz="0" w:space="0" w:color="auto"/>
        <w:right w:val="none" w:sz="0" w:space="0" w:color="auto"/>
      </w:divBdr>
    </w:div>
    <w:div w:id="1452431952">
      <w:bodyDiv w:val="1"/>
      <w:marLeft w:val="0"/>
      <w:marRight w:val="0"/>
      <w:marTop w:val="0"/>
      <w:marBottom w:val="0"/>
      <w:divBdr>
        <w:top w:val="none" w:sz="0" w:space="0" w:color="auto"/>
        <w:left w:val="none" w:sz="0" w:space="0" w:color="auto"/>
        <w:bottom w:val="none" w:sz="0" w:space="0" w:color="auto"/>
        <w:right w:val="none" w:sz="0" w:space="0" w:color="auto"/>
      </w:divBdr>
    </w:div>
    <w:div w:id="1480070230">
      <w:bodyDiv w:val="1"/>
      <w:marLeft w:val="0"/>
      <w:marRight w:val="0"/>
      <w:marTop w:val="0"/>
      <w:marBottom w:val="0"/>
      <w:divBdr>
        <w:top w:val="none" w:sz="0" w:space="0" w:color="auto"/>
        <w:left w:val="none" w:sz="0" w:space="0" w:color="auto"/>
        <w:bottom w:val="none" w:sz="0" w:space="0" w:color="auto"/>
        <w:right w:val="none" w:sz="0" w:space="0" w:color="auto"/>
      </w:divBdr>
    </w:div>
    <w:div w:id="1507746125">
      <w:bodyDiv w:val="1"/>
      <w:marLeft w:val="0"/>
      <w:marRight w:val="0"/>
      <w:marTop w:val="0"/>
      <w:marBottom w:val="0"/>
      <w:divBdr>
        <w:top w:val="none" w:sz="0" w:space="0" w:color="auto"/>
        <w:left w:val="none" w:sz="0" w:space="0" w:color="auto"/>
        <w:bottom w:val="none" w:sz="0" w:space="0" w:color="auto"/>
        <w:right w:val="none" w:sz="0" w:space="0" w:color="auto"/>
      </w:divBdr>
    </w:div>
    <w:div w:id="1508011379">
      <w:bodyDiv w:val="1"/>
      <w:marLeft w:val="0"/>
      <w:marRight w:val="0"/>
      <w:marTop w:val="0"/>
      <w:marBottom w:val="0"/>
      <w:divBdr>
        <w:top w:val="none" w:sz="0" w:space="0" w:color="auto"/>
        <w:left w:val="none" w:sz="0" w:space="0" w:color="auto"/>
        <w:bottom w:val="none" w:sz="0" w:space="0" w:color="auto"/>
        <w:right w:val="none" w:sz="0" w:space="0" w:color="auto"/>
      </w:divBdr>
    </w:div>
    <w:div w:id="1900701951">
      <w:bodyDiv w:val="1"/>
      <w:marLeft w:val="0"/>
      <w:marRight w:val="0"/>
      <w:marTop w:val="0"/>
      <w:marBottom w:val="0"/>
      <w:divBdr>
        <w:top w:val="none" w:sz="0" w:space="0" w:color="auto"/>
        <w:left w:val="none" w:sz="0" w:space="0" w:color="auto"/>
        <w:bottom w:val="none" w:sz="0" w:space="0" w:color="auto"/>
        <w:right w:val="none" w:sz="0" w:space="0" w:color="auto"/>
      </w:divBdr>
    </w:div>
    <w:div w:id="2074960794">
      <w:bodyDiv w:val="1"/>
      <w:marLeft w:val="0"/>
      <w:marRight w:val="0"/>
      <w:marTop w:val="0"/>
      <w:marBottom w:val="0"/>
      <w:divBdr>
        <w:top w:val="none" w:sz="0" w:space="0" w:color="auto"/>
        <w:left w:val="none" w:sz="0" w:space="0" w:color="auto"/>
        <w:bottom w:val="none" w:sz="0" w:space="0" w:color="auto"/>
        <w:right w:val="none" w:sz="0" w:space="0" w:color="auto"/>
      </w:divBdr>
    </w:div>
    <w:div w:id="2092503485">
      <w:bodyDiv w:val="1"/>
      <w:marLeft w:val="0"/>
      <w:marRight w:val="0"/>
      <w:marTop w:val="0"/>
      <w:marBottom w:val="0"/>
      <w:divBdr>
        <w:top w:val="none" w:sz="0" w:space="0" w:color="auto"/>
        <w:left w:val="none" w:sz="0" w:space="0" w:color="auto"/>
        <w:bottom w:val="none" w:sz="0" w:space="0" w:color="auto"/>
        <w:right w:val="none" w:sz="0" w:space="0" w:color="auto"/>
      </w:divBdr>
      <w:divsChild>
        <w:div w:id="3189246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tiff"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1.tiff"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brahmsonline.kew.org/msbp" TargetMode="Externa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tiff" Id="rId14" /><Relationship Type="http://schemas.openxmlformats.org/officeDocument/2006/relationships/hyperlink" Target="mailto:ATSentinella@gmail.com" TargetMode="External" Id="R8725ae0d82324d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C4ACD2C0E141546956210258CF10189" ma:contentTypeVersion="13" ma:contentTypeDescription="Create a new document." ma:contentTypeScope="" ma:versionID="b5f677e6a5d40cad532ad607b6fc4b90">
  <xsd:schema xmlns:xsd="http://www.w3.org/2001/XMLSchema" xmlns:xs="http://www.w3.org/2001/XMLSchema" xmlns:p="http://schemas.microsoft.com/office/2006/metadata/properties" xmlns:ns3="c6f34627-a0e9-489d-ae39-21bc57ce635d" xmlns:ns4="fa495c90-b248-4ede-8d9c-89211747de07" targetNamespace="http://schemas.microsoft.com/office/2006/metadata/properties" ma:root="true" ma:fieldsID="88477103efca0fe254eb7aad786285b5" ns3:_="" ns4:_="">
    <xsd:import namespace="c6f34627-a0e9-489d-ae39-21bc57ce635d"/>
    <xsd:import namespace="fa495c90-b248-4ede-8d9c-89211747de0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f34627-a0e9-489d-ae39-21bc57ce63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495c90-b248-4ede-8d9c-89211747de0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210A42-302A-4A16-A205-ED7B445FC4C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677CDC-2101-4958-BB03-302211004731}">
  <ds:schemaRefs>
    <ds:schemaRef ds:uri="http://schemas.openxmlformats.org/officeDocument/2006/bibliography"/>
  </ds:schemaRefs>
</ds:datastoreItem>
</file>

<file path=customXml/itemProps3.xml><?xml version="1.0" encoding="utf-8"?>
<ds:datastoreItem xmlns:ds="http://schemas.openxmlformats.org/officeDocument/2006/customXml" ds:itemID="{5750C2F1-754F-4F5B-B7AC-55CC9499DD29}">
  <ds:schemaRefs>
    <ds:schemaRef ds:uri="http://schemas.microsoft.com/sharepoint/v3/contenttype/forms"/>
  </ds:schemaRefs>
</ds:datastoreItem>
</file>

<file path=customXml/itemProps4.xml><?xml version="1.0" encoding="utf-8"?>
<ds:datastoreItem xmlns:ds="http://schemas.openxmlformats.org/officeDocument/2006/customXml" ds:itemID="{EEC255E7-9FF1-4B20-B7F8-9AD9BDE0D3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f34627-a0e9-489d-ae39-21bc57ce635d"/>
    <ds:schemaRef ds:uri="fa495c90-b248-4ede-8d9c-89211747de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Alexander Sentinella</dc:creator>
  <keywords/>
  <dc:description/>
  <lastModifiedBy>Alexander Sentinella</lastModifiedBy>
  <revision>179</revision>
  <dcterms:created xsi:type="dcterms:W3CDTF">2020-04-15T01:48:00.0000000Z</dcterms:created>
  <dcterms:modified xsi:type="dcterms:W3CDTF">2021-08-05T05:46:53.9314277Z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id="zxnFMqam"/&gt;&lt;style id="http://www.zotero.org/styles/apa-no-doi-no-issue" locale="en-GB" hasBibliography="1" bibliographyStyleHasBeenSet="1"/&gt;&lt;prefs&gt;&lt;pref name="fieldType" value="Field"/&gt;&lt;pref na</vt:lpwstr>
  </property>
  <property fmtid="{D5CDD505-2E9C-101B-9397-08002B2CF9AE}" pid="3" name="ZOTERO_PREF_2">
    <vt:lpwstr>me="automaticJournalAbbreviations" value="true"/&gt;&lt;/prefs&gt;&lt;/data&gt;</vt:lpwstr>
  </property>
  <property fmtid="{D5CDD505-2E9C-101B-9397-08002B2CF9AE}" pid="4" name="ContentTypeId">
    <vt:lpwstr>0x0101003C4ACD2C0E141546956210258CF10189</vt:lpwstr>
  </property>
</Properties>
</file>