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174AF" w14:textId="1548A625" w:rsidR="00312F6F" w:rsidRPr="00312F6F" w:rsidRDefault="00312F6F" w:rsidP="00D9451C">
      <w:pPr>
        <w:pStyle w:val="Title"/>
        <w:rPr>
          <w:b w:val="0"/>
          <w:bCs w:val="0"/>
        </w:rPr>
      </w:pPr>
      <w:r>
        <w:t>Running title:</w:t>
      </w:r>
      <w:r>
        <w:rPr>
          <w:b w:val="0"/>
          <w:bCs w:val="0"/>
        </w:rPr>
        <w:t xml:space="preserve"> Effects of an acute heatwave on barnacle beds  </w:t>
      </w:r>
    </w:p>
    <w:p w14:paraId="117BCB1D" w14:textId="4642EB08" w:rsidR="00D9451C" w:rsidRDefault="00FD7A56" w:rsidP="00D9451C">
      <w:pPr>
        <w:pStyle w:val="Title"/>
      </w:pPr>
      <w:r>
        <w:t>Extreme h</w:t>
      </w:r>
      <w:r w:rsidR="00D9451C">
        <w:t>eatwave drive</w:t>
      </w:r>
      <w:r>
        <w:t>s</w:t>
      </w:r>
      <w:r w:rsidR="00D9451C">
        <w:t xml:space="preserve"> </w:t>
      </w:r>
      <w:r w:rsidR="002D3B44">
        <w:t>topography</w:t>
      </w:r>
      <w:r w:rsidR="00D9451C">
        <w:t xml:space="preserve">-dependent patterns </w:t>
      </w:r>
      <w:r w:rsidR="001A6E6B">
        <w:t>of</w:t>
      </w:r>
      <w:r w:rsidR="002D3B44">
        <w:t xml:space="preserve"> </w:t>
      </w:r>
      <w:r w:rsidR="00D9451C">
        <w:t xml:space="preserve">mortality </w:t>
      </w:r>
      <w:r w:rsidR="001A6E6B">
        <w:t xml:space="preserve">in </w:t>
      </w:r>
      <w:r w:rsidR="00D9451C">
        <w:t xml:space="preserve">a bed-forming intertidal barnacle, with implications for </w:t>
      </w:r>
      <w:r w:rsidR="00C20DCD">
        <w:t xml:space="preserve">associated </w:t>
      </w:r>
      <w:r w:rsidR="00D9451C">
        <w:t>community structure</w:t>
      </w:r>
    </w:p>
    <w:p w14:paraId="0F765CF8" w14:textId="76643F40" w:rsidR="00D9451C" w:rsidRDefault="00D9451C" w:rsidP="00D9451C">
      <w:pPr>
        <w:pStyle w:val="Author"/>
      </w:pPr>
      <w:r>
        <w:t>Amelia V. Hesketh</w:t>
      </w:r>
      <w:r>
        <w:rPr>
          <w:vertAlign w:val="superscript"/>
        </w:rPr>
        <w:t>1</w:t>
      </w:r>
      <w:r w:rsidR="00312F6F">
        <w:rPr>
          <w:vertAlign w:val="superscript"/>
        </w:rPr>
        <w:t>*</w:t>
      </w:r>
      <w:r>
        <w:t xml:space="preserve"> and Christopher D.G. Harley</w:t>
      </w:r>
      <w:r>
        <w:rPr>
          <w:vertAlign w:val="superscript"/>
        </w:rPr>
        <w:t>1,2</w:t>
      </w:r>
    </w:p>
    <w:p w14:paraId="4AD9406E" w14:textId="2AB3CFA4" w:rsidR="00D9451C" w:rsidRDefault="00D9451C" w:rsidP="00291932">
      <w:pPr>
        <w:pStyle w:val="ListParagraph"/>
        <w:numPr>
          <w:ilvl w:val="0"/>
          <w:numId w:val="3"/>
        </w:numPr>
        <w:spacing w:line="480" w:lineRule="auto"/>
      </w:pPr>
      <w:r w:rsidRPr="00D9451C">
        <w:t>Department of Zoology, University of British Columbia, 4200-6270 University Blvd., Vancouver, BC, V6T 1Z4</w:t>
      </w:r>
    </w:p>
    <w:p w14:paraId="4F3181B2" w14:textId="77777777" w:rsidR="00291932" w:rsidRPr="00D9451C" w:rsidRDefault="00291932" w:rsidP="00291932">
      <w:pPr>
        <w:pStyle w:val="ListParagraph"/>
        <w:spacing w:line="480" w:lineRule="auto"/>
      </w:pPr>
    </w:p>
    <w:p w14:paraId="0B89877E" w14:textId="46D982D3" w:rsidR="00D9451C" w:rsidRPr="00D9451C" w:rsidRDefault="00D9451C" w:rsidP="00291932">
      <w:pPr>
        <w:pStyle w:val="ListParagraph"/>
        <w:numPr>
          <w:ilvl w:val="0"/>
          <w:numId w:val="3"/>
        </w:numPr>
        <w:spacing w:line="480" w:lineRule="auto"/>
      </w:pPr>
      <w:r w:rsidRPr="00D9451C">
        <w:t xml:space="preserve">Institute for the Oceans and Fisheries, </w:t>
      </w:r>
      <w:r w:rsidR="00291932">
        <w:t xml:space="preserve">University of British Columbia, </w:t>
      </w:r>
      <w:r w:rsidRPr="00D9451C">
        <w:t>2202 Main Mall, Vancouver, BC, V6T 1Z4</w:t>
      </w:r>
    </w:p>
    <w:p w14:paraId="2726D529" w14:textId="2D3CFBDA" w:rsidR="00291932" w:rsidRPr="00312F6F" w:rsidRDefault="00291932" w:rsidP="00312F6F">
      <w:pPr>
        <w:spacing w:line="480" w:lineRule="auto"/>
        <w:rPr>
          <w:b/>
          <w:bCs/>
        </w:rPr>
      </w:pPr>
    </w:p>
    <w:p w14:paraId="28224886" w14:textId="2DBF3D69" w:rsidR="00291932" w:rsidRPr="00312F6F" w:rsidRDefault="00312F6F" w:rsidP="00312F6F">
      <w:pPr>
        <w:spacing w:line="480" w:lineRule="auto"/>
      </w:pPr>
      <w:r w:rsidRPr="00312F6F">
        <w:t>* Corresponding author</w:t>
      </w:r>
      <w:r>
        <w:t xml:space="preserve">: </w:t>
      </w:r>
      <w:r w:rsidR="00323753">
        <w:t>hesketh@zoology.ubc.ca</w:t>
      </w:r>
    </w:p>
    <w:p w14:paraId="7D18D9ED" w14:textId="77777777" w:rsidR="00291932" w:rsidRDefault="00291932" w:rsidP="00DA6752">
      <w:pPr>
        <w:spacing w:line="480" w:lineRule="auto"/>
        <w:rPr>
          <w:b/>
          <w:bCs/>
        </w:rPr>
      </w:pPr>
    </w:p>
    <w:p w14:paraId="00338BE4" w14:textId="77777777" w:rsidR="00291932" w:rsidRDefault="00291932" w:rsidP="00DA6752">
      <w:pPr>
        <w:spacing w:line="480" w:lineRule="auto"/>
        <w:rPr>
          <w:b/>
          <w:bCs/>
        </w:rPr>
      </w:pPr>
    </w:p>
    <w:p w14:paraId="1AC89920" w14:textId="77777777" w:rsidR="00291932" w:rsidRDefault="00291932" w:rsidP="00DA6752">
      <w:pPr>
        <w:spacing w:line="480" w:lineRule="auto"/>
        <w:rPr>
          <w:b/>
          <w:bCs/>
        </w:rPr>
      </w:pPr>
    </w:p>
    <w:p w14:paraId="6354D5B6" w14:textId="77777777" w:rsidR="00291932" w:rsidRDefault="00291932" w:rsidP="00DA6752">
      <w:pPr>
        <w:spacing w:line="480" w:lineRule="auto"/>
        <w:rPr>
          <w:b/>
          <w:bCs/>
        </w:rPr>
      </w:pPr>
    </w:p>
    <w:p w14:paraId="7FF42B41" w14:textId="77777777" w:rsidR="00291932" w:rsidRDefault="00291932" w:rsidP="00DA6752">
      <w:pPr>
        <w:spacing w:line="480" w:lineRule="auto"/>
        <w:rPr>
          <w:b/>
          <w:bCs/>
        </w:rPr>
      </w:pPr>
    </w:p>
    <w:p w14:paraId="25951BDD" w14:textId="77777777" w:rsidR="00291932" w:rsidRDefault="00291932" w:rsidP="00DA6752">
      <w:pPr>
        <w:spacing w:line="480" w:lineRule="auto"/>
        <w:rPr>
          <w:b/>
          <w:bCs/>
        </w:rPr>
      </w:pPr>
    </w:p>
    <w:p w14:paraId="089E2F2E" w14:textId="77777777" w:rsidR="00291932" w:rsidRDefault="00291932" w:rsidP="00DA6752">
      <w:pPr>
        <w:spacing w:line="480" w:lineRule="auto"/>
        <w:rPr>
          <w:b/>
          <w:bCs/>
        </w:rPr>
      </w:pPr>
    </w:p>
    <w:p w14:paraId="558B8C7A" w14:textId="77777777" w:rsidR="00291932" w:rsidRDefault="00291932" w:rsidP="00DA6752">
      <w:pPr>
        <w:spacing w:line="480" w:lineRule="auto"/>
        <w:rPr>
          <w:b/>
          <w:bCs/>
        </w:rPr>
      </w:pPr>
    </w:p>
    <w:p w14:paraId="1B850F9E" w14:textId="3DAAF290" w:rsidR="005E6A37" w:rsidRPr="005E6A37" w:rsidRDefault="005E6A37" w:rsidP="005E6A37">
      <w:pPr>
        <w:spacing w:line="480" w:lineRule="auto"/>
      </w:pPr>
      <w:r w:rsidRPr="005E6A37">
        <w:rPr>
          <w:b/>
          <w:bCs/>
        </w:rPr>
        <w:t>Data availability statement:</w:t>
      </w:r>
      <w:r w:rsidRPr="005E6A37">
        <w:t xml:space="preserve"> Novel code pertaining to analyses contained in this manuscript are </w:t>
      </w:r>
      <w:r>
        <w:t>publicly available</w:t>
      </w:r>
      <w:r w:rsidRPr="005E6A37">
        <w:t xml:space="preserve"> at </w:t>
      </w:r>
      <w:hyperlink r:id="rId7" w:history="1">
        <w:r>
          <w:rPr>
            <w:rStyle w:val="Hyperlink"/>
            <w:color w:val="2A6496"/>
            <w:shd w:val="clear" w:color="auto" w:fill="FFFFFF"/>
          </w:rPr>
          <w:t>10.5281/zenodo</w:t>
        </w:r>
        <w:r>
          <w:rPr>
            <w:rStyle w:val="Hyperlink"/>
            <w:color w:val="2A6496"/>
            <w:shd w:val="clear" w:color="auto" w:fill="FFFFFF"/>
          </w:rPr>
          <w:t>.</w:t>
        </w:r>
        <w:r>
          <w:rPr>
            <w:rStyle w:val="Hyperlink"/>
            <w:color w:val="2A6496"/>
            <w:shd w:val="clear" w:color="auto" w:fill="FFFFFF"/>
          </w:rPr>
          <w:t>6471537</w:t>
        </w:r>
      </w:hyperlink>
      <w:r>
        <w:t xml:space="preserve">. Data and metadata pertaining to this manuscript are publicly available at </w:t>
      </w:r>
      <w:r w:rsidRPr="005E6A37">
        <w:rPr>
          <w:highlight w:val="yellow"/>
        </w:rPr>
        <w:t>XXX</w:t>
      </w:r>
      <w:r>
        <w:t xml:space="preserve"> under a CC-BY 4.0 International License.</w:t>
      </w:r>
    </w:p>
    <w:p w14:paraId="08F9DD46" w14:textId="502FCDE4" w:rsidR="00D9451C" w:rsidRPr="00D9451C" w:rsidRDefault="00D9451C" w:rsidP="00DA6752">
      <w:pPr>
        <w:spacing w:line="480" w:lineRule="auto"/>
        <w:rPr>
          <w:b/>
          <w:bCs/>
        </w:rPr>
      </w:pPr>
      <w:r w:rsidRPr="00D9451C">
        <w:rPr>
          <w:b/>
          <w:bCs/>
        </w:rPr>
        <w:lastRenderedPageBreak/>
        <w:t>Abstract</w:t>
      </w:r>
    </w:p>
    <w:p w14:paraId="6540663F" w14:textId="3FDCAC67" w:rsidR="00CD35A1" w:rsidRPr="00D011CF" w:rsidRDefault="006E3E5A" w:rsidP="00DA6752">
      <w:pPr>
        <w:spacing w:line="480" w:lineRule="auto"/>
      </w:pPr>
      <w:r>
        <w:tab/>
      </w:r>
      <w:r w:rsidR="00B906AB">
        <w:t xml:space="preserve">Heatwave frequency </w:t>
      </w:r>
      <w:r w:rsidR="0028001F">
        <w:t xml:space="preserve">and intensity </w:t>
      </w:r>
      <w:r w:rsidR="00B906AB">
        <w:t xml:space="preserve">will increase as climate change progresses. </w:t>
      </w:r>
      <w:r w:rsidR="00D011CF">
        <w:t xml:space="preserve">Intertidal sessile invertebrates, </w:t>
      </w:r>
      <w:r w:rsidR="005855DC">
        <w:t xml:space="preserve">which </w:t>
      </w:r>
      <w:r w:rsidR="00E3402F">
        <w:t xml:space="preserve">often </w:t>
      </w:r>
      <w:r w:rsidR="00D011CF">
        <w:t xml:space="preserve">form thermally benign </w:t>
      </w:r>
      <w:r w:rsidR="0028001F">
        <w:t>micro</w:t>
      </w:r>
      <w:r w:rsidR="00D011CF">
        <w:t>habitat</w:t>
      </w:r>
      <w:r w:rsidR="005855DC">
        <w:t>s</w:t>
      </w:r>
      <w:r w:rsidR="00D011CF">
        <w:t xml:space="preserve"> for </w:t>
      </w:r>
      <w:r w:rsidR="0028001F">
        <w:t>associated species</w:t>
      </w:r>
      <w:r w:rsidR="00D011CF">
        <w:t>, are vulnerable to thermal stress because they have minimal ability to behaviourally thermoregulate</w:t>
      </w:r>
      <w:r w:rsidR="00B906AB">
        <w:t>.</w:t>
      </w:r>
      <w:r w:rsidR="00D011CF">
        <w:t xml:space="preserve"> </w:t>
      </w:r>
      <w:r w:rsidR="00B906AB">
        <w:t>U</w:t>
      </w:r>
      <w:r w:rsidR="00D011CF">
        <w:t>nderstanding what factors influence the mortality of biogenic species</w:t>
      </w:r>
      <w:r w:rsidR="00E3402F">
        <w:t xml:space="preserve"> and</w:t>
      </w:r>
      <w:r w:rsidR="00D011CF">
        <w:t xml:space="preserve"> how </w:t>
      </w:r>
      <w:r w:rsidR="00B906AB">
        <w:t>heatwave</w:t>
      </w:r>
      <w:r w:rsidR="00D011CF">
        <w:t xml:space="preserve">s might impact their ability to </w:t>
      </w:r>
      <w:r w:rsidR="00E3402F">
        <w:t xml:space="preserve">provide </w:t>
      </w:r>
      <w:r w:rsidR="00D011CF">
        <w:t xml:space="preserve">habitat is critical. </w:t>
      </w:r>
      <w:r w:rsidR="00E3402F">
        <w:t>Here</w:t>
      </w:r>
      <w:r w:rsidR="00D011CF">
        <w:t xml:space="preserve">, we characterize the community associated with the thatched barnacle, </w:t>
      </w:r>
      <w:r w:rsidR="00D011CF">
        <w:rPr>
          <w:i/>
          <w:iCs/>
        </w:rPr>
        <w:t>Semibalanus cariosus</w:t>
      </w:r>
      <w:r w:rsidR="00932468">
        <w:rPr>
          <w:i/>
          <w:iCs/>
        </w:rPr>
        <w:t xml:space="preserve"> </w:t>
      </w:r>
      <w:r w:rsidR="00932468">
        <w:t>(</w:t>
      </w:r>
      <w:proofErr w:type="spellStart"/>
      <w:r w:rsidR="00932468">
        <w:t>Pallass</w:t>
      </w:r>
      <w:proofErr w:type="spellEnd"/>
      <w:r w:rsidR="00932468">
        <w:t xml:space="preserve"> 1788)</w:t>
      </w:r>
      <w:r w:rsidR="00D011CF">
        <w:t>,</w:t>
      </w:r>
      <w:r w:rsidR="00D011CF">
        <w:rPr>
          <w:i/>
          <w:iCs/>
        </w:rPr>
        <w:t xml:space="preserve"> </w:t>
      </w:r>
      <w:r w:rsidR="00D011CF">
        <w:t xml:space="preserve">in British Columbia, Canada and </w:t>
      </w:r>
      <w:r w:rsidR="00FB5611">
        <w:t xml:space="preserve">attempt to determine what environmental factors — air temperature, </w:t>
      </w:r>
      <w:r w:rsidR="00E3402F">
        <w:t>time of</w:t>
      </w:r>
      <w:r w:rsidR="00FB5611">
        <w:t xml:space="preserve"> low tide, shoreline orientation, algal cover, </w:t>
      </w:r>
      <w:r w:rsidR="00E3402F">
        <w:t>and</w:t>
      </w:r>
      <w:r w:rsidR="00FB5611">
        <w:t xml:space="preserve"> the angle of solar incidence</w:t>
      </w:r>
      <w:r w:rsidR="00E3402F">
        <w:t xml:space="preserve"> </w:t>
      </w:r>
      <w:r w:rsidR="00FB5611">
        <w:t>— explain variations</w:t>
      </w:r>
      <w:r w:rsidR="00D011CF">
        <w:t xml:space="preserve"> in </w:t>
      </w:r>
      <w:r w:rsidR="00D011CF">
        <w:rPr>
          <w:i/>
          <w:iCs/>
        </w:rPr>
        <w:t xml:space="preserve">S. cariosus </w:t>
      </w:r>
      <w:r w:rsidR="00D011CF">
        <w:t xml:space="preserve">mortality induced by </w:t>
      </w:r>
      <w:r w:rsidR="00E3402F">
        <w:t xml:space="preserve">an unprecedented regional heatwave, </w:t>
      </w:r>
      <w:r w:rsidR="00D011CF">
        <w:t xml:space="preserve">the 2021 Pacific Northwest Heat Dome. </w:t>
      </w:r>
      <w:r w:rsidR="00FB5611">
        <w:t xml:space="preserve">Further, we used a manipulative shading experiment deployed prior to the heat dome to </w:t>
      </w:r>
      <w:r w:rsidR="00E3402F">
        <w:t>examine the effect of thermal stress on barnacle survival and recruitment and the barnacle-associated community.</w:t>
      </w:r>
      <w:r w:rsidR="00FB5611">
        <w:t xml:space="preserve"> </w:t>
      </w:r>
      <w:r w:rsidR="00CD35A1">
        <w:t>W</w:t>
      </w:r>
      <w:r w:rsidR="00932468">
        <w:t xml:space="preserve">e identified 50 taxa inhabiting </w:t>
      </w:r>
      <w:r w:rsidR="00932468">
        <w:rPr>
          <w:i/>
          <w:iCs/>
        </w:rPr>
        <w:t xml:space="preserve">S. cariosus </w:t>
      </w:r>
      <w:r w:rsidR="00932468">
        <w:t xml:space="preserve">beds, with variations in community composition between sites. </w:t>
      </w:r>
      <w:r w:rsidR="00E3402F">
        <w:t>S</w:t>
      </w:r>
      <w:r w:rsidR="008B03CF">
        <w:t xml:space="preserve">ite-scale </w:t>
      </w:r>
      <w:r w:rsidR="00E3402F">
        <w:t>variables</w:t>
      </w:r>
      <w:r w:rsidR="00D011CF">
        <w:t xml:space="preserve"> </w:t>
      </w:r>
      <w:r w:rsidR="00E3402F">
        <w:t xml:space="preserve">and </w:t>
      </w:r>
      <w:r w:rsidR="00D011CF">
        <w:t xml:space="preserve">algal canopy cover </w:t>
      </w:r>
      <w:r w:rsidR="00E3402F">
        <w:t xml:space="preserve">did not predict </w:t>
      </w:r>
      <w:r w:rsidR="005855DC">
        <w:rPr>
          <w:i/>
          <w:iCs/>
        </w:rPr>
        <w:t xml:space="preserve">S. cariosus </w:t>
      </w:r>
      <w:r w:rsidR="00D011CF">
        <w:t>mortality</w:t>
      </w:r>
      <w:r w:rsidR="00E3402F">
        <w:t xml:space="preserve">, but </w:t>
      </w:r>
      <w:r w:rsidR="008B03CF">
        <w:t xml:space="preserve">patch-scale variation in substratum orientation </w:t>
      </w:r>
      <w:r w:rsidR="00E3402F">
        <w:t>did</w:t>
      </w:r>
      <w:r w:rsidR="008B03CF">
        <w:t xml:space="preserve">, with </w:t>
      </w:r>
      <w:r w:rsidR="005855DC">
        <w:t xml:space="preserve">more direct </w:t>
      </w:r>
      <w:r w:rsidR="0028001F">
        <w:t xml:space="preserve">solar </w:t>
      </w:r>
      <w:r w:rsidR="005855DC">
        <w:t xml:space="preserve">irradiance </w:t>
      </w:r>
      <w:r w:rsidR="008B03CF">
        <w:t xml:space="preserve">corresponding </w:t>
      </w:r>
      <w:r w:rsidR="00D011CF">
        <w:t>with higher</w:t>
      </w:r>
      <w:r w:rsidR="00E3402F">
        <w:t xml:space="preserve"> barnacle</w:t>
      </w:r>
      <w:r w:rsidR="005855DC">
        <w:t xml:space="preserve"> </w:t>
      </w:r>
      <w:r w:rsidR="00D011CF">
        <w:t xml:space="preserve">mortality. </w:t>
      </w:r>
      <w:r w:rsidR="00E3402F">
        <w:t>The shading experiment demonstrated that</w:t>
      </w:r>
      <w:r w:rsidR="00D011CF">
        <w:t xml:space="preserve"> </w:t>
      </w:r>
      <w:r w:rsidR="005855DC">
        <w:rPr>
          <w:i/>
          <w:iCs/>
        </w:rPr>
        <w:t>S. cariosus</w:t>
      </w:r>
      <w:r w:rsidR="00D011CF">
        <w:t xml:space="preserve"> survival</w:t>
      </w:r>
      <w:r w:rsidR="005855DC">
        <w:t xml:space="preserve">, barnacle </w:t>
      </w:r>
      <w:r w:rsidR="00D011CF">
        <w:t>recruitment</w:t>
      </w:r>
      <w:r w:rsidR="005855DC">
        <w:t>,</w:t>
      </w:r>
      <w:r w:rsidR="00D011CF">
        <w:t xml:space="preserve"> and invertebrate community diversity were higher</w:t>
      </w:r>
      <w:r w:rsidR="00E3402F">
        <w:t xml:space="preserve"> under shades where substratum temperatures were lower</w:t>
      </w:r>
      <w:r w:rsidR="008B03CF">
        <w:t xml:space="preserve">. </w:t>
      </w:r>
      <w:r w:rsidR="00382C57">
        <w:t>Associated</w:t>
      </w:r>
      <w:r w:rsidR="00DF719C">
        <w:t xml:space="preserve"> c</w:t>
      </w:r>
      <w:r w:rsidR="005855DC">
        <w:t>ommunity composition</w:t>
      </w:r>
      <w:r w:rsidR="00932468">
        <w:t xml:space="preserve"> </w:t>
      </w:r>
      <w:r w:rsidR="008B03CF">
        <w:t xml:space="preserve">also </w:t>
      </w:r>
      <w:r w:rsidR="005855DC">
        <w:t>differed</w:t>
      </w:r>
      <w:r w:rsidR="008B03CF">
        <w:t xml:space="preserve"> between shaded and non-shaded plots</w:t>
      </w:r>
      <w:r w:rsidR="00CD35A1">
        <w:t xml:space="preserve">, </w:t>
      </w:r>
      <w:r w:rsidR="00932468">
        <w:t xml:space="preserve">suggesting </w:t>
      </w:r>
      <w:r w:rsidR="00932468">
        <w:rPr>
          <w:i/>
          <w:iCs/>
        </w:rPr>
        <w:t>S. cariosus</w:t>
      </w:r>
      <w:r w:rsidR="00932468">
        <w:t xml:space="preserve"> </w:t>
      </w:r>
      <w:r w:rsidR="00E3402F">
        <w:t xml:space="preserve">was not able to fully buffer acute thermal stress for </w:t>
      </w:r>
      <w:r w:rsidR="00DF719C">
        <w:t>its</w:t>
      </w:r>
      <w:r w:rsidR="00932468">
        <w:t xml:space="preserve"> associated </w:t>
      </w:r>
      <w:r w:rsidR="00EB4A77">
        <w:t>community</w:t>
      </w:r>
      <w:r w:rsidR="00D011CF">
        <w:t xml:space="preserve">. </w:t>
      </w:r>
      <w:r w:rsidR="00E3402F">
        <w:t>W</w:t>
      </w:r>
      <w:r w:rsidR="00D011CF">
        <w:t xml:space="preserve">hile habitat provisioning by </w:t>
      </w:r>
      <w:r w:rsidR="00E3402F">
        <w:t xml:space="preserve">intertidal </w:t>
      </w:r>
      <w:r w:rsidR="00D011CF">
        <w:t>foundation species is an important source of biodiversity,</w:t>
      </w:r>
      <w:r w:rsidR="00F42AC1">
        <w:t xml:space="preserve"> </w:t>
      </w:r>
      <w:r w:rsidR="00E3402F">
        <w:t xml:space="preserve">these </w:t>
      </w:r>
      <w:r w:rsidR="00F42AC1">
        <w:t xml:space="preserve">species alone </w:t>
      </w:r>
      <w:r w:rsidR="00E3402F">
        <w:t xml:space="preserve">may </w:t>
      </w:r>
      <w:r w:rsidR="00F42AC1">
        <w:t>not</w:t>
      </w:r>
      <w:r w:rsidR="00E3402F">
        <w:t xml:space="preserve"> be</w:t>
      </w:r>
      <w:r w:rsidR="00F42AC1">
        <w:t xml:space="preserve"> enough to prevent substantial community shifts following extreme </w:t>
      </w:r>
      <w:r w:rsidR="00CD35A1">
        <w:t>heatwaves</w:t>
      </w:r>
      <w:r w:rsidR="00F42AC1">
        <w:t xml:space="preserve">. As heatwaves become more frequent and severe, they </w:t>
      </w:r>
      <w:r w:rsidR="005855DC">
        <w:t xml:space="preserve">may </w:t>
      </w:r>
      <w:r w:rsidR="00F42AC1">
        <w:t xml:space="preserve">further </w:t>
      </w:r>
      <w:r w:rsidR="00F42AC1">
        <w:lastRenderedPageBreak/>
        <w:t xml:space="preserve">reduce diversity via the loss of biogenic habitat, </w:t>
      </w:r>
      <w:r w:rsidR="00466D17">
        <w:t>and spatial variation in these impacts may be substantial</w:t>
      </w:r>
      <w:r w:rsidR="005855DC">
        <w:t>.</w:t>
      </w:r>
    </w:p>
    <w:p w14:paraId="6B02F4D2" w14:textId="77777777" w:rsidR="005855DC" w:rsidRDefault="005855DC" w:rsidP="00EF7F35">
      <w:pPr>
        <w:spacing w:line="480" w:lineRule="auto"/>
      </w:pPr>
    </w:p>
    <w:p w14:paraId="2F8EA7D7" w14:textId="3877C81E" w:rsidR="00D9451C" w:rsidRPr="00D9451C" w:rsidRDefault="00D9451C" w:rsidP="00DA6752">
      <w:pPr>
        <w:pStyle w:val="BodyText"/>
        <w:spacing w:line="480" w:lineRule="auto"/>
      </w:pPr>
      <w:r w:rsidRPr="00D9451C">
        <w:rPr>
          <w:b/>
          <w:bCs/>
        </w:rPr>
        <w:t>Keywords</w:t>
      </w:r>
      <w:r w:rsidRPr="00D9451C">
        <w:t xml:space="preserve">: British Columbia, </w:t>
      </w:r>
      <w:r w:rsidR="00D011CF">
        <w:t xml:space="preserve">facilitation, </w:t>
      </w:r>
      <w:r w:rsidRPr="00D9451C">
        <w:t xml:space="preserve">foundation species, </w:t>
      </w:r>
      <w:r w:rsidR="004A3213">
        <w:t>heatwaves</w:t>
      </w:r>
      <w:r w:rsidR="004A3213" w:rsidRPr="00D9451C">
        <w:t xml:space="preserve">, </w:t>
      </w:r>
      <w:r w:rsidRPr="00D9451C">
        <w:t xml:space="preserve">intertidal zone, mortality, </w:t>
      </w:r>
      <w:r w:rsidRPr="00D9451C">
        <w:rPr>
          <w:i/>
          <w:iCs/>
        </w:rPr>
        <w:t>Semibalanus cariosus</w:t>
      </w:r>
      <w:r w:rsidRPr="00D9451C">
        <w:t xml:space="preserve">, </w:t>
      </w:r>
      <w:r w:rsidR="004A3213">
        <w:t>topography</w:t>
      </w:r>
    </w:p>
    <w:p w14:paraId="578FE321" w14:textId="77777777" w:rsidR="00CD35A1" w:rsidRDefault="00CD35A1" w:rsidP="005C05D1">
      <w:pPr>
        <w:spacing w:line="480" w:lineRule="auto"/>
        <w:rPr>
          <w:b/>
          <w:bCs/>
        </w:rPr>
      </w:pPr>
    </w:p>
    <w:p w14:paraId="31B1505E" w14:textId="576BA46E" w:rsidR="005C05D1" w:rsidRDefault="00DA6752" w:rsidP="005C05D1">
      <w:pPr>
        <w:spacing w:line="480" w:lineRule="auto"/>
      </w:pPr>
      <w:r>
        <w:rPr>
          <w:b/>
          <w:bCs/>
        </w:rPr>
        <w:t>Introduction</w:t>
      </w:r>
      <w:r w:rsidR="005C05D1">
        <w:t xml:space="preserve"> </w:t>
      </w:r>
    </w:p>
    <w:p w14:paraId="10D38E5E" w14:textId="0B719CF8" w:rsidR="00DA4582" w:rsidRDefault="00DA4582" w:rsidP="00FD7A56">
      <w:pPr>
        <w:spacing w:line="480" w:lineRule="auto"/>
        <w:ind w:firstLine="720"/>
      </w:pPr>
      <w:r>
        <w:t xml:space="preserve">Anthropogenic climate </w:t>
      </w:r>
      <w:r w:rsidR="009C39D7">
        <w:t>change is</w:t>
      </w:r>
      <w:r>
        <w:t xml:space="preserve"> marked</w:t>
      </w:r>
      <w:r w:rsidR="009C39D7">
        <w:t xml:space="preserve"> not only</w:t>
      </w:r>
      <w:r>
        <w:t xml:space="preserve"> by</w:t>
      </w:r>
      <w:r w:rsidR="009C39D7">
        <w:t xml:space="preserve"> </w:t>
      </w:r>
      <w:r w:rsidR="00534CE0">
        <w:t>increasing</w:t>
      </w:r>
      <w:r w:rsidR="009C39D7">
        <w:t xml:space="preserve"> mean temperatures globally but also </w:t>
      </w:r>
      <w:r>
        <w:t xml:space="preserve">by </w:t>
      </w:r>
      <w:r w:rsidR="00437D98">
        <w:t>long</w:t>
      </w:r>
      <w:r w:rsidR="00844579">
        <w:t>er</w:t>
      </w:r>
      <w:r>
        <w:t>,</w:t>
      </w:r>
      <w:r w:rsidR="00844579">
        <w:t xml:space="preserve"> more</w:t>
      </w:r>
      <w:r w:rsidR="00437D98">
        <w:t xml:space="preserve"> </w:t>
      </w:r>
      <w:r w:rsidR="00844579">
        <w:t>f</w:t>
      </w:r>
      <w:r w:rsidR="009C39D7">
        <w:t>requent</w:t>
      </w:r>
      <w:r>
        <w:t>, and more severe</w:t>
      </w:r>
      <w:r w:rsidR="009C39D7">
        <w:t xml:space="preserve"> </w:t>
      </w:r>
      <w:r w:rsidR="00534CE0">
        <w:t>heatwaves</w:t>
      </w:r>
      <w:r w:rsidR="009C39D7">
        <w:t xml:space="preserve"> </w:t>
      </w:r>
      <w:r w:rsidR="00222931">
        <w:fldChar w:fldCharType="begin"/>
      </w:r>
      <w:r w:rsidR="00222931">
        <w:instrText xml:space="preserve"> ADDIN ZOTERO_ITEM CSL_CITATION {"citationID":"pRtfYbl9","properties":{"formattedCitation":"(Hoegh-Guldberg et al., 2018; Perkins-Kirkpatrick &amp; Lewis, 2020)","plainCitation":"(Hoegh-Guldberg et al., 2018; Perkins-Kirkpatrick &amp; Lewis, 2020)","noteIndex":0},"citationItems":[{"id":3209,"uris":["http://zotero.org/groups/4456516/items/6PE2T2JU"],"uri":["http://zotero.org/groups/4456516/items/6PE2T2JU"],"itemData":{"id":3209,"type":"article-journal","language":"en","page":"138","source":"Zotero","title":"Impacts of 1.5°C of Global Warming on Natural and Human Systems","author":[{"family":"Hoegh-Guldberg","given":"Ove"},{"family":"Jacob","given":"Daniela"},{"family":"Taylor","given":"Michael"},{"family":"Bindi","given":"Marco"},{"family":"Brown","given":"Sally"},{"family":"Camilloni","given":"Ines"},{"family":"Diedhiou","given":"Arona"},{"family":"Djalante","given":"Riyanti"},{"family":"Ebi","given":"Kristie L"},{"family":"Engelbrecht","given":"Francois"},{"family":"Hijioka","given":"Yasuaki"},{"family":"Mehrotra","given":"Shagun"},{"family":"Payne","given":"Antony"},{"family":"Seneviratne","given":"Sonia I"},{"family":"Thomas","given":"Adelle"},{"family":"Warren","given":"Rachel"},{"family":"Zhou","given":"Guangsheng"},{"family":"Halim","given":"Sharina Abdul"},{"family":"Achlatis","given":"Michelle"},{"family":"Allen","given":"R"},{"family":"Berry","given":"Peter"},{"family":"Boyer","given":"Christopher"},{"family":"Brilli","given":"Lorenzo"},{"family":"Byers","given":"Edward"},{"family":"Cheung","given":"William"},{"family":"Craig","given":"Marlies"},{"family":"Ellis","given":"Neville"},{"family":"Evans","given":"Jason"},{"family":"Fischer","given":"Hubertus"},{"family":"Fraedrich","given":"Klaus"},{"family":"Fuss","given":"Sabine"},{"family":"Ganase","given":"Anjani"},{"family":"Gattuso","given":"Jean-Pierre"},{"family":"Bolaños","given":"Tania Guillén"},{"family":"Hanasaki","given":"Naota"},{"family":"Hayes","given":"Katie"},{"family":"Hirsch","given":"Annette"},{"family":"Jones","given":"Chris"},{"family":"Jung","given":"Thomas"},{"family":"Kanninen","given":"Markku"},{"family":"Krinner","given":"Gerhard"},{"family":"Lawrence","given":"David"},{"family":"Ley","given":"Debora"},{"family":"Liverman","given":"Diana"},{"family":"Mahowald","given":"Natalie"},{"family":"Meissner","given":"Katrin J"},{"family":"Millar","given":"Richard"},{"family":"Mintenbeck","given":"Katja"},{"family":"Mix","given":"Alan C"},{"family":"Notz","given":"Dirk"},{"family":"Nurse","given":"Leonard"},{"family":"Okem","given":"Andrew"},{"family":"Olsson","given":"Lennart"},{"family":"Oppenheimer","given":"Michael"},{"family":"Paz","given":"Shlomit"},{"family":"Petersen","given":"Juliane"},{"family":"Petzold","given":"Jan"},{"family":"Preuschmann","given":"Swantje"},{"family":"Rahman","given":"Mohammad Feisal"},{"family":"Scheuffele","given":"Hanna"},{"family":"Schleussner","given":"Carl-Friedrich"},{"family":"Séférian","given":"Roland"},{"family":"Sillmann","given":"Jana"},{"family":"Singh","given":"Chandni"},{"family":"Slade","given":"Raphael"},{"family":"Stephenson","given":"Kimberly"},{"family":"Stephenson","given":"Tannecia"},{"family":"Tebboth","given":"Mark"},{"family":"Tschakert","given":"Petra"},{"family":"Vautard","given":"Robert"},{"family":"Wehner","given":"Michael"},{"family":"Weyer","given":"Nora M"},{"family":"Whyte","given":"Felicia"},{"family":"Yohe","given":"Gary"},{"family":"Zhang","given":"Xuebin"},{"family":"Zougmoré","given":"Robert B"},{"family":"Marengo","given":"Jose Antonio"},{"family":"Pereira","given":"Joy"},{"family":"Sherstyukov","given":"Boris"}],"issued":{"date-parts":[["2018"]]}}},{"id":3026,"uris":["http://zotero.org/groups/4456516/items/FPBLVPEA"],"uri":["http://zotero.org/groups/4456516/items/FPBLVPEA"],"itemData":{"id":3026,"type":"article-journal","abstract":"Abstract\n            Heatwaves have increased in intensity, frequency and duration, with these trends projected to worsen under enhanced global warming. Understanding regional heatwave trends has critical implications for the biophysical and human systems they impact. Until now a comprehensive assessment of regional observed changes was hindered by the range of metrics employed, underpinning datasets, and time periods examined. Here, using the Berkeley Earth temperature dataset and key heatwave metrics, we systematically examine regional and global observed heatwave trends. In almost all regions, heatwave frequency demonstrates the most rapid and significant change. A measure of cumulative heat shows significant increases almost everywhere since the 1950s, mainly driven by heatwave days. Trends in heatwave frequency, duration and cumulative heat have accelerated since the 1950s, and due to the high influence of variability we recommend regional trends are assessed over multiple decades. Our results provide comparable regional observed heatwave trends, on spatial and temporal scales necessary for understanding impacts.","container-title":"Nature Communications","DOI":"10.1038/s41467-020-16970-7","ISSN":"2041-1723","issue":"1","journalAbbreviation":"Nat Commun","language":"en","page":"3357","source":"DOI.org (Crossref)","title":"Increasing trends in regional heatwaves","volume":"11","author":[{"family":"Perkins-Kirkpatrick","given":"S. E."},{"family":"Lewis","given":"S. C."}],"issued":{"date-parts":[["2020",12]]}}}],"schema":"https://github.com/citation-style-language/schema/raw/master/csl-citation.json"} </w:instrText>
      </w:r>
      <w:r w:rsidR="00222931">
        <w:fldChar w:fldCharType="separate"/>
      </w:r>
      <w:r w:rsidR="00222931">
        <w:rPr>
          <w:noProof/>
        </w:rPr>
        <w:t>(Hoegh-Guldberg et al., 2018; Perkins-Kirkpatrick &amp; Lewis, 2020)</w:t>
      </w:r>
      <w:r w:rsidR="00222931">
        <w:fldChar w:fldCharType="end"/>
      </w:r>
      <w:r w:rsidR="00EB4A77">
        <w:t>.</w:t>
      </w:r>
      <w:r w:rsidR="009C39D7">
        <w:t xml:space="preserve"> </w:t>
      </w:r>
      <w:r w:rsidR="00FD7A56">
        <w:t xml:space="preserve">These shifting patterns in the thermal environment have far-reaching physiological and ecological consequences, as temperature </w:t>
      </w:r>
      <w:r w:rsidR="009C39D7">
        <w:t>is inextricably linked to organism performance</w:t>
      </w:r>
      <w:r w:rsidR="008168A7">
        <w:t xml:space="preserve"> through</w:t>
      </w:r>
      <w:r>
        <w:t xml:space="preserve"> biochemistry and</w:t>
      </w:r>
      <w:r w:rsidR="008168A7">
        <w:t xml:space="preserve"> metabolism</w:t>
      </w:r>
      <w:r w:rsidR="005855DC">
        <w:t xml:space="preserve"> </w:t>
      </w:r>
      <w:r w:rsidR="00222931">
        <w:fldChar w:fldCharType="begin"/>
      </w:r>
      <w:r w:rsidR="00222931">
        <w:instrText xml:space="preserve"> ADDIN ZOTERO_ITEM CSL_CITATION {"citationID":"xCB9riv7","properties":{"formattedCitation":"(Brown et al., 2004)","plainCitation":"(Brown et al., 2004)","noteIndex":0},"citationItems":[{"id":3202,"uris":["http://zotero.org/groups/4456516/items/XNT62CNM"],"uri":["http://zotero.org/groups/4456516/items/XNT62CNM"],"itemData":{"id":3202,"type":"article-journal","abstract":"Metabolism provides a basis for using first principles of physics, chemistry, and biology to link the biology of individual organisms to the ecology of populations, communities, and ecosystems. Metabolic rate, the rate at which organisms take up, transform, and expend energy and materials, is the most fundamental biological rate. We have developed a quantitative theory for how metabolic rate varies with body size and temperature. Metabolic theory predicts how metabolic rate, by setting the rates of resource uptake from the environment and resource allocation to survival, growth, and reproduction, controls ecological processes at all levels of organization from individuals to the biosphere. Examples include: (1) life history attributes, including development rate, mortality rate, age at maturity, life span, and population growth rate; (2) population interactions, including carrying capacity, rates of competition and predation, and patterns of species diversity; and (3) ecosystem processes, including rates of biomass production and respiration and patterns of trophic dynamics. Data compiled from the ecological literature strongly support the theoretical predictions. Eventually, metabolic theory may provide a conceptual foundation for much of ecology, just as genetic theory provides a foundation for much of evolutionary biology.","container-title":"Ecology","DOI":"10.1890/03-9000","ISSN":"1939-9170","issue":"7","language":"en","note":"_eprint: https://onlinelibrary.wiley.com/doi/pdf/10.1890/03-9000","page":"1771-1789","source":"Wiley Online Library","title":"Toward a Metabolic Theory of Ecology","volume":"85","author":[{"family":"Brown","given":"James H."},{"family":"Gillooly","given":"James F."},{"family":"Allen","given":"Andrew P."},{"family":"Savage","given":"Van M."},{"family":"West","given":"Geoffrey B."}],"issued":{"date-parts":[["2004"]]}}}],"schema":"https://github.com/citation-style-language/schema/raw/master/csl-citation.json"} </w:instrText>
      </w:r>
      <w:r w:rsidR="00222931">
        <w:fldChar w:fldCharType="separate"/>
      </w:r>
      <w:r w:rsidR="00222931">
        <w:rPr>
          <w:noProof/>
        </w:rPr>
        <w:t>(Brown et al., 2004)</w:t>
      </w:r>
      <w:r w:rsidR="00222931">
        <w:fldChar w:fldCharType="end"/>
      </w:r>
      <w:r w:rsidR="00FD7A56">
        <w:t xml:space="preserve">. This </w:t>
      </w:r>
      <w:r w:rsidR="005855DC">
        <w:t xml:space="preserve">dependence </w:t>
      </w:r>
      <w:r w:rsidR="00FD7A56">
        <w:t xml:space="preserve">is particularly important </w:t>
      </w:r>
      <w:r w:rsidR="00635064">
        <w:t>for</w:t>
      </w:r>
      <w:r w:rsidR="00C50E76">
        <w:t xml:space="preserve"> ectotherms</w:t>
      </w:r>
      <w:r w:rsidR="00FD7A56">
        <w:t xml:space="preserve">, </w:t>
      </w:r>
      <w:r w:rsidR="00635064">
        <w:t>which</w:t>
      </w:r>
      <w:r w:rsidR="00C50E76">
        <w:t xml:space="preserve"> </w:t>
      </w:r>
      <w:r w:rsidR="00DF3111">
        <w:t>lack the physiological mechanisms to regulate their internal body temperature</w:t>
      </w:r>
      <w:r w:rsidR="00C50E76">
        <w:t xml:space="preserve"> </w:t>
      </w:r>
      <w:r w:rsidR="00222931">
        <w:fldChar w:fldCharType="begin"/>
      </w:r>
      <w:r w:rsidR="00222931">
        <w:instrText xml:space="preserve"> ADDIN ZOTERO_ITEM CSL_CITATION {"citationID":"0p9JRDIN","properties":{"formattedCitation":"(Dillon et al., 2010; Riemer et al., 2018)","plainCitation":"(Dillon et al., 2010; Riemer et al., 2018)","noteIndex":0},"citationItems":[{"id":3099,"uris":["http://zotero.org/groups/4456516/items/CB5ZGZC4"],"uri":["http://zotero.org/groups/4456516/items/CB5ZGZC4"],"itemData":{"id":3099,"type":"article-journal","abstract":"Organisms living at mid- to high latitudes in the Northern Hemisphere have been predicted to be potentially the most affected by climate warming, as that is where temperatures have risen most rapidly. But Michael Dillon and colleagues now turn the spotlight onto the prospects for ectotherms — 'cold blooded' animals that regulate their body temperatures by exchanging heat with their surroundings — living in the tropics. Temperature rise does not have a linear effect on an organism's biology, and estimated warming-induced changes in metabolic rate for tropical ectotherms are found to be larger than, or equivalent in magnitude to, those observed in temperate climates. This work may have profound implications both locally and globally, because the tropics are an important engine of primary productivity and contain a large proportion of the world's biodiversity.","container-title":"Nature","DOI":"10.1038/nature09407","ISSN":"1476-4687","issue":"7316","language":"en","note":"Bandiera_abtest: a\nCg_type: Nature Research Journals\nnumber: 7316\nPrimary_atype: Research\npublisher: Nature Publishing Group\nSubject_term: Biodiversity;Physiology\nSubject_term_id: biodiversity;physiology","page":"704-706","source":"www.nature.com","title":"Global metabolic impacts of recent climate warming","volume":"467","author":[{"family":"Dillon","given":"Michael E."},{"family":"Wang","given":"George"},{"family":"Huey","given":"Raymond B."}],"issued":{"date-parts":[["2010",10]]}}},{"id":3102,"uris":["http://zotero.org/groups/4456516/items/HE73UXBC"],"uri":["http://zotero.org/groups/4456516/items/HE73UXBC"],"itemData":{"id":3102,"type":"article-journal","abstract":"Aim Warmer temperatures directly increase metabolic rates of ectotherms, but temperature also indirectly affects metabolic rates. Higher temperatures result in smaller body sizes and associated decreases in metabolic rates, and it remains unknown whether this indirect effect of temperature increase could mitigate the direct positive effect of temperature on metabolic rate. Here, we assess whether temperature-induced shifts in body size are likely to offset the direct influence of temperature on metabolic rate. Location Global. Time period 1940–2011. Major taxa studied Ectotherms. Methods We compiled literature-derived data on mass and temperature for 109 ectotherm species raised at various constant temperatures. Using an allometric equation to estimate metabolic rate from size and temperature, we determined the body masses necessary for species to maintain constant metabolic rates under increased temperatures. We also calculated and compared (a) change in metabolic rate attributable to increased temperature where body size does not change with (b) change in metabolic rate including empirical size change. Results Warmer temperatures resulted in increased metabolic rate estimates, but this was partly offset by decreased body sizes for the majority of species. For most species, observed decreases in body size at higher temperatures were insufficient to avoid metabolic rate increases. Main conclusions Although the indirect effect of temperature on metabolic rate via body size is not sufficient to counterbalance the direct effect, it limits the magnitude of the increase in metabolic rate. Thus, in a warming climate, ectotherms are likely to experience increases in energy use that are smaller than anticipated. Given that metabolic rates have substantial, diverse impacts on individuals, populations, and ecosystems, these indirect effects of temperature change will have complex cascading effects on ecological communities, but the impacts of increases in metabolic rate of these varying magnitudes are unknown.","container-title":"Global Ecology and Biogeography","DOI":"10.1111/geb.12757","ISSN":"1466-8238","issue":"8","language":"en","note":"_eprint: https://onlinelibrary.wiley.com/doi/pdf/10.1111/geb.12757","page":"958-967","source":"Wiley Online Library","title":"Body size shifts influence effects of increasing temperatures on ectotherm metabolism","volume":"27","author":[{"family":"Riemer","given":"Kristina"},{"family":"Anderson-Teixeira","given":"Kristina J."},{"family":"Smith","given":"Felisa A."},{"family":"Harris","given":"David J."},{"family":"Ernest","given":"S. K. Morgan"}],"issued":{"date-parts":[["2018"]]}}}],"schema":"https://github.com/citation-style-language/schema/raw/master/csl-citation.json"} </w:instrText>
      </w:r>
      <w:r w:rsidR="00222931">
        <w:fldChar w:fldCharType="separate"/>
      </w:r>
      <w:r w:rsidR="00222931">
        <w:rPr>
          <w:noProof/>
        </w:rPr>
        <w:t>(Dillon et al., 2010; Riemer et al., 2018)</w:t>
      </w:r>
      <w:r w:rsidR="00222931">
        <w:fldChar w:fldCharType="end"/>
      </w:r>
      <w:r w:rsidR="00222931">
        <w:t>.</w:t>
      </w:r>
      <w:r w:rsidR="00FF2E24">
        <w:t xml:space="preserve"> </w:t>
      </w:r>
      <w:r w:rsidR="008168A7">
        <w:t>T</w:t>
      </w:r>
      <w:r w:rsidR="00FF2E24">
        <w:t>hermal extremes</w:t>
      </w:r>
      <w:r w:rsidR="00C50E76">
        <w:t xml:space="preserve"> </w:t>
      </w:r>
      <w:r w:rsidR="00534CE0">
        <w:t xml:space="preserve">that exceed the physiological tolerance of organisms </w:t>
      </w:r>
      <w:r w:rsidR="00C50E76">
        <w:t xml:space="preserve">can lead to </w:t>
      </w:r>
      <w:r w:rsidR="00102D60">
        <w:t xml:space="preserve">negative sublethal effects </w:t>
      </w:r>
      <w:r w:rsidR="00292FAF">
        <w:t>and</w:t>
      </w:r>
      <w:r w:rsidR="00102D60">
        <w:t xml:space="preserve"> mortality</w:t>
      </w:r>
      <w:r w:rsidR="00292FAF">
        <w:t xml:space="preserve">, making increases in thermal variability a potentially greater threat to organisms than </w:t>
      </w:r>
      <w:r w:rsidR="004A069F">
        <w:t>increases in mean temperature</w:t>
      </w:r>
      <w:r w:rsidR="00292FAF">
        <w:t xml:space="preserve"> </w:t>
      </w:r>
      <w:r w:rsidR="00222931">
        <w:fldChar w:fldCharType="begin"/>
      </w:r>
      <w:r w:rsidR="00222931">
        <w:instrText xml:space="preserve"> ADDIN ZOTERO_ITEM CSL_CITATION {"citationID":"Qjo0e0hc","properties":{"formattedCitation":"(Vasseur et al., 2014)","plainCitation":"(Vasseur et al., 2014)","noteIndex":0},"citationItems":[{"id":3091,"uris":["http://zotero.org/groups/4456516/items/HFBEGA6C"],"uri":["http://zotero.org/groups/4456516/items/HFBEGA6C"],"itemData":{"id":3091,"type":"article-journal","abstract":"Increases in the frequency, severity and duration of temperature extremes are anticipated in the near future. Although recent work suggests that changes in temperature variation will have disproportionately greater effects on species than changes to the mean, much of climate change research in ecology has focused on the impacts of mean temperature change. Here, we couple fine-grained climate projections (2050–2059) to thermal performance data from 38 ectothermic invertebrate species and contrast projections with those of a simple model. We show that projections based on mean temperature change alone differ substantially from those incorporating changes to the variation, and to the mean and variation in concert. Although most species show increases in performance at greater mean temperatures, the effect of mean and variance change together yields a range of responses, with temperate species at greatest risk of performance declines. Our work highlights the importance of using fine-grained temporal data to incorporate the full extent of temperature variation when assessing and projecting performance.","container-title":"Proceedings of the Royal Society B: Biological Sciences","DOI":"10.1098/rspb.2013.2612","ISSN":"0962-8452, 1471-2954","issue":"1779","journalAbbreviation":"Proc. R. Soc. B.","language":"en","page":"20132612","source":"DOI.org (Crossref)","title":"Increased temperature variation poses a greater risk to species than climate warming","volume":"281","author":[{"family":"Vasseur","given":"David A."},{"family":"DeLong","given":"John P."},{"family":"Gilbert","given":"Benjamin"},{"family":"Greig","given":"Hamish S."},{"family":"Harley","given":"Christopher D. G."},{"family":"McCann","given":"Kevin S."},{"family":"Savage","given":"Van"},{"family":"Tunney","given":"Tyler D."},{"family":"O'Connor","given":"Mary I."}],"issued":{"date-parts":[["2014",3,22]]}}}],"schema":"https://github.com/citation-style-language/schema/raw/master/csl-citation.json"} </w:instrText>
      </w:r>
      <w:r w:rsidR="00222931">
        <w:fldChar w:fldCharType="separate"/>
      </w:r>
      <w:r w:rsidR="00222931">
        <w:rPr>
          <w:noProof/>
        </w:rPr>
        <w:t>(Vasseur et al., 2014)</w:t>
      </w:r>
      <w:r w:rsidR="00222931">
        <w:fldChar w:fldCharType="end"/>
      </w:r>
      <w:r w:rsidR="00222931">
        <w:t>.</w:t>
      </w:r>
    </w:p>
    <w:p w14:paraId="0E4AC937" w14:textId="50781367" w:rsidR="0024198F" w:rsidRDefault="00B906AB" w:rsidP="00FD7A56">
      <w:pPr>
        <w:spacing w:line="480" w:lineRule="auto"/>
        <w:ind w:firstLine="720"/>
      </w:pPr>
      <w:r>
        <w:t>Heatwave</w:t>
      </w:r>
      <w:r w:rsidR="0024198F">
        <w:t>s</w:t>
      </w:r>
      <w:r w:rsidR="005855DC">
        <w:t xml:space="preserve"> </w:t>
      </w:r>
      <w:r w:rsidR="0075244F">
        <w:t xml:space="preserve">occur </w:t>
      </w:r>
      <w:r w:rsidR="0076713B">
        <w:t>when the</w:t>
      </w:r>
      <w:r w:rsidR="0075244F">
        <w:t xml:space="preserve"> 90</w:t>
      </w:r>
      <w:r w:rsidR="0075244F" w:rsidRPr="0075244F">
        <w:rPr>
          <w:vertAlign w:val="superscript"/>
        </w:rPr>
        <w:t>th</w:t>
      </w:r>
      <w:r w:rsidR="0075244F">
        <w:t xml:space="preserve"> percentile of temperature</w:t>
      </w:r>
      <w:r w:rsidR="0076713B">
        <w:t>, derived from historical</w:t>
      </w:r>
      <w:r w:rsidR="00A14D96">
        <w:t xml:space="preserve"> baseline</w:t>
      </w:r>
      <w:r w:rsidR="0076713B">
        <w:t xml:space="preserve"> data, </w:t>
      </w:r>
      <w:r w:rsidR="0075244F">
        <w:t xml:space="preserve">is exceeded for three </w:t>
      </w:r>
      <w:r w:rsidR="0076713B">
        <w:t xml:space="preserve">or more </w:t>
      </w:r>
      <w:r w:rsidR="0075244F">
        <w:t>days</w:t>
      </w:r>
      <w:r w:rsidR="007C318F">
        <w:t xml:space="preserve"> </w:t>
      </w:r>
      <w:r w:rsidR="0076713B">
        <w:t xml:space="preserve">in the case of terrestrial </w:t>
      </w:r>
      <w:r>
        <w:t>heatwave</w:t>
      </w:r>
      <w:r w:rsidR="0076713B">
        <w:t xml:space="preserve">s </w:t>
      </w:r>
      <w:r w:rsidR="00222931">
        <w:fldChar w:fldCharType="begin"/>
      </w:r>
      <w:r w:rsidR="00222931">
        <w:instrText xml:space="preserve"> ADDIN ZOTERO_ITEM CSL_CITATION {"citationID":"64ngUnLt","properties":{"formattedCitation":"(Perkins &amp; Alexander, 2013)","plainCitation":"(Perkins &amp; Alexander, 2013)","noteIndex":0},"citationItems":[{"id":3087,"uris":["http://zotero.org/groups/4456516/items/N3LKFICA"],"uri":["http://zotero.org/groups/4456516/items/N3LKFICA"],"itemData":{"id":3087,"type":"article-journal","abstract":"Abstract Despite their adverse impacts, definitions and measurements of heat waves are ambiguous and inconsistent, generally being endemic to only the group affected, or the respective study reporting the analysis. The present study addresses this issue by employing a set of three heat wave definitions, derived from surveying heat-related indices in the climate science literature. The definitions include three or more consecutive days above one of the following: the 90th percentile for maximum temperature, the 90th percentile for minimum temperature, and positive extreme heat factor (EHF) conditions. Additionally, each index is studied using a multiaspect framework measuring heat wave number, duration, participating days, and the peak and mean magnitudes. Observed climatologies and trends computed by Sen's Kendall slope estimator are presented for the Australian continent for two time periods (1951–2008 and 1971–2008). Trends in all aspects and definitions are smaller in magnitude but more significant for 1951–2008 than for 1971–2008. Considerable similarities exist in trends of the yearly number of days participating in a heat wave and yearly heat wave frequency, suggesting that the number of available heat wave days drives the number of events. Larger trends in the hottest part of a heat wave suggest that heat wave intensity is increasing faster than the mean magnitude. Although the direct results of this study cannot be inferred for other regions, the methodology has been designed as such that it is widely applicable. Furthermore, it includes a range of definitions that may be useful for a wide range of systems impacted by heat waves.","container-title":"Journal of Climate","DOI":"10.1175/JCLI-D-12-00383.1","ISSN":"0894-8755, 1520-0442","issue":"13","language":"EN","note":"publisher: American Meteorological Society\nsection: Journal of Climate","page":"4500-4517","source":"journals-ametsoc-org.eu1.proxy.openathens.net","title":"On the Measurement of Heat Waves","volume":"26","author":[{"family":"Perkins","given":"S. E."},{"family":"Alexander","given":"L. V."}],"issued":{"date-parts":[["2013",7,1]]}}}],"schema":"https://github.com/citation-style-language/schema/raw/master/csl-citation.json"} </w:instrText>
      </w:r>
      <w:r w:rsidR="00222931">
        <w:fldChar w:fldCharType="separate"/>
      </w:r>
      <w:r w:rsidR="00222931">
        <w:rPr>
          <w:noProof/>
        </w:rPr>
        <w:t>(Perkins &amp; Alexander, 2013)</w:t>
      </w:r>
      <w:r w:rsidR="00222931">
        <w:fldChar w:fldCharType="end"/>
      </w:r>
      <w:r w:rsidR="0075244F">
        <w:t xml:space="preserve"> </w:t>
      </w:r>
      <w:r w:rsidR="0076713B">
        <w:t>or five or more days</w:t>
      </w:r>
      <w:r w:rsidR="0075244F">
        <w:t xml:space="preserve"> </w:t>
      </w:r>
      <w:r w:rsidR="0076713B">
        <w:t xml:space="preserve">in the case of marine </w:t>
      </w:r>
      <w:r>
        <w:t>heatwave</w:t>
      </w:r>
      <w:r w:rsidR="0076713B">
        <w:t xml:space="preserve">s </w:t>
      </w:r>
      <w:r w:rsidR="00222931">
        <w:fldChar w:fldCharType="begin"/>
      </w:r>
      <w:r w:rsidR="00222931">
        <w:instrText xml:space="preserve"> ADDIN ZOTERO_ITEM CSL_CITATION {"citationID":"rOk7a6hK","properties":{"formattedCitation":"(Hobday et al., 2016)","plainCitation":"(Hobday et al., 2016)","noteIndex":0},"citationItems":[{"id":3118,"uris":["http://zotero.org/groups/4456516/items/CL62N35D"],"uri":["http://zotero.org/groups/4456516/items/CL62N35D"],"itemData":{"id":3118,"type":"article-journal","abstract":"Marine heatwaves (MHWs) have been observed around the world and are expected to increase in intensity and frequency under anthropogenic climate change. A variety of impacts have been associated with these anomalous events, including shifts in species ranges, local extinctions and economic impacts on seafood industries through declines in important fishery species and impacts on aquaculture. Extreme temperatures are increasingly seen as important influences on biological systems, yet a consistent definition of MHWs does not exist. A clear definition will facilitate retrospective comparisons between MHWs, enabling the synthesis and a mechanistic understanding of the role of MHWs in marine ecosystems. Building on research into atmospheric heatwaves, we propose both a general and specific definition for MHWs, based on a hierarchy of metrics that allow for different data sets to be used in identifying MHWs. We generally define a MHW as a prolonged discrete anomalously warm water event that can be described by its duration, intensity, rate of evolution, and spatial extent. Specifically, we consider an anomalously warm event to be a MHW if it lasts for five or more days, with temperatures warmer than the 90th percentile based on a 30-year historical baseline period. This structure provides flexibility with regard to the description of MHWs and transparency in communicating MHWs to a general audience. The use of these metrics is illustrated for three 21st century MHWs; the northern Mediterranean event in 2003, the Western Australia ‘Ningaloo Niño’ in 2011, and the northwest Atlantic event in 2012. We recommend a specific quantitative definition for MHWs to facilitate global comparisons and to advance our understanding of these phenomena.","container-title":"Progress in Oceanography","DOI":"10.1016/j.pocean.2015.12.014","ISSN":"0079-6611","journalAbbreviation":"Progress in Oceanography","language":"en","page":"227-238","source":"ScienceDirect","title":"A hierarchical approach to defining marine heatwaves","volume":"141","author":[{"family":"Hobday","given":"Alistair J."},{"family":"Alexander","given":"Lisa V."},{"family":"Perkins","given":"Sarah E."},{"family":"Smale","given":"Dan A."},{"family":"Straub","given":"Sandra C."},{"family":"Oliver","given":"Eric C. J."},{"family":"Benthuysen","given":"Jessica A."},{"family":"Burrows","given":"Michael T."},{"family":"Donat","given":"Markus G."},{"family":"Feng","given":"Ming"},{"family":"Holbrook","given":"Neil J."},{"family":"Moore","given":"Pippa J."},{"family":"Scannell","given":"Hillary A."},{"family":"Sen Gupta","given":"Alex"},{"family":"Wernberg","given":"Thomas"}],"issued":{"date-parts":[["2016",2,1]]}}}],"schema":"https://github.com/citation-style-language/schema/raw/master/csl-citation.json"} </w:instrText>
      </w:r>
      <w:r w:rsidR="00222931">
        <w:fldChar w:fldCharType="separate"/>
      </w:r>
      <w:r w:rsidR="00222931">
        <w:rPr>
          <w:noProof/>
        </w:rPr>
        <w:t>(Hobday et al., 2016)</w:t>
      </w:r>
      <w:r w:rsidR="00222931">
        <w:fldChar w:fldCharType="end"/>
      </w:r>
      <w:r w:rsidR="00222931">
        <w:t>.</w:t>
      </w:r>
      <w:r w:rsidR="0075244F">
        <w:t xml:space="preserve"> </w:t>
      </w:r>
      <w:r>
        <w:t>Heatwave</w:t>
      </w:r>
      <w:r w:rsidR="0075244F">
        <w:t>s</w:t>
      </w:r>
      <w:r w:rsidR="0024198F">
        <w:t xml:space="preserve"> have been implicated</w:t>
      </w:r>
      <w:r w:rsidR="002D3B44">
        <w:t xml:space="preserve"> both directly and indirectly</w:t>
      </w:r>
      <w:r w:rsidR="0024198F">
        <w:t xml:space="preserve"> in </w:t>
      </w:r>
      <w:r w:rsidR="004A069F">
        <w:t xml:space="preserve">the </w:t>
      </w:r>
      <w:r w:rsidR="00C46C7D">
        <w:t>mortality</w:t>
      </w:r>
      <w:r w:rsidR="004A069F">
        <w:t xml:space="preserve"> of many </w:t>
      </w:r>
      <w:r w:rsidR="00FD7A56">
        <w:t>ectotherms</w:t>
      </w:r>
      <w:r w:rsidR="00616A0A">
        <w:t xml:space="preserve">, among them </w:t>
      </w:r>
      <w:r w:rsidR="00534CE0">
        <w:t xml:space="preserve">corals </w:t>
      </w:r>
      <w:r w:rsidR="00222931">
        <w:fldChar w:fldCharType="begin"/>
      </w:r>
      <w:r w:rsidR="00222931">
        <w:instrText xml:space="preserve"> ADDIN ZOTERO_ITEM CSL_CITATION {"citationID":"750sbPrg","properties":{"formattedCitation":"(Babcock et al., 2020)","plainCitation":"(Babcock et al., 2020)","noteIndex":0},"citationItems":[{"id":3072,"uris":["http://zotero.org/groups/4456516/items/QGIPE7GL"],"uri":["http://zotero.org/groups/4456516/items/QGIPE7GL"],"itemData":{"id":3072,"type":"article-journal","abstract":"Coral reefs have been heavily affected by elevated sea-surface temperature (SST) and coral bleaching since the late 1980s; however, until recently coastal reefs of north-western Australia have been relatively unaffected compared to Timor Sea and eastern Australian reefs. We compare SST time series with changes in coral cover spanning a period of up to 36 years to describe temporal and spatial variability in bleaching and associated coral mortality throughout the Pilbara–Ningaloo region. Declines in coral cover ranged from 12.5 to 51.3%, with relative declines ranging from 38 to 92%. Since 2013, coral cover throughout the region has declined to historically low levels at four of five subregions, with impaired recovery occurring at two subregions. Observations are consistent with global trends of repeated severe heat waves, coral bleaching and acute declines in coral cover. Locations within this study region have already experienced multiple coral-bleaching events within a period of less than 5 years. There is a high likelihood that reefs in the western Pilbara and northern Ningaloo regions will experience more frequent marine heatwaves, coral bleaching and mortality events in the future. Action, therefore, needs to be taken now to support the resilience of coral reef ecosystems in the region, which is arguably the most important coral-reef province on Australia’s western coast.","container-title":"Marine and Freshwater Research","DOI":"10.1071/MF19378","ISSN":"1448-6059, 1448-6059","issue":"5","journalAbbreviation":"Mar. Freshwater Res.","language":"en","note":"publisher: CSIRO PUBLISHING","page":"620-632","source":"www-publish-csiro-au.eu1.proxy.openathens.net","title":"Recurrent coral bleaching in north-western Australia and associated declines in coral cover","volume":"72","author":[{"family":"Babcock","given":"R. C."},{"family":"Thomson","given":"D. P."},{"family":"Haywood","given":"M. D. E."},{"family":"Vanderklift","given":"M. A."},{"family":"Pillans","given":"R."},{"family":"Rochester","given":"W. A."},{"family":"Miller","given":"M."},{"family":"Speed","given":"C. W."},{"family":"Shedrawi","given":"G."},{"family":"Field","given":"S."},{"family":"Evans","given":"R."},{"family":"Stoddart","given":"J."},{"family":"Hurley","given":"T. J."},{"family":"Thompson","given":"A."},{"family":"Gilmour","given":"J."},{"family":"Depczynski","given":"M."},{"family":"Babcock","given":"R. C."},{"family":"Thomson","given":"D. P."},{"family":"Haywood","given":"M. D. E."},{"family":"Vanderklift","given":"M. A."},{"family":"Pillans","given":"R."},{"family":"Rochester","given":"W. A."},{"family":"Miller","given":"M."},{"family":"Speed","given":"C. W."},{"family":"Shedrawi","given":"G."},{"family":"Field","given":"S."},{"family":"Evans","given":"R."},{"family":"Stoddart","given":"J."},{"family":"Hurley","given":"T. J."},{"family":"Thompson","given":"A."},{"family":"Gilmour","given":"J."},{"family":"Depczynski","given":"M."}],"issued":{"date-parts":[["2020",11,20]]}}}],"schema":"https://github.com/citation-style-language/schema/raw/master/csl-citation.json"} </w:instrText>
      </w:r>
      <w:r w:rsidR="00222931">
        <w:fldChar w:fldCharType="separate"/>
      </w:r>
      <w:r w:rsidR="00222931">
        <w:rPr>
          <w:noProof/>
        </w:rPr>
        <w:t>(Babcock et al., 2020)</w:t>
      </w:r>
      <w:r w:rsidR="00222931">
        <w:fldChar w:fldCharType="end"/>
      </w:r>
      <w:r w:rsidR="00222931">
        <w:t>,</w:t>
      </w:r>
      <w:r w:rsidR="00534CE0">
        <w:t xml:space="preserve"> </w:t>
      </w:r>
      <w:r w:rsidR="00FD7A56">
        <w:t xml:space="preserve">fish </w:t>
      </w:r>
      <w:r w:rsidR="00222931">
        <w:fldChar w:fldCharType="begin"/>
      </w:r>
      <w:r w:rsidR="00222931">
        <w:instrText xml:space="preserve"> ADDIN ZOTERO_ITEM CSL_CITATION {"citationID":"wgfF97SH","properties":{"formattedCitation":"(Genin et al., 2020)","plainCitation":"(Genin et al., 2020)","noteIndex":0},"citationItems":[{"id":3151,"uris":["http://zotero.org/groups/4456516/items/6VKHZPF6"],"uri":["http://zotero.org/groups/4456516/items/6VKHZPF6"],"itemData":{"id":3151,"type":"article-journal","abstract":"Our study reveals a hitherto overlooked effect of warming on coral reefs. Traditionally, ecological studies of warming events focused on maximum temperatures and duration, rather than the rate of warming at the onset. Here, we show that onsets can trigger widespread mortality of reef fish. Hundreds of thermally stressed fish, belonging to dozens of species, became fatally infected with a common pathogen in the Red Sea. Differential susceptibility led to selective mortality, with disproportional death among predators and benthic feeders. A reassessment of past reports suggests that extreme onset might have been an overlooked trigger of fish kills elsewhere. Warming tropical and subtropical reefs may face an increasing frequency of extreme onsets, eliciting calamities far beyond coral bleaching., Our study reveals a hitherto overlooked ecological threat of climate change. Studies of warming events in the ocean have typically focused on the events’ maximum temperature and duration as the cause of devastating disturbances in coral reefs, kelp forests, and rocky shores. In this study, however, we found that the rate of onset (Ronset), rather than the peak, was the likely trigger of mass mortality of coral reef fishes in the Red Sea. Following a steep rise in water temperature (4.2 °C in 2.5 d), thermally stressed fish belonging to dozens of species became fatally infected by Streptococcus iniae. Piscivores and benthivores were disproportionately impacted whereas zooplanktivores were spared. Mortality rates peaked 2 wk later, coinciding with a second warming event with extreme Ronset. The epizootic lasted </w:instrText>
      </w:r>
      <w:r w:rsidR="00222931">
        <w:rPr>
          <w:rFonts w:ascii="Cambria Math" w:hAnsi="Cambria Math" w:cs="Cambria Math"/>
        </w:rPr>
        <w:instrText>∼</w:instrText>
      </w:r>
      <w:r w:rsidR="00222931">
        <w:instrText xml:space="preserve">2 mo, extending beyond the warming events through the consumption of pathogen-laden carcasses by uninfected fish. The warming was widespread, with an evident decline in wind speed, barometric pressure, and latent heat flux. A reassessment of past reports suggests that steep Ronset was also the probable trigger of mass mortalities of wild fish elsewhere. If the ongoing increase in the frequency and intensity of marine heat waves is associated with a corresponding increase in the frequency of extreme Ronset, calamities inflicted on coral reefs by the warming oceans may extend far beyond coral bleaching.","container-title":"Proceedings of the National Academy of Sciences of the United States of America","DOI":"10.1073/pnas.2009748117","ISSN":"0027-8424","issue":"41","journalAbbreviation":"Proc Natl Acad Sci U S A","note":"PMID: 32958634\nPMCID: PMC7568245","page":"25378-25385","source":"PubMed Central","title":"Rapid onsets of warming events trigger mass mortality of coral reef fish","volume":"117","author":[{"family":"Genin","given":"Amatzia"},{"family":"Levy","given":"Liraz"},{"family":"Sharon","given":"Galit"},{"family":"Raitsos","given":"Dionysios E."},{"family":"Diamant","given":"Arik"}],"issued":{"date-parts":[["2020",10,13]]}}}],"schema":"https://github.com/citation-style-language/schema/raw/master/csl-citation.json"} </w:instrText>
      </w:r>
      <w:r w:rsidR="00222931">
        <w:fldChar w:fldCharType="separate"/>
      </w:r>
      <w:r w:rsidR="00222931">
        <w:rPr>
          <w:noProof/>
        </w:rPr>
        <w:t>(Genin et al., 2020)</w:t>
      </w:r>
      <w:r w:rsidR="00222931">
        <w:fldChar w:fldCharType="end"/>
      </w:r>
      <w:r w:rsidR="00FD7A56">
        <w:t xml:space="preserve">, </w:t>
      </w:r>
      <w:r w:rsidR="00FC296F">
        <w:t xml:space="preserve">macroalgae </w:t>
      </w:r>
      <w:r w:rsidR="00222931">
        <w:fldChar w:fldCharType="begin"/>
      </w:r>
      <w:r w:rsidR="00222931">
        <w:instrText xml:space="preserve"> ADDIN ZOTERO_ITEM CSL_CITATION {"citationID":"UpLylVMF","properties":{"formattedCitation":"(Rom\\uc0\\u225{}n et al., 2020; Wernberg et al., 2013)","plainCitation":"(Román et al., 2020; Wernberg et al., 2013)","noteIndex":0},"citationItems":[{"id":3150,"uris":["http://zotero.org/groups/4456516/items/CFZQGQXC"],"uri":["http://zotero.org/groups/4456516/items/CFZQGQXC"],"itemData":{"id":3150,"type":"article-journal","abstract":"Abstract\n            \n              The abundance and distribution of intertidal canopy-forming macroalgae are threatened by the increase in sea surface temperature and in the frequency and intensity of heatwaves caused by global warming. This study evaluated the physiological response of predominant intertidal macroalgae in the NW Iberian Peninsula (\n              Bifurcaria bifurcata, Cystoseira tamariscifolia\n              and\n              Codium tomentosum\n              ) to increased seawater temperature during immersion and increased air temperatures during consecutive emersion cycles. We combined field mensuration and laboratory experiments in which we measured mortality, growth, maximum quantum yield and C:N content of the macroalgae. Air temperature was a critical factor in determining physiological responses and survivorship of all species, whereas high seawater temperature had sublethal effects.\n              Cystoseira tamariscifolia\n              suffered the greatest decreases in F\n              v\n              /F\n              m\n              , growth and the highest mortality under higher air temperatures, whereas\n              C. tomentosum\n              was the most resistant and resilient species. Two consecutive cycles of emersion under atmospheric heatwaves caused cumulative stress in all three macroalgae, affecting the physiological performance and increasing the mortality. The potential expansion of the warm-temperate species\n              B. bifurcata\n              ,\n              C. tamariscifolia\n              and\n              C. tomentosum\n              in the NW Iberian Peninsula in response to increasing seawater temperature may be affected by the impact of increased air temperature, especially in a region where the incidence of atmospheric heatwaves is expected to increase.","container-title":"Scientific Reports","DOI":"10.1038/s41598-020-78526-5","ISSN":"2045-2322","issue":"1","journalAbbreviation":"Sci Rep","language":"en","page":"21408","source":"DOI.org (Crossref)","title":"Heatwaves during low tide are critical for the physiological performance of intertidal macroalgae under global warming scenarios","volume":"10","author":[{"family":"Román","given":"Marta"},{"family":"Román","given":"Salvador"},{"family":"Vázquez","given":"Elsa"},{"family":"Troncoso","given":"Jesús"},{"family":"Olabarria","given":"Celia"}],"issued":{"date-parts":[["2020",12]]}}},{"id":3112,"uris":["http://zotero.org/groups/4456516/items/3GI5A7PB"],"uri":["http://zotero.org/groups/4456516/items/3GI5A7PB"],"itemData":{"id":3112,"type":"article-journal","abstract":"In 2011 the waters along the west coast of Australia—a global hotspot of biodiversity—experienced an unprecedented (in recorded times) warming event with warming anomalies of 2–4 °C that persisted for more than ten weeks. Now research shows that biodiversity patterns of temperate seaweeds, invertebrates and fishes were significantly different following the warming event.","container-title":"Nature Climate Change","DOI":"10.1038/nclimate1627","ISSN":"1758-6798","issue":"1","journalAbbreviation":"Nature Clim Change","language":"en","note":"Bandiera_abtest: a\nCg_type: Nature Research Journals\nnumber: 1\nPrimary_atype: Research\npublisher: Nature Publishing Group\nSubject_term: Climate-change ecology;Marine biology\nSubject_term_id: climate-change-ecology;marine-biology","page":"78-82","source":"www.nature.com","title":"An extreme climatic event alters marine ecosystem structure in a global biodiversity hotspot","volume":"3","author":[{"family":"Wernberg","given":"Thomas"},{"family":"Smale","given":"Dan A."},{"family":"Tuya","given":"Fernando"},{"family":"Thomsen","given":"Mads S."},{"family":"Langlois","given":"Timothy J."},{"family":"Bettignies","given":"Thibaut","non-dropping-particle":"de"},{"family":"Bennett","given":"Scott"},{"family":"Rousseaux","given":"Cecile S."}],"issued":{"date-parts":[["2013",1]]}}}],"schema":"https://github.com/citation-style-language/schema/raw/master/csl-citation.json"} </w:instrText>
      </w:r>
      <w:r w:rsidR="00222931">
        <w:fldChar w:fldCharType="separate"/>
      </w:r>
      <w:r w:rsidR="00222931" w:rsidRPr="00222931">
        <w:rPr>
          <w:lang w:val="en-US"/>
        </w:rPr>
        <w:t>(Román et al., 2020; Wernberg et al., 2013)</w:t>
      </w:r>
      <w:r w:rsidR="00222931">
        <w:fldChar w:fldCharType="end"/>
      </w:r>
      <w:r w:rsidR="00222931">
        <w:t>,</w:t>
      </w:r>
      <w:r w:rsidR="00616A0A">
        <w:t xml:space="preserve"> </w:t>
      </w:r>
      <w:r w:rsidR="00D06C1B">
        <w:t xml:space="preserve">mussels </w:t>
      </w:r>
      <w:r w:rsidR="00222931">
        <w:fldChar w:fldCharType="begin"/>
      </w:r>
      <w:r w:rsidR="00D27739">
        <w:instrText xml:space="preserve"> ADDIN ZOTERO_ITEM CSL_CITATION {"citationID":"wnZRmI2q","properties":{"formattedCitation":"(C.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222931">
        <w:fldChar w:fldCharType="separate"/>
      </w:r>
      <w:r w:rsidR="00D27739">
        <w:rPr>
          <w:noProof/>
        </w:rPr>
        <w:t>(Harley, 2008)</w:t>
      </w:r>
      <w:r w:rsidR="00222931">
        <w:fldChar w:fldCharType="end"/>
      </w:r>
      <w:r w:rsidR="00222931">
        <w:t>,</w:t>
      </w:r>
      <w:r w:rsidR="00D06C1B">
        <w:t xml:space="preserve"> </w:t>
      </w:r>
      <w:r w:rsidR="00102D60">
        <w:t xml:space="preserve">oysters </w:t>
      </w:r>
      <w:r w:rsidR="00222931">
        <w:fldChar w:fldCharType="begin"/>
      </w:r>
      <w:r w:rsidR="00222931">
        <w:instrText xml:space="preserve"> ADDIN ZOTERO_ITEM CSL_CITATION {"citationID":"peAHAgST","properties":{"formattedCitation":"(Scanes et al., 2020)","plainCitation":"(Scanes et al., 2020)","noteIndex":0},"citationItems":[{"id":3041,"uris":["http://zotero.org/groups/4456516/items/462HMEPP"],"uri":["http://zotero.org/groups/4456516/items/462HMEPP"],"itemData":{"id":3041,"type":"article-journal","abstract":"Heatwaves are an increasing threat to organisms across the globe. Marine and atmospheric heatwaves are predicted to impact sessile intertidal marine organisms, especially when exposed at low tide and unable to seek refuge. The study aimed to determine whether a simulated atmospheric heatwave will alter the survival of selectively bred families of Sydney rock oysters (Saccostrea glomerata), and whether survival is dependent on morphological and physiological traits. The survival of S. glomerata families to a simulated atmospheric heatwave varied from 25 to 60% and was not correlated with morphology or physiology. Survival may depend on the presence of genotypes that translate into molecular defenses such as heat-shock proteins and inhibitor of apoptosis proteins that provide oysters with resilience. Understanding the responses among families of oysters to heatwaves is critical if we are to restore the ecological services of oyster reefs and sustain oyster aquaculture.","container-title":"Marine Pollution Bulletin","DOI":"10.1016/j.marpolbul.2020.111389","ISSN":"0025326X","journalAbbreviation":"Marine Pollution Bulletin","language":"en","page":"111389","source":"DOI.org (Crossref)","title":"Heatwaves alter survival of the Sydney rock oyster, Saccostrea glomerata","volume":"158","author":[{"family":"Scanes","given":"Elliot"},{"family":"Parker","given":"Laura M."},{"family":"O'Connor","given":"Wayne A."},{"family":"Dove","given":"Michael C."},{"family":"Ross","given":"Pauline M."}],"issued":{"date-parts":[["2020",9]]}}}],"schema":"https://github.com/citation-style-language/schema/raw/master/csl-citation.json"} </w:instrText>
      </w:r>
      <w:r w:rsidR="00222931">
        <w:fldChar w:fldCharType="separate"/>
      </w:r>
      <w:r w:rsidR="00222931">
        <w:rPr>
          <w:noProof/>
        </w:rPr>
        <w:t xml:space="preserve">(Scanes et al., </w:t>
      </w:r>
      <w:r w:rsidR="00222931">
        <w:rPr>
          <w:noProof/>
        </w:rPr>
        <w:lastRenderedPageBreak/>
        <w:t>2020)</w:t>
      </w:r>
      <w:r w:rsidR="00222931">
        <w:fldChar w:fldCharType="end"/>
      </w:r>
      <w:r w:rsidR="00616A0A">
        <w:t>,</w:t>
      </w:r>
      <w:r w:rsidR="00102D60">
        <w:t xml:space="preserve"> </w:t>
      </w:r>
      <w:r w:rsidR="00616A0A">
        <w:t xml:space="preserve">seagrasses </w:t>
      </w:r>
      <w:r w:rsidR="00222931">
        <w:fldChar w:fldCharType="begin"/>
      </w:r>
      <w:r w:rsidR="00222931">
        <w:instrText xml:space="preserve"> ADDIN ZOTERO_ITEM CSL_CITATION {"citationID":"KPPLD1Ze","properties":{"formattedCitation":"(Arias-Ortiz et al., 2018)","plainCitation":"(Arias-Ortiz et al., 2018)","noteIndex":0},"citationItems":[{"id":3115,"uris":["http://zotero.org/groups/4456516/items/CXCLUW7P"],"uri":["http://zotero.org/groups/4456516/items/CXCLUW7P"],"itemData":{"id":3115,"type":"article-journal","abstract":"Seagrass ecosystems contain globally significant organic carbon (C) stocks. However, climate change and increasing frequency of extreme events threaten their preservation. Shark Bay, Western Australia, has the largest C stock reported for a seagrass ecosystem, containing up to 1.3% of the total C stored within the top metre of seagrass sediments worldwide. On the basis of field studies and satellite imagery, we estimate that 36% of Shark Bay’s seagrass meadows were damaged following a marine heatwave in 2010/2011. Assuming that 10 to 50% of the seagrass sediment C stock was exposed to oxic conditions after disturbance, between 2 and 9 Tg CO2 could have been released to the atmosphere during the following three years, increasing emissions from land-use change in Australia by 4–21% per annum. With heatwaves predicted to increase with further climate warming, conservation of seagrass ecosystems is essential to avoid adverse feedbacks on the climate system.","container-title":"Nature Climate Change","DOI":"10.1038/s41558-018-0096-y","ISSN":"1758-6798","issue":"4","journalAbbreviation":"Nature Clim Change","language":"en","note":"Bandiera_abtest: a\nCg_type: Nature Research Journals\nnumber: 4\nPrimary_atype: Research\npublisher: Nature Publishing Group\nSubject_term: Climate-change ecology;Climate-change impacts;Marine biology\nSubject_term_id: climate-change-ecology;climate-change-impacts;marine-biology","page":"338-344","source":"www.nature.com","title":"A marine heatwave drives massive losses from the world’s largest seagrass carbon stocks","volume":"8","author":[{"family":"Arias-Ortiz","given":"A."},{"family":"Serrano","given":"O."},{"family":"Masqué","given":"P."},{"family":"Lavery","given":"P. S."},{"family":"Mueller","given":"U."},{"family":"Kendrick","given":"G. A."},{"family":"Rozaimi","given":"M."},{"family":"Esteban","given":"A."},{"family":"Fourqurean","given":"J. W."},{"family":"Marbà","given":"N."},{"family":"Mateo","given":"M. A."},{"family":"Murray","given":"K."},{"family":"Rule","given":"M. J."},{"family":"Duarte","given":"C. M."}],"issued":{"date-parts":[["2018",4]]}}}],"schema":"https://github.com/citation-style-language/schema/raw/master/csl-citation.json"} </w:instrText>
      </w:r>
      <w:r w:rsidR="00222931">
        <w:fldChar w:fldCharType="separate"/>
      </w:r>
      <w:r w:rsidR="00222931">
        <w:rPr>
          <w:noProof/>
        </w:rPr>
        <w:t>(Arias-Ortiz et al., 2018)</w:t>
      </w:r>
      <w:r w:rsidR="00222931">
        <w:fldChar w:fldCharType="end"/>
      </w:r>
      <w:r w:rsidR="00616A0A">
        <w:t xml:space="preserve">, </w:t>
      </w:r>
      <w:r w:rsidR="002D3B44">
        <w:t>and</w:t>
      </w:r>
      <w:r w:rsidR="005855DC">
        <w:t>, when concomitant with drought stress,</w:t>
      </w:r>
      <w:r w:rsidR="002D3B44">
        <w:t xml:space="preserve"> grasses, forbs </w:t>
      </w:r>
      <w:r w:rsidR="00222931">
        <w:fldChar w:fldCharType="begin"/>
      </w:r>
      <w:r w:rsidR="00222931">
        <w:instrText xml:space="preserve"> ADDIN ZOTERO_ITEM CSL_CITATION {"citationID":"4TgI1FTl","properties":{"formattedCitation":"(De Boeck et al., 2018)","plainCitation":"(De Boeck et al., 2018)","noteIndex":0},"citationItems":[{"id":3015,"uris":["http://zotero.org/groups/4456516/items/49ZPB3SV"],"uri":["http://zotero.org/groups/4456516/items/49ZPB3SV"],"itemData":{"id":3015,"type":"article-journal","abstract":"Climate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schema":"https://github.com/citation-style-language/schema/raw/master/csl-citation.json"} </w:instrText>
      </w:r>
      <w:r w:rsidR="00222931">
        <w:fldChar w:fldCharType="separate"/>
      </w:r>
      <w:r w:rsidR="00222931">
        <w:rPr>
          <w:noProof/>
        </w:rPr>
        <w:t>(De Boeck et al., 2018)</w:t>
      </w:r>
      <w:r w:rsidR="00222931">
        <w:fldChar w:fldCharType="end"/>
      </w:r>
      <w:r w:rsidR="00B21D61">
        <w:t>,</w:t>
      </w:r>
      <w:r w:rsidR="00222931">
        <w:t xml:space="preserve"> </w:t>
      </w:r>
      <w:r w:rsidR="002D3B44">
        <w:t xml:space="preserve">and trees </w:t>
      </w:r>
      <w:r w:rsidR="0067665D">
        <w:fldChar w:fldCharType="begin"/>
      </w:r>
      <w:r w:rsidR="0067665D">
        <w:instrText xml:space="preserve"> ADDIN ZOTERO_ITEM CSL_CITATION {"citationID":"keEv3Fkf","properties":{"formattedCitation":"(Bussotti et al., 2021)","plainCitation":"(Bussotti et al., 2021)","noteIndex":0},"citationItems":[{"id":3260,"uris":["http://zotero.org/groups/4456516/items/P28WFHJE"],"uri":["http://zotero.org/groups/4456516/items/P28WFHJE"],"itemData":{"id":3260,"type":"article-journal","abstract":"Forest health and multifunctionality are threatened by global challenges such as climate change. Forest health is currently assessed within the pan-European ICP Forests (International Cooperative Programme on Assessment and Monitoring of Air Pollution Effects on Forests) programme through the evaluation of tree crown conditions (defoliation). This paper analyses the results of a 24-year assessment carried out in Italy on 253 permanent plots distributed across the whole forested area. The results evidenced a substantial stability of crown conditions at the national level, according to the usual defoliation thresholds Defoliation &gt; 25% and Defoliation &gt; 60%, albeit with speciesspeciﬁc patterns. Within this apparent temporal stability, an increased fraction of extremely defoliated and dead trees was observed. Extreme defoliation mostly occurred in years with severe summer drought, whereas mortality was higher in the years after the drought. The results for singular species evidenced critical conditions for Castanea sativa Mill. and Pinus species, whereas Quercus species showed a progressive decrease in defoliation. Deciduous species, such as Fagus sylvatica L., Ostrya carpinifolia Scop. and Quercus pubescens Willd. suffer the loss of leaves in dry years as a strategy to limit water loss by transpiration but recover their crown in the following years. The recurrence of extreme heat waves and drought from the beginning of the XXI century may increase the vulnerability of forests, and increased tree mortality can be expected in the future.","container-title":"Forests","DOI":"10.3390/f12111476","ISSN":"1999-4907","issue":"11","journalAbbreviation":"Forests","language":"en","page":"1476","source":"DOI.org (Crossref)","title":"Defoliation, Recovery and Increasing Mortality in Italian Forests: Levels, Patterns and Possible Consequences for Forest Multifunctionality","title-short":"Defoliation, Recovery and Increasing Mortality in Italian Forests","volume":"12","author":[{"family":"Bussotti","given":"Filippo"},{"family":"Papitto","given":"Giancarlo"},{"family":"Di Martino","given":"Domenico"},{"family":"Cocciufa","given":"Cristiana"},{"family":"Cindolo","given":"Claudia"},{"family":"Cenni","given":"Enrico"},{"family":"Bettini","given":"Davide"},{"family":"Iacopetti","given":"Giovanni"},{"family":"Pollastrini","given":"Martina"}],"issued":{"date-parts":[["2021",10,28]]}}}],"schema":"https://github.com/citation-style-language/schema/raw/master/csl-citation.json"} </w:instrText>
      </w:r>
      <w:r w:rsidR="0067665D">
        <w:fldChar w:fldCharType="separate"/>
      </w:r>
      <w:r w:rsidR="0067665D">
        <w:rPr>
          <w:noProof/>
        </w:rPr>
        <w:t>(Bussotti et al., 2021)</w:t>
      </w:r>
      <w:r w:rsidR="0067665D">
        <w:fldChar w:fldCharType="end"/>
      </w:r>
      <w:r w:rsidR="0067665D">
        <w:t>.</w:t>
      </w:r>
      <w:r w:rsidR="008F6BF8">
        <w:t xml:space="preserve"> </w:t>
      </w:r>
      <w:r w:rsidR="005855DC">
        <w:t>The i</w:t>
      </w:r>
      <w:r w:rsidR="008F6BF8">
        <w:t xml:space="preserve">mpacts of </w:t>
      </w:r>
      <w:r>
        <w:t>heatwave</w:t>
      </w:r>
      <w:r w:rsidR="008F6BF8">
        <w:t xml:space="preserve">s </w:t>
      </w:r>
      <w:r w:rsidR="005855DC">
        <w:t xml:space="preserve">on organisms </w:t>
      </w:r>
      <w:r w:rsidR="008F6BF8">
        <w:t xml:space="preserve">can </w:t>
      </w:r>
      <w:r w:rsidR="00635064">
        <w:t xml:space="preserve">affect </w:t>
      </w:r>
      <w:r w:rsidR="008F6BF8">
        <w:t xml:space="preserve">higher levels of </w:t>
      </w:r>
      <w:r w:rsidR="005855DC">
        <w:t>biologica</w:t>
      </w:r>
      <w:r w:rsidR="008F6BF8">
        <w:t>l organization</w:t>
      </w:r>
      <w:r w:rsidR="005855DC">
        <w:t xml:space="preserve"> by </w:t>
      </w:r>
      <w:r w:rsidR="00635064">
        <w:t>altering</w:t>
      </w:r>
      <w:r w:rsidR="008F6BF8">
        <w:t xml:space="preserve"> community structure</w:t>
      </w:r>
      <w:r w:rsidR="001D11FB">
        <w:t xml:space="preserve"> </w:t>
      </w:r>
      <w:r w:rsidR="0067665D">
        <w:fldChar w:fldCharType="begin"/>
      </w:r>
      <w:r w:rsidR="0067665D">
        <w:instrText xml:space="preserve"> ADDIN ZOTERO_ITEM CSL_CITATION {"citationID":"DK8uPma0","properties":{"formattedCitation":"(De Boeck et al., 2018; Pansch et al., 2018; Sorte et al., 2010)","plainCitation":"(De Boeck et al., 2018; Pansch et al., 2018; Sorte et al., 2010)","noteIndex":0},"citationItems":[{"id":3015,"uris":["http://zotero.org/groups/4456516/items/49ZPB3SV"],"uri":["http://zotero.org/groups/4456516/items/49ZPB3SV"],"itemData":{"id":3015,"type":"article-journal","abstract":"Climate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id":3004,"uris":["http://zotero.org/groups/4456516/items/QLH96ZRB"],"uri":["http://zotero.org/groups/4456516/items/QLH96ZRB"],"itemData":{"id":3004,"type":"article-journal","abstract":"Climate change will not only shift environmental means but will also increase the intensity of extreme events, exerting additional stress on ecosystems. While field observations on the ecological consequences of heat waves are emerging, experimental evidence is rare, and lacking at the community level. Using a novel “near-natural” outdoor mesocosms approach, this study tested whether marine summer heat waves have detrimental consequences for macrofauna of a temperate coastal community, and whether sequential heat waves provoke an increase or decrease of sensitivity to thermal stress. Three treatments were applied, defined and characterized through a statistical analysis of 15 years of temperature records from the experimental site: (1) no heat wave, (2) two heat waves in June and July followed by a summer heat wave in August and (3) the summer heat wave only. Overall, 50% of the species showed positive, negative or positive/negative responses in either abundance and/or biomass. We highlight four possible ways in which single species responded to either three subsequent heat waves or one summer heat wave: (1) absence of a response (tolerance, 50% of species), (2) negative accumulative effects by three subsequent heat waves (tellinid bivalve), (3) buffering by proceeding heat waves due to acclimation and/or shifts in phenology (spionid polychaete) and (4) an accumulative positive effect by subsequent heat waves (amphipod). The differential responses to single or sequential heat waves at the species level entailed shifts at the community level. Community-level differences between single and triple heat waves were more pronounced than those between regimes with vs. without heat waves. Detritivory was reduced by the single heat wave while suspension feeding was less common in the triple heat wave regime. Critical extreme events occur already today and will occur more frequently in a changing climate, thus, leading to detrimental impacts on coastal marine systems.","container-title":"Global Change Biology","DOI":"10.1111/gcb.14282","ISSN":"1365-2486","issue":"9","language":"en","note":"_eprint: https://onlinelibrary.wiley.com/doi/pdf/10.1111/gcb.14282","page":"4357-4367","source":"Wiley Online Library","title":"Heat waves and their significance for a temperate benthic community: A near-natural experimental approach","title-short":"Heat waves and their significance for a temperate benthic community","volume":"24","author":[{"family":"Pansch","given":"Christian"},{"family":"Scotti","given":"Marco"},{"family":"Barboza","given":"Francisco R."},{"family":"Al-Janabi","given":"Balsam"},{"family":"Brakel","given":"Janina"},{"family":"Briski","given":"Elizabeta"},{"family":"Bucholz","given":"Björn"},{"family":"Franz","given":"Markus"},{"family":"Ito","given":"Maysa"},{"family":"Paiva","given":"Filipa"},{"family":"Saha","given":"Mahasweta"},{"family":"Sawall","given":"Yvonne"},{"family":"Weinberger","given":"Florian"},{"family":"Wahl","given":"Martin"}],"issued":{"date-parts":[["2018"]]}}},{"id":3007,"uris":["http://zotero.org/groups/4456516/items/WU6GAUGU"],"uri":["http://zotero.org/groups/4456516/items/WU6GAUGU"],"itemData":{"id":3007,"type":"article-journal","abstract":"Extreme events, such as heat waves, are predicted to increase in frequency, duration, and severity as a consequence of climate change. However, global change research generally focuses on increases in mean temperatures and fails to address the potential impacts of increasingly severe heat waves. In addition, climate change may interact with another primary threat to biodiversity, non-native species invasions. We assessed the impacts of a short-term heat wave on the marine epibenthic fouling community of Bodega Harbor, California, USA, by exposing experimental mesocosms to a simulated heat wave in the laboratory and then monitoring community development in the field. We hypothesized that (1) juveniles would be more susceptible to heat waves than adults, (2) native species would be more susceptible than non-native species, and (3) non-native species would recover more quickly than native species. We observed no effect of the heat wave on juvenile species richness, either initially or during the recovery period, relative to communities at ambient seawater temperatures. In contrast, total adult species richness initially declined in response to the heat wave. Adult community composition also changed in heat-wave treatments, with non-natives representing the majority of species and occupying more cover than native species. The reduction in native richness associated with the heat wave persisted through the recovery period, whereas invasive richness was actually higher on heat-wave versus ambient plates at 95 days. Heat waves have the potential to alter the composition of this community because of species-, taxon-, and/or origin-specific responses; for example, non-native bryozoans displayed greater resistance than native and non-native tunicates. Recovery from the heat wave occurred via growth of resistant individuals and larval recruitment. Our study highlights the importance of considering species’ and community responses to heat waves, and not just mean predicted temperature increases, to evaluate the consequences of climate change.","container-title":"Oikos","DOI":"10.1111/j.1600-0706.2010.18663.x","ISSN":"1600-0706","issue":"12","language":"en","note":"_eprint: https://onlinelibrary.wiley.com/doi/pdf/10.1111/j.1600-0706.2010.18663.x","page":"1909-1918","source":"Wiley Online Library","title":"Impacts of a simulated heat wave on composition of a marine community","volume":"119","author":[{"family":"Sorte","given":"Cascade J. B."},{"family":"Fuller","given":"Adam"},{"family":"Bracken","given":"Matthew E. S."}],"issued":{"date-parts":[["2010"]]}}}],"schema":"https://github.com/citation-style-language/schema/raw/master/csl-citation.json"} </w:instrText>
      </w:r>
      <w:r w:rsidR="0067665D">
        <w:fldChar w:fldCharType="separate"/>
      </w:r>
      <w:r w:rsidR="0067665D">
        <w:rPr>
          <w:noProof/>
        </w:rPr>
        <w:t>(De Boeck et al., 2018; Pansch et al., 2018; Sorte et al., 2010)</w:t>
      </w:r>
      <w:r w:rsidR="0067665D">
        <w:fldChar w:fldCharType="end"/>
      </w:r>
      <w:r w:rsidR="004E4ECD">
        <w:t xml:space="preserve"> </w:t>
      </w:r>
      <w:r w:rsidR="00DF719C">
        <w:t xml:space="preserve">and homogeneity, as measured by beta diversity (Robinson et al., 2019), </w:t>
      </w:r>
      <w:r w:rsidR="00635064">
        <w:t>and</w:t>
      </w:r>
      <w:r w:rsidR="00A14D96">
        <w:t xml:space="preserve"> by</w:t>
      </w:r>
      <w:r w:rsidR="00635064">
        <w:t xml:space="preserve"> </w:t>
      </w:r>
      <w:r w:rsidR="008F6BF8">
        <w:t xml:space="preserve">driving stochastic </w:t>
      </w:r>
      <w:r w:rsidR="004A069F">
        <w:t>patterns in</w:t>
      </w:r>
      <w:r w:rsidR="00E777D6">
        <w:t xml:space="preserve"> </w:t>
      </w:r>
      <w:r w:rsidR="004A069F">
        <w:t xml:space="preserve">succession and </w:t>
      </w:r>
      <w:r w:rsidR="005855DC">
        <w:t xml:space="preserve">community </w:t>
      </w:r>
      <w:r w:rsidR="00E777D6">
        <w:t>reassembly</w:t>
      </w:r>
      <w:r w:rsidR="0067665D">
        <w:t xml:space="preserve"> </w:t>
      </w:r>
      <w:r w:rsidR="0067665D">
        <w:fldChar w:fldCharType="begin"/>
      </w:r>
      <w:r w:rsidR="0067665D">
        <w:instrText xml:space="preserve"> ADDIN ZOTERO_ITEM CSL_CITATION {"citationID":"z00AxMXj","properties":{"formattedCitation":"(Kreyling et al., 2011; Seifert et al., 2015)","plainCitation":"(Kreyling et al., 2011; Seifert et al., 2015)","noteIndex":0},"citationItems":[{"id":3067,"uris":["http://zotero.org/groups/4456516/items/5ILY6HIY"],"uri":["http://zotero.org/groups/4456516/items/5ILY6HIY"],"itemData":{"id":3067,"type":"article-journal","abstract":"Ecology Letters (2011) 14: 758–764 Abstract Deterministic or rule-based succession is expected under homogeneous biotic and abiotic starting conditions. Effects of extreme climatic events such as drought, however, may alter these assembly rules by adding stochastic elements. We monitored the succession of species composition of 30 twin grassland communities with identical biotic and abiotic starting conditions in an initially sown diversity gradient between 1 and 16 species over 13 years. The stochasticity of succession, measured as the synchrony in the development of the species compositions of the twin plots, was strongly altered by the extreme warm and dry summer of 2003. Moreover, it was independent from past and present plant diversity and neighbourhood species compositions. Extreme climatic events can induce stochastic effects in community development and therefore impair predictability even under homogeneous abiotic conditions. Stochastic events may result in lasting shifts of community composition, as well as adverse and unforeseeable effects on the stability of ecological services.","container-title":"Ecology Letters","DOI":"10.1111/j.1461-0248.2011.01637.x","ISSN":"1461-0248","issue":"8","language":"en","note":"_eprint: https://onlinelibrary.wiley.com/doi/pdf/10.1111/j.1461-0248.2011.01637.x","page":"758-764","source":"Wiley Online Library","title":"Stochastic trajectories of succession initiated by extreme climatic events","volume":"14","author":[{"family":"Kreyling","given":"J."},{"family":"Jentsch","given":"A."},{"family":"Beierkuhnlein","given":"C."}],"issued":{"date-parts":[["2011"]]}}},{"id":3014,"uris":["http://zotero.org/groups/4456516/items/3EY8ZHVJ"],"uri":["http://zotero.org/groups/4456516/items/3EY8ZHVJ"],"itemData":{"id":3014,"type":"article-journal","abstract":"Climate forecasts project further increases in extremely high-temperature events. These present threats to biodiversity, as they promote population declines and local species extinctions. This implies that ecological communities will need to rely more strongly on recovery processes, such as recolonization from a metacommunity context. It is poorly understood how differences in extreme event intensity change the outcome of subsequent community reassembly and if such extremes modify the biotic environment in ways that would prevent the successful re-establishment of lost species. We studied replicated aquatic communities consisting of algae and herbivorous rotifers in a design that involved a control and two different heat wave intensity treatments (29°C and 39°C). Animal species that suffered heat-induced extinction were subsequently re-introduced at the same time and density, in each of the two treatments. The 39°C treatment led to community closure in all replicates, meaning that a previously successful herbivore species could not re-establish itself in the postheat wave community. In contrast, such closure never occurred after a 29°C event. Heat wave intensity determined the number of herbivore extinctions and strongly affected algal relative abundances. Re-introduced herbivore species were thus confronted with signiﬁcantly different food environments. This ecological legacy generated by heat wave intensity led to differences in the failure or success of herbivore species re-introductions. Reassembly was signiﬁcantly more variable, and hence less predictable, after an extreme heat wave, and was more canalized after a moderate one. Our results pertain to relatively simple communities, but they suggest that ecological legacies introduced by extremely high-temperature events may change subsequent ecological recovery and even prevent the successful re-establishment of lost species. Knowing the processes promoting and preventing ecological recovery is crucial to the success of species re-introduction programs and to our ability to restore ecosystems damaged by environmental extremes.","container-title":"Ecology and Evolution","DOI":"10.1002/ece3.1490","ISSN":"2045-7758, 2045-7758","issue":"11","journalAbbreviation":"Ecol Evol","language":"en","page":"2140-2148","source":"DOI.org (Crossref)","title":"Extreme heat changes post‐heat wave community reassembly","volume":"5","author":[{"family":"Seifert","given":"Linda I."},{"family":"Weithoff","given":"Guntram"},{"family":"Vos","given":"Matthijs"}],"issued":{"date-parts":[["2015",6]]}}}],"schema":"https://github.com/citation-style-language/schema/raw/master/csl-citation.json"} </w:instrText>
      </w:r>
      <w:r w:rsidR="0067665D">
        <w:fldChar w:fldCharType="separate"/>
      </w:r>
      <w:r w:rsidR="0067665D">
        <w:rPr>
          <w:noProof/>
        </w:rPr>
        <w:t>(Kreyling et al., 2011; Seifert et al., 2015)</w:t>
      </w:r>
      <w:r w:rsidR="0067665D">
        <w:fldChar w:fldCharType="end"/>
      </w:r>
      <w:r w:rsidR="00635064">
        <w:t>.</w:t>
      </w:r>
      <w:r w:rsidR="00EB4A77">
        <w:t xml:space="preserve"> While the negative effects of heatwaves are evident, </w:t>
      </w:r>
      <w:r w:rsidR="00DF719C">
        <w:t>questions remain about</w:t>
      </w:r>
      <w:r w:rsidR="00EB4A77">
        <w:t xml:space="preserve"> what </w:t>
      </w:r>
      <w:r w:rsidR="00DF719C">
        <w:t xml:space="preserve">environmental </w:t>
      </w:r>
      <w:r w:rsidR="00EB4A77">
        <w:t xml:space="preserve">factors and </w:t>
      </w:r>
      <w:r w:rsidR="00DF719C">
        <w:t xml:space="preserve">species </w:t>
      </w:r>
      <w:r w:rsidR="00EB4A77">
        <w:t xml:space="preserve">traits shape mortality risk for populations exposed to heatwaves </w:t>
      </w:r>
      <w:r w:rsidR="00EB4A77" w:rsidRPr="00EB4A77">
        <w:rPr>
          <w:color w:val="000000" w:themeColor="text1"/>
        </w:rPr>
        <w:fldChar w:fldCharType="begin"/>
      </w:r>
      <w:r w:rsidR="00EB4A77" w:rsidRPr="00EB4A77">
        <w:rPr>
          <w:color w:val="000000" w:themeColor="text1"/>
        </w:rPr>
        <w:instrText xml:space="preserve"> ADDIN ZOTERO_ITEM CSL_CITATION {"citationID":"a29h0d25vpg","properties":{"formattedCitation":"\\uldash{(Harvey et al., 2022)}","plainCitation":"(Harvey et al., 2022)","noteIndex":0},"citationItems":[{"id":3252,"uris":["http://zotero.org/groups/4456516/items/5X23CMEJ"],"uri":["http://zotero.org/groups/4456516/items/5X23CMEJ"],"itemData":{"id":3252,"type":"article-journal","container-title":"Trends in Ecology &amp; Evolution","DOI":"10.1016/j.tree.2021.09.003","ISSN":"01695347","issue":"1","journalAbbreviation":"Trends in Ecology &amp; Evolution","language":"en","page":"20-29","source":"DOI.org (Crossref)","title":"Predicting responses to marine heatwaves using functional traits","volume":"37","author":[{"family":"Harvey","given":"Ben P."},{"family":"Marshall","given":"Katie E."},{"family":"Harley","given":"Christopher D.G."},{"family":"Russell","given":"Bayden D."}],"issued":{"date-parts":[["2022",1]]}}}],"schema":"https://github.com/citation-style-language/schema/raw/master/csl-citation.json"} </w:instrText>
      </w:r>
      <w:r w:rsidR="00EB4A77" w:rsidRPr="00EB4A77">
        <w:rPr>
          <w:color w:val="000000" w:themeColor="text1"/>
        </w:rPr>
        <w:fldChar w:fldCharType="separate"/>
      </w:r>
      <w:r w:rsidR="00EB4A77" w:rsidRPr="00EB4A77">
        <w:rPr>
          <w:color w:val="000000" w:themeColor="text1"/>
          <w:lang w:val="en-US"/>
        </w:rPr>
        <w:t>(Harvey et al., 2022)</w:t>
      </w:r>
      <w:r w:rsidR="00EB4A77" w:rsidRPr="00EB4A77">
        <w:rPr>
          <w:color w:val="000000" w:themeColor="text1"/>
        </w:rPr>
        <w:fldChar w:fldCharType="end"/>
      </w:r>
      <w:r w:rsidR="00382C57">
        <w:rPr>
          <w:color w:val="000000" w:themeColor="text1"/>
        </w:rPr>
        <w:t xml:space="preserve"> and how biological interactions may be affected.</w:t>
      </w:r>
    </w:p>
    <w:p w14:paraId="6042513E" w14:textId="5789506A" w:rsidR="00FF2E24" w:rsidRDefault="00714918" w:rsidP="00F40DA5">
      <w:pPr>
        <w:spacing w:line="480" w:lineRule="auto"/>
        <w:ind w:firstLine="720"/>
      </w:pPr>
      <w:r>
        <w:t xml:space="preserve">The intertidal zone, at the intersection of marine and terrestrial systems, represents a thermally challenging landscape. </w:t>
      </w:r>
      <w:r w:rsidR="005D4699">
        <w:t>Within the</w:t>
      </w:r>
      <w:r w:rsidR="00B529DC">
        <w:t xml:space="preserve"> intertidal zone, where many organisms live near their thermal limits </w:t>
      </w:r>
      <w:r w:rsidR="00D27739">
        <w:fldChar w:fldCharType="begin"/>
      </w:r>
      <w:r w:rsidR="00D27739">
        <w:instrText xml:space="preserve"> ADDIN ZOTERO_ITEM CSL_CITATION {"citationID":"3AvNwwmL","properties":{"formattedCitation":"(Tomanek &amp; Helmuth, 2002)","plainCitation":"(Tomanek &amp; Helmuth, 2002)","noteIndex":0},"citationItems":[{"id":3084,"uris":["http://zotero.org/groups/4456516/items/AEAIS6G4"],"uri":["http://zotero.org/groups/4456516/items/AEAIS6G4"],"itemData":{"id":3084,"type":"article-journal","abstract":"The rocky intertidal zone is among the most physically harsh environments on earth. Marine invertebrates and algae living in this habitat are alternatively pounded by waves and exposed to thermal extremes during low tide periods (Denny and Wethey, 2001). Additionally, they must deal with strong selective pressures related to predation and competition for space (Connell, 1961). As a result, the steep physical gradient and spatially condensed community has made the rocky intertidal zone an ideal “natural laboratory” to study the coupled role of physical and biological factors in determining the abundance and distribution of organisms in nature (Connell, 1961; Paine, 1966, 1994).","container-title":"Integrative and Comparative Biology","DOI":"10.1093/icb/42.4.771","ISSN":"1540-7063","issue":"4","journalAbbreviation":"Integrative and Comparative Biology","page":"771-775","source":"Silverchair","title":"Physiological Ecology of Rocky Intertidal Organisms: A Synergy of Concepts1","title-short":"Physiological Ecology of Rocky Intertidal Organisms","volume":"42","author":[{"family":"Tomanek","given":"Lars"},{"family":"Helmuth","given":"Brian"}],"issued":{"date-parts":[["2002",8,1]]}}}],"schema":"https://github.com/citation-style-language/schema/raw/master/csl-citation.json"} </w:instrText>
      </w:r>
      <w:r w:rsidR="00D27739">
        <w:fldChar w:fldCharType="separate"/>
      </w:r>
      <w:r w:rsidR="00D27739">
        <w:rPr>
          <w:noProof/>
        </w:rPr>
        <w:t>(Tomanek &amp; Helmuth, 2002)</w:t>
      </w:r>
      <w:r w:rsidR="00D27739">
        <w:fldChar w:fldCharType="end"/>
      </w:r>
      <w:r w:rsidR="00D27739">
        <w:t>,</w:t>
      </w:r>
      <w:r w:rsidR="00B529DC">
        <w:t xml:space="preserve"> </w:t>
      </w:r>
      <w:r w:rsidR="0006204B">
        <w:t xml:space="preserve">there are often steeper thermal gradients found over metres of shore than on a </w:t>
      </w:r>
      <w:r w:rsidR="00317B6B">
        <w:t xml:space="preserve">broader </w:t>
      </w:r>
      <w:r w:rsidR="0006204B">
        <w:t xml:space="preserve">latitudinal scale </w:t>
      </w:r>
      <w:r w:rsidR="00D27739">
        <w:fldChar w:fldCharType="begin"/>
      </w:r>
      <w:r w:rsidR="005304B8">
        <w:instrText xml:space="preserve"> ADDIN ZOTERO_ITEM CSL_CITATION {"citationID":"9l0Ox2A3","properties":{"formattedCitation":"(B. Helmuth et al., 2006; Jurgens &amp; Gaylord, 2018a)","plainCitation":"(B. Helmuth et al., 2006; Jurgens &amp; Gaylord, 2018a)","noteIndex":0},"citationItems":[{"id":2998,"uris":["http://zotero.org/groups/4456516/items/VELA7AF4"],"uri":["http://zotero.org/groups/4456516/items/VELA7AF4"],"itemData":{"id":2998,"type":"article-journal","abstract":"We explicitly quantiﬁed spatial and temporal patterns in the body temperature of an ecologically important species of intertidal invertebrate, the mussel Mytilus californianus, along the majority of its latitudinal range from Washington to southern California, USA. Using long-term (ﬁve years), high-frequency temperature records recorded at multiple sites, we tested the hypothesis that local ‘‘modifying factors’’ such as the timing of low tide in summer can lead to large-scale geographic mosaics of body temperature. Our results show that patterns of body temperature during aerial exposure at low tide vary in physiologically meaningful and often counterintuitive ways over large sections of this species’ geographic range. We evaluated the spatial correlations among sites to explore how body temperatures change along the latitudinal gradient, and these analyses show that ‘‘hot spots’’ and ‘‘cold spots’’ exist where temperatures are hotter or colder than expected based on latitude. We identiﬁed four major hot spots and four cold spots along the entire geographic gradient with at least one hot spot and one cold spot in each of the three regions examined (Washington–Oregon, Central California, and Southern California). Temporal autocorrelation analysis of year-to-year consistency and temporal predictability in the mussel body temperatures revealed that southern animals experience higher levels of predictability in thermal signals than northern animals. We also explored the role of wave splash at a subset of sites and found that, while average daily temperature extremes varied between sites with different levels of wave splash, yearly extreme temperatures were often similar, as were patterns of predictability. Our results suggest that regional patterns of tidal regime and local pattern of wave splash can overwhelm those of large-scale climate in driving patterns of body temperature, leading to complex thermal mosaics of temperature rather than simple latitudinal gradients. A narrow focus on population changes only at range margins may overlook climatically forced local extinctions and other population changes at sites well within a species range. Our results emphasize the importance of quantitatively examining biogeographic patterns in environmental variables at scales relevant to organisms, and in forecasting the impacts of changes in climate across species ranges.","container-title":"Ecological Monographs","DOI":"10.1890/0012-9615(2006)076[0461:MPOTSI]2.0.CO;2","ISSN":"0012-9615","issue":"4","journalAbbreviation":"Ecological Monographs","language":"en","page":"461-479","source":"DOI.org (Crossref)","title":"MOSAIC PATTERNS OF THERMAL STRESS IN THE ROCKY INTERTIDAL ZONE: IMPLICATIONS FOR CLIMATE CHANGE","title-short":"MOSAIC PATTERNS OF THERMAL STRESS IN THE ROCKY INTERTIDAL ZONE","volume":"76","author":[{"family":"Helmuth","given":"Brian"},{"family":"Broitman","given":"Bernardo R."},{"family":"Blanchette","given":"Carol A."},{"family":"Gilman","given":"Sarah"},{"family":"Halpin","given":"Patricia"},{"family":"Harley","given":"Christopher D. G."},{"family":"O'Donnell","given":"Michael J."},{"family":"Hofmann","given":"Gretchen E."},{"family":"Menge","given":"Bruce"},{"family":"Strickland","given":"Denise"}],"issued":{"date-parts":[["2006",11]]}}},{"id":3047,"uris":["http://zotero.org/groups/4456516/items/76ZVML8Q"],"uri":["http://zotero.org/groups/4456516/items/76ZVML8Q"],"itemData":{"id":3047,"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field measurements and laboratory trials, we demonstrate that thermal buffering by centimetre-thick mussel and seaweed beds eliminates differences in stress-inducing high temperatures and associated mortality risk that would otherwise arise over 14° of latitude and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Letters","DOI":"10.1111/ele.12881","ISSN":"1461-0248","issue":"2","language":"en","note":"_eprint: https://onlinelibrary.wiley.com/doi/pdf/10.1111/ele.12881","page":"190-196","source":"Wiley Online Library","title":"Physical effects of habitat-forming species override latitudinal trends in temperature","volume":"21","author":[{"family":"Jurgens","given":"L. J."},{"family":"Gaylord","given":"B."}],"issued":{"date-parts":[["2018"]]}}}],"schema":"https://github.com/citation-style-language/schema/raw/master/csl-citation.json"} </w:instrText>
      </w:r>
      <w:r w:rsidR="00D27739">
        <w:fldChar w:fldCharType="separate"/>
      </w:r>
      <w:r w:rsidR="005304B8">
        <w:rPr>
          <w:noProof/>
        </w:rPr>
        <w:t>(Helmuth et al., 2006; Jurgens &amp; Gaylord, 2018)</w:t>
      </w:r>
      <w:r w:rsidR="00D27739">
        <w:fldChar w:fldCharType="end"/>
      </w:r>
      <w:r w:rsidR="0006204B">
        <w:t xml:space="preserve">. </w:t>
      </w:r>
      <w:r w:rsidR="002372EE">
        <w:t xml:space="preserve">While motile species can mitigate temperature stress by relocating to thermal refugia </w:t>
      </w:r>
      <w:r w:rsidR="002372EE">
        <w:fldChar w:fldCharType="begin"/>
      </w:r>
      <w:r w:rsidR="002372EE">
        <w:instrText xml:space="preserve"> ADDIN ZOTERO_ITEM CSL_CITATION {"citationID":"DgzIU05d","properties":{"formattedCitation":"(Hayford et al., 2015; Reid &amp; Harley, 2021; Yang et al., 2020)","plainCitation":"(Hayford et al., 2015; Reid &amp; Harley, 2021; Yang et al., 2020)","noteIndex":0},"citationItems":[{"id":3109,"uris":["http://zotero.org/groups/4456516/items/Z4LHHLI3"],"uri":["http://zotero.org/groups/4456516/items/Z4LHHLI3"],"itemData":{"id":3109,"type":"article-journal","abstract":"Ectotherms use specialized behavior to balance amelioration of environmental temperature stress against the need to forage. The intertidal snail Nucella ostrina risks aerial exposure at low tide to feed on the barnacle Balanus glandula. We hypothesized that N. ostrina foraging behavior would be constrained by duration and timing of low tide exposure. We added snails to intertidal blocks on San Juan Island, Washington, USA, and forced them to choose between barnacles placed on the western or eastern face of each block, or to shelter and forgo foraging. Snail behavior and barnacle mortality were monitored daily for 8 wk during summer 2011. N. ostrina foraging peaked every 2 wk, when temperature was minimized by tidal cycling. Low tide timing determined which substrate orientation was coolest and coincided with the proportion of snails foraging on one substrate face or the other: snails foraged on the western faces on days with morning low tides and on eastern faces on days with afternoon low tides. Barnacle consumption rates mirrored this spatiotemporal foraging pattern. Our conceptual model predicted mobile organism presence and location: snails foraged during the days of the tidal cycle least likely to be hot and selected the coolest available surface when foraging. These results suggest that N. ostrina alters foraging behavior to minimize risk of exposure to high temperatures or other emersion stresses. Consequently, predation on barnacles varies over space and time. This spatiotemporal behavior may buffer warming air temperatures and should be considered in models of coastal population and community dynamics.","container-title":"Marine Ecology Progress Series","DOI":"10.3354/meps11053","ISSN":"0171-8630, 1616-1599","journalAbbreviation":"Mar. Ecol. Prog. Ser.","language":"en","page":"165-175","source":"DOI.org (Crossref)","title":"Foraging behavior minimizes heat exposure in a complex thermal landscape","volume":"518","author":[{"family":"Hayford","given":"Ha"},{"family":"Gilman","given":"Se"},{"family":"Carrington","given":"E"}],"issued":{"date-parts":[["2015",1,7]]}}},{"id":3262,"uris":["http://zotero.org/groups/4456516/items/QN46JX5H"],"uri":["http://zotero.org/groups/4456516/items/QN46JX5H"],"itemData":{"id":3262,"type":"article-journal","abstract":"Small-scale spatial variation in temperature is an important attribute of many habitats, as spatial thermal refuges may allow organisms to avoid some negative consequences of thermal extremes. Although the ecological importance of thermal refuges in intertidal habitats is wellknown in summer, the relative availability, effectiveness, and ecological relevance of thermally benign microhabitats in the winter is poorly understood. Here, we explored small-scale thermal variability on a temperate rocky coastline during winter, and the relevance of these thermal patterns to Littorina scutulata, a common intertidal gastropod. Sheltered microhabitats, including crevices, undersides of boulders, and areas beneath algal canopy, were all warmer than surrounding exposed areas during winter low tides. L. scutulata was able to recover relatively quickly from exposure to low temperatures down to −3°C, but performance costs began to accrue at lower temperatures. However, the presence of a refuge habitat buffered the negative effects of cold temperatures, and sheltered L. scutulata regained mobility more quickly than conspecifics on exposed surfaces. Further experiments demonstrated that L. scutulata were more frequently found in thermal refuges when previously exposed to low temperatures, but not when exposed to milder temperatures. Our results suggest that realistic low temperatures can impose important costs on intertidal species such as L. scutulata, but the availability of thermal refuges coupled with behavioural adaptations can allow species to reduce many such costs. Just as in summer, thermal refuges in winter may be important for the distribution and abundance of intertidal species and the diversity and function of coastal ecosystems.","container-title":"Marine Ecology Progress Series","DOI":"10.3354/meps13588","ISSN":"0171-8630, 1616-1599","journalAbbreviation":"Mar. Ecol. Prog. Ser.","language":"en","page":"105-118","source":"DOI.org (Crossref)","title":"Low temperature exposure determines performance and thermal microhabitat use in an intertidal gastropod (Littorina scutulata) during the winter","volume":"660","author":[{"family":"Reid","given":"Hb"},{"family":"Harley","given":"Cdg"}],"issued":{"date-parts":[["2021",2,18]]}}},{"id":3176,"uris":["http://zotero.org/groups/4456516/items/E4DXPN4X"],"uri":["http://zotero.org/groups/4456516/items/E4DXPN4X"],"itemData":{"id":3176,"type":"article-journal","abstract":"Understanding the factors that may affect behavioural thermoregulation of endangered reptiles is important for their conservation because thermoregulation determines body temperatures and in turn physiological functions of these ectotherms. Here we measured seasonal variation in operative environmental temperature (Te), body temperature (Tb), and microhabitat use of endangered crocodile lizards (Shinisaurus crocodilurus) from a captive population, within open and shaded enclosures, to understand how they respond to thermally challenging en­ vironments. Te was higher in open enclosures than in shaded enclosures. The Tb of lizards differed between the open and shaded enclosures in summer and autumn, but not in spring. In summer, crocodile lizards stayed in the water to avoid overheating, whereas in autumn, crocodile lizards perched on branches seeking optimal thermal environments. Crocodile lizards showed higher thermoregulatory effectiveness in open enclosures (with low thermal quality) than in shaded enclosures. Our study suggests that the crocodile lizard is capable of behavioural thermoregulation via microhabitat selection, although overall, it is not an effective thermoregulator. Therefore, maintaining diverse thermal environments in natural habitats for behavioural thermoregulation is an essential measure to conserve this endangered species both in the field and captivity.","container-title":"Journal of Thermal Biology","DOI":"10.1016/j.jtherbio.2020.102731","ISSN":"03064565","journalAbbreviation":"Journal of Thermal Biology","language":"en","page":"102731","source":"DOI.org (Crossref)","title":"Behavioural thermoregulation by the endangered crocodile lizard (Shinisaurus crocodilurus) in captivity","volume":"93","author":[{"family":"Yang","given":"Yu-Jie"},{"family":"Zeng","given":"Zhi-Gao"},{"family":"Xing","given":"Ke-Fan"},{"family":"Li","given":"Shu-Ran"},{"family":"Yang","given":"Chun-Sheng"},{"family":"Du","given":"Wei-Guo"}],"issued":{"date-parts":[["2020",10]]}}}],"schema":"https://github.com/citation-style-language/schema/raw/master/csl-citation.json"} </w:instrText>
      </w:r>
      <w:r w:rsidR="002372EE">
        <w:fldChar w:fldCharType="separate"/>
      </w:r>
      <w:r w:rsidR="002372EE">
        <w:rPr>
          <w:noProof/>
        </w:rPr>
        <w:t>(e.g., Hayford et al., 2015; Reid &amp; Harley, 2021)</w:t>
      </w:r>
      <w:r w:rsidR="002372EE">
        <w:fldChar w:fldCharType="end"/>
      </w:r>
      <w:r w:rsidR="002372EE">
        <w:t xml:space="preserve"> sessile foundation species that have no such recourse may be especially susceptible to heatwave impacts. </w:t>
      </w:r>
      <w:r w:rsidR="005855DC">
        <w:t>For example, t</w:t>
      </w:r>
      <w:r w:rsidR="00270F78">
        <w:t xml:space="preserve">emperature </w:t>
      </w:r>
      <w:r w:rsidR="00EB4A77">
        <w:t>can</w:t>
      </w:r>
      <w:r w:rsidR="00FF2E24">
        <w:t xml:space="preserve"> </w:t>
      </w:r>
      <w:r w:rsidR="00EB4A77">
        <w:t>set</w:t>
      </w:r>
      <w:r w:rsidR="00270F78">
        <w:t xml:space="preserve"> the upper extent of </w:t>
      </w:r>
      <w:r w:rsidR="00317B6B">
        <w:t>distribution for</w:t>
      </w:r>
      <w:r w:rsidR="005855DC">
        <w:t xml:space="preserve"> certain</w:t>
      </w:r>
      <w:r w:rsidR="00317B6B">
        <w:t xml:space="preserve"> intertidal </w:t>
      </w:r>
      <w:r w:rsidR="00FF2E24">
        <w:t>sessile invertebrates</w:t>
      </w:r>
      <w:r w:rsidR="00D27739">
        <w:t xml:space="preserve"> </w:t>
      </w:r>
      <w:r w:rsidR="00D27739">
        <w:fldChar w:fldCharType="begin"/>
      </w:r>
      <w:r w:rsidR="00D27739">
        <w:instrText xml:space="preserve"> ADDIN ZOTERO_ITEM CSL_CITATION {"citationID":"RxpZ0lhF","properties":{"formattedCitation":"(C. D. G. Harley, 2011)","plainCitation":"(C. D. G. Harley, 2011)","noteIndex":0},"citationItems":[{"id":2995,"uris":["http://zotero.org/groups/4456516/items/JJECTLS6"],"uri":["http://zotero.org/groups/4456516/items/JJECTLS6"],"itemData":{"id":2995,"type":"article-journal","abstract":"Climate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G."}],"issued":{"date-parts":[["2011"]]}}}],"schema":"https://github.com/citation-style-language/schema/raw/master/csl-citation.json"} </w:instrText>
      </w:r>
      <w:r w:rsidR="00D27739">
        <w:fldChar w:fldCharType="separate"/>
      </w:r>
      <w:r w:rsidR="00D27739">
        <w:rPr>
          <w:noProof/>
        </w:rPr>
        <w:t>(Harley, 2011)</w:t>
      </w:r>
      <w:r w:rsidR="00D27739">
        <w:fldChar w:fldCharType="end"/>
      </w:r>
      <w:r w:rsidR="005855DC">
        <w:t>. At a given shore level, small-scale t</w:t>
      </w:r>
      <w:r w:rsidR="00317B6B">
        <w:t>opographic variation such as</w:t>
      </w:r>
      <w:r w:rsidR="00F40DA5">
        <w:t xml:space="preserve"> </w:t>
      </w:r>
      <w:r w:rsidR="004E4ECD">
        <w:t xml:space="preserve">substratum </w:t>
      </w:r>
      <w:r w:rsidR="00317B6B">
        <w:t>orientation and angle</w:t>
      </w:r>
      <w:r w:rsidR="005855DC">
        <w:t xml:space="preserve"> and </w:t>
      </w:r>
      <w:r w:rsidR="00317B6B">
        <w:t>shading by physical features</w:t>
      </w:r>
      <w:r w:rsidR="005855DC">
        <w:t xml:space="preserve"> </w:t>
      </w:r>
      <w:r w:rsidR="00317B6B">
        <w:t>can</w:t>
      </w:r>
      <w:r w:rsidR="0006204B">
        <w:t xml:space="preserve"> affect solar irradiance </w:t>
      </w:r>
      <w:r w:rsidR="006F67EB">
        <w:t xml:space="preserve">and thus organism body temperature </w:t>
      </w:r>
      <w:r w:rsidR="00D27739">
        <w:fldChar w:fldCharType="begin"/>
      </w:r>
      <w:r w:rsidR="00A67D60">
        <w:instrText xml:space="preserve"> ADDIN ZOTERO_ITEM CSL_CITATION {"citationID":"1f5lQQuN","properties":{"formattedCitation":"(Miller et al., 2009; Seabra et al., 2011)","plainCitation":"(Miller et al., 2009; Seabra et al., 2011)","noteIndex":0},"citationItems":[{"id":3134,"uris":["http://zotero.org/groups/4456516/items/YYMRMGNX"],"uri":["http://zotero.org/groups/4456516/items/YYMRMGNX"],"itemData":{"id":3134,"type":"article-journal","abstract":"1 Small-scale distributions of rocky intertidal organisms may be determined in part by temperature and desiccation stress during low tide and the ability of organisms to resist such stresses. Biophysical modelling techniques, coupled with data on the physiological tolerance of organisms can be used to predict the frequency and severity of abiotic stress events. 2 The limpet Lottia gigantea is a major competitor for primary space on rocky shores along the west coast of North America. The goal of this study was to quantify the thermal and desiccation tolerance of this species and to predict the frequency of stressful events at Hopkins Marine Station (HMS) in Pacific Grove, CA, USA. 3 Lottia gigantea were exposed to thermal stress regimes in the laboratory using protocols designed to mimic prolonged exposures in the field. The production of heat shock protein 70 (Hsp70) was measured as an indicator of sub-lethal stress, and mortality rates were measured. 4 Peak expression of Hsp70 occurred during exposures at 32 °C, while the lethal limits of the limpets ranged between 30 and 42 °C, depending on the exposure regime. Lethal temperatures were approximately 5 °C lower in 50–60% relative humidity conditions compared to 100% relative humidity trials. 5 Results from the physiology experiments were compared to field surveys of the upper limits of L. gigantea at HMS and with heat-budget model predictions of limpet body temperatures on a variety of substratum orientations. 6 The highest frequency of sub-lethal and lethal stress events was predicted to occur on high-shore westerly and southerly slopes and horizontal surfaces, microhabitats where L. gigantea is comparatively rare at HMS. Predicted stress and mortality events were rare at low-shore sites, vertical surfaces, and sloping rock faces oriented towards the northeast and northwest. 7 The combination of direct measurements of sub-lethal and lethal temperature thresholds using realistic stress exposures and predictions from a heat-budget model give insight into the role of thermal disturbance in affecting the local-scale distributions of intertidal organisms. These methods hold great promise for enhancing our understanding of the role of abiotic factors in limiting species distributions and making predictions about responses to future climatic conditions.","container-title":"Functional Ecology","DOI":"10.1111/j.1365-2435.2009.01567.x","ISSN":"1365-2435","issue":"4","language":"en","note":"_eprint: https://onlinelibrary.wiley.com/doi/pdf/10.1111/j.1365-2435.2009.01567.x","page":"756-767","source":"Wiley Online Library","title":"The role of temperature and desiccation stress in limiting the local-scale distribution of the owl limpet, Lottia gigantea","volume":"23","author":[{"family":"Miller","given":"Luke P."},{"family":"Harley","given":"Christopher D. G."},{"family":"Denny","given":"Mark W."}],"issued":{"date-parts":[["2009"]]}}},{"id":3188,"uris":["http://zotero.org/groups/4456516/items/DAZ2BFYP"],"uri":["http://zotero.org/groups/4456516/items/DAZ2BFYP"],"itemData":{"id":3188,"type":"article-journal","abstract":"The present study examined the relative magnitudes of local-scale versus large-scale latitudinal patterns of intertidal body temperatures, using data loggers mimicking limpets from the genus Patella. Over approximately 18months, loggers collected continuous 30-minute resolution data on body temperatures at a variety of microhabitats on 13 rocky shores along the Atlantic coast of the Iberian Peninsula. Data showed that during low tide, body temperatures of sun-exposed animals routinely reached much higher temperatures than their counterparts attached to north-facing, shaded surfaces. Sunny versus shaded differences were consistently larger than the variability associated with the seasons and with shore level. Moreover, daily variation far exceeded that observed when considering only averaged sea surface temperature. Therefore, analysing temperature at the scales of the organisms may provide a wealth of information more suited to understand and model the distribution of intertidal species under present and future climatic scenarios.","collection-title":"Global change in marine ecosystems","container-title":"Journal of Experimental Marine Biology and Ecology","DOI":"10.1016/j.jembe.2011.02.010","ISSN":"0022-0981","issue":"1","journalAbbreviation":"Journal of Experimental Marine Biology and Ecology","language":"en","page":"200-208","source":"ScienceDirect","title":"Side matters: Microhabitat influence on intertidal heat stress over a large geographical scale","title-short":"Side matters","volume":"400","author":[{"family":"Seabra","given":"Rui"},{"family":"Wethey","given":"David S."},{"family":"Santos","given":"António M."},{"family":"Lima","given":"Fernando P."}],"issued":{"date-parts":[["2011",4,30]]}}}],"schema":"https://github.com/citation-style-language/schema/raw/master/csl-citation.json"} </w:instrText>
      </w:r>
      <w:r w:rsidR="00D27739">
        <w:fldChar w:fldCharType="separate"/>
      </w:r>
      <w:r w:rsidR="00A67D60">
        <w:rPr>
          <w:noProof/>
        </w:rPr>
        <w:t>(Miller et al., 2009; Seabra et al., 2011)</w:t>
      </w:r>
      <w:r w:rsidR="00D27739">
        <w:fldChar w:fldCharType="end"/>
      </w:r>
      <w:r w:rsidR="00D27739">
        <w:t>,</w:t>
      </w:r>
      <w:r w:rsidR="00317B6B">
        <w:t xml:space="preserve"> which can </w:t>
      </w:r>
      <w:r w:rsidR="005855DC">
        <w:t xml:space="preserve">in turn </w:t>
      </w:r>
      <w:r w:rsidR="00317B6B">
        <w:t xml:space="preserve">drive patterns of </w:t>
      </w:r>
      <w:r w:rsidR="008F6BF8">
        <w:t xml:space="preserve">organism </w:t>
      </w:r>
      <w:r w:rsidR="00317B6B">
        <w:t>mortality</w:t>
      </w:r>
      <w:r w:rsidR="005855DC">
        <w:t xml:space="preserve"> in response to thermal stress</w:t>
      </w:r>
      <w:r w:rsidR="00317B6B">
        <w:t xml:space="preserve"> </w:t>
      </w:r>
      <w:r w:rsidR="00D27739">
        <w:fldChar w:fldCharType="begin"/>
      </w:r>
      <w:r w:rsidR="00D27739">
        <w:instrText xml:space="preserve"> ADDIN ZOTERO_ITEM CSL_CITATION {"citationID":"7RrGrPAa","properties":{"formattedCitation":"(C.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D27739">
        <w:fldChar w:fldCharType="separate"/>
      </w:r>
      <w:r w:rsidR="00D27739">
        <w:rPr>
          <w:noProof/>
        </w:rPr>
        <w:t>(Harley, 2008)</w:t>
      </w:r>
      <w:r w:rsidR="00D27739">
        <w:fldChar w:fldCharType="end"/>
      </w:r>
      <w:r w:rsidR="00D27739">
        <w:t>.</w:t>
      </w:r>
    </w:p>
    <w:p w14:paraId="4D707CC0" w14:textId="7266A547" w:rsidR="005D4699" w:rsidRDefault="00DE1F92" w:rsidP="005855DC">
      <w:pPr>
        <w:spacing w:line="480" w:lineRule="auto"/>
        <w:ind w:firstLine="720"/>
      </w:pPr>
      <w:r>
        <w:t xml:space="preserve">Many </w:t>
      </w:r>
      <w:r w:rsidR="00FF2E24">
        <w:t>sessile invertebrate</w:t>
      </w:r>
      <w:r>
        <w:t xml:space="preserve"> species </w:t>
      </w:r>
      <w:r w:rsidR="00886887">
        <w:t>facilitate</w:t>
      </w:r>
      <w:r w:rsidR="00F40DA5">
        <w:t xml:space="preserve"> epifauna</w:t>
      </w:r>
      <w:r w:rsidR="00886887">
        <w:t>l</w:t>
      </w:r>
      <w:r w:rsidR="00F40DA5">
        <w:t xml:space="preserve"> and infauna</w:t>
      </w:r>
      <w:r w:rsidR="00886887">
        <w:t>l communities</w:t>
      </w:r>
      <w:r w:rsidR="00FF2E24">
        <w:t xml:space="preserve"> </w:t>
      </w:r>
      <w:r w:rsidR="00424472">
        <w:t xml:space="preserve">by creating </w:t>
      </w:r>
      <w:r w:rsidR="00BC7819">
        <w:t>biogenic</w:t>
      </w:r>
      <w:r w:rsidR="00445813">
        <w:t xml:space="preserve"> </w:t>
      </w:r>
      <w:r w:rsidR="00424472">
        <w:t>habitat</w:t>
      </w:r>
      <w:r w:rsidR="007447AA">
        <w:t xml:space="preserve"> </w:t>
      </w:r>
      <w:r w:rsidR="00D27739">
        <w:fldChar w:fldCharType="begin"/>
      </w:r>
      <w:r w:rsidR="005304B8">
        <w:instrText xml:space="preserve"> ADDIN ZOTERO_ITEM CSL_CITATION {"citationID":"j6oZn6WA","properties":{"formattedCitation":"(Barnes, n.d.; Bracken, 2018; McAfee &amp; Bishop, 2019)","plainCitation":"(Barnes, n.d.; Bracken, 2018; McAfee &amp; Bishop, 2019)","dontUpdate":true,"noteIndex":0},"citationItems":[{"id":3121,"uris":["http://zotero.org/groups/4456516/items/RGTBLQS9"],"uri":["http://zotero.org/groups/4456516/items/RGTBLQS9"],"itemData":{"id":3121,"type":"chapter","container-title":"Oceanography and Marine Biology: an Annual Review","page":"157-187","publisher":"Taylor &amp; Francis","title":"The use of intertidal barnacle shells","volume":"38","author":[{"family":"Barnes","given":"Margaret"}]}},{"id":3263,"uris":["http://zotero.org/groups/4456516/items/ASVWZ4MI"],"uri":["http://zotero.org/groups/4456516/items/ASVWZ4MI"],"itemData":{"id":3263,"type":"article-journal","abstract":"The role of foundation species—dominant organisms that provide habitat for other organisms—in enhancing the diversity and abundance of associated species is now well known. Less well studied are interactions between multiple, co-occurring foundation species, which collectively provide habitat for other organisms. Here, I document a unique interaction between tubeworms (Eudistylia vancouveri) and two kelp species (Alaria marginata and Saccharina latissima). Kelps—large brown macroalgae in the order Laminariales—require hard substrates for attachment and are therefore typically restricted to rocky reefs. However, while exploring a remote coastline in southeastern Alaska, USA, I observed an extensive kelp bed, composed of both Alaria and Saccharina, growing in a location where the substrate was a mixture of mud and sand. The leathery tubes of Eudistylia formed dense hummocks that protruded from the sediment and provided a hard substratum for attachment by the kelps. Given the role that kelps, including Alaria and Saccharina, play as important facilitators of fish and invertebrates, this interaction likely represents an example of a facilitation cascade, which occurs when one species facilitates another species that subsequently enhances the diversity or abundance of associated organisms. Furthermore, the high kelp biomass likely contributes detrital inputs to the local ecosystem, potentially enhancing productivity. More generally, this observation highlights the need to understand the habitat requirements of foundation species, including the potential for other species to facilitate them.","container-title":"Ecosphere","DOI":"10.1002/ecs2.2429","ISSN":"2150-8925","issue":"9","language":"en","note":"_eprint: https://onlinelibrary.wiley.com/doi/pdf/10.1002/ecs2.2429","page":"e02429","source":"Wiley Online Library","title":"When one foundation species supports another: Tubeworms facilitate an extensive kelp bed in a soft-sediment habitat","title-short":"When one foundation species supports another","volume":"9","author":[{"family":"Bracken","given":"Matthew E. S."}],"issued":{"date-parts":[["2018"]]}}},{"id":3198,"uris":["http://zotero.org/groups/4456516/items/9W96W47F"],"uri":["http://zotero.org/groups/4456516/items/9W96W47F"],"itemData":{"id":3198,"type":"article-journal","abstract":"The effective use of ecosystem engineers to conserve biodiversity requires an understanding of the types of resources an engineer modifies, and how these modifications vary with biotic and abiotic context. In the intertidal zone, oysters engineer ecological communities by reducing temperature and desiccation stress, enhancing the availability of hard substrate for attachment, and by ameliorating biological interactions such as competition and predation. Using a field experiment manipulating shading, predator access and availability of shell substrate at four sites distributed over 900 km of east Australian coastline, we investigated how the relative importance of these mechanisms of facilitation vary spatially. At all sites, and irrespective of environmental conditions, the provision of hard substrate by oysters enhanced the abundance and richness of invertebrates, in particular epibionts (barnacles and oyster spat) and grazing gastropods. Mobile arthropods utilised the habitat provided by disarticulated dead oysters more than live oyster habitat, whereas the abundance of polychaetes and bivalves were much greater in live oysters, suggesting the oyster filter-feeding activity is important for these groups. In warmer estuaries, shading by oysters had a larger effect on biodiversity, whereas in cooler estuaries, the provision of a predation refuge by oysters played a more important role. Such knowledge of how ecosystem engineering effects vary across environmental gradients can help inform management strategies targeting ecosystem resilience via the amelioration of specific environmental stressors, or conservation of specific community assemblages.","container-title":"Oecologia","DOI":"10.1007/s00442-019-04359-3","ISSN":"0029-8549, 1432-1939","issue":"4","journalAbbreviation":"Oecologia","language":"en","page":"1095-1106","source":"DOI.org (Crossref)","title":"The mechanisms by which oysters facilitate invertebrates vary across environmental gradients","volume":"189","author":[{"family":"McAfee","given":"Dominic"},{"family":"Bishop","given":"Melanie J."}],"issued":{"date-parts":[["2019",4]]}}}],"schema":"https://github.com/citation-style-language/schema/raw/master/csl-citation.json"} </w:instrText>
      </w:r>
      <w:r w:rsidR="00D27739">
        <w:fldChar w:fldCharType="separate"/>
      </w:r>
      <w:r w:rsidR="00D27739">
        <w:rPr>
          <w:noProof/>
        </w:rPr>
        <w:t xml:space="preserve">(Barnes, 2000; Bracken, 2018; McAfee &amp; Bishop, 2019; </w:t>
      </w:r>
      <w:r w:rsidR="00D27739">
        <w:t xml:space="preserve">van der </w:t>
      </w:r>
      <w:r w:rsidR="00D27739">
        <w:lastRenderedPageBreak/>
        <w:t>Ouderaa et al.</w:t>
      </w:r>
      <w:r w:rsidR="008645E0">
        <w:t>,</w:t>
      </w:r>
      <w:r w:rsidR="00D27739">
        <w:t xml:space="preserve"> 2021</w:t>
      </w:r>
      <w:r w:rsidR="00D27739">
        <w:rPr>
          <w:noProof/>
        </w:rPr>
        <w:t>)</w:t>
      </w:r>
      <w:r w:rsidR="00D27739">
        <w:fldChar w:fldCharType="end"/>
      </w:r>
      <w:r w:rsidR="00FB5602">
        <w:t xml:space="preserve">. </w:t>
      </w:r>
      <w:r w:rsidR="001502A1">
        <w:t xml:space="preserve">In the intertidal zone, this </w:t>
      </w:r>
      <w:r w:rsidR="00FB5602">
        <w:t>habitat is often more thermally benign than the surrounding shore, and thus the importance of</w:t>
      </w:r>
      <w:r w:rsidR="002D7973">
        <w:t xml:space="preserve"> facilitation </w:t>
      </w:r>
      <w:r w:rsidR="00DD56AD">
        <w:t xml:space="preserve">in </w:t>
      </w:r>
      <w:r w:rsidR="009B5640">
        <w:t>promoting the survival of</w:t>
      </w:r>
      <w:r w:rsidR="00FB5602">
        <w:t xml:space="preserve"> associated </w:t>
      </w:r>
      <w:r w:rsidR="009B5640">
        <w:t>species</w:t>
      </w:r>
      <w:r w:rsidR="00DD56AD">
        <w:t xml:space="preserve"> </w:t>
      </w:r>
      <w:r w:rsidR="009B5640">
        <w:t>may</w:t>
      </w:r>
      <w:r w:rsidR="00FB5602">
        <w:t xml:space="preserve"> become more important as</w:t>
      </w:r>
      <w:r w:rsidR="002D7973">
        <w:t xml:space="preserve"> temperatures rise</w:t>
      </w:r>
      <w:r w:rsidR="007447AA">
        <w:t xml:space="preserve"> </w:t>
      </w:r>
      <w:r w:rsidR="008645E0">
        <w:fldChar w:fldCharType="begin"/>
      </w:r>
      <w:r w:rsidR="008645E0">
        <w:instrText xml:space="preserve"> ADDIN ZOTERO_ITEM CSL_CITATION {"citationID":"zvYXnM3L","properties":{"formattedCitation":"(Bulleri et al., 2016; Jurgens et al., n.d.)","plainCitation":"(Bulleri et al., 2016; Jurgens et al., n.d.)","noteIndex":0},"citationItems":[{"id":3051,"uris":["http://zotero.org/groups/4456516/items/4IXY2JJB"],"uri":["http://zotero.org/groups/4456516/items/4IXY2JJB"],"itemData":{"id":3051,"type":"article-journal","abstract":"Viewing facilitation through the lens of the niche concept is one way to unify conceptual and empirical advances about the role of facilitation in community ecology. We clarify conceptually and through examples from marine and terrestrial environments how facilitation can expand species’ niches and consider how these interactions can be scaled up to understand the importance of facilitation in setting a species’ geographic range. We then integrate the niche-broadening influence of facilitation into current conceptual areas in ecology, including climate change, diversity maintenance and the relationship between diversity and ecosystem functioning. Because facilitation can influence the range of physical conditions under which a species can persist, it has the potential to mitigate the effects of climate change on species distributions. Whereas facilitation has mostly been considered as a diversity-promoting interaction by ameliorating abiotic stresses, if facilitated species’ niches expand and become less distinct as a result of habitat amelioration, the forces that maintain diversity and promote coexistence in regions or habitats dominated by the facilitator could be reduced (i.e. the sign of the effects of facilitation on populations could be species-specific). Finally, shifting or broadening ecological niches could alter the relationship between diversity and ecosystem functioning. A niche-based perspective on the effects of facilitation can foster a greater mechanistic understanding of the role played by facilitation in regulating species coexistence, range shifts and ecosystem functioning in a changing world.","container-title":"Functional Ecology","DOI":"10.1111/1365-2435.12528","ISSN":"1365-2435","issue":"1","language":"en","note":"_eprint: https://onlinelibrary.wiley.com/doi/pdf/10.1111/1365-2435.12528","page":"70-78","source":"Wiley Online Library","title":"Facilitation and the niche: implications for coexistence, range shifts and ecosystem functioning","title-short":"Facilitation and the niche","volume":"30","author":[{"family":"Bulleri","given":"Fabio"},{"family":"Bruno","given":"John F."},{"family":"Silliman","given":"Brian R."},{"family":"Stachowicz","given":"John J."}],"issued":{"date-parts":[["2016"]]}}},{"id":3027,"uris":["http://zotero.org/groups/4456516/items/GSLAYKF6"],"uri":["http://zotero.org/groups/4456516/items/GSLAYKF6"],"itemData":{"id":3027,"type":"article-journal","abstract":"A huge fraction of global biodiversity resides within biogenic habitats that ameliorate physical stresses. In most cases, details of how physical conditions within facilitative habitats respond to external climate forcing remain unknown, hampering climate change predictions for many of the world’s species. Using intertidal mussel beds as a model system, we characterize relationships among external climate conditions and within-microhabitat heat and desiccation conditions. We use these data, along with physiological tolerances of two common inhabitant taxa (the isopod Cirolana harfordi and the porcelain crab Petrolisthes cinctipes), to examine the magnitude of climate risk inside and outside biogenic habitat, applying an empirically derived model of evaporation to simulate mortality risk under a high-emissions climate-warming scenario. We found that biogenic microhabitat conditions responded so weakly to external climate parameters that mortality risk was largely unaffected by climate warming. In contrast, outside the biogenic habitat, desiccation drove substantial mortality in both species, even at temperatures 4.4–8.6°C below their hydrated thermal tolerances. These findings emphasize the importance of warming-exacerbated desiccation to climate-change risk and the role of biogenic habitats in buffering this less-appreciated stressor. Our results suggest that, when biogenic habitats remain intact, climate warming may have weak direct effects on organisms within them. Instead, risk to such taxa is likely to be indirect and tightly coupled with the fate of habitat-forming populations. Conserving and restoring biogenic habitats that offer climate refugia could therefore be crucial to supporting biodiversity in the face of climate warming.","container-title":"Ecology","DOI":"10.1002/ecy.3596","ISSN":"1939-9170","issue":"n/a","language":"en","note":"_eprint: https://onlinelibrary.wiley.com/doi/pdf/10.1002/ecy.3596","page":"e03596","source":"Wiley Online Library","title":"Facilitation alters climate change risk on rocky shores","volume":"n/a","author":[{"family":"Jurgens","given":"Laura J."},{"family":"Ashlock","given":"Lauren W."},{"family":"Gaylord","given":"Brian"}]}}],"schema":"https://github.com/citation-style-language/schema/raw/master/csl-citation.json"} </w:instrText>
      </w:r>
      <w:r w:rsidR="008645E0">
        <w:fldChar w:fldCharType="separate"/>
      </w:r>
      <w:r w:rsidR="008645E0">
        <w:rPr>
          <w:noProof/>
        </w:rPr>
        <w:t>(Bulleri et al., 2016; Jurgens et al., 2021)</w:t>
      </w:r>
      <w:r w:rsidR="008645E0">
        <w:fldChar w:fldCharType="end"/>
      </w:r>
      <w:r w:rsidR="008645E0">
        <w:t>.</w:t>
      </w:r>
      <w:r w:rsidR="007447AA">
        <w:t xml:space="preserve"> For </w:t>
      </w:r>
      <w:r w:rsidR="002372EE">
        <w:t>instance</w:t>
      </w:r>
      <w:r w:rsidR="007447AA">
        <w:t xml:space="preserve">, </w:t>
      </w:r>
      <w:r w:rsidR="005855DC">
        <w:t xml:space="preserve">the </w:t>
      </w:r>
      <w:r w:rsidR="00FB5602">
        <w:t xml:space="preserve">interstices created by </w:t>
      </w:r>
      <w:r>
        <w:rPr>
          <w:i/>
          <w:iCs/>
        </w:rPr>
        <w:t xml:space="preserve">Mytilus </w:t>
      </w:r>
      <w:r w:rsidRPr="007447AA">
        <w:rPr>
          <w:i/>
          <w:iCs/>
        </w:rPr>
        <w:t>californianus</w:t>
      </w:r>
      <w:r w:rsidR="005855DC">
        <w:rPr>
          <w:i/>
          <w:iCs/>
        </w:rPr>
        <w:t xml:space="preserve"> </w:t>
      </w:r>
      <w:r w:rsidR="005855DC">
        <w:t>mussel beds</w:t>
      </w:r>
      <w:r w:rsidR="0004243D">
        <w:t>,</w:t>
      </w:r>
      <w:r w:rsidR="00FB5602">
        <w:t xml:space="preserve"> which </w:t>
      </w:r>
      <w:r w:rsidR="005855DC">
        <w:t>host</w:t>
      </w:r>
      <w:r w:rsidR="00445813">
        <w:t xml:space="preserve"> some</w:t>
      </w:r>
      <w:r>
        <w:t xml:space="preserve"> </w:t>
      </w:r>
      <w:r w:rsidR="00445813">
        <w:t>300 species</w:t>
      </w:r>
      <w:r w:rsidR="008645E0">
        <w:t xml:space="preserve"> </w:t>
      </w:r>
      <w:r>
        <w:t>(</w:t>
      </w:r>
      <w:proofErr w:type="spellStart"/>
      <w:r>
        <w:t>Suchanek</w:t>
      </w:r>
      <w:proofErr w:type="spellEnd"/>
      <w:r w:rsidR="002372EE">
        <w:t>,</w:t>
      </w:r>
      <w:r>
        <w:t xml:space="preserve"> 19</w:t>
      </w:r>
      <w:r w:rsidR="00445813">
        <w:t>92)</w:t>
      </w:r>
      <w:r w:rsidR="00FB5602">
        <w:t>,</w:t>
      </w:r>
      <w:r w:rsidR="007447AA">
        <w:t xml:space="preserve"> </w:t>
      </w:r>
      <w:r w:rsidR="00FB5602">
        <w:t>are</w:t>
      </w:r>
      <w:r>
        <w:t xml:space="preserve"> </w:t>
      </w:r>
      <w:r w:rsidR="007447AA">
        <w:t>both cooler and</w:t>
      </w:r>
      <w:r w:rsidR="00495A1F">
        <w:t xml:space="preserve"> more</w:t>
      </w:r>
      <w:r>
        <w:t xml:space="preserve"> </w:t>
      </w:r>
      <w:r w:rsidR="001502A1">
        <w:t xml:space="preserve">thermally </w:t>
      </w:r>
      <w:r>
        <w:t xml:space="preserve">stable than nearby rock clearings </w:t>
      </w:r>
      <w:r w:rsidR="00FB5602">
        <w:t>during summer</w:t>
      </w:r>
      <w:r w:rsidR="008645E0">
        <w:t xml:space="preserve"> </w:t>
      </w:r>
      <w:r w:rsidR="008645E0">
        <w:fldChar w:fldCharType="begin"/>
      </w:r>
      <w:r w:rsidR="005304B8">
        <w:instrText xml:space="preserve"> ADDIN ZOTERO_ITEM CSL_CITATION {"citationID":"OfbwQKmN","properties":{"formattedCitation":"(Jurgens &amp; Gaylord, 2018a)","plainCitation":"(Jurgens &amp; Gaylord, 2018a)","noteIndex":0},"citationItems":[{"id":3047,"uris":["http://zotero.org/groups/4456516/items/76ZVML8Q"],"uri":["http://zotero.org/groups/4456516/items/76ZVML8Q"],"itemData":{"id":3047,"type":"article-journal","abstract":"Latitudinal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field measurements and laboratory trials, we demonstrate that thermal buffering by centimetre-thick mussel and seaweed beds eliminates differences in stress-inducing high temperatures and associated mortality risk that would otherwise arise over 14° of latitude and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Letters","DOI":"10.1111/ele.12881","ISSN":"1461-0248","issue":"2","language":"en","note":"_eprint: https://onlinelibrary.wiley.com/doi/pdf/10.1111/ele.12881","page":"190-196","source":"Wiley Online Library","title":"Physical effects of habitat-forming species override latitudinal trends in temperature","volume":"21","author":[{"family":"Jurgens","given":"L. J."},{"family":"Gaylord","given":"B."}],"issued":{"date-parts":[["2018"]]}}}],"schema":"https://github.com/citation-style-language/schema/raw/master/csl-citation.json"} </w:instrText>
      </w:r>
      <w:r w:rsidR="008645E0">
        <w:fldChar w:fldCharType="separate"/>
      </w:r>
      <w:r w:rsidR="005304B8">
        <w:rPr>
          <w:noProof/>
        </w:rPr>
        <w:t>(Jurgens &amp; Gaylord, 2018)</w:t>
      </w:r>
      <w:r w:rsidR="008645E0">
        <w:fldChar w:fldCharType="end"/>
      </w:r>
      <w:r w:rsidR="00495A1F">
        <w:t>. T</w:t>
      </w:r>
      <w:r>
        <w:t xml:space="preserve">his </w:t>
      </w:r>
      <w:r w:rsidR="00DD56AD">
        <w:t>dampening of thermal extremes</w:t>
      </w:r>
      <w:r w:rsidR="007447AA">
        <w:t xml:space="preserve">, along with the </w:t>
      </w:r>
      <w:r w:rsidR="00DD56AD">
        <w:t>moisture retention</w:t>
      </w:r>
      <w:r w:rsidR="007447AA">
        <w:t xml:space="preserve"> provided by </w:t>
      </w:r>
      <w:r w:rsidR="00DD56AD">
        <w:rPr>
          <w:i/>
          <w:iCs/>
        </w:rPr>
        <w:t xml:space="preserve">M. californianus </w:t>
      </w:r>
      <w:r w:rsidR="00DD56AD">
        <w:t>beds</w:t>
      </w:r>
      <w:r>
        <w:t xml:space="preserve">, </w:t>
      </w:r>
      <w:r w:rsidR="00FB5602">
        <w:t>results in greater survival of</w:t>
      </w:r>
      <w:r>
        <w:t xml:space="preserve"> </w:t>
      </w:r>
      <w:r w:rsidR="00382C57">
        <w:t>associated fauna</w:t>
      </w:r>
      <w:r w:rsidR="00FB5602">
        <w:t xml:space="preserve"> </w:t>
      </w:r>
      <w:r w:rsidR="00DD56AD">
        <w:t xml:space="preserve">within mussel beds compared to </w:t>
      </w:r>
      <w:r w:rsidR="00B21D61">
        <w:t xml:space="preserve">adjacent </w:t>
      </w:r>
      <w:r w:rsidR="00DD56AD">
        <w:t>bare plots</w:t>
      </w:r>
      <w:r w:rsidR="000163FF">
        <w:t xml:space="preserve"> </w:t>
      </w:r>
      <w:r w:rsidR="008645E0">
        <w:rPr>
          <w:noProof/>
        </w:rPr>
        <w:t>(Jurgens et al., 2021)</w:t>
      </w:r>
      <w:r w:rsidR="000163FF">
        <w:t>.</w:t>
      </w:r>
      <w:r w:rsidR="005855DC">
        <w:t xml:space="preserve"> </w:t>
      </w:r>
      <w:r w:rsidR="00495A1F">
        <w:t xml:space="preserve">Similar </w:t>
      </w:r>
      <w:r w:rsidR="00BC7819">
        <w:t xml:space="preserve">thermally mediated </w:t>
      </w:r>
      <w:r w:rsidR="00DD56AD">
        <w:t xml:space="preserve">facilitations have been measured for other </w:t>
      </w:r>
      <w:r w:rsidR="003B33FE">
        <w:t xml:space="preserve">invertebrate </w:t>
      </w:r>
      <w:r w:rsidR="00DD56AD">
        <w:t>foundation species</w:t>
      </w:r>
      <w:r w:rsidR="00495A1F">
        <w:t xml:space="preserve"> </w:t>
      </w:r>
      <w:r w:rsidR="00DD56AD">
        <w:t>including barnacles, a cosmopolitan intertidal taxon</w:t>
      </w:r>
      <w:r w:rsidR="0004243D">
        <w:t>.</w:t>
      </w:r>
      <w:r w:rsidR="00495A1F">
        <w:t xml:space="preserve"> </w:t>
      </w:r>
      <w:r w:rsidR="008D6F05">
        <w:t xml:space="preserve">In a subtropical </w:t>
      </w:r>
      <w:r w:rsidR="003B33FE">
        <w:t xml:space="preserve">high intertidal </w:t>
      </w:r>
      <w:r w:rsidR="008D6F05">
        <w:t xml:space="preserve">system, </w:t>
      </w:r>
      <w:r w:rsidR="005855DC">
        <w:t xml:space="preserve">all </w:t>
      </w:r>
      <w:r w:rsidR="008D6F05">
        <w:t xml:space="preserve">limpets </w:t>
      </w:r>
      <w:r w:rsidR="005855DC">
        <w:t>associating with barnacles</w:t>
      </w:r>
      <w:r w:rsidR="007858DE">
        <w:t xml:space="preserve"> </w:t>
      </w:r>
      <w:r w:rsidR="008D6F05">
        <w:t xml:space="preserve">survived a six-hour exposure to a 40 ºC simulated </w:t>
      </w:r>
      <w:r w:rsidR="00B906AB">
        <w:t>heatwave</w:t>
      </w:r>
      <w:r w:rsidR="008D6F05">
        <w:t xml:space="preserve">, </w:t>
      </w:r>
      <w:r w:rsidR="005855DC">
        <w:t>while</w:t>
      </w:r>
      <w:r w:rsidR="008D6F05">
        <w:t xml:space="preserve"> 100% mortality</w:t>
      </w:r>
      <w:r w:rsidR="007858DE">
        <w:t xml:space="preserve"> </w:t>
      </w:r>
      <w:r w:rsidR="005855DC">
        <w:t xml:space="preserve">was observed </w:t>
      </w:r>
      <w:r w:rsidR="007858DE">
        <w:t>when barnacles were absent</w:t>
      </w:r>
      <w:r w:rsidR="008D6F05">
        <w:t xml:space="preserve"> </w:t>
      </w:r>
      <w:r w:rsidR="008645E0">
        <w:fldChar w:fldCharType="begin"/>
      </w:r>
      <w:r w:rsidR="008645E0">
        <w:instrText xml:space="preserve"> ADDIN ZOTERO_ITEM CSL_CITATION {"citationID":"CHoGaQNt","properties":{"formattedCitation":"(Cartwright &amp; Williams, 2014)","plainCitation":"(Cartwright &amp; Williams, 2014)","noteIndex":0},"citationItems":[{"id":3143,"uris":["http://zotero.org/groups/4456516/items/5ZGW68U3"],"uri":["http://zotero.org/groups/4456516/items/5ZGW68U3"],"itemData":{"id":3143,"type":"article-journal","container-title":"Marine Biology","DOI":"10.1007/s00227-014-2489-4","ISSN":"0025-3162, 1432-1793","issue":"9","journalAbbreviation":"Mar Biol","language":"en","page":"2097-2105","source":"DOI.org (Crossref)","title":"How hot for how long? The potential role of heat intensity and duration in moderating the beneficial effects of an ecosystem engineer on rocky shores","title-short":"How hot for how long?","volume":"161","author":[{"family":"Cartwright","given":"Stephen R."},{"family":"Williams","given":"Gray A."}],"issued":{"date-parts":[["2014",9]]}}}],"schema":"https://github.com/citation-style-language/schema/raw/master/csl-citation.json"} </w:instrText>
      </w:r>
      <w:r w:rsidR="008645E0">
        <w:fldChar w:fldCharType="separate"/>
      </w:r>
      <w:r w:rsidR="008645E0">
        <w:rPr>
          <w:noProof/>
        </w:rPr>
        <w:t>(Cartwright &amp; Williams, 2014)</w:t>
      </w:r>
      <w:r w:rsidR="008645E0">
        <w:fldChar w:fldCharType="end"/>
      </w:r>
      <w:r w:rsidR="008645E0">
        <w:t xml:space="preserve">. </w:t>
      </w:r>
      <w:r w:rsidR="00715519">
        <w:t xml:space="preserve">In addition to affecting temperature, </w:t>
      </w:r>
      <w:r w:rsidR="00B906AB">
        <w:t>heatwave</w:t>
      </w:r>
      <w:r w:rsidR="00715519">
        <w:t xml:space="preserve">s also increase desiccation stress </w:t>
      </w:r>
      <w:r w:rsidR="008645E0">
        <w:fldChar w:fldCharType="begin"/>
      </w:r>
      <w:r w:rsidR="008645E0">
        <w:instrText xml:space="preserve"> ADDIN ZOTERO_ITEM CSL_CITATION {"citationID":"xRwkVTCN","properties":{"formattedCitation":"(Straub et al., 2019)","plainCitation":"(Straub et al., 2019)","noteIndex":0},"citationItems":[{"id":3154,"uris":["http://zotero.org/groups/4456516/items/H56SMTPP"],"uri":["http://zotero.org/groups/4456516/items/H56SMTPP"],"itemData":{"id":3154,"type":"article-journal","abstract":"Globally, anomalously warm temperature events have increased by 34% in frequency and 17% in duration from 1925 to 2016 with potentially major impacts on coastal ecosystems. These “marine heatwaves” (MHWs) have been linked to changes in primary productivity, community composition and biogeography of seaweeds, which often control ecosystem function and services. Here we review the literature on seaweed responses to MHWs, including 58 observations related to resistance, bleaching, changes in abundance, species invasions and local to regional extinctions. More records existed for canopy-forming kelps and bladed and filamentous turf-forming seaweeds than for canopy-forming fucoids, geniculate coralline turf and crustose coralline algae. Turf-forming seaweeds, especially invasive seaweeds, generally increased in abundance after a MHW, whereas native canopy-forming kelps and fucoids typically declined in abundance. We also found four examples of regional extinctions of kelp and fucoids following specific MHWs, events that likely have long term consequences for ecological structure and functioning. Although a relatively small number of studies have described impacts of MHWs on seaweed, the broad range of documented responses highlights the necessity of better baseline information regarding seaweed distributions and performance, and the need to study specific characteristics of MHWs that affect the vulnerability and resilience of seaweeds to these increasingly important climatic perturbations. A major challenge will be to disentangle impacts caused by the extreme temperature increases of MHWs itself from co-occurring potential stressors including altered current patterns, increasing herbivory, changes in water clarity and nutrient content, solar radiation and desiccation stress in the intertidal zone. With future increases anticipated in the intensity, duration and frequencies of MHWs, we expect to see more replacements of large long-lived habitat forming seaweeds with smaller ephemeral seaweeds, reducing the habitat structure and effective services seaweed-dominated reefs can provide.","container-title":"Frontiers in Marine Science","ISSN":"2296-7745","source":"Frontiers","title":"Resistance, Extinction, and Everything in Between – The Diverse Responses of Seaweeds to Marine Heatwaves","URL":"https://www.frontiersin.org/article/10.3389/fmars.2019.00763","volume":"6","author":[{"family":"Straub","given":"Sandra C."},{"family":"Wernberg","given":"Thomas"},{"family":"Thomsen","given":"Mads S."},{"family":"Moore","given":"Pippa J."},{"family":"Burrows","given":"Michael T."},{"family":"Harvey","given":"Ben P."},{"family":"Smale","given":"Dan A."}],"accessed":{"date-parts":[["2022",1,25]]},"issued":{"date-parts":[["2019"]]}}}],"schema":"https://github.com/citation-style-language/schema/raw/master/csl-citation.json"} </w:instrText>
      </w:r>
      <w:r w:rsidR="008645E0">
        <w:fldChar w:fldCharType="separate"/>
      </w:r>
      <w:r w:rsidR="008645E0">
        <w:rPr>
          <w:noProof/>
        </w:rPr>
        <w:t>(Straub et al., 2019)</w:t>
      </w:r>
      <w:r w:rsidR="008645E0">
        <w:fldChar w:fldCharType="end"/>
      </w:r>
      <w:r w:rsidR="008645E0">
        <w:t>,</w:t>
      </w:r>
      <w:r w:rsidR="004E4D74">
        <w:t xml:space="preserve"> which barnacles may mitigate by retaining moisture</w:t>
      </w:r>
      <w:r w:rsidR="00EB4A77">
        <w:t>.</w:t>
      </w:r>
      <w:r w:rsidR="005855DC">
        <w:t xml:space="preserve"> </w:t>
      </w:r>
      <w:r w:rsidR="00EB4A77">
        <w:t>F</w:t>
      </w:r>
      <w:r w:rsidR="002372EE">
        <w:t xml:space="preserve">or example, </w:t>
      </w:r>
      <w:r w:rsidR="005855DC">
        <w:t>in the desiccating environment of Argentinian Patagonia, areas with moisture-retaining barnacles host a greater abundance of</w:t>
      </w:r>
      <w:r w:rsidR="001502A1">
        <w:t xml:space="preserve"> </w:t>
      </w:r>
      <w:proofErr w:type="spellStart"/>
      <w:r w:rsidR="001502A1">
        <w:t>pulmonate</w:t>
      </w:r>
      <w:proofErr w:type="spellEnd"/>
      <w:r w:rsidR="005855DC">
        <w:t xml:space="preserve"> limpets</w:t>
      </w:r>
      <w:r w:rsidR="002372EE">
        <w:t xml:space="preserve"> than areas without barnacles</w:t>
      </w:r>
      <w:r w:rsidR="005855DC">
        <w:t xml:space="preserve"> </w:t>
      </w:r>
      <w:r w:rsidR="008645E0">
        <w:fldChar w:fldCharType="begin"/>
      </w:r>
      <w:r w:rsidR="008645E0">
        <w:instrText xml:space="preserve"> ADDIN ZOTERO_ITEM CSL_CITATION {"citationID":"KMddic14","properties":{"formattedCitation":"(Hesketh et al., 2021)","plainCitation":"(Hesketh et al., 2021)","noteIndex":0},"citationItems":[{"id":3146,"uris":["http://zotero.org/groups/4456516/items/5RRN7UBU"],"uri":["http://zotero.org/groups/4456516/items/5RRN7UBU"],"itemData":{"id":3146,"type":"article-journal","abstract":"Invasive species often exhibit disproportionately strong negative effects in their introduced range compared to their native range, and much research has been devoted to understanding the role of shared evolutionary history, or lack thereof, in driving these differences. Less studied is whether introduced species, particularly those that are important as facilitators in their native range, have persistent positive effects in their invaded range despite a lack of a shared evolutionary history with the invaded community. Here, we manipulated the density of a habitat-forming facilitator, the high intertidal acorn barnacle Balanus glandula, factorially with herbivore density in its native range (Bluestone Point, British Columbia, Canada) and invaded range (Punta Ameghino, Chubut Province, Argentina) to determine how this facilitator differentially affects associated species at these two locations. Given that high intertidal species at Punta Ameghino (PA) are evolutionarily naïve to barnacles, we predicted that the positive effects of B. glandula at PA would be absent or weak compared to those at Bluestone Point (BP). However, we found that B. glandula had an equally positive effect on herbivore biomass at PA compared to BP, possibly because the moisture-retaining properties of barnacle bed habitats are particularly important in seasonally dry Patagonia. Barnacle presence indirectly decreased ephemeral algal cover at BP by increasing grazer pressure, but barnacles instead facilitated ephemeral algae at PA. In contrast, B. glandula increased perennial algal cover at BP, but generally decreased perennial algal cover at PA, likely due to differences in dominant algal morphology. Though our experiment was limited to one location on each continent, our results suggest that shared evolutionary history may not be a prerequisite for strong facilitation to occur, but rather that the nature and strength of novel species interactions are determined by the traits of associated species and the environment in which they occur.","container-title":"Ecology","DOI":"10.1002/ecy.3478","ISSN":"1939-9170","issue":"10","language":"en","note":"_eprint: https://onlinelibrary.wiley.com/doi/pdf/10.1002/ecy.3478","page":"e03478","source":"Wiley Online Library","title":"Ecological and environmental context shape the differential effects of a facilitator in its native and invaded ranges","volume":"102","author":[{"family":"Hesketh","given":"Amelia V."},{"family":"Schwindt","given":"Evangelina"},{"family":"Harley","given":"Christopher D. G."}],"issued":{"date-parts":[["2021"]]}}}],"schema":"https://github.com/citation-style-language/schema/raw/master/csl-citation.json"} </w:instrText>
      </w:r>
      <w:r w:rsidR="008645E0">
        <w:fldChar w:fldCharType="separate"/>
      </w:r>
      <w:r w:rsidR="008645E0">
        <w:rPr>
          <w:noProof/>
        </w:rPr>
        <w:t>(Hesketh et al., 2021)</w:t>
      </w:r>
      <w:r w:rsidR="008645E0">
        <w:fldChar w:fldCharType="end"/>
      </w:r>
      <w:r w:rsidR="008645E0">
        <w:t>.</w:t>
      </w:r>
      <w:r w:rsidR="005855DC">
        <w:t xml:space="preserve"> </w:t>
      </w:r>
      <w:r w:rsidR="00085E3F">
        <w:t xml:space="preserve">However, we do not </w:t>
      </w:r>
      <w:r w:rsidR="005855DC">
        <w:t xml:space="preserve">fully </w:t>
      </w:r>
      <w:r w:rsidR="00085E3F">
        <w:t>know if there is an upper threshold</w:t>
      </w:r>
      <w:r w:rsidR="005855DC">
        <w:t xml:space="preserve"> of abiotic stress</w:t>
      </w:r>
      <w:r w:rsidR="00085E3F">
        <w:t xml:space="preserve"> above which such </w:t>
      </w:r>
      <w:r w:rsidR="005855DC">
        <w:t xml:space="preserve">positive interactions </w:t>
      </w:r>
      <w:r w:rsidR="000F6577">
        <w:t>weaken or cease entirely</w:t>
      </w:r>
      <w:r w:rsidR="00085E3F">
        <w:t xml:space="preserve">. Thus, to understand how the </w:t>
      </w:r>
      <w:r w:rsidR="00BC7819">
        <w:t xml:space="preserve">function of </w:t>
      </w:r>
      <w:r w:rsidR="007858DE">
        <w:t xml:space="preserve">a given </w:t>
      </w:r>
      <w:r w:rsidR="00BC7819">
        <w:t xml:space="preserve">foundation species </w:t>
      </w:r>
      <w:r w:rsidR="00085E3F">
        <w:t>will be altered by</w:t>
      </w:r>
      <w:r w:rsidR="00BC7819">
        <w:t xml:space="preserve"> </w:t>
      </w:r>
      <w:r w:rsidR="00B906AB">
        <w:t>heatwave</w:t>
      </w:r>
      <w:r w:rsidR="00BC7819">
        <w:t>s</w:t>
      </w:r>
      <w:r w:rsidR="00085E3F">
        <w:t>, we must ask:</w:t>
      </w:r>
      <w:r w:rsidR="00BC7819">
        <w:t xml:space="preserve"> </w:t>
      </w:r>
      <w:r w:rsidR="00EB4A77">
        <w:t>can</w:t>
      </w:r>
      <w:r w:rsidR="008D6F05">
        <w:t xml:space="preserve"> </w:t>
      </w:r>
      <w:r w:rsidR="007858DE">
        <w:t>the foundation</w:t>
      </w:r>
      <w:r w:rsidR="008D6F05">
        <w:t xml:space="preserve"> species </w:t>
      </w:r>
      <w:r w:rsidR="005855DC">
        <w:t xml:space="preserve">in question </w:t>
      </w:r>
      <w:r w:rsidR="00EB4A77">
        <w:t xml:space="preserve">able to </w:t>
      </w:r>
      <w:r w:rsidR="007858DE">
        <w:t xml:space="preserve">survive </w:t>
      </w:r>
      <w:r w:rsidR="005855DC">
        <w:t>heat stress</w:t>
      </w:r>
      <w:r w:rsidR="00EB4A77">
        <w:t>,</w:t>
      </w:r>
      <w:r w:rsidR="008D6F05">
        <w:t xml:space="preserve"> </w:t>
      </w:r>
      <w:r w:rsidR="007858DE">
        <w:t xml:space="preserve">and, </w:t>
      </w:r>
      <w:r w:rsidR="00EB4A77">
        <w:t xml:space="preserve">in places where </w:t>
      </w:r>
      <w:r w:rsidR="007858DE">
        <w:t xml:space="preserve">it </w:t>
      </w:r>
      <w:r w:rsidR="004E4D74">
        <w:t>survives</w:t>
      </w:r>
      <w:r w:rsidR="00EB4A77">
        <w:t xml:space="preserve"> — which</w:t>
      </w:r>
      <w:r w:rsidR="009A6A84">
        <w:t xml:space="preserve"> may</w:t>
      </w:r>
      <w:r w:rsidR="00EB4A77">
        <w:t xml:space="preserve"> </w:t>
      </w:r>
      <w:r w:rsidR="009A6A84">
        <w:t>depend</w:t>
      </w:r>
      <w:r w:rsidR="00EB4A77">
        <w:t xml:space="preserve"> on microclimatic conditions generated by </w:t>
      </w:r>
      <w:r w:rsidR="009A6A84">
        <w:t>habitat features</w:t>
      </w:r>
      <w:r w:rsidR="00EB4A77">
        <w:t xml:space="preserve"> or other foundation species in the system —</w:t>
      </w:r>
      <w:r w:rsidR="007858DE">
        <w:t xml:space="preserve"> </w:t>
      </w:r>
      <w:r w:rsidR="004E4D74">
        <w:t>can</w:t>
      </w:r>
      <w:r w:rsidR="007858DE">
        <w:t xml:space="preserve"> it continue to</w:t>
      </w:r>
      <w:r w:rsidR="008D6F05">
        <w:t xml:space="preserve"> </w:t>
      </w:r>
      <w:r w:rsidR="004E4D74">
        <w:t>facilitate</w:t>
      </w:r>
      <w:r w:rsidR="008D6F05">
        <w:t xml:space="preserve"> associated species</w:t>
      </w:r>
      <w:r w:rsidR="00BC7819">
        <w:t xml:space="preserve"> </w:t>
      </w:r>
      <w:r w:rsidR="00085E3F">
        <w:t xml:space="preserve">under </w:t>
      </w:r>
      <w:r w:rsidR="00BC7819">
        <w:t xml:space="preserve">thermally challenging conditions? </w:t>
      </w:r>
    </w:p>
    <w:p w14:paraId="42EE9C40" w14:textId="4E3D6D9C" w:rsidR="00107CA3" w:rsidRPr="00107CA3" w:rsidRDefault="005D4699" w:rsidP="00BC7819">
      <w:pPr>
        <w:spacing w:line="480" w:lineRule="auto"/>
        <w:ind w:firstLine="720"/>
      </w:pPr>
      <w:r>
        <w:lastRenderedPageBreak/>
        <w:t>T</w:t>
      </w:r>
      <w:r w:rsidR="00480F04">
        <w:t xml:space="preserve">he Pacific Northwest Heat Dome </w:t>
      </w:r>
      <w:r w:rsidR="0064399C">
        <w:t>of 2021</w:t>
      </w:r>
      <w:r w:rsidR="00EB4A77">
        <w:t xml:space="preserve"> (hereafter, ‘heat dome’ for brevity)</w:t>
      </w:r>
      <w:r w:rsidR="00480F04">
        <w:t xml:space="preserve">, which occurred </w:t>
      </w:r>
      <w:r>
        <w:t xml:space="preserve">in an area stretching from </w:t>
      </w:r>
      <w:r w:rsidR="00CA6354">
        <w:t>Oregon, USA, to northern British Columbia</w:t>
      </w:r>
      <w:r w:rsidR="0064399C">
        <w:t xml:space="preserve"> (BC)</w:t>
      </w:r>
      <w:r w:rsidR="00CA6354">
        <w:t>, Canada</w:t>
      </w:r>
      <w:r>
        <w:t xml:space="preserve">, represented an enormous thermal challenge for </w:t>
      </w:r>
      <w:r w:rsidR="00EB4A77">
        <w:t xml:space="preserve">both </w:t>
      </w:r>
      <w:r w:rsidR="00CA6354">
        <w:t>ecological and human</w:t>
      </w:r>
      <w:r w:rsidR="00EB4A77">
        <w:t xml:space="preserve"> communities </w:t>
      </w:r>
      <w:r>
        <w:t>throughout the region</w:t>
      </w:r>
      <w:r w:rsidR="00480F04">
        <w:t xml:space="preserve">. </w:t>
      </w:r>
      <w:r w:rsidR="0064399C">
        <w:t>In BC, t</w:t>
      </w:r>
      <w:r>
        <w:t xml:space="preserve">he </w:t>
      </w:r>
      <w:r w:rsidR="00EB4A77">
        <w:t>heat dome</w:t>
      </w:r>
      <w:r>
        <w:t xml:space="preserve"> </w:t>
      </w:r>
      <w:r w:rsidR="0064399C">
        <w:t xml:space="preserve">occurred between 25–29 June 2021 and </w:t>
      </w:r>
      <w:r w:rsidR="00807B3A">
        <w:t xml:space="preserve">exceeded historical mean maximum </w:t>
      </w:r>
      <w:r w:rsidR="00BF5A45">
        <w:t xml:space="preserve">daily </w:t>
      </w:r>
      <w:r w:rsidR="00807B3A">
        <w:t xml:space="preserve">temperatures by </w:t>
      </w:r>
      <w:r w:rsidR="00BF5A45">
        <w:t>over</w:t>
      </w:r>
      <w:r w:rsidR="00807B3A">
        <w:t xml:space="preserve"> </w:t>
      </w:r>
      <w:r w:rsidR="00BF5A45">
        <w:t>18 ºC</w:t>
      </w:r>
      <w:r w:rsidR="002D6020">
        <w:t xml:space="preserve"> and 5 ºC</w:t>
      </w:r>
      <w:r w:rsidR="00BF5A45">
        <w:t xml:space="preserve"> </w:t>
      </w:r>
      <w:r w:rsidR="002D6020">
        <w:t>along the inner and outer coasts, respectively</w:t>
      </w:r>
      <w:r w:rsidR="00BF5A45">
        <w:t xml:space="preserve"> </w:t>
      </w:r>
      <w:r w:rsidR="0064399C">
        <w:t>(</w:t>
      </w:r>
      <w:r w:rsidR="00BF5A45">
        <w:t>Climate Canada</w:t>
      </w:r>
      <w:r w:rsidR="008645E0">
        <w:t>,</w:t>
      </w:r>
      <w:r w:rsidR="00BF5A45">
        <w:t xml:space="preserve"> 202</w:t>
      </w:r>
      <w:r w:rsidR="00D626C6">
        <w:t>2</w:t>
      </w:r>
      <w:r w:rsidR="00BF5A45">
        <w:t xml:space="preserve">; see Fig. </w:t>
      </w:r>
      <w:r w:rsidR="00D011CF">
        <w:t>S</w:t>
      </w:r>
      <w:r w:rsidR="00BF5A45">
        <w:t>1</w:t>
      </w:r>
      <w:r w:rsidR="00B40DFA">
        <w:t>)</w:t>
      </w:r>
      <w:r w:rsidR="0064399C">
        <w:t xml:space="preserve">. These high temperatures </w:t>
      </w:r>
      <w:r>
        <w:t>coincided with some of the lowest</w:t>
      </w:r>
      <w:r w:rsidR="00F40DA5">
        <w:t xml:space="preserve"> mid-day</w:t>
      </w:r>
      <w:r>
        <w:t xml:space="preserve"> tides </w:t>
      </w:r>
      <w:r w:rsidR="0064399C">
        <w:t xml:space="preserve">and longest days </w:t>
      </w:r>
      <w:r>
        <w:t>of the year</w:t>
      </w:r>
      <w:r w:rsidR="005855DC">
        <w:t xml:space="preserve">, </w:t>
      </w:r>
      <w:r w:rsidR="00F40DA5">
        <w:t>generating lethal conditions for many sessile intertidal organisms.</w:t>
      </w:r>
      <w:r w:rsidR="00480F04">
        <w:t xml:space="preserve"> </w:t>
      </w:r>
      <w:r w:rsidR="00107CA3">
        <w:t>In this study</w:t>
      </w:r>
      <w:r w:rsidR="00480F04">
        <w:t>,</w:t>
      </w:r>
      <w:r w:rsidR="002F1CCC">
        <w:t xml:space="preserve"> </w:t>
      </w:r>
      <w:r w:rsidR="00480F04">
        <w:t xml:space="preserve">we seek </w:t>
      </w:r>
      <w:r w:rsidR="000C0B0B">
        <w:t xml:space="preserve">to </w:t>
      </w:r>
      <w:r w:rsidR="00107CA3">
        <w:t xml:space="preserve">determine how the </w:t>
      </w:r>
      <w:r w:rsidR="00EB4A77">
        <w:t>heat dome</w:t>
      </w:r>
      <w:r w:rsidR="00107CA3">
        <w:t xml:space="preserve"> affected the survival of a common</w:t>
      </w:r>
      <w:r w:rsidR="005855DC">
        <w:t xml:space="preserve"> mid-</w:t>
      </w:r>
      <w:r w:rsidR="00107CA3">
        <w:t xml:space="preserve">intertidal foundation species in the northeast Pacific, the thatched barnacle </w:t>
      </w:r>
      <w:r w:rsidR="00107CA3">
        <w:rPr>
          <w:i/>
          <w:iCs/>
        </w:rPr>
        <w:t xml:space="preserve">Semibalanus cariosus </w:t>
      </w:r>
      <w:r w:rsidR="00107CA3">
        <w:t>(</w:t>
      </w:r>
      <w:proofErr w:type="spellStart"/>
      <w:r w:rsidR="00107CA3">
        <w:t>Pallass</w:t>
      </w:r>
      <w:proofErr w:type="spellEnd"/>
      <w:r w:rsidR="00930284">
        <w:t>,</w:t>
      </w:r>
      <w:r w:rsidR="00107CA3">
        <w:t xml:space="preserve"> 1788), and </w:t>
      </w:r>
      <w:r w:rsidR="005855DC">
        <w:t xml:space="preserve">the composition of </w:t>
      </w:r>
      <w:r w:rsidR="00107CA3">
        <w:t>its associated community.</w:t>
      </w:r>
      <w:r w:rsidR="00BC7819">
        <w:t xml:space="preserve"> </w:t>
      </w:r>
    </w:p>
    <w:p w14:paraId="2FC3CE4B" w14:textId="4D5A7AA5" w:rsidR="00480F04" w:rsidRPr="000E5330" w:rsidRDefault="00107CA3" w:rsidP="00B21D61">
      <w:pPr>
        <w:spacing w:line="480" w:lineRule="auto"/>
        <w:ind w:firstLine="720"/>
      </w:pPr>
      <w:r w:rsidRPr="000C0B0B">
        <w:rPr>
          <w:i/>
          <w:iCs/>
        </w:rPr>
        <w:t>Semibalanus cariosus</w:t>
      </w:r>
      <w:r>
        <w:t xml:space="preserve"> forms dense beds where it occurs in high abundance</w:t>
      </w:r>
      <w:r w:rsidR="00620112">
        <w:t xml:space="preserve"> (Dayton, 1971)</w:t>
      </w:r>
      <w:r>
        <w:t xml:space="preserve">. While not as speciose or diverse as co-occurring mussel beds, beds of </w:t>
      </w:r>
      <w:r w:rsidRPr="000C0B0B">
        <w:rPr>
          <w:i/>
          <w:iCs/>
        </w:rPr>
        <w:t>S. cariosus</w:t>
      </w:r>
      <w:r>
        <w:t xml:space="preserve"> are known to facilitate </w:t>
      </w:r>
      <w:r w:rsidR="009D649E">
        <w:t>numerous</w:t>
      </w:r>
      <w:r>
        <w:t xml:space="preserve"> species </w:t>
      </w:r>
      <w:r w:rsidR="008645E0">
        <w:fldChar w:fldCharType="begin"/>
      </w:r>
      <w:r w:rsidR="008645E0">
        <w:instrText xml:space="preserve"> ADDIN ZOTERO_ITEM CSL_CITATION {"citationID":"dfa8IKCD","properties":{"formattedCitation":"(Gosselin &amp; Chia, 1995)","plainCitation":"(Gosselin &amp; Chia, 1995)","noteIndex":0},"citationItems":[{"id":3058,"uris":["http://zotero.org/groups/4456516/items/36DVUJHC"],"uri":["http://zotero.org/groups/4456516/items/36DVUJHC"],"itemData":{"id":3058,"type":"article-journal","abstract":"In Barkley Sound, British Columbia, Canada, newly hatched Nucella emarginata, a direct developing prosobranch gastropod, are almost exclusively located within 3 structurally complex microhabitats: the filamentous algae Cladophora columbiana, clusters of mussels Mytilus spp., and dense assemblages of the barnacle Semibalanus cariosus. When exposed to desiccation or predators for 4 to 5 h, mortality of hatchlings located in these microhabitats (1.7to 36% mortality) was considerably lower than for individuals on open surfaces (99 to 100%). Also, food (prey species) in C. columbiana, mussel clusters, and S. cariosus microhab~tatswas more abundant but of similar energetic value to that on open rock surfaces. The microhabitats used by early juvenile N. emarginata thus provide the double advantage of a considerably reduced risk of mortality and abundant prey. The means by which hatchlings disperse after emerging from their egg capsules were established by laboratory observations and by deployment of collectors in the field. Hatchlings do not actively initiate dispersal by drifting in the water column. Crawling is the usual means of travelling from the capsule to protective microhabitats, with hatchling crawling speed averaging only 3.7 mm min-' on smooth rock surfaces in the laboratory. The abundance and distribution of microhabitats that protect early juveniles could therefore be important determinants of the local abundance and distribution of N. emarginata populations. The use of protective microhabitats may be the key to survival through the vulnerable early juvenile period in many benthic marine organisms.","container-title":"Marine Ecology Progress Series","DOI":"10.3354/meps128213","ISSN":"0171-8630, 1616-1599","journalAbbreviation":"Mar. Ecol. Prog. Ser.","language":"en","page":"213-223","source":"DOI.org (Crossref)","title":"Distribution and dispersal of early juvenile snails:effectiveness of intertidal microhabitats as refuges and food sources","title-short":"Distribution and dispersal of early juvenile snails","volume":"128","author":[{"family":"Gosselin","given":"La"},{"family":"Chia","given":"Fs"}],"issued":{"date-parts":[["1995"]]}}}],"schema":"https://github.com/citation-style-language/schema/raw/master/csl-citation.json"} </w:instrText>
      </w:r>
      <w:r w:rsidR="008645E0">
        <w:fldChar w:fldCharType="separate"/>
      </w:r>
      <w:r w:rsidR="008645E0">
        <w:rPr>
          <w:noProof/>
        </w:rPr>
        <w:t xml:space="preserve">(Gosselin &amp; Chia, 1995; </w:t>
      </w:r>
      <w:r w:rsidR="008645E0">
        <w:t>Harley, unpublished data</w:t>
      </w:r>
      <w:r w:rsidR="008645E0">
        <w:rPr>
          <w:noProof/>
        </w:rPr>
        <w:t>)</w:t>
      </w:r>
      <w:r w:rsidR="008645E0">
        <w:fldChar w:fldCharType="end"/>
      </w:r>
      <w:r>
        <w:t xml:space="preserve">. Despite its importance as a facilitator, its ecological role remains understudied relative to other dominant </w:t>
      </w:r>
      <w:proofErr w:type="spellStart"/>
      <w:r>
        <w:t>spaceholders</w:t>
      </w:r>
      <w:proofErr w:type="spellEnd"/>
      <w:r>
        <w:t xml:space="preserve"> in this system. </w:t>
      </w:r>
      <w:r w:rsidR="005855DC">
        <w:t>In this study</w:t>
      </w:r>
      <w:r>
        <w:t>, we</w:t>
      </w:r>
      <w:r w:rsidR="005855DC">
        <w:t xml:space="preserve"> sought to quantify</w:t>
      </w:r>
      <w:r>
        <w:t xml:space="preserve"> the</w:t>
      </w:r>
      <w:r w:rsidR="000C0B0B">
        <w:t xml:space="preserve"> importance of </w:t>
      </w:r>
      <w:r w:rsidR="000C0B0B" w:rsidRPr="000C0B0B">
        <w:rPr>
          <w:i/>
          <w:iCs/>
        </w:rPr>
        <w:t>S. cariosus</w:t>
      </w:r>
      <w:r w:rsidR="000C0B0B">
        <w:t xml:space="preserve"> as a facilitator across part of its distribution in coastal </w:t>
      </w:r>
      <w:r w:rsidR="005855DC">
        <w:t>BC</w:t>
      </w:r>
      <w:r w:rsidR="000C0B0B">
        <w:t xml:space="preserve">, </w:t>
      </w:r>
      <w:r w:rsidR="00713778">
        <w:t xml:space="preserve">which </w:t>
      </w:r>
      <w:r w:rsidR="007872F2">
        <w:t>spans a well-characterized thermal gradient from</w:t>
      </w:r>
      <w:r w:rsidR="00713778">
        <w:t xml:space="preserve"> cooler conditions on the temperate outer coast to thermally stressful conditions in the eastern portion of the Salish Sea </w:t>
      </w:r>
      <w:r w:rsidR="008645E0">
        <w:fldChar w:fldCharType="begin"/>
      </w:r>
      <w:r w:rsidR="008645E0">
        <w:instrText xml:space="preserve"> ADDIN ZOTERO_ITEM CSL_CITATION {"citationID":"5mIJO3LP","properties":{"formattedCitation":"(C. D. G. Harley, 2011)","plainCitation":"(C. D. G. Harley, 2011)","noteIndex":0},"citationItems":[{"id":2995,"uris":["http://zotero.org/groups/4456516/items/JJECTLS6"],"uri":["http://zotero.org/groups/4456516/items/JJECTLS6"],"itemData":{"id":2995,"type":"article-journal","abstract":"Climate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G."}],"issued":{"date-parts":[["2011"]]}}}],"schema":"https://github.com/citation-style-language/schema/raw/master/csl-citation.json"} </w:instrText>
      </w:r>
      <w:r w:rsidR="008645E0">
        <w:fldChar w:fldCharType="separate"/>
      </w:r>
      <w:r w:rsidR="008645E0">
        <w:rPr>
          <w:noProof/>
        </w:rPr>
        <w:t>(Harley, 2011)</w:t>
      </w:r>
      <w:r w:rsidR="008645E0">
        <w:fldChar w:fldCharType="end"/>
      </w:r>
      <w:r w:rsidR="00713778">
        <w:t xml:space="preserve">. Further, we hoped to </w:t>
      </w:r>
      <w:r w:rsidR="000C0B0B">
        <w:t xml:space="preserve">determine what factors, both </w:t>
      </w:r>
      <w:r w:rsidR="00A1307F">
        <w:t>among</w:t>
      </w:r>
      <w:r w:rsidR="000C0B0B">
        <w:t xml:space="preserve"> and within</w:t>
      </w:r>
      <w:r w:rsidR="00A1307F">
        <w:t xml:space="preserve"> </w:t>
      </w:r>
      <w:r w:rsidR="000C0B0B">
        <w:t>site</w:t>
      </w:r>
      <w:r w:rsidR="00A1307F">
        <w:t>s</w:t>
      </w:r>
      <w:r w:rsidR="000C0B0B">
        <w:t xml:space="preserve">, </w:t>
      </w:r>
      <w:r w:rsidR="00EB4A77">
        <w:t>might have contributed to heat dome</w:t>
      </w:r>
      <w:r>
        <w:t>-</w:t>
      </w:r>
      <w:r w:rsidR="00480F04">
        <w:t>induced</w:t>
      </w:r>
      <w:r w:rsidR="000C0B0B">
        <w:t xml:space="preserve"> </w:t>
      </w:r>
      <w:r w:rsidR="00480F04">
        <w:t xml:space="preserve">mortality </w:t>
      </w:r>
      <w:r w:rsidR="000C0B0B">
        <w:t>patterns</w:t>
      </w:r>
      <w:r w:rsidR="005855DC">
        <w:t xml:space="preserve"> in</w:t>
      </w:r>
      <w:r w:rsidR="00480F04">
        <w:t xml:space="preserve"> </w:t>
      </w:r>
      <w:r w:rsidR="000C0B0B">
        <w:t>this specie</w:t>
      </w:r>
      <w:r w:rsidR="005855DC">
        <w:t>s</w:t>
      </w:r>
      <w:r w:rsidR="00713778">
        <w:t xml:space="preserve"> along this gradient.</w:t>
      </w:r>
      <w:r w:rsidR="005855DC">
        <w:t xml:space="preserve"> </w:t>
      </w:r>
      <w:r w:rsidR="000C0B0B">
        <w:t>We hypothesized</w:t>
      </w:r>
      <w:r w:rsidR="00C20DCD">
        <w:t xml:space="preserve"> that</w:t>
      </w:r>
      <w:r w:rsidR="00480F04">
        <w:t xml:space="preserve"> </w:t>
      </w:r>
      <w:r w:rsidR="00480F04">
        <w:rPr>
          <w:i/>
          <w:iCs/>
        </w:rPr>
        <w:t>S. cariosus</w:t>
      </w:r>
      <w:r w:rsidR="00480F04">
        <w:t xml:space="preserve"> </w:t>
      </w:r>
      <w:r w:rsidR="005855DC">
        <w:t xml:space="preserve">mortality </w:t>
      </w:r>
      <w:r w:rsidR="00480F04">
        <w:t xml:space="preserve">would </w:t>
      </w:r>
      <w:r w:rsidR="000E5330">
        <w:t xml:space="preserve">increase with </w:t>
      </w:r>
      <w:r w:rsidR="00C20DCD">
        <w:t xml:space="preserve">several site-level factors: </w:t>
      </w:r>
      <w:r w:rsidR="005855DC">
        <w:t xml:space="preserve">a) </w:t>
      </w:r>
      <w:r w:rsidR="000E5330">
        <w:t>air temperature</w:t>
      </w:r>
      <w:r w:rsidR="005855DC">
        <w:t>,</w:t>
      </w:r>
      <w:r w:rsidR="000E5330">
        <w:t xml:space="preserve"> </w:t>
      </w:r>
      <w:r w:rsidR="005855DC">
        <w:t xml:space="preserve">since this would make it more likely that </w:t>
      </w:r>
      <w:r w:rsidR="00713778">
        <w:t xml:space="preserve">substratum exceeded </w:t>
      </w:r>
      <w:r w:rsidR="005855DC">
        <w:t>the critical thermal maximum</w:t>
      </w:r>
      <w:r w:rsidR="001A392F">
        <w:t>;</w:t>
      </w:r>
      <w:r w:rsidR="000E5330">
        <w:t xml:space="preserve"> </w:t>
      </w:r>
      <w:r w:rsidR="005855DC">
        <w:t xml:space="preserve">b) the hour of the </w:t>
      </w:r>
      <w:r w:rsidR="000E5330">
        <w:t xml:space="preserve">low </w:t>
      </w:r>
      <w:r w:rsidR="000E5330">
        <w:lastRenderedPageBreak/>
        <w:t>tide</w:t>
      </w:r>
      <w:r w:rsidR="005855DC">
        <w:t xml:space="preserve">, since tides </w:t>
      </w:r>
      <w:r w:rsidR="000E5330">
        <w:t>occurr</w:t>
      </w:r>
      <w:r w:rsidR="005855DC">
        <w:t>ing</w:t>
      </w:r>
      <w:r w:rsidR="000E5330">
        <w:t xml:space="preserve"> later in the </w:t>
      </w:r>
      <w:r w:rsidR="005855DC">
        <w:t>afternoon would more closely overlap with</w:t>
      </w:r>
      <w:r w:rsidR="000E5330">
        <w:t xml:space="preserve"> </w:t>
      </w:r>
      <w:r w:rsidR="005855DC">
        <w:t>maximum</w:t>
      </w:r>
      <w:r w:rsidR="000E5330">
        <w:t xml:space="preserve"> </w:t>
      </w:r>
      <w:r w:rsidR="00713778">
        <w:t xml:space="preserve">substratum </w:t>
      </w:r>
      <w:r w:rsidR="000E5330">
        <w:t>temperatures</w:t>
      </w:r>
      <w:r w:rsidR="001A392F">
        <w:t>;</w:t>
      </w:r>
      <w:r w:rsidR="000E5330">
        <w:t xml:space="preserve"> </w:t>
      </w:r>
      <w:r w:rsidR="005855DC">
        <w:t xml:space="preserve">c) </w:t>
      </w:r>
      <w:r w:rsidR="00A1307F">
        <w:t xml:space="preserve">alignment </w:t>
      </w:r>
      <w:r w:rsidR="005855DC">
        <w:t>of</w:t>
      </w:r>
      <w:r w:rsidR="00A1307F">
        <w:t xml:space="preserve"> the</w:t>
      </w:r>
      <w:r w:rsidR="005855DC">
        <w:t xml:space="preserve"> shore </w:t>
      </w:r>
      <w:r w:rsidR="00A1307F">
        <w:t xml:space="preserve">relative </w:t>
      </w:r>
      <w:r w:rsidR="005855DC">
        <w:t>to the solar azimuth, since shores facing towards to the solar azimuth are exposed to greater solar irradiance</w:t>
      </w:r>
      <w:r w:rsidR="00C20DCD">
        <w:t>. At the quadrat level, we expected greater mortality with decreasing</w:t>
      </w:r>
      <w:r w:rsidR="000E5330">
        <w:t xml:space="preserve"> algal </w:t>
      </w:r>
      <w:r w:rsidR="005855DC">
        <w:t>canopy</w:t>
      </w:r>
      <w:r w:rsidR="000E5330">
        <w:t xml:space="preserve">, </w:t>
      </w:r>
      <w:r w:rsidR="005855DC">
        <w:t>which mitigates</w:t>
      </w:r>
      <w:r w:rsidR="000E5330">
        <w:t xml:space="preserve"> thermal</w:t>
      </w:r>
      <w:r w:rsidR="005855DC">
        <w:t xml:space="preserve"> extremes</w:t>
      </w:r>
      <w:r w:rsidR="00C20DCD">
        <w:t>, and at smaller angles of solar incidence — that is, on flatter shores facing towards the solar azimuth — where solar irradiance was most direct during the heat dome</w:t>
      </w:r>
      <w:r w:rsidR="000E5330">
        <w:t xml:space="preserve">. </w:t>
      </w:r>
      <w:r w:rsidR="007872F2">
        <w:t>W</w:t>
      </w:r>
      <w:r w:rsidR="00C20DCD">
        <w:t xml:space="preserve">e then </w:t>
      </w:r>
      <w:r w:rsidR="007872F2">
        <w:t xml:space="preserve">used a factorial experiment with </w:t>
      </w:r>
      <w:r w:rsidR="001A392F">
        <w:t>crossed</w:t>
      </w:r>
      <w:r w:rsidR="007872F2">
        <w:t xml:space="preserve"> shading and barnacle removal treatment</w:t>
      </w:r>
      <w:r w:rsidR="001A392F">
        <w:t>s deployed prior to the heat dome</w:t>
      </w:r>
      <w:r w:rsidR="007872F2">
        <w:t xml:space="preserve"> to </w:t>
      </w:r>
      <w:r w:rsidR="00C20DCD">
        <w:t xml:space="preserve">measure how the community </w:t>
      </w:r>
      <w:r w:rsidR="007872F2">
        <w:t xml:space="preserve">associated with </w:t>
      </w:r>
      <w:r w:rsidR="00C20DCD" w:rsidRPr="000C0B0B">
        <w:rPr>
          <w:i/>
          <w:iCs/>
        </w:rPr>
        <w:t>S. cariosus</w:t>
      </w:r>
      <w:r w:rsidR="007872F2">
        <w:t>, along with barnacle mortality and recruitment,</w:t>
      </w:r>
      <w:r w:rsidR="00C20DCD" w:rsidRPr="000C0B0B">
        <w:rPr>
          <w:i/>
          <w:iCs/>
        </w:rPr>
        <w:t xml:space="preserve"> </w:t>
      </w:r>
      <w:r w:rsidR="00C20DCD">
        <w:t xml:space="preserve">varied </w:t>
      </w:r>
      <w:r w:rsidR="007872F2">
        <w:t xml:space="preserve">according to differences in </w:t>
      </w:r>
      <w:r w:rsidR="001A392F">
        <w:t>substratum</w:t>
      </w:r>
      <w:r w:rsidR="00C20DCD">
        <w:t xml:space="preserve"> temperature</w:t>
      </w:r>
      <w:r w:rsidR="007872F2">
        <w:t xml:space="preserve">. </w:t>
      </w:r>
      <w:r w:rsidR="005855DC">
        <w:t>During our shading experiment</w:t>
      </w:r>
      <w:r w:rsidR="000E5330">
        <w:t xml:space="preserve">, </w:t>
      </w:r>
      <w:r w:rsidR="005855DC">
        <w:t xml:space="preserve">we expected that shades </w:t>
      </w:r>
      <w:r w:rsidR="007872F2">
        <w:t xml:space="preserve">and the presence of barnacles </w:t>
      </w:r>
      <w:r w:rsidR="005855DC">
        <w:t xml:space="preserve">would </w:t>
      </w:r>
      <w:r w:rsidR="000E5330">
        <w:t xml:space="preserve">reduce </w:t>
      </w:r>
      <w:r w:rsidR="007872F2">
        <w:t xml:space="preserve">substratum </w:t>
      </w:r>
      <w:r w:rsidR="000E5330">
        <w:t xml:space="preserve">temperature, </w:t>
      </w:r>
      <w:r w:rsidR="005855DC">
        <w:t xml:space="preserve">thereby increasing </w:t>
      </w:r>
      <w:r w:rsidR="000E5330">
        <w:rPr>
          <w:i/>
          <w:iCs/>
        </w:rPr>
        <w:t>S. cariosus</w:t>
      </w:r>
      <w:r w:rsidR="000E5330">
        <w:t xml:space="preserve"> survival, barnacle recruitment, </w:t>
      </w:r>
      <w:r w:rsidR="007474B3">
        <w:t>and the diversity of the associated</w:t>
      </w:r>
      <w:r w:rsidR="005855DC">
        <w:t xml:space="preserve"> algal and invertebrate</w:t>
      </w:r>
      <w:r w:rsidR="007474B3">
        <w:t xml:space="preserve"> </w:t>
      </w:r>
      <w:r w:rsidR="005855DC">
        <w:t>communities</w:t>
      </w:r>
      <w:r w:rsidR="00B40DFA">
        <w:t>. We also expected that</w:t>
      </w:r>
      <w:r w:rsidR="007474B3">
        <w:t xml:space="preserve"> </w:t>
      </w:r>
      <w:r w:rsidR="00382C57">
        <w:t>associated fauna</w:t>
      </w:r>
      <w:r w:rsidR="007872F2">
        <w:t xml:space="preserve"> </w:t>
      </w:r>
      <w:r w:rsidR="005855DC">
        <w:t xml:space="preserve">within </w:t>
      </w:r>
      <w:r w:rsidR="005855DC">
        <w:rPr>
          <w:i/>
          <w:iCs/>
        </w:rPr>
        <w:t xml:space="preserve">S. cariosus </w:t>
      </w:r>
      <w:r w:rsidR="005855DC">
        <w:t xml:space="preserve">beds </w:t>
      </w:r>
      <w:r w:rsidR="007474B3">
        <w:t xml:space="preserve">would differ </w:t>
      </w:r>
      <w:r w:rsidR="005855DC">
        <w:t xml:space="preserve">in composition </w:t>
      </w:r>
      <w:r w:rsidR="007474B3">
        <w:t>between shaded and unshaded barnacle beds</w:t>
      </w:r>
      <w:r w:rsidR="00B40DFA">
        <w:t xml:space="preserve"> </w:t>
      </w:r>
      <w:r w:rsidR="005855DC">
        <w:t>due to species-specific differences in thermal tolerance</w:t>
      </w:r>
      <w:r w:rsidR="00510379">
        <w:t>,</w:t>
      </w:r>
      <w:r w:rsidR="005855DC">
        <w:t xml:space="preserve"> </w:t>
      </w:r>
      <w:r w:rsidR="00B40DFA">
        <w:t>and</w:t>
      </w:r>
      <w:r w:rsidR="00510379">
        <w:t xml:space="preserve"> that</w:t>
      </w:r>
      <w:r w:rsidR="00B40DFA">
        <w:t xml:space="preserve"> </w:t>
      </w:r>
      <w:r w:rsidR="005855DC">
        <w:t xml:space="preserve">communities inhabiting shaded barnacle beds </w:t>
      </w:r>
      <w:r w:rsidR="00B40DFA">
        <w:t xml:space="preserve">would be more </w:t>
      </w:r>
      <w:r w:rsidR="005855DC">
        <w:t>diverse.</w:t>
      </w:r>
    </w:p>
    <w:p w14:paraId="2D8ED78A" w14:textId="77777777" w:rsidR="00620112" w:rsidRDefault="00620112" w:rsidP="00DA6752">
      <w:pPr>
        <w:spacing w:line="480" w:lineRule="auto"/>
        <w:rPr>
          <w:b/>
          <w:bCs/>
        </w:rPr>
      </w:pPr>
    </w:p>
    <w:p w14:paraId="2DB84552" w14:textId="2E37CBB6" w:rsidR="006F6EE7" w:rsidRPr="00D9451C" w:rsidRDefault="00D9451C" w:rsidP="00DA6752">
      <w:pPr>
        <w:spacing w:line="480" w:lineRule="auto"/>
        <w:rPr>
          <w:b/>
          <w:bCs/>
        </w:rPr>
      </w:pPr>
      <w:r>
        <w:rPr>
          <w:b/>
          <w:bCs/>
        </w:rPr>
        <w:t xml:space="preserve">Materials and </w:t>
      </w:r>
      <w:r w:rsidR="006F6EE7" w:rsidRPr="00D9451C">
        <w:rPr>
          <w:b/>
          <w:bCs/>
        </w:rPr>
        <w:t>Methods</w:t>
      </w:r>
    </w:p>
    <w:p w14:paraId="0054D4FB" w14:textId="1EA8D84D" w:rsidR="00D9451C" w:rsidRDefault="00D9451C" w:rsidP="00DA6752">
      <w:pPr>
        <w:pStyle w:val="Heading2"/>
        <w:spacing w:line="480" w:lineRule="auto"/>
      </w:pPr>
      <w:bookmarkStart w:id="0" w:name="mortality-surveys"/>
      <w:r>
        <w:t>Sampling location</w:t>
      </w:r>
      <w:r w:rsidR="00DB4316">
        <w:t>s</w:t>
      </w:r>
    </w:p>
    <w:p w14:paraId="554C8476" w14:textId="2ECAC4CD" w:rsidR="00F93A4E" w:rsidRDefault="009C4FD8" w:rsidP="0005165B">
      <w:pPr>
        <w:pStyle w:val="FirstParagraph"/>
        <w:ind w:firstLine="720"/>
      </w:pPr>
      <w:r>
        <w:t>We performed s</w:t>
      </w:r>
      <w:r w:rsidR="00D9451C">
        <w:t xml:space="preserve">urveys </w:t>
      </w:r>
      <w:r w:rsidR="00F93A4E">
        <w:t xml:space="preserve">and collections </w:t>
      </w:r>
      <w:r w:rsidR="00D9451C">
        <w:t xml:space="preserve">of </w:t>
      </w:r>
      <w:r w:rsidR="00D9451C">
        <w:rPr>
          <w:i/>
          <w:iCs/>
        </w:rPr>
        <w:t>S</w:t>
      </w:r>
      <w:r w:rsidR="00024ABA">
        <w:rPr>
          <w:i/>
          <w:iCs/>
        </w:rPr>
        <w:t>.</w:t>
      </w:r>
      <w:r w:rsidR="00D9451C">
        <w:rPr>
          <w:i/>
          <w:iCs/>
        </w:rPr>
        <w:t xml:space="preserve"> cariosus</w:t>
      </w:r>
      <w:r w:rsidR="00D9451C">
        <w:t xml:space="preserve"> </w:t>
      </w:r>
      <w:r w:rsidR="0005165B">
        <w:t xml:space="preserve">beds </w:t>
      </w:r>
      <w:r w:rsidR="00D9451C">
        <w:t xml:space="preserve">over </w:t>
      </w:r>
      <w:r w:rsidR="00DB4316">
        <w:t xml:space="preserve">a part of their distribution </w:t>
      </w:r>
      <w:r w:rsidR="0005165B">
        <w:t>in</w:t>
      </w:r>
      <w:r w:rsidR="00D9451C">
        <w:t xml:space="preserve"> coastal </w:t>
      </w:r>
      <w:r w:rsidR="0005165B">
        <w:t>British Columbia, Canada</w:t>
      </w:r>
      <w:r w:rsidR="00F93A4E">
        <w:t xml:space="preserve"> </w:t>
      </w:r>
      <w:r w:rsidR="00D9451C">
        <w:t>(Fig. 1</w:t>
      </w:r>
      <w:r>
        <w:t xml:space="preserve">; Table </w:t>
      </w:r>
      <w:r w:rsidR="00D011CF">
        <w:t>S</w:t>
      </w:r>
      <w:r>
        <w:t>1</w:t>
      </w:r>
      <w:r w:rsidR="00D9451C">
        <w:t xml:space="preserve">) between </w:t>
      </w:r>
      <w:r w:rsidR="0005165B">
        <w:t>13</w:t>
      </w:r>
      <w:r w:rsidR="00D9451C">
        <w:t xml:space="preserve"> A</w:t>
      </w:r>
      <w:r w:rsidR="0005165B">
        <w:t>pril</w:t>
      </w:r>
      <w:r w:rsidR="00D9451C">
        <w:t xml:space="preserve"> 2021 and </w:t>
      </w:r>
      <w:r w:rsidR="0005165B">
        <w:t>11</w:t>
      </w:r>
      <w:r w:rsidR="00D9451C">
        <w:t xml:space="preserve"> </w:t>
      </w:r>
      <w:r w:rsidR="0005165B">
        <w:t>September</w:t>
      </w:r>
      <w:r w:rsidR="00D9451C">
        <w:t xml:space="preserve"> 2021. </w:t>
      </w:r>
      <w:r w:rsidR="0005165B">
        <w:t xml:space="preserve">Most study sites were concentrated in the Salish Sea along the southern tip of Vancouver Island, with </w:t>
      </w:r>
      <w:r w:rsidR="009957D2">
        <w:t xml:space="preserve">additional </w:t>
      </w:r>
      <w:r w:rsidR="005855DC">
        <w:t>site</w:t>
      </w:r>
      <w:r w:rsidR="009957D2">
        <w:t>s</w:t>
      </w:r>
      <w:r w:rsidR="0005165B">
        <w:t xml:space="preserve"> on</w:t>
      </w:r>
      <w:r w:rsidR="005855DC">
        <w:t xml:space="preserve"> </w:t>
      </w:r>
      <w:r w:rsidR="0005165B">
        <w:t>Calvert Island</w:t>
      </w:r>
      <w:r w:rsidR="001A392F">
        <w:t xml:space="preserve"> along the central coast of BC</w:t>
      </w:r>
      <w:r w:rsidR="0005165B">
        <w:t xml:space="preserve">. Shores were </w:t>
      </w:r>
      <w:r w:rsidR="001A392F">
        <w:t>predominately</w:t>
      </w:r>
      <w:r w:rsidR="0005165B">
        <w:t xml:space="preserve"> granitic bedrock aside from two sites in the Gulf Islands</w:t>
      </w:r>
      <w:r>
        <w:t xml:space="preserve"> (</w:t>
      </w:r>
      <w:r w:rsidR="005855DC">
        <w:t>TE</w:t>
      </w:r>
      <w:r>
        <w:t xml:space="preserve"> and </w:t>
      </w:r>
      <w:r w:rsidR="005855DC">
        <w:t>TK</w:t>
      </w:r>
      <w:r>
        <w:t xml:space="preserve"> in Fig. 1), </w:t>
      </w:r>
      <w:r>
        <w:lastRenderedPageBreak/>
        <w:t>which were sandstone</w:t>
      </w:r>
      <w:r w:rsidR="005855DC">
        <w:t xml:space="preserve"> bedrock,</w:t>
      </w:r>
      <w:r w:rsidR="00A74ACB">
        <w:t xml:space="preserve"> </w:t>
      </w:r>
      <w:r w:rsidR="005855DC">
        <w:t>two sites on Vancouver Island (BO and KE in Fig. 1) that were a mix of bedrock and pilings and bedrock and boulders, respectively</w:t>
      </w:r>
      <w:r w:rsidR="00A74ACB">
        <w:t>, and a site near Vancouver, BC (TS in Fig. 1) that was a granitic boulder shore</w:t>
      </w:r>
      <w:r>
        <w:t>.</w:t>
      </w:r>
      <w:r w:rsidR="00F93A4E">
        <w:t xml:space="preserve"> </w:t>
      </w:r>
      <w:r w:rsidR="0050671E">
        <w:t>S</w:t>
      </w:r>
      <w:r w:rsidR="00421197">
        <w:t xml:space="preserve">ites </w:t>
      </w:r>
      <w:r w:rsidR="009957D2">
        <w:t xml:space="preserve">ranged </w:t>
      </w:r>
      <w:r w:rsidR="0050671E">
        <w:t>in wave exposure</w:t>
      </w:r>
      <w:r w:rsidR="00DB4316">
        <w:t xml:space="preserve">, with the </w:t>
      </w:r>
      <w:r w:rsidR="009957D2">
        <w:t xml:space="preserve">outer coast </w:t>
      </w:r>
      <w:r w:rsidR="00DB4316">
        <w:t xml:space="preserve">being more wave-exposed and waters toward </w:t>
      </w:r>
      <w:r w:rsidR="00E11045">
        <w:t>the Strait of Georgia</w:t>
      </w:r>
      <w:r w:rsidR="00DB4316">
        <w:t xml:space="preserve"> being more sheltered</w:t>
      </w:r>
      <w:r w:rsidR="005855DC">
        <w:t>.</w:t>
      </w:r>
      <w:r w:rsidR="007872F2">
        <w:t xml:space="preserve"> Note that Indigenous place names, where known, are used </w:t>
      </w:r>
      <w:r w:rsidR="001A392F">
        <w:t>to refer to sites throughout</w:t>
      </w:r>
      <w:r w:rsidR="007872F2">
        <w:t xml:space="preserve"> (Table S1).</w:t>
      </w:r>
    </w:p>
    <w:p w14:paraId="33ECC317" w14:textId="6A0E6F7B" w:rsidR="00774FFC" w:rsidRDefault="00774FFC" w:rsidP="00774FFC">
      <w:pPr>
        <w:pStyle w:val="BodyText"/>
        <w:rPr>
          <w:lang w:val="en-US"/>
        </w:rPr>
      </w:pPr>
      <w:r>
        <w:rPr>
          <w:noProof/>
        </w:rPr>
        <w:drawing>
          <wp:inline distT="0" distB="0" distL="0" distR="0" wp14:anchorId="6E631A41" wp14:editId="42764C70">
            <wp:extent cx="5943600" cy="33432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14:paraId="4B9BFCEA" w14:textId="77777777" w:rsidR="00774FFC" w:rsidRPr="00D9451C" w:rsidRDefault="00774FFC" w:rsidP="00774FFC">
      <w:r w:rsidRPr="00D9451C">
        <w:rPr>
          <w:b/>
          <w:bCs/>
        </w:rPr>
        <w:t>Figure 1.</w:t>
      </w:r>
      <w:r w:rsidRPr="00D9451C">
        <w:t xml:space="preserve"> Map of sites surveyed along the coast of </w:t>
      </w:r>
      <w:r>
        <w:t>BC</w:t>
      </w:r>
      <w:r w:rsidRPr="00D9451C">
        <w:t>, Canada. Symbols associated with each site indicate wh</w:t>
      </w:r>
      <w:r>
        <w:t xml:space="preserve">ich </w:t>
      </w:r>
      <w:r w:rsidRPr="00D9451C">
        <w:t xml:space="preserve">data were collected </w:t>
      </w:r>
      <w:r>
        <w:t xml:space="preserve">at that site </w:t>
      </w:r>
      <w:r w:rsidRPr="00D9451C">
        <w:t xml:space="preserve">(A = substratum </w:t>
      </w:r>
      <w:r>
        <w:t>angle/</w:t>
      </w:r>
      <w:r w:rsidRPr="00D9451C">
        <w:t>orientation</w:t>
      </w:r>
      <w:r>
        <w:t>, C</w:t>
      </w:r>
      <w:r w:rsidRPr="00D9451C">
        <w:t xml:space="preserve"> = </w:t>
      </w:r>
      <w:r>
        <w:t>community</w:t>
      </w:r>
      <w:r w:rsidRPr="00D9451C">
        <w:t>, M = mortality)</w:t>
      </w:r>
      <w:r>
        <w:t xml:space="preserve">, and symbol color is used to visually distinguish between sites. Note that not all data were collected at all sites. </w:t>
      </w:r>
      <w:r w:rsidRPr="00D9451C">
        <w:rPr>
          <w:b/>
          <w:bCs/>
        </w:rPr>
        <w:t>A</w:t>
      </w:r>
      <w:r>
        <w:t>.</w:t>
      </w:r>
      <w:r w:rsidRPr="00D9451C">
        <w:t xml:space="preserve"> Inset map of sites along the Strait of Juan de Fuca. </w:t>
      </w:r>
      <w:r w:rsidRPr="00D9451C">
        <w:rPr>
          <w:b/>
          <w:bCs/>
        </w:rPr>
        <w:t>B</w:t>
      </w:r>
      <w:r>
        <w:t>.</w:t>
      </w:r>
      <w:r w:rsidRPr="00D9451C">
        <w:t xml:space="preserve"> Inset map of sites on Calvert Island. </w:t>
      </w:r>
      <w:r w:rsidRPr="00D9451C">
        <w:rPr>
          <w:b/>
          <w:bCs/>
        </w:rPr>
        <w:t>C</w:t>
      </w:r>
      <w:r>
        <w:t>.</w:t>
      </w:r>
      <w:r w:rsidRPr="00D9451C">
        <w:t xml:space="preserve"> Inset map of sites on the south coast of Vancouver Island and </w:t>
      </w:r>
      <w:r>
        <w:t xml:space="preserve">in the </w:t>
      </w:r>
      <w:r w:rsidRPr="00D9451C">
        <w:t>Strait of Georgia region</w:t>
      </w:r>
      <w:r>
        <w:t>;</w:t>
      </w:r>
      <w:r w:rsidRPr="00D9451C">
        <w:t xml:space="preserve"> </w:t>
      </w:r>
      <w:r>
        <w:t>n</w:t>
      </w:r>
      <w:r w:rsidRPr="00D9451C">
        <w:t xml:space="preserve">ote that site </w:t>
      </w:r>
      <w:r>
        <w:t>SA</w:t>
      </w:r>
      <w:r w:rsidRPr="00D9451C">
        <w:t xml:space="preserve"> is the location at which the shading experiment was conducted.</w:t>
      </w:r>
      <w:r>
        <w:t xml:space="preserve"> See Table S1 for site details.</w:t>
      </w:r>
    </w:p>
    <w:p w14:paraId="46D7C2C9" w14:textId="77777777" w:rsidR="00774FFC" w:rsidRDefault="00774FFC" w:rsidP="00774FFC">
      <w:pPr>
        <w:pStyle w:val="BodyText"/>
        <w:rPr>
          <w:lang w:val="en-US"/>
        </w:rPr>
      </w:pPr>
    </w:p>
    <w:p w14:paraId="617CF110" w14:textId="77777777" w:rsidR="00774FFC" w:rsidRPr="00774FFC" w:rsidRDefault="00774FFC" w:rsidP="00774FFC">
      <w:pPr>
        <w:pStyle w:val="BodyText"/>
        <w:rPr>
          <w:lang w:val="en-US"/>
        </w:rPr>
      </w:pPr>
    </w:p>
    <w:p w14:paraId="3E6547FB" w14:textId="7132278A" w:rsidR="00CD5808" w:rsidRPr="00495841" w:rsidRDefault="001A392F" w:rsidP="001A392F">
      <w:pPr>
        <w:pStyle w:val="FirstParagraph"/>
        <w:ind w:firstLine="720"/>
      </w:pPr>
      <w:r>
        <w:t xml:space="preserve">The thatched barnacle </w:t>
      </w:r>
      <w:r w:rsidR="00F93A4E">
        <w:rPr>
          <w:i/>
          <w:iCs/>
        </w:rPr>
        <w:t>Semibalanus cariosus</w:t>
      </w:r>
      <w:r w:rsidR="00F93A4E">
        <w:t xml:space="preserve"> </w:t>
      </w:r>
      <w:r w:rsidR="00D626C6">
        <w:t>is a long-lived mid-intertidal barnacle (Connell</w:t>
      </w:r>
      <w:r>
        <w:t>,</w:t>
      </w:r>
      <w:r w:rsidR="00D626C6">
        <w:t xml:space="preserve"> 1972) that </w:t>
      </w:r>
      <w:r w:rsidR="00F93A4E">
        <w:t>commonly co-occurs with mussels (</w:t>
      </w:r>
      <w:r w:rsidR="00F93A4E">
        <w:rPr>
          <w:i/>
          <w:iCs/>
        </w:rPr>
        <w:t>Mytilus</w:t>
      </w:r>
      <w:r w:rsidR="00F93A4E">
        <w:t xml:space="preserve"> spp.), smaller acorn barnacles (</w:t>
      </w:r>
      <w:r w:rsidR="00F93A4E">
        <w:rPr>
          <w:i/>
          <w:iCs/>
        </w:rPr>
        <w:t>Balanus glandula</w:t>
      </w:r>
      <w:r w:rsidR="00F93A4E">
        <w:t xml:space="preserve"> and </w:t>
      </w:r>
      <w:proofErr w:type="spellStart"/>
      <w:r w:rsidR="00F93A4E">
        <w:rPr>
          <w:i/>
          <w:iCs/>
        </w:rPr>
        <w:t>Chthamalus</w:t>
      </w:r>
      <w:proofErr w:type="spellEnd"/>
      <w:r w:rsidR="00F93A4E">
        <w:rPr>
          <w:i/>
          <w:iCs/>
        </w:rPr>
        <w:t xml:space="preserve"> dalli</w:t>
      </w:r>
      <w:r w:rsidR="00F93A4E">
        <w:t>), clonal anemones (</w:t>
      </w:r>
      <w:proofErr w:type="spellStart"/>
      <w:r w:rsidR="00F93A4E">
        <w:rPr>
          <w:i/>
          <w:iCs/>
        </w:rPr>
        <w:t>Anthopleura</w:t>
      </w:r>
      <w:proofErr w:type="spellEnd"/>
      <w:r w:rsidR="00F93A4E">
        <w:rPr>
          <w:i/>
          <w:iCs/>
        </w:rPr>
        <w:t xml:space="preserve"> </w:t>
      </w:r>
      <w:proofErr w:type="spellStart"/>
      <w:r w:rsidR="00F93A4E">
        <w:rPr>
          <w:i/>
          <w:iCs/>
        </w:rPr>
        <w:t>elegantissima</w:t>
      </w:r>
      <w:proofErr w:type="spellEnd"/>
      <w:r w:rsidR="00F93A4E">
        <w:t xml:space="preserve">), and </w:t>
      </w:r>
      <w:r w:rsidR="00F93A4E">
        <w:lastRenderedPageBreak/>
        <w:t>algae (mostly</w:t>
      </w:r>
      <w:r w:rsidR="00B573CC">
        <w:t xml:space="preserve"> notably</w:t>
      </w:r>
      <w:r w:rsidR="00F93A4E">
        <w:t xml:space="preserve"> </w:t>
      </w:r>
      <w:r w:rsidR="00F93A4E">
        <w:rPr>
          <w:i/>
          <w:iCs/>
        </w:rPr>
        <w:t xml:space="preserve">Fucus </w:t>
      </w:r>
      <w:proofErr w:type="spellStart"/>
      <w:r w:rsidR="00F93A4E">
        <w:rPr>
          <w:i/>
          <w:iCs/>
        </w:rPr>
        <w:t>distichus</w:t>
      </w:r>
      <w:proofErr w:type="spellEnd"/>
      <w:r w:rsidR="00B573CC">
        <w:rPr>
          <w:i/>
          <w:iCs/>
        </w:rPr>
        <w:t xml:space="preserve">, </w:t>
      </w:r>
      <w:proofErr w:type="spellStart"/>
      <w:r w:rsidR="00F93A4E">
        <w:rPr>
          <w:i/>
          <w:iCs/>
        </w:rPr>
        <w:t>Endocladia</w:t>
      </w:r>
      <w:proofErr w:type="spellEnd"/>
      <w:r w:rsidR="00F93A4E">
        <w:rPr>
          <w:i/>
          <w:iCs/>
        </w:rPr>
        <w:t xml:space="preserve"> muricata</w:t>
      </w:r>
      <w:r w:rsidR="00F93A4E">
        <w:t xml:space="preserve">, </w:t>
      </w:r>
      <w:r w:rsidR="00B573CC">
        <w:t xml:space="preserve">and </w:t>
      </w:r>
      <w:proofErr w:type="spellStart"/>
      <w:r w:rsidR="00B573CC">
        <w:rPr>
          <w:i/>
          <w:iCs/>
        </w:rPr>
        <w:t>Mastocarpus</w:t>
      </w:r>
      <w:proofErr w:type="spellEnd"/>
      <w:r w:rsidR="00F93A4E">
        <w:rPr>
          <w:i/>
          <w:iCs/>
        </w:rPr>
        <w:t xml:space="preserve"> </w:t>
      </w:r>
      <w:r w:rsidR="00F93A4E">
        <w:t>spp.</w:t>
      </w:r>
      <w:r w:rsidR="00B573CC">
        <w:t>) throughout its range</w:t>
      </w:r>
      <w:r w:rsidR="00620112">
        <w:t xml:space="preserve"> (Dayton 1971)</w:t>
      </w:r>
      <w:r w:rsidR="00B573CC">
        <w:t xml:space="preserve">. Beds of </w:t>
      </w:r>
      <w:r w:rsidR="00B573CC">
        <w:rPr>
          <w:i/>
          <w:iCs/>
        </w:rPr>
        <w:t>S. cariosus</w:t>
      </w:r>
      <w:r w:rsidR="00B573CC">
        <w:t xml:space="preserve"> also host a range of motile </w:t>
      </w:r>
      <w:r w:rsidR="00DB4316">
        <w:t xml:space="preserve">invertebrates </w:t>
      </w:r>
      <w:r w:rsidR="00B573CC">
        <w:t xml:space="preserve">such as limpets, </w:t>
      </w:r>
      <w:proofErr w:type="spellStart"/>
      <w:r w:rsidR="00B573CC">
        <w:t>littorine</w:t>
      </w:r>
      <w:proofErr w:type="spellEnd"/>
      <w:r w:rsidR="00B573CC">
        <w:t xml:space="preserve"> snails,</w:t>
      </w:r>
      <w:r>
        <w:t xml:space="preserve"> whelks,</w:t>
      </w:r>
      <w:r w:rsidR="00B573CC">
        <w:t xml:space="preserve"> isopods, amphipods, chitons, and </w:t>
      </w:r>
      <w:proofErr w:type="spellStart"/>
      <w:r w:rsidR="00B573CC">
        <w:t>polychaete</w:t>
      </w:r>
      <w:proofErr w:type="spellEnd"/>
      <w:r w:rsidR="00B573CC">
        <w:t xml:space="preserve"> and nemertean worms</w:t>
      </w:r>
      <w:r w:rsidR="00620112">
        <w:t xml:space="preserve"> (Harley, unpublished data)</w:t>
      </w:r>
      <w:r w:rsidR="00B573CC">
        <w:t>.</w:t>
      </w:r>
      <w:r w:rsidR="007D1C19" w:rsidDel="007D1C19">
        <w:rPr>
          <w:noProof/>
        </w:rPr>
        <w:t xml:space="preserve"> </w:t>
      </w:r>
    </w:p>
    <w:p w14:paraId="2F351925" w14:textId="77777777" w:rsidR="00DB4316" w:rsidRDefault="00DB4316" w:rsidP="00566075">
      <w:pPr>
        <w:pStyle w:val="BodyText"/>
        <w:spacing w:line="480" w:lineRule="auto"/>
      </w:pPr>
    </w:p>
    <w:p w14:paraId="1E30A87A" w14:textId="7CD47BE7" w:rsidR="00B003F7" w:rsidRPr="00B003F7" w:rsidRDefault="00B003F7" w:rsidP="00566075">
      <w:pPr>
        <w:pStyle w:val="BodyText"/>
        <w:spacing w:line="480" w:lineRule="auto"/>
        <w:rPr>
          <w:i/>
          <w:iCs/>
        </w:rPr>
      </w:pPr>
      <w:r>
        <w:rPr>
          <w:i/>
          <w:iCs/>
        </w:rPr>
        <w:t>Summary of data collected</w:t>
      </w:r>
    </w:p>
    <w:p w14:paraId="6D285395" w14:textId="167633E9" w:rsidR="006F65F9" w:rsidRPr="004C2992" w:rsidRDefault="00DB4316" w:rsidP="00566075">
      <w:pPr>
        <w:pStyle w:val="BodyText"/>
        <w:spacing w:line="480" w:lineRule="auto"/>
      </w:pPr>
      <w:r>
        <w:tab/>
        <w:t xml:space="preserve">This study occurred in three parts. First, we characterized the community associated with </w:t>
      </w:r>
      <w:r>
        <w:rPr>
          <w:i/>
          <w:iCs/>
        </w:rPr>
        <w:t xml:space="preserve">S. cariosus </w:t>
      </w:r>
      <w:r>
        <w:t xml:space="preserve">by </w:t>
      </w:r>
      <w:r w:rsidR="00382C57">
        <w:t>destructively</w:t>
      </w:r>
      <w:r>
        <w:t xml:space="preserve"> sampl</w:t>
      </w:r>
      <w:r w:rsidR="00382C57">
        <w:t>ing barnacle beds</w:t>
      </w:r>
      <w:r>
        <w:t xml:space="preserve"> at </w:t>
      </w:r>
      <w:r w:rsidR="001B15D0">
        <w:t>nine</w:t>
      </w:r>
      <w:r>
        <w:t xml:space="preserve"> sites </w:t>
      </w:r>
      <w:r w:rsidR="00382C57">
        <w:t>and enumerating</w:t>
      </w:r>
      <w:r w:rsidR="001A392F">
        <w:t xml:space="preserve"> the</w:t>
      </w:r>
      <w:r w:rsidR="00382C57">
        <w:t xml:space="preserve"> species therein (</w:t>
      </w:r>
      <w:r w:rsidR="001A392F">
        <w:t>see</w:t>
      </w:r>
      <w:r w:rsidR="00382C57">
        <w:t xml:space="preserve"> Fig. 1</w:t>
      </w:r>
      <w:r w:rsidR="001A392F">
        <w:t xml:space="preserve"> and Table S1</w:t>
      </w:r>
      <w:r w:rsidR="00382C57">
        <w:t>)</w:t>
      </w:r>
      <w:r w:rsidR="001A392F">
        <w:t>,</w:t>
      </w:r>
      <w:r w:rsidR="00382C57">
        <w:t xml:space="preserve"> with the goal of better understanding</w:t>
      </w:r>
      <w:r>
        <w:t xml:space="preserve"> </w:t>
      </w:r>
      <w:r w:rsidR="0001451E">
        <w:t>the</w:t>
      </w:r>
      <w:r>
        <w:t xml:space="preserve"> importance </w:t>
      </w:r>
      <w:r w:rsidR="0001451E">
        <w:t xml:space="preserve">of this </w:t>
      </w:r>
      <w:r w:rsidR="00382C57">
        <w:t xml:space="preserve">little-studied </w:t>
      </w:r>
      <w:r w:rsidR="001A392F">
        <w:t>barnacle</w:t>
      </w:r>
      <w:r w:rsidR="0001451E">
        <w:t xml:space="preserve"> </w:t>
      </w:r>
      <w:r>
        <w:t xml:space="preserve">as </w:t>
      </w:r>
      <w:r w:rsidR="00382C57">
        <w:t xml:space="preserve">biogenic habitat. </w:t>
      </w:r>
      <w:r>
        <w:t xml:space="preserve">Second, we capitalized on the extreme thermal challenge presented by the heat dome to </w:t>
      </w:r>
      <w:r w:rsidR="0001451E">
        <w:t xml:space="preserve">determine what environmental factors </w:t>
      </w:r>
      <w:r w:rsidR="001A392F">
        <w:t>shaped patterns of heat-induced</w:t>
      </w:r>
      <w:r>
        <w:t xml:space="preserve"> </w:t>
      </w:r>
      <w:r>
        <w:rPr>
          <w:i/>
          <w:iCs/>
        </w:rPr>
        <w:t>S. cariosus</w:t>
      </w:r>
      <w:r w:rsidR="004C2992">
        <w:rPr>
          <w:i/>
          <w:iCs/>
        </w:rPr>
        <w:t xml:space="preserve"> </w:t>
      </w:r>
      <w:r w:rsidR="001A392F">
        <w:t>mortality</w:t>
      </w:r>
      <w:r>
        <w:t>. We used transect-based mortality surveys to characterize across-site differences in mortality, which w</w:t>
      </w:r>
      <w:r w:rsidR="001A392F">
        <w:t>ere</w:t>
      </w:r>
      <w:r>
        <w:t xml:space="preserve"> performed at 13 sites, and a second set of haphazard surveys to </w:t>
      </w:r>
      <w:r w:rsidR="00382C57">
        <w:t>determine</w:t>
      </w:r>
      <w:r>
        <w:t xml:space="preserve"> how the angle of solar incidence</w:t>
      </w:r>
      <w:r w:rsidR="0001451E">
        <w:t xml:space="preserve"> at the </w:t>
      </w:r>
      <w:r w:rsidR="00382C57">
        <w:t>quadrat</w:t>
      </w:r>
      <w:r w:rsidR="0001451E">
        <w:t xml:space="preserve"> level </w:t>
      </w:r>
      <w:r w:rsidR="006C18F5">
        <w:t>influence</w:t>
      </w:r>
      <w:r w:rsidR="0001451E">
        <w:t>d</w:t>
      </w:r>
      <w:r w:rsidR="006C18F5">
        <w:t xml:space="preserve"> mortality</w:t>
      </w:r>
      <w:r w:rsidR="0001451E">
        <w:t>,</w:t>
      </w:r>
      <w:r w:rsidR="006C18F5">
        <w:t xml:space="preserve"> which w</w:t>
      </w:r>
      <w:r w:rsidR="001A392F">
        <w:t>ere</w:t>
      </w:r>
      <w:r w:rsidR="006C18F5">
        <w:t xml:space="preserve"> performed at</w:t>
      </w:r>
      <w:r w:rsidR="0001451E">
        <w:t xml:space="preserve"> six sites.</w:t>
      </w:r>
      <w:r w:rsidR="004C2992">
        <w:t xml:space="preserve"> Third, we used a shading experiment deployed </w:t>
      </w:r>
      <w:r w:rsidR="00AD1301">
        <w:t>in advance of the heat dome</w:t>
      </w:r>
      <w:r w:rsidR="004C2992">
        <w:t xml:space="preserve"> </w:t>
      </w:r>
      <w:r w:rsidR="001A392F">
        <w:t>at a single site (</w:t>
      </w:r>
      <w:proofErr w:type="spellStart"/>
      <w:r w:rsidR="001A392F">
        <w:t>Sahsima</w:t>
      </w:r>
      <w:proofErr w:type="spellEnd"/>
      <w:r w:rsidR="001A392F">
        <w:t xml:space="preserve">; SA in Fig. 1) </w:t>
      </w:r>
      <w:r w:rsidR="004C2992">
        <w:t xml:space="preserve">to examine the effect of ambient </w:t>
      </w:r>
      <w:r w:rsidR="00AD1301">
        <w:t>versus</w:t>
      </w:r>
      <w:r w:rsidR="004C2992">
        <w:t xml:space="preserve"> artificially reduced </w:t>
      </w:r>
      <w:r w:rsidR="00AD1301">
        <w:t>temperatures</w:t>
      </w:r>
      <w:r w:rsidR="004C2992">
        <w:t xml:space="preserve"> </w:t>
      </w:r>
      <w:r w:rsidR="00AD1301">
        <w:t xml:space="preserve">during the heat dome </w:t>
      </w:r>
      <w:r w:rsidR="004C2992">
        <w:t xml:space="preserve">on </w:t>
      </w:r>
      <w:r w:rsidR="004C2992">
        <w:rPr>
          <w:i/>
          <w:iCs/>
        </w:rPr>
        <w:t>S. cariosus</w:t>
      </w:r>
      <w:r w:rsidR="004C2992">
        <w:t xml:space="preserve"> and its associated community</w:t>
      </w:r>
      <w:r w:rsidR="00382C57">
        <w:t xml:space="preserve"> </w:t>
      </w:r>
      <w:r w:rsidR="001A392F">
        <w:t>in both</w:t>
      </w:r>
      <w:r w:rsidR="00382C57">
        <w:t xml:space="preserve"> bare experimental plots and those containing intact barnacle beds.</w:t>
      </w:r>
    </w:p>
    <w:p w14:paraId="0B64528F" w14:textId="77777777" w:rsidR="006F65F9" w:rsidRDefault="006F65F9" w:rsidP="00566075">
      <w:pPr>
        <w:pStyle w:val="BodyText"/>
        <w:spacing w:line="480" w:lineRule="auto"/>
      </w:pPr>
    </w:p>
    <w:p w14:paraId="17E9FAF3" w14:textId="6DA14329" w:rsidR="00CB4541" w:rsidRPr="00D9451C" w:rsidRDefault="001A392F" w:rsidP="00CB4541">
      <w:pPr>
        <w:pStyle w:val="BodyText"/>
        <w:spacing w:line="480" w:lineRule="auto"/>
        <w:rPr>
          <w:lang w:val="en-US"/>
        </w:rPr>
      </w:pPr>
      <w:r>
        <w:rPr>
          <w:i/>
          <w:iCs/>
          <w:lang w:val="en-US"/>
        </w:rPr>
        <w:t>Characterizing the barnacle-associated community</w:t>
      </w:r>
    </w:p>
    <w:p w14:paraId="064D0496" w14:textId="31A54CBA" w:rsidR="00CB4541" w:rsidRDefault="007872F2" w:rsidP="007872F2">
      <w:pPr>
        <w:pStyle w:val="BodyText"/>
        <w:spacing w:line="480" w:lineRule="auto"/>
        <w:ind w:firstLine="720"/>
      </w:pPr>
      <w:r>
        <w:t xml:space="preserve">To characterize the diversity of </w:t>
      </w:r>
      <w:r w:rsidR="00382C57">
        <w:t>f</w:t>
      </w:r>
      <w:r>
        <w:t xml:space="preserve">auna associated with </w:t>
      </w:r>
      <w:r>
        <w:rPr>
          <w:i/>
          <w:iCs/>
        </w:rPr>
        <w:t>S. cariosus</w:t>
      </w:r>
      <w:r>
        <w:t xml:space="preserve">, we collected </w:t>
      </w:r>
      <w:r w:rsidR="00CB4541">
        <w:t>15</w:t>
      </w:r>
      <m:oMath>
        <m:r>
          <m:rPr>
            <m:nor/>
          </m:rPr>
          <w:rPr>
            <w:rFonts w:ascii="Cambria Math" w:hAnsi="Cambria Math"/>
            <w:sz w:val="22"/>
            <w:szCs w:val="22"/>
          </w:rPr>
          <m:t>×</m:t>
        </m:r>
      </m:oMath>
      <w:r w:rsidR="00CB4541">
        <w:t xml:space="preserve">15 cm areas of </w:t>
      </w:r>
      <w:r w:rsidR="00CB4541">
        <w:rPr>
          <w:i/>
          <w:iCs/>
        </w:rPr>
        <w:t>S. cariosus</w:t>
      </w:r>
      <w:r w:rsidR="00CB4541">
        <w:t xml:space="preserve"> beds </w:t>
      </w:r>
      <w:r>
        <w:t>from nine sites</w:t>
      </w:r>
      <w:r w:rsidR="001B15D0">
        <w:t xml:space="preserve">. Five </w:t>
      </w:r>
      <w:r w:rsidR="001A392F">
        <w:t>replicate</w:t>
      </w:r>
      <w:r w:rsidR="001B15D0">
        <w:t xml:space="preserve"> samples were collected at </w:t>
      </w:r>
      <w:r w:rsidR="001A392F">
        <w:t>the majority of</w:t>
      </w:r>
      <w:r w:rsidR="001B15D0">
        <w:t xml:space="preserve"> </w:t>
      </w:r>
      <w:r w:rsidR="001B15D0">
        <w:lastRenderedPageBreak/>
        <w:t>site</w:t>
      </w:r>
      <w:r w:rsidR="001A392F">
        <w:t>s</w:t>
      </w:r>
      <w:r w:rsidR="001B15D0">
        <w:t xml:space="preserve"> </w:t>
      </w:r>
      <w:r w:rsidR="00CB4541">
        <w:t xml:space="preserve">after the </w:t>
      </w:r>
      <w:r w:rsidR="00EB4A77">
        <w:t>heat dome</w:t>
      </w:r>
      <w:r w:rsidR="00CB4541">
        <w:t xml:space="preserve"> had occurred, between 5 August 2021 and 11 September 2021</w:t>
      </w:r>
      <w:r>
        <w:t xml:space="preserve">, while eight </w:t>
      </w:r>
      <w:r w:rsidR="001A392F">
        <w:t xml:space="preserve">replicate </w:t>
      </w:r>
      <w:r>
        <w:t xml:space="preserve">samples were collected at </w:t>
      </w:r>
      <w:proofErr w:type="spellStart"/>
      <w:r>
        <w:t>Prasiola</w:t>
      </w:r>
      <w:proofErr w:type="spellEnd"/>
      <w:r>
        <w:t xml:space="preserve"> Point (PP in Fig. 1) in April and September 2021 to have sufficient statistical power to characterize seasonal shifts in community structure</w:t>
      </w:r>
      <w:r w:rsidR="00A74ACB">
        <w:t xml:space="preserve">. The goal of these collections was not </w:t>
      </w:r>
      <w:r w:rsidR="001A392F">
        <w:t xml:space="preserve">to </w:t>
      </w:r>
      <w:r w:rsidR="00382C57">
        <w:t xml:space="preserve">characterize the </w:t>
      </w:r>
      <w:r w:rsidR="00A74ACB">
        <w:t xml:space="preserve">effect of the </w:t>
      </w:r>
      <w:r w:rsidR="00EB4A77">
        <w:t>heat dome</w:t>
      </w:r>
      <w:r w:rsidR="00A74ACB">
        <w:t xml:space="preserve">, and thus the lag between the </w:t>
      </w:r>
      <w:r w:rsidR="00EB4A77">
        <w:t>heat dome</w:t>
      </w:r>
      <w:r w:rsidR="00A74ACB">
        <w:t xml:space="preserve"> and </w:t>
      </w:r>
      <w:r w:rsidR="00B003F7">
        <w:t xml:space="preserve">the time of </w:t>
      </w:r>
      <w:r w:rsidR="00A74ACB">
        <w:t xml:space="preserve">sampling allowed the community to recover and reassemble following thermal stress. </w:t>
      </w:r>
      <w:r w:rsidR="001B15D0">
        <w:t xml:space="preserve">For sampling purposes, we chose areas of shore where live </w:t>
      </w:r>
      <w:r w:rsidR="001B15D0">
        <w:rPr>
          <w:i/>
          <w:iCs/>
        </w:rPr>
        <w:t xml:space="preserve">S. cariosus </w:t>
      </w:r>
      <w:r w:rsidR="001B15D0">
        <w:t xml:space="preserve">was the dominant </w:t>
      </w:r>
      <w:proofErr w:type="spellStart"/>
      <w:r w:rsidR="001B15D0">
        <w:t>spaceholder</w:t>
      </w:r>
      <w:proofErr w:type="spellEnd"/>
      <w:r w:rsidR="001B15D0">
        <w:t xml:space="preserve"> (&gt;50% cover), and scraped these areas clean of all species using a chisel and putty knife. </w:t>
      </w:r>
      <w:r w:rsidR="00CB4541">
        <w:t>We preserved samples after collection</w:t>
      </w:r>
      <w:r w:rsidR="001A392F">
        <w:t xml:space="preserve"> until processing,</w:t>
      </w:r>
      <w:r w:rsidR="00CB4541">
        <w:t xml:space="preserve"> </w:t>
      </w:r>
      <w:r w:rsidR="001A392F">
        <w:t>either by storing in</w:t>
      </w:r>
      <w:r w:rsidR="00CB4541">
        <w:t xml:space="preserve"> 70% ethanol at room temperature or </w:t>
      </w:r>
      <w:r w:rsidR="001A392F">
        <w:t>freezing</w:t>
      </w:r>
      <w:r w:rsidR="00CB4541">
        <w:t xml:space="preserve">. </w:t>
      </w:r>
      <w:r w:rsidR="001B15D0">
        <w:t>Associated</w:t>
      </w:r>
      <w:r w:rsidR="00C20DCD">
        <w:t xml:space="preserve"> </w:t>
      </w:r>
      <w:r w:rsidR="001B15D0">
        <w:t>species were enumerated</w:t>
      </w:r>
      <w:r w:rsidR="00CB4541">
        <w:t xml:space="preserve"> under a dissecting microscope, in most cases identifying taxa down to genus or species, though polychaete worms were only identified to family, amphipods and insects to order, </w:t>
      </w:r>
      <w:r w:rsidR="001B15D0">
        <w:t xml:space="preserve">one unknown bivalve species to class, </w:t>
      </w:r>
      <w:r w:rsidR="00CB4541">
        <w:t>and platyhelminths and nematodes to phylum</w:t>
      </w:r>
      <w:r w:rsidR="001B15D0">
        <w:t xml:space="preserve"> </w:t>
      </w:r>
      <w:r w:rsidR="00CB4541">
        <w:t>(see Table S2 for taxonomic details).</w:t>
      </w:r>
      <w:r w:rsidR="001B15D0">
        <w:t xml:space="preserve"> </w:t>
      </w:r>
    </w:p>
    <w:p w14:paraId="6AB8D681" w14:textId="77777777" w:rsidR="001A392F" w:rsidRDefault="001A392F" w:rsidP="00566075">
      <w:pPr>
        <w:pStyle w:val="BodyText"/>
        <w:spacing w:line="480" w:lineRule="auto"/>
      </w:pPr>
    </w:p>
    <w:p w14:paraId="0B673F36" w14:textId="3D2C239D" w:rsidR="00D9451C" w:rsidRPr="00D9451C" w:rsidRDefault="00D9451C" w:rsidP="00D61FC3">
      <w:pPr>
        <w:pStyle w:val="BodyText"/>
        <w:spacing w:line="480" w:lineRule="auto"/>
        <w:rPr>
          <w:i/>
          <w:iCs/>
          <w:lang w:val="en-US"/>
        </w:rPr>
      </w:pPr>
      <w:r>
        <w:rPr>
          <w:i/>
          <w:iCs/>
          <w:lang w:val="en-US"/>
        </w:rPr>
        <w:t>Mortality</w:t>
      </w:r>
      <w:r w:rsidR="00CD5808">
        <w:rPr>
          <w:i/>
          <w:iCs/>
          <w:lang w:val="en-US"/>
        </w:rPr>
        <w:t xml:space="preserve"> and substratum orientation</w:t>
      </w:r>
      <w:r>
        <w:rPr>
          <w:i/>
          <w:iCs/>
          <w:lang w:val="en-US"/>
        </w:rPr>
        <w:t xml:space="preserve"> surveys</w:t>
      </w:r>
    </w:p>
    <w:p w14:paraId="0E142CF9" w14:textId="68A564BE" w:rsidR="004A18B1" w:rsidRDefault="007872F2" w:rsidP="00CD5808">
      <w:pPr>
        <w:pStyle w:val="FirstParagraph"/>
        <w:ind w:firstLine="720"/>
      </w:pPr>
      <w:r>
        <w:t xml:space="preserve">To investigate factors underlying </w:t>
      </w:r>
      <w:r w:rsidR="00382C57">
        <w:rPr>
          <w:i/>
          <w:iCs/>
        </w:rPr>
        <w:t>S. cariosus</w:t>
      </w:r>
      <w:r>
        <w:t xml:space="preserve"> mortality following the heat dome, w</w:t>
      </w:r>
      <w:r w:rsidR="00CD5808">
        <w:t>e performed t</w:t>
      </w:r>
      <w:r w:rsidR="00D9451C">
        <w:t xml:space="preserve">wo types of </w:t>
      </w:r>
      <w:r w:rsidR="00CD5808">
        <w:t xml:space="preserve">mortality </w:t>
      </w:r>
      <w:r w:rsidR="00D9451C">
        <w:t>surveys</w:t>
      </w:r>
      <w:r w:rsidR="00AD1301">
        <w:t xml:space="preserve">: </w:t>
      </w:r>
      <w:r w:rsidR="00CD5808">
        <w:t xml:space="preserve">transect-based </w:t>
      </w:r>
      <w:r w:rsidR="00D9451C">
        <w:t xml:space="preserve">mortality surveys </w:t>
      </w:r>
      <w:r>
        <w:t xml:space="preserve">at 13 sites </w:t>
      </w:r>
      <w:r w:rsidR="005855DC">
        <w:t xml:space="preserve">to measure patterns in mortality across sites </w:t>
      </w:r>
      <w:r w:rsidR="00D9451C">
        <w:t xml:space="preserve">and </w:t>
      </w:r>
      <w:r w:rsidR="005855DC">
        <w:t xml:space="preserve">additional </w:t>
      </w:r>
      <w:r w:rsidR="00D9451C">
        <w:t xml:space="preserve">surveys </w:t>
      </w:r>
      <w:r>
        <w:t>at six sites designed to</w:t>
      </w:r>
      <w:r w:rsidR="00C11133">
        <w:t xml:space="preserve"> </w:t>
      </w:r>
      <w:r w:rsidR="00AD1301">
        <w:t>c</w:t>
      </w:r>
      <w:r w:rsidR="00C11133">
        <w:t>apture the dependence of mortality on substratum angle and orientation</w:t>
      </w:r>
      <w:r w:rsidR="00D9451C">
        <w:t xml:space="preserve">. In the first case, </w:t>
      </w:r>
      <w:r w:rsidR="00CD5808">
        <w:t xml:space="preserve">we </w:t>
      </w:r>
      <w:r w:rsidR="001A392F">
        <w:t>documented</w:t>
      </w:r>
      <w:r w:rsidR="00C11133">
        <w:t xml:space="preserve"> mortality along 10 m horizontal transects, usually three per site, </w:t>
      </w:r>
      <w:r w:rsidR="00CD5808">
        <w:t>placed</w:t>
      </w:r>
      <w:r w:rsidR="00C11133">
        <w:t xml:space="preserve"> haphazardly</w:t>
      </w:r>
      <w:r w:rsidR="00CD5808">
        <w:t xml:space="preserve"> </w:t>
      </w:r>
      <w:r w:rsidR="00D9451C">
        <w:t xml:space="preserve">on </w:t>
      </w:r>
      <w:r w:rsidR="002760EA">
        <w:t xml:space="preserve">the </w:t>
      </w:r>
      <w:r w:rsidR="00D9451C">
        <w:t>shore</w:t>
      </w:r>
      <w:r w:rsidR="00C11133">
        <w:t xml:space="preserve"> within the middle of </w:t>
      </w:r>
      <w:r w:rsidR="00C11133">
        <w:rPr>
          <w:i/>
          <w:iCs/>
        </w:rPr>
        <w:t xml:space="preserve">S. cariosus </w:t>
      </w:r>
      <w:r w:rsidR="00C11133">
        <w:t xml:space="preserve">beds. </w:t>
      </w:r>
      <w:r w:rsidR="001A392F">
        <w:t>In</w:t>
      </w:r>
      <w:r w:rsidR="00C11133">
        <w:t xml:space="preserve"> each transect, we recorded the number of live and dead </w:t>
      </w:r>
      <w:r w:rsidR="00C11133">
        <w:rPr>
          <w:i/>
          <w:iCs/>
        </w:rPr>
        <w:t>S. cariosus</w:t>
      </w:r>
      <w:r w:rsidR="00C11133">
        <w:t xml:space="preserve"> individuals and the percent cover of the algal canopy within ten 12.7</w:t>
      </w:r>
      <m:oMath>
        <m:r>
          <m:rPr>
            <m:nor/>
          </m:rPr>
          <w:rPr>
            <w:rFonts w:ascii="Cambria Math" w:hAnsi="Cambria Math"/>
            <w:sz w:val="22"/>
            <w:szCs w:val="22"/>
          </w:rPr>
          <m:t>×</m:t>
        </m:r>
      </m:oMath>
      <w:r w:rsidR="00C11133">
        <w:t xml:space="preserve">12.7 cm square quadrats, the position of which </w:t>
      </w:r>
      <w:r w:rsidR="00CB4541">
        <w:t xml:space="preserve">we </w:t>
      </w:r>
      <w:r w:rsidR="00C11133">
        <w:t xml:space="preserve">determined randomly </w:t>
      </w:r>
      <w:r w:rsidR="00CB4541">
        <w:t>for</w:t>
      </w:r>
      <w:r w:rsidR="00C11133">
        <w:t xml:space="preserve"> each one-</w:t>
      </w:r>
      <w:proofErr w:type="spellStart"/>
      <w:r w:rsidR="00C11133">
        <w:t>metre</w:t>
      </w:r>
      <w:proofErr w:type="spellEnd"/>
      <w:r w:rsidR="00C11133">
        <w:t xml:space="preserve"> interval of the </w:t>
      </w:r>
      <w:r w:rsidR="00C11133">
        <w:lastRenderedPageBreak/>
        <w:t>transect.</w:t>
      </w:r>
      <w:r w:rsidR="00D9451C">
        <w:t xml:space="preserve"> </w:t>
      </w:r>
      <w:r w:rsidR="00CD5808">
        <w:t>We surveyed o</w:t>
      </w:r>
      <w:r w:rsidR="00D9451C">
        <w:t xml:space="preserve">nly two transects at </w:t>
      </w:r>
      <w:proofErr w:type="spellStart"/>
      <w:proofErr w:type="gramStart"/>
      <w:r w:rsidR="00CB4541" w:rsidRPr="00CB4541">
        <w:rPr>
          <w:color w:val="000000"/>
        </w:rPr>
        <w:t>ke</w:t>
      </w:r>
      <w:proofErr w:type="spellEnd"/>
      <w:r w:rsidR="00CB4541" w:rsidRPr="00CB4541">
        <w:rPr>
          <w:color w:val="000000"/>
        </w:rPr>
        <w:t>:?</w:t>
      </w:r>
      <w:proofErr w:type="spellStart"/>
      <w:proofErr w:type="gramEnd"/>
      <w:r w:rsidR="00CB4541" w:rsidRPr="00CB4541">
        <w:rPr>
          <w:color w:val="000000"/>
        </w:rPr>
        <w:t>ioadl</w:t>
      </w:r>
      <w:proofErr w:type="spellEnd"/>
      <w:r w:rsidR="00D9451C">
        <w:t xml:space="preserve"> </w:t>
      </w:r>
      <w:r w:rsidR="00DF3111">
        <w:t>(Fishboat Bay</w:t>
      </w:r>
      <w:r w:rsidR="00EF7F35">
        <w:t>; KE in Fig. 1, Table S1</w:t>
      </w:r>
      <w:r w:rsidR="00DF3111">
        <w:t xml:space="preserve">) </w:t>
      </w:r>
      <w:r w:rsidR="00D9451C">
        <w:t xml:space="preserve">and one at </w:t>
      </w:r>
      <w:r w:rsidR="00CB4541" w:rsidRPr="00CB4541">
        <w:rPr>
          <w:color w:val="000000"/>
        </w:rPr>
        <w:t>ĆELḰINES</w:t>
      </w:r>
      <w:r w:rsidR="00EF7F35">
        <w:rPr>
          <w:sz w:val="32"/>
          <w:szCs w:val="32"/>
        </w:rPr>
        <w:t xml:space="preserve"> </w:t>
      </w:r>
      <w:r w:rsidR="00EF7F35">
        <w:t>(Mo</w:t>
      </w:r>
      <w:r w:rsidR="00DF3111">
        <w:t>ses Point</w:t>
      </w:r>
      <w:r w:rsidR="00EF7F35">
        <w:t xml:space="preserve">; </w:t>
      </w:r>
      <w:r w:rsidR="00CB4541">
        <w:t>CE</w:t>
      </w:r>
      <w:r w:rsidR="001A392F">
        <w:t xml:space="preserve"> in </w:t>
      </w:r>
      <w:r w:rsidR="00D9451C">
        <w:t>Fig</w:t>
      </w:r>
      <w:r w:rsidR="00CD5808">
        <w:t>.</w:t>
      </w:r>
      <w:r w:rsidR="00D9451C">
        <w:t xml:space="preserve"> 1</w:t>
      </w:r>
      <w:r w:rsidR="00CB4541">
        <w:t>, Table S1</w:t>
      </w:r>
      <w:r w:rsidR="00D9451C">
        <w:t>).</w:t>
      </w:r>
      <w:r w:rsidR="001D27AA">
        <w:t xml:space="preserve"> In total, 347 quadrats were surveyed within 36 transects </w:t>
      </w:r>
      <w:r w:rsidR="004C20E5">
        <w:t>over</w:t>
      </w:r>
      <w:r w:rsidR="001D27AA">
        <w:t xml:space="preserve"> </w:t>
      </w:r>
      <w:r w:rsidR="004C20E5">
        <w:t>13 sites.</w:t>
      </w:r>
      <w:r w:rsidR="00D9451C">
        <w:t xml:space="preserve"> </w:t>
      </w:r>
      <w:r w:rsidR="004A18B1">
        <w:t xml:space="preserve">For all sites, we calculated the mean maximum daily temperature during the </w:t>
      </w:r>
      <w:r w:rsidR="00B906AB">
        <w:t>heatwave</w:t>
      </w:r>
      <w:r w:rsidR="004A18B1">
        <w:t xml:space="preserve"> period (25</w:t>
      </w:r>
      <w:r w:rsidR="00EF7F35">
        <w:t>–</w:t>
      </w:r>
      <w:r w:rsidR="004A18B1">
        <w:t>29 June 2021) using data from the most proximate weather station (Climate Canada</w:t>
      </w:r>
      <w:r w:rsidR="00EF7F35">
        <w:t>,</w:t>
      </w:r>
      <w:r w:rsidR="004A18B1">
        <w:t xml:space="preserve"> 202</w:t>
      </w:r>
      <w:r w:rsidR="00D626C6">
        <w:t>2</w:t>
      </w:r>
      <w:r w:rsidR="004A18B1">
        <w:t>)</w:t>
      </w:r>
      <w:r w:rsidR="000C14E1">
        <w:t xml:space="preserve"> and the mean time of the low tide from the most proximate tidal data station (Fisheries and Oceans Canada</w:t>
      </w:r>
      <w:r w:rsidR="00EF7F35">
        <w:t>,</w:t>
      </w:r>
      <w:r w:rsidR="000C14E1">
        <w:t xml:space="preserve"> 202</w:t>
      </w:r>
      <w:r w:rsidR="00D626C6">
        <w:t>2</w:t>
      </w:r>
      <w:r w:rsidR="001A392F">
        <w:t>; WWW Tide and Current Predictor, 2021</w:t>
      </w:r>
      <w:r w:rsidR="000C14E1">
        <w:t xml:space="preserve">). We also noted the </w:t>
      </w:r>
      <w:r w:rsidR="0089244A">
        <w:t xml:space="preserve">prevailing </w:t>
      </w:r>
      <w:r w:rsidR="000C14E1">
        <w:t xml:space="preserve">shore </w:t>
      </w:r>
      <w:r w:rsidR="00CB4541">
        <w:t>orientation</w:t>
      </w:r>
      <w:r w:rsidR="000C14E1">
        <w:t xml:space="preserve"> </w:t>
      </w:r>
      <w:r w:rsidR="0089244A">
        <w:t>in the area surveyed</w:t>
      </w:r>
      <w:r w:rsidR="005D75D3">
        <w:t xml:space="preserve"> from satellite images</w:t>
      </w:r>
      <w:r w:rsidR="00AC6BDD">
        <w:t>, and from this computed the shore aspect in terms of degrees from the solar azimut</w:t>
      </w:r>
      <w:r w:rsidR="00CB4541">
        <w:t xml:space="preserve">h at the peak of the </w:t>
      </w:r>
      <w:r w:rsidR="00EB4A77">
        <w:t>heat dome</w:t>
      </w:r>
      <w:r w:rsidR="00CB4541">
        <w:t xml:space="preserve">, the </w:t>
      </w:r>
      <w:r w:rsidR="0051749B">
        <w:t xml:space="preserve">determination </w:t>
      </w:r>
      <w:r w:rsidR="00CB4541">
        <w:t xml:space="preserve">of which is described </w:t>
      </w:r>
      <w:r w:rsidR="00DF3111">
        <w:t>below</w:t>
      </w:r>
      <w:r w:rsidR="00AC6BDD">
        <w:t>.</w:t>
      </w:r>
    </w:p>
    <w:p w14:paraId="5EE2048B" w14:textId="5FEBC241" w:rsidR="00CB4541" w:rsidRDefault="001B15D0" w:rsidP="00CB4541">
      <w:pPr>
        <w:pStyle w:val="FirstParagraph"/>
        <w:ind w:firstLine="720"/>
        <w:rPr>
          <w:rFonts w:eastAsiaTheme="minorEastAsia"/>
        </w:rPr>
      </w:pPr>
      <w:r>
        <w:t xml:space="preserve">During </w:t>
      </w:r>
      <w:r w:rsidR="005D75D3">
        <w:t>mortality</w:t>
      </w:r>
      <w:r w:rsidR="00CD5808">
        <w:t xml:space="preserve"> surveys</w:t>
      </w:r>
      <w:r w:rsidR="005D75D3">
        <w:t xml:space="preserve"> to </w:t>
      </w:r>
      <w:r>
        <w:t xml:space="preserve">account for </w:t>
      </w:r>
      <w:r w:rsidR="005D75D3">
        <w:t>the effect of substratum orientation and angle</w:t>
      </w:r>
      <w:r>
        <w:t xml:space="preserve"> on mortality</w:t>
      </w:r>
      <w:r w:rsidR="00D9451C">
        <w:t>,</w:t>
      </w:r>
      <w:r w:rsidR="00CD5808">
        <w:t xml:space="preserve"> we placed</w:t>
      </w:r>
      <w:r w:rsidR="00D9451C">
        <w:t xml:space="preserve"> quadrats of the same size</w:t>
      </w:r>
      <w:r w:rsidR="009C378A">
        <w:t xml:space="preserve"> (12.7</w:t>
      </w:r>
      <m:oMath>
        <m:r>
          <m:rPr>
            <m:nor/>
          </m:rPr>
          <w:rPr>
            <w:rFonts w:ascii="Cambria Math" w:hAnsi="Cambria Math"/>
            <w:sz w:val="22"/>
            <w:szCs w:val="22"/>
          </w:rPr>
          <m:t>×</m:t>
        </m:r>
      </m:oMath>
      <w:r w:rsidR="009C378A">
        <w:t>12.7 cm)</w:t>
      </w:r>
      <w:r w:rsidR="00D9451C">
        <w:t xml:space="preserve"> haphazardly</w:t>
      </w:r>
      <w:r w:rsidR="00CD5808">
        <w:t xml:space="preserve"> </w:t>
      </w:r>
      <w:r w:rsidR="00D9451C">
        <w:t>on shore</w:t>
      </w:r>
      <w:r w:rsidR="00CD5808">
        <w:t xml:space="preserve">, selecting for </w:t>
      </w:r>
      <w:r w:rsidR="00D9451C">
        <w:t xml:space="preserve">surfaces that </w:t>
      </w:r>
      <w:r w:rsidR="00CD5808">
        <w:t>varied in both the compass</w:t>
      </w:r>
      <w:r w:rsidR="00D9451C">
        <w:t xml:space="preserve"> orientation</w:t>
      </w:r>
      <w:r w:rsidR="00CD5808">
        <w:t xml:space="preserve"> they faced</w:t>
      </w:r>
      <w:r w:rsidR="00D9451C">
        <w:t xml:space="preserve"> and </w:t>
      </w:r>
      <w:r w:rsidR="00CD5808">
        <w:t xml:space="preserve">their </w:t>
      </w:r>
      <w:r w:rsidR="00D9451C">
        <w:t xml:space="preserve">angle </w:t>
      </w:r>
      <w:r w:rsidR="0051749B">
        <w:t xml:space="preserve">relative to </w:t>
      </w:r>
      <w:r w:rsidR="00D9451C">
        <w:t xml:space="preserve">the horizontal. </w:t>
      </w:r>
      <w:r w:rsidR="00CD5808">
        <w:t>We recorded t</w:t>
      </w:r>
      <w:r w:rsidR="00D9451C">
        <w:t>he compass direction and angle of the substratum using the Commander Compass application</w:t>
      </w:r>
      <w:r w:rsidR="005D75D3">
        <w:t xml:space="preserve"> </w:t>
      </w:r>
      <w:r w:rsidR="00D9451C">
        <w:t>(version 3.10.9</w:t>
      </w:r>
      <w:r w:rsidR="00E11045">
        <w:t xml:space="preserve"> for iOS</w:t>
      </w:r>
      <w:r w:rsidR="00D9451C">
        <w:t xml:space="preserve">) and </w:t>
      </w:r>
      <w:r w:rsidR="00CD5808">
        <w:t xml:space="preserve">recorded </w:t>
      </w:r>
      <w:r w:rsidR="00D9451C">
        <w:t xml:space="preserve">the number of live and dead </w:t>
      </w:r>
      <w:r w:rsidR="00D9451C" w:rsidRPr="00CD5808">
        <w:rPr>
          <w:i/>
          <w:iCs/>
        </w:rPr>
        <w:t>S. cariosus</w:t>
      </w:r>
      <w:r w:rsidR="00CD5808">
        <w:rPr>
          <w:i/>
          <w:iCs/>
        </w:rPr>
        <w:t xml:space="preserve"> </w:t>
      </w:r>
      <w:r w:rsidR="00CB4541">
        <w:t xml:space="preserve">within the quadrat </w:t>
      </w:r>
      <w:r w:rsidR="00CD5808">
        <w:t xml:space="preserve">as </w:t>
      </w:r>
      <w:r w:rsidR="0051749B">
        <w:t>described above</w:t>
      </w:r>
      <w:r w:rsidR="00D54DAC">
        <w:t xml:space="preserve"> to determine the proportion mortality of the barnacles therein</w:t>
      </w:r>
      <w:r w:rsidR="00E11045">
        <w:t>.</w:t>
      </w:r>
      <w:bookmarkStart w:id="1" w:name="shading-experiment"/>
      <w:bookmarkEnd w:id="0"/>
      <w:r w:rsidR="00CB4541">
        <w:t xml:space="preserve"> </w:t>
      </w:r>
      <w:r w:rsidR="00D54DAC">
        <w:t xml:space="preserve">Note that the rarity of </w:t>
      </w:r>
      <w:r w:rsidR="00D54DAC">
        <w:rPr>
          <w:i/>
        </w:rPr>
        <w:t xml:space="preserve">S. cariosus </w:t>
      </w:r>
      <w:r w:rsidR="00D54DAC">
        <w:rPr>
          <w:iCs/>
        </w:rPr>
        <w:t>at Thousand-and-one Steps (site TS in Fig. 1) meant that</w:t>
      </w:r>
      <w:r w:rsidR="00D626C6">
        <w:rPr>
          <w:iCs/>
        </w:rPr>
        <w:t xml:space="preserve"> we recorded</w:t>
      </w:r>
      <w:r w:rsidR="00D54DAC">
        <w:rPr>
          <w:iCs/>
        </w:rPr>
        <w:t xml:space="preserve"> the mortality of single barnacles in each quadrat area, resulting in mortality </w:t>
      </w:r>
      <w:r w:rsidR="00D626C6">
        <w:rPr>
          <w:iCs/>
        </w:rPr>
        <w:t xml:space="preserve">being </w:t>
      </w:r>
      <w:r w:rsidR="00D54DAC">
        <w:rPr>
          <w:iCs/>
        </w:rPr>
        <w:t xml:space="preserve">either 0 (barnacle alive) or 1 (barnacle dead). </w:t>
      </w:r>
      <w:r w:rsidR="004C20E5">
        <w:rPr>
          <w:iCs/>
        </w:rPr>
        <w:t xml:space="preserve">In total, we recorded mortality in 152 quadrats over six sites. </w:t>
      </w:r>
      <w:r w:rsidR="009C378A">
        <w:t xml:space="preserve">In order to determine the angle of solar incidence </w:t>
      </w:r>
      <w:r w:rsidR="00EC1596">
        <w:t xml:space="preserve">(ASI) </w:t>
      </w:r>
      <w:r w:rsidR="009C378A">
        <w:t xml:space="preserve">for each quadrat, </w:t>
      </w:r>
      <w:r w:rsidR="009C378A">
        <w:rPr>
          <w:rFonts w:eastAsiaTheme="minorEastAsia"/>
        </w:rPr>
        <w:t xml:space="preserve">we first determined the solar elevation and azimuth </w:t>
      </w:r>
      <w:r w:rsidR="004C20E5">
        <w:rPr>
          <w:rFonts w:eastAsiaTheme="minorEastAsia"/>
        </w:rPr>
        <w:t xml:space="preserve">using </w:t>
      </w:r>
      <w:r w:rsidR="00D626C6">
        <w:rPr>
          <w:rFonts w:eastAsiaTheme="minorEastAsia"/>
        </w:rPr>
        <w:t>a</w:t>
      </w:r>
      <w:r w:rsidR="006973B8">
        <w:t xml:space="preserve"> solar calculator</w:t>
      </w:r>
      <w:r w:rsidR="009C378A">
        <w:rPr>
          <w:rFonts w:eastAsiaTheme="minorEastAsia"/>
        </w:rPr>
        <w:t xml:space="preserve"> (</w:t>
      </w:r>
      <w:r w:rsidR="00D626C6">
        <w:t>National Oceanic and Atmospheric Administration</w:t>
      </w:r>
      <w:r w:rsidR="008645E0">
        <w:rPr>
          <w:rFonts w:eastAsiaTheme="minorEastAsia"/>
        </w:rPr>
        <w:t>,</w:t>
      </w:r>
      <w:r w:rsidR="006973B8">
        <w:rPr>
          <w:rFonts w:eastAsiaTheme="minorEastAsia"/>
        </w:rPr>
        <w:t xml:space="preserve"> 202</w:t>
      </w:r>
      <w:r w:rsidR="00D626C6">
        <w:rPr>
          <w:rFonts w:eastAsiaTheme="minorEastAsia"/>
        </w:rPr>
        <w:t>2</w:t>
      </w:r>
      <w:r w:rsidR="009C378A">
        <w:rPr>
          <w:rFonts w:eastAsiaTheme="minorEastAsia"/>
        </w:rPr>
        <w:t>) for</w:t>
      </w:r>
      <w:r w:rsidR="0051749B">
        <w:rPr>
          <w:rFonts w:eastAsiaTheme="minorEastAsia"/>
        </w:rPr>
        <w:t xml:space="preserve"> what we estimated to be</w:t>
      </w:r>
      <w:r w:rsidR="009C378A">
        <w:rPr>
          <w:rFonts w:eastAsiaTheme="minorEastAsia"/>
        </w:rPr>
        <w:t xml:space="preserve"> the hottest hour</w:t>
      </w:r>
      <w:r w:rsidR="00CB4541">
        <w:rPr>
          <w:rFonts w:eastAsiaTheme="minorEastAsia"/>
        </w:rPr>
        <w:t xml:space="preserve"> on 28 June 2021, </w:t>
      </w:r>
      <w:r w:rsidR="009C378A">
        <w:rPr>
          <w:rFonts w:eastAsiaTheme="minorEastAsia"/>
        </w:rPr>
        <w:t xml:space="preserve">the peak of the </w:t>
      </w:r>
      <w:r w:rsidR="00EB4A77">
        <w:rPr>
          <w:rFonts w:eastAsiaTheme="minorEastAsia"/>
        </w:rPr>
        <w:t>heat dome</w:t>
      </w:r>
      <w:r w:rsidR="009C378A">
        <w:rPr>
          <w:rFonts w:eastAsiaTheme="minorEastAsia"/>
        </w:rPr>
        <w:t xml:space="preserve"> </w:t>
      </w:r>
      <w:r w:rsidR="00D46B00">
        <w:rPr>
          <w:rFonts w:eastAsiaTheme="minorEastAsia"/>
        </w:rPr>
        <w:t>in coastal BC (</w:t>
      </w:r>
      <w:r w:rsidR="00CB4541">
        <w:rPr>
          <w:rFonts w:eastAsiaTheme="minorEastAsia"/>
        </w:rPr>
        <w:t>Fig. S1)</w:t>
      </w:r>
      <w:r w:rsidR="009C378A">
        <w:rPr>
          <w:rFonts w:eastAsiaTheme="minorEastAsia"/>
        </w:rPr>
        <w:t xml:space="preserve">. Because barnacle body temperatures </w:t>
      </w:r>
      <w:r w:rsidR="006973B8">
        <w:rPr>
          <w:rFonts w:eastAsiaTheme="minorEastAsia"/>
        </w:rPr>
        <w:t>are much closer to</w:t>
      </w:r>
      <w:r w:rsidR="009C378A">
        <w:rPr>
          <w:rFonts w:eastAsiaTheme="minorEastAsia"/>
        </w:rPr>
        <w:t xml:space="preserve"> substratum temperature than air temperature</w:t>
      </w:r>
      <w:r w:rsidR="00AC6BDD">
        <w:rPr>
          <w:rFonts w:eastAsiaTheme="minorEastAsia"/>
        </w:rPr>
        <w:t xml:space="preserve"> </w:t>
      </w:r>
      <w:r w:rsidR="008645E0">
        <w:rPr>
          <w:rFonts w:eastAsiaTheme="minorEastAsia"/>
        </w:rPr>
        <w:fldChar w:fldCharType="begin"/>
      </w:r>
      <w:r w:rsidR="008645E0">
        <w:rPr>
          <w:rFonts w:eastAsiaTheme="minorEastAsia"/>
        </w:rPr>
        <w:instrText xml:space="preserve"> ADDIN ZOTERO_ITEM CSL_CITATION {"citationID":"kObHTDNi","properties":{"formattedCitation":"(LaScala-Gruenewald &amp; Denny, 2020)","plainCitation":"(LaScala-Gruenewald &amp; Denny, 2020)","noteIndex":0},"citationItems":[{"id":3081,"uris":["http://zotero.org/groups/4456516/items/TLJXC4YQ"],"uri":["http://zotero.org/groups/4456516/items/TLJXC4YQ"],"itemData":{"id":3081,"type":"article-journal","abstract":"Increases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rPr>
          <w:rFonts w:eastAsiaTheme="minorEastAsia"/>
        </w:rPr>
        <w:fldChar w:fldCharType="separate"/>
      </w:r>
      <w:r w:rsidR="008645E0">
        <w:rPr>
          <w:rFonts w:eastAsiaTheme="minorEastAsia"/>
          <w:noProof/>
        </w:rPr>
        <w:t>(LaScala-</w:t>
      </w:r>
      <w:r w:rsidR="008645E0">
        <w:rPr>
          <w:rFonts w:eastAsiaTheme="minorEastAsia"/>
          <w:noProof/>
        </w:rPr>
        <w:lastRenderedPageBreak/>
        <w:t>Gruenewald &amp; Denny, 2020)</w:t>
      </w:r>
      <w:r w:rsidR="008645E0">
        <w:rPr>
          <w:rFonts w:eastAsiaTheme="minorEastAsia"/>
        </w:rPr>
        <w:fldChar w:fldCharType="end"/>
      </w:r>
      <w:r w:rsidR="008645E0">
        <w:rPr>
          <w:rFonts w:eastAsiaTheme="minorEastAsia"/>
        </w:rPr>
        <w:t>,</w:t>
      </w:r>
      <w:r w:rsidR="009C378A">
        <w:rPr>
          <w:rFonts w:eastAsiaTheme="minorEastAsia"/>
        </w:rPr>
        <w:t xml:space="preserve"> we estimated the </w:t>
      </w:r>
      <w:r w:rsidR="00387B3F">
        <w:rPr>
          <w:rFonts w:eastAsiaTheme="minorEastAsia"/>
        </w:rPr>
        <w:t xml:space="preserve">hottest hour as the </w:t>
      </w:r>
      <w:r w:rsidR="009C378A">
        <w:rPr>
          <w:rFonts w:eastAsiaTheme="minorEastAsia"/>
        </w:rPr>
        <w:t xml:space="preserve">time of day </w:t>
      </w:r>
      <w:r w:rsidR="00D46B00">
        <w:rPr>
          <w:rFonts w:eastAsiaTheme="minorEastAsia"/>
        </w:rPr>
        <w:t>when</w:t>
      </w:r>
      <w:r w:rsidR="009C378A">
        <w:rPr>
          <w:rFonts w:eastAsiaTheme="minorEastAsia"/>
        </w:rPr>
        <w:t xml:space="preserve"> substratum temperatur</w:t>
      </w:r>
      <w:r w:rsidR="00CB4541">
        <w:rPr>
          <w:rFonts w:eastAsiaTheme="minorEastAsia"/>
        </w:rPr>
        <w:t>e</w:t>
      </w:r>
      <w:r w:rsidR="009C378A">
        <w:rPr>
          <w:rFonts w:eastAsiaTheme="minorEastAsia"/>
        </w:rPr>
        <w:t xml:space="preserve"> </w:t>
      </w:r>
      <w:r w:rsidR="00AC6BDD">
        <w:rPr>
          <w:rFonts w:eastAsiaTheme="minorEastAsia"/>
        </w:rPr>
        <w:t>wa</w:t>
      </w:r>
      <w:r w:rsidR="00D46B00">
        <w:rPr>
          <w:rFonts w:eastAsiaTheme="minorEastAsia"/>
        </w:rPr>
        <w:t>s at its</w:t>
      </w:r>
      <w:r w:rsidR="00CB4541">
        <w:rPr>
          <w:rFonts w:eastAsiaTheme="minorEastAsia"/>
        </w:rPr>
        <w:t xml:space="preserve"> maximum</w:t>
      </w:r>
      <w:r w:rsidR="009C378A">
        <w:rPr>
          <w:rFonts w:eastAsiaTheme="minorEastAsia"/>
        </w:rPr>
        <w:t xml:space="preserve">. </w:t>
      </w:r>
      <w:r w:rsidR="00D46B00">
        <w:rPr>
          <w:rFonts w:eastAsiaTheme="minorEastAsia"/>
        </w:rPr>
        <w:t xml:space="preserve">To do this, we used </w:t>
      </w:r>
      <w:r w:rsidR="00572309">
        <w:rPr>
          <w:rFonts w:eastAsiaTheme="minorEastAsia"/>
        </w:rPr>
        <w:t xml:space="preserve">previously collected temperature logger data </w:t>
      </w:r>
      <w:r w:rsidR="00CB4541">
        <w:rPr>
          <w:rFonts w:eastAsiaTheme="minorEastAsia"/>
        </w:rPr>
        <w:t xml:space="preserve">from several sites in the </w:t>
      </w:r>
      <w:r w:rsidR="001A392F">
        <w:rPr>
          <w:rFonts w:eastAsiaTheme="minorEastAsia"/>
        </w:rPr>
        <w:t>surveyed region</w:t>
      </w:r>
      <w:r w:rsidR="00CB4541">
        <w:rPr>
          <w:rFonts w:eastAsiaTheme="minorEastAsia"/>
        </w:rPr>
        <w:t xml:space="preserve"> </w:t>
      </w:r>
      <w:r w:rsidR="00572309">
        <w:rPr>
          <w:rFonts w:eastAsiaTheme="minorEastAsia"/>
        </w:rPr>
        <w:t xml:space="preserve">to </w:t>
      </w:r>
      <w:r w:rsidR="00CB4541">
        <w:rPr>
          <w:rFonts w:eastAsiaTheme="minorEastAsia"/>
        </w:rPr>
        <w:t xml:space="preserve">determine the relationship between </w:t>
      </w:r>
      <w:r w:rsidR="00D46B00">
        <w:rPr>
          <w:rFonts w:eastAsiaTheme="minorEastAsia"/>
        </w:rPr>
        <w:t>t</w:t>
      </w:r>
      <w:r w:rsidR="009C378A">
        <w:rPr>
          <w:rFonts w:eastAsiaTheme="minorEastAsia"/>
        </w:rPr>
        <w:t xml:space="preserve">he hour of maximum substratum temperature </w:t>
      </w:r>
      <w:r w:rsidR="00CB4541">
        <w:rPr>
          <w:rFonts w:eastAsiaTheme="minorEastAsia"/>
        </w:rPr>
        <w:t xml:space="preserve">and </w:t>
      </w:r>
      <w:r w:rsidR="00D46B00">
        <w:rPr>
          <w:rFonts w:eastAsiaTheme="minorEastAsia"/>
        </w:rPr>
        <w:t>the</w:t>
      </w:r>
      <w:r w:rsidR="009C378A">
        <w:rPr>
          <w:rFonts w:eastAsiaTheme="minorEastAsia"/>
        </w:rPr>
        <w:t xml:space="preserve"> time of the low</w:t>
      </w:r>
      <w:r w:rsidR="00D46B00">
        <w:rPr>
          <w:rFonts w:eastAsiaTheme="minorEastAsia"/>
        </w:rPr>
        <w:t>est low</w:t>
      </w:r>
      <w:r w:rsidR="009C378A">
        <w:rPr>
          <w:rFonts w:eastAsiaTheme="minorEastAsia"/>
        </w:rPr>
        <w:t xml:space="preserve"> tide</w:t>
      </w:r>
      <w:r w:rsidR="00572309">
        <w:rPr>
          <w:rFonts w:eastAsiaTheme="minorEastAsia"/>
        </w:rPr>
        <w:t xml:space="preserve">, since tidal immersion </w:t>
      </w:r>
      <w:r w:rsidR="00732AD2">
        <w:rPr>
          <w:rFonts w:eastAsiaTheme="minorEastAsia"/>
        </w:rPr>
        <w:t>has a strong bearing on substratum temperatures</w:t>
      </w:r>
      <w:r w:rsidR="008645E0">
        <w:rPr>
          <w:rFonts w:eastAsiaTheme="minorEastAsia"/>
        </w:rPr>
        <w:t xml:space="preserve"> </w:t>
      </w:r>
      <w:r w:rsidR="008645E0">
        <w:rPr>
          <w:rFonts w:eastAsiaTheme="minorEastAsia"/>
        </w:rPr>
        <w:fldChar w:fldCharType="begin"/>
      </w:r>
      <w:r w:rsidR="008645E0">
        <w:rPr>
          <w:rFonts w:eastAsiaTheme="minorEastAsia"/>
        </w:rPr>
        <w:instrText xml:space="preserve"> ADDIN ZOTERO_ITEM CSL_CITATION {"citationID":"IpFvOvYk","properties":{"formattedCitation":"(Gilman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rPr>
          <w:rFonts w:eastAsiaTheme="minorEastAsia"/>
        </w:rPr>
        <w:fldChar w:fldCharType="separate"/>
      </w:r>
      <w:r w:rsidR="008645E0">
        <w:rPr>
          <w:rFonts w:eastAsiaTheme="minorEastAsia"/>
          <w:noProof/>
        </w:rPr>
        <w:t>(Gilman et al., 2015)</w:t>
      </w:r>
      <w:r w:rsidR="008645E0">
        <w:rPr>
          <w:rFonts w:eastAsiaTheme="minorEastAsia"/>
        </w:rPr>
        <w:fldChar w:fldCharType="end"/>
      </w:r>
      <w:r w:rsidR="00732AD2">
        <w:rPr>
          <w:rFonts w:eastAsiaTheme="minorEastAsia"/>
        </w:rPr>
        <w:t xml:space="preserve">, which </w:t>
      </w:r>
      <w:r w:rsidR="00572309">
        <w:rPr>
          <w:rFonts w:eastAsiaTheme="minorEastAsia"/>
        </w:rPr>
        <w:t xml:space="preserve">may result in substantial differences between the time of maximum </w:t>
      </w:r>
      <w:r w:rsidR="0051749B">
        <w:rPr>
          <w:rFonts w:eastAsiaTheme="minorEastAsia"/>
        </w:rPr>
        <w:t xml:space="preserve">intertidal </w:t>
      </w:r>
      <w:r w:rsidR="00572309">
        <w:rPr>
          <w:rFonts w:eastAsiaTheme="minorEastAsia"/>
        </w:rPr>
        <w:t>substratum temperature and time of maximum aerial temperature</w:t>
      </w:r>
      <w:r w:rsidR="009C378A">
        <w:rPr>
          <w:rFonts w:eastAsiaTheme="minorEastAsia"/>
        </w:rPr>
        <w:t xml:space="preserve"> (</w:t>
      </w:r>
      <w:r w:rsidR="006973B8">
        <w:rPr>
          <w:rFonts w:eastAsiaTheme="minorEastAsia"/>
        </w:rPr>
        <w:t>methodological details in</w:t>
      </w:r>
      <w:r w:rsidR="009C378A">
        <w:rPr>
          <w:rFonts w:eastAsiaTheme="minorEastAsia"/>
        </w:rPr>
        <w:t xml:space="preserve"> Supplement </w:t>
      </w:r>
      <w:r w:rsidR="006973B8">
        <w:rPr>
          <w:rFonts w:eastAsiaTheme="minorEastAsia"/>
        </w:rPr>
        <w:t>1</w:t>
      </w:r>
      <w:r w:rsidR="009C378A">
        <w:rPr>
          <w:rFonts w:eastAsiaTheme="minorEastAsia"/>
        </w:rPr>
        <w:t xml:space="preserve">). </w:t>
      </w:r>
      <w:r w:rsidR="00CB4541">
        <w:rPr>
          <w:rFonts w:eastAsiaTheme="minorEastAsia"/>
        </w:rPr>
        <w:t xml:space="preserve">Using the time of the low tide on 28 June 2021, we could then use our constructed regression formulae to </w:t>
      </w:r>
      <w:r w:rsidR="0051749B">
        <w:rPr>
          <w:rFonts w:eastAsiaTheme="minorEastAsia"/>
        </w:rPr>
        <w:t xml:space="preserve">approximate </w:t>
      </w:r>
      <w:r w:rsidR="00CB4541">
        <w:rPr>
          <w:rFonts w:eastAsiaTheme="minorEastAsia"/>
        </w:rPr>
        <w:t xml:space="preserve">the time of maximum substratum temperature (hottest </w:t>
      </w:r>
      <w:r w:rsidR="004B61B4">
        <w:rPr>
          <w:rFonts w:eastAsiaTheme="minorEastAsia"/>
        </w:rPr>
        <w:t>time of day</w:t>
      </w:r>
      <w:r w:rsidR="00CB4541">
        <w:rPr>
          <w:rFonts w:eastAsiaTheme="minorEastAsia"/>
        </w:rPr>
        <w:t>), allowing us to select an appropriate solar elevation and azimuth and thereafter compute the angle of solar incidence at each quadrat (Equation S1).</w:t>
      </w:r>
    </w:p>
    <w:p w14:paraId="65F8AFEB" w14:textId="77777777" w:rsidR="001A392F" w:rsidRPr="00A74ACB" w:rsidRDefault="001A392F" w:rsidP="00A74ACB">
      <w:pPr>
        <w:pStyle w:val="BodyText"/>
        <w:rPr>
          <w:lang w:val="en-US"/>
        </w:rPr>
      </w:pPr>
    </w:p>
    <w:p w14:paraId="1161B558" w14:textId="4D75EE5C" w:rsidR="00D9451C" w:rsidRDefault="00D9451C" w:rsidP="00D61FC3">
      <w:pPr>
        <w:pStyle w:val="Heading2"/>
        <w:spacing w:line="480" w:lineRule="auto"/>
      </w:pPr>
      <w:r>
        <w:t>Shading experiment</w:t>
      </w:r>
    </w:p>
    <w:p w14:paraId="33808415" w14:textId="5A410162" w:rsidR="00D9451C" w:rsidRDefault="00D1569B" w:rsidP="00D61FC3">
      <w:pPr>
        <w:pStyle w:val="BodyText"/>
        <w:spacing w:line="480" w:lineRule="auto"/>
        <w:ind w:firstLine="720"/>
      </w:pPr>
      <w:r>
        <w:t>T</w:t>
      </w:r>
      <w:r w:rsidR="00066BFB">
        <w:t xml:space="preserve">o </w:t>
      </w:r>
      <w:r>
        <w:t>determine how the community associated with</w:t>
      </w:r>
      <w:r w:rsidR="00066BFB">
        <w:t xml:space="preserve"> </w:t>
      </w:r>
      <w:r w:rsidR="00066BFB">
        <w:rPr>
          <w:i/>
          <w:iCs/>
        </w:rPr>
        <w:t xml:space="preserve">S. </w:t>
      </w:r>
      <w:r w:rsidR="00066BFB" w:rsidRPr="00D1569B">
        <w:rPr>
          <w:i/>
          <w:iCs/>
        </w:rPr>
        <w:t>cariosus</w:t>
      </w:r>
      <w:r w:rsidRPr="00D1569B">
        <w:softHyphen/>
      </w:r>
      <w:r>
        <w:t xml:space="preserve"> </w:t>
      </w:r>
      <w:r w:rsidR="00066BFB">
        <w:t>is affected</w:t>
      </w:r>
      <w:r>
        <w:t>, in terms of composition and succession,</w:t>
      </w:r>
      <w:r w:rsidR="00066BFB">
        <w:t xml:space="preserve"> by heat stress</w:t>
      </w:r>
      <w:r>
        <w:t xml:space="preserve">, we installed a shading experiment at </w:t>
      </w:r>
      <w:proofErr w:type="spellStart"/>
      <w:r>
        <w:t>Sahsima</w:t>
      </w:r>
      <w:proofErr w:type="spellEnd"/>
      <w:r>
        <w:t xml:space="preserve"> in Victoria, British Columbia, which lies in </w:t>
      </w:r>
      <w:r w:rsidR="00D9451C">
        <w:t>the traditional</w:t>
      </w:r>
      <w:r>
        <w:t xml:space="preserve"> </w:t>
      </w:r>
      <w:r w:rsidR="00D9451C">
        <w:t xml:space="preserve">territory of the </w:t>
      </w:r>
      <w:proofErr w:type="spellStart"/>
      <w:r w:rsidR="00D9451C">
        <w:t>Songhees</w:t>
      </w:r>
      <w:proofErr w:type="spellEnd"/>
      <w:r w:rsidR="00D9451C">
        <w:t xml:space="preserve"> nation (latitude: 48.40578</w:t>
      </w:r>
      <w:r w:rsidR="00CB4541">
        <w:t>º</w:t>
      </w:r>
      <w:r w:rsidR="00D9451C">
        <w:t>, longitude: -123.3233</w:t>
      </w:r>
      <w:r w:rsidR="007872F2">
        <w:t>1</w:t>
      </w:r>
      <w:r w:rsidR="00CB4541">
        <w:t>º</w:t>
      </w:r>
      <w:r w:rsidR="00D9451C">
        <w:t xml:space="preserve">). We used a stratified random design for this experiment, factorially crossing </w:t>
      </w:r>
      <w:r w:rsidR="00CB4541">
        <w:t>a shading manipulation (unshaded or shaded)</w:t>
      </w:r>
      <w:r w:rsidR="00B003F7">
        <w:t>, which acted as a passive thermal manipulation,</w:t>
      </w:r>
      <w:r w:rsidR="00D9451C">
        <w:t xml:space="preserve"> </w:t>
      </w:r>
      <w:r w:rsidR="00CB4541">
        <w:t>with a barnacle removal manipulation (barnacle bed intact or removed)</w:t>
      </w:r>
      <w:r w:rsidR="00B003F7">
        <w:t>, which allowed us to look at effects on</w:t>
      </w:r>
      <w:r w:rsidR="007872F2">
        <w:t xml:space="preserve"> different </w:t>
      </w:r>
      <w:r w:rsidR="00B003F7">
        <w:t xml:space="preserve">community </w:t>
      </w:r>
      <w:r w:rsidR="007872F2">
        <w:t xml:space="preserve">successional stages, </w:t>
      </w:r>
      <w:r w:rsidR="00D9451C">
        <w:t>generat</w:t>
      </w:r>
      <w:r w:rsidR="007872F2">
        <w:t>ing</w:t>
      </w:r>
      <w:r w:rsidR="00D9451C">
        <w:t xml:space="preserve"> four treatments: U</w:t>
      </w:r>
      <w:r w:rsidR="00066BFB">
        <w:t>I</w:t>
      </w:r>
      <w:r w:rsidR="00D9451C">
        <w:t xml:space="preserve"> (unshaded</w:t>
      </w:r>
      <w:r w:rsidR="00CB4541">
        <w:t xml:space="preserve">, </w:t>
      </w:r>
      <w:r w:rsidR="00066BFB">
        <w:t>barnacles</w:t>
      </w:r>
      <w:r w:rsidR="00CB4541">
        <w:t xml:space="preserve"> intact</w:t>
      </w:r>
      <w:r w:rsidR="00D9451C">
        <w:t>); S</w:t>
      </w:r>
      <w:r w:rsidR="00066BFB">
        <w:t>I</w:t>
      </w:r>
      <w:r w:rsidR="00D9451C">
        <w:t xml:space="preserve"> (</w:t>
      </w:r>
      <w:r w:rsidR="00066BFB">
        <w:t>shaded</w:t>
      </w:r>
      <w:r w:rsidR="00CB4541">
        <w:t>, barnacles intact</w:t>
      </w:r>
      <w:r w:rsidR="00D9451C">
        <w:t>); U</w:t>
      </w:r>
      <w:r w:rsidR="00066BFB">
        <w:t>R</w:t>
      </w:r>
      <w:r w:rsidR="00D9451C">
        <w:t xml:space="preserve"> (</w:t>
      </w:r>
      <w:r w:rsidR="00066BFB">
        <w:t>unshaded</w:t>
      </w:r>
      <w:r w:rsidR="00CB4541">
        <w:t>, barnacles removed</w:t>
      </w:r>
      <w:r w:rsidR="00D9451C">
        <w:t>); S</w:t>
      </w:r>
      <w:r w:rsidR="00066BFB">
        <w:t>R</w:t>
      </w:r>
      <w:r w:rsidR="00D9451C">
        <w:t xml:space="preserve"> (</w:t>
      </w:r>
      <w:r w:rsidR="00066BFB">
        <w:t>shaded</w:t>
      </w:r>
      <w:r w:rsidR="00CB4541">
        <w:t>, barnacles removed</w:t>
      </w:r>
      <w:r w:rsidR="00D9451C">
        <w:t>). At the time of initial deployment</w:t>
      </w:r>
      <w:r>
        <w:t xml:space="preserve"> on 16 April 2021</w:t>
      </w:r>
      <w:r w:rsidR="00D9451C">
        <w:t xml:space="preserve">, </w:t>
      </w:r>
      <w:r>
        <w:t xml:space="preserve">we installed </w:t>
      </w:r>
      <w:r w:rsidR="00D9451C">
        <w:t xml:space="preserve">12 </w:t>
      </w:r>
      <w:r w:rsidR="00CB4541">
        <w:t>randomized blocks of experimental treatments</w:t>
      </w:r>
      <w:r w:rsidR="00D9451C">
        <w:t xml:space="preserve"> on gently sloping </w:t>
      </w:r>
      <w:r w:rsidR="00D9451C">
        <w:lastRenderedPageBreak/>
        <w:t xml:space="preserve">areas of southwest-facing shore where </w:t>
      </w:r>
      <w:r w:rsidR="00D9451C" w:rsidRPr="00D1569B">
        <w:rPr>
          <w:i/>
          <w:iCs/>
        </w:rPr>
        <w:t>S. cariosus</w:t>
      </w:r>
      <w:r w:rsidR="00D9451C">
        <w:t xml:space="preserve"> was dominant</w:t>
      </w:r>
      <w:r>
        <w:t xml:space="preserve">, a shore level of </w:t>
      </w:r>
      <w:r w:rsidR="00D9451C">
        <w:t xml:space="preserve">1.22 ± 0.19 </w:t>
      </w:r>
      <w:r>
        <w:t xml:space="preserve">m </w:t>
      </w:r>
      <w:r w:rsidR="00D9451C">
        <w:t>(mean ± SE).</w:t>
      </w:r>
      <w:r>
        <w:t xml:space="preserve"> We fabricated </w:t>
      </w:r>
      <w:r w:rsidR="00D9451C">
        <w:t>25</w:t>
      </w:r>
      <m:oMath>
        <m:r>
          <m:rPr>
            <m:nor/>
          </m:rPr>
          <w:rPr>
            <w:rFonts w:ascii="Cambria Math" w:hAnsi="Cambria Math"/>
            <w:sz w:val="22"/>
            <w:szCs w:val="22"/>
          </w:rPr>
          <m:t>×</m:t>
        </m:r>
      </m:oMath>
      <w:r w:rsidR="00D9451C">
        <w:t>25 cm</w:t>
      </w:r>
      <w:r>
        <w:t xml:space="preserve"> area</w:t>
      </w:r>
      <w:r w:rsidR="00D9451C">
        <w:t xml:space="preserve">, 5 cm high shades from PVC-coated steel fencing (2.54 cm mesh size; McMaster-Carr, IL, USA) </w:t>
      </w:r>
      <w:r w:rsidR="00CB4541">
        <w:t>covered in</w:t>
      </w:r>
      <w:r w:rsidR="00D9451C">
        <w:t xml:space="preserve"> </w:t>
      </w:r>
      <w:proofErr w:type="spellStart"/>
      <w:r w:rsidR="00D9451C">
        <w:t>Vexar</w:t>
      </w:r>
      <w:proofErr w:type="spellEnd"/>
      <w:r w:rsidR="00D9451C">
        <w:t xml:space="preserve"> mesh (6.4 mm mesh size;</w:t>
      </w:r>
      <w:r w:rsidR="00B4593A">
        <w:t xml:space="preserve"> </w:t>
      </w:r>
      <w:proofErr w:type="spellStart"/>
      <w:r w:rsidR="00B4593A">
        <w:t>NorPlex</w:t>
      </w:r>
      <w:proofErr w:type="spellEnd"/>
      <w:r w:rsidR="00B4593A">
        <w:t xml:space="preserve"> Inc., WA, USA</w:t>
      </w:r>
      <w:r w:rsidR="00D9451C">
        <w:t xml:space="preserve">) </w:t>
      </w:r>
      <w:r w:rsidR="00CB4541">
        <w:t xml:space="preserve">affixed with zip-ties </w:t>
      </w:r>
      <w:r w:rsidR="00D9451C">
        <w:t xml:space="preserve">to limit the </w:t>
      </w:r>
      <w:r w:rsidR="00CB4541">
        <w:t>solar irradiance</w:t>
      </w:r>
      <w:r w:rsidR="001A392F">
        <w:t xml:space="preserve"> reaching</w:t>
      </w:r>
      <w:r w:rsidR="00CB4541">
        <w:t>,</w:t>
      </w:r>
      <w:r>
        <w:t xml:space="preserve"> and thus </w:t>
      </w:r>
      <w:r w:rsidR="001A392F">
        <w:t>the temperature of</w:t>
      </w:r>
      <w:r>
        <w:t xml:space="preserve">, the </w:t>
      </w:r>
      <w:r w:rsidR="00CB4541">
        <w:t>substratum</w:t>
      </w:r>
      <w:r w:rsidR="00A80966">
        <w:t xml:space="preserve"> (Fig.</w:t>
      </w:r>
      <w:r w:rsidR="00E11045">
        <w:t xml:space="preserve"> </w:t>
      </w:r>
      <w:r w:rsidR="00D011CF">
        <w:t>S</w:t>
      </w:r>
      <w:r w:rsidR="00FD5700">
        <w:t>5</w:t>
      </w:r>
      <w:r w:rsidR="00A80966">
        <w:t>)</w:t>
      </w:r>
      <w:r w:rsidR="00D9451C">
        <w:t xml:space="preserve">. </w:t>
      </w:r>
      <w:r w:rsidR="00A80966">
        <w:t>We attached s</w:t>
      </w:r>
      <w:r w:rsidR="00D9451C">
        <w:t>hades to the substratum by zip-tying the cages to eyebolts drilled into the bedrock.</w:t>
      </w:r>
      <w:r w:rsidR="00A80966">
        <w:t xml:space="preserve"> To ensure motile invertebrates could access experimental plots, we made shades with two open sides, and we ensured that closed sides were installed with an orientation that maximized shading</w:t>
      </w:r>
      <w:r w:rsidR="00CB4541">
        <w:t xml:space="preserve"> of the central plot</w:t>
      </w:r>
      <w:r w:rsidR="00A80966">
        <w:t xml:space="preserve"> during the hottest part of the afternoon.</w:t>
      </w:r>
      <w:r w:rsidR="00D9451C">
        <w:t xml:space="preserve"> </w:t>
      </w:r>
      <w:r w:rsidR="00A80966">
        <w:t>We marked the area of u</w:t>
      </w:r>
      <w:r w:rsidR="00D9451C">
        <w:t xml:space="preserve">nshaded plots </w:t>
      </w:r>
      <w:r w:rsidR="00A80966">
        <w:t xml:space="preserve">with stainless steel </w:t>
      </w:r>
      <w:r w:rsidR="00D9451C">
        <w:t>lag bolts</w:t>
      </w:r>
      <w:r w:rsidR="00A80966">
        <w:t xml:space="preserve"> to assist in relocation.</w:t>
      </w:r>
      <w:r w:rsidR="002A26E8">
        <w:t xml:space="preserve"> </w:t>
      </w:r>
      <w:r w:rsidR="00CB4541">
        <w:t>For</w:t>
      </w:r>
      <w:r w:rsidR="00A80966">
        <w:t xml:space="preserve"> the barnacle removal treatment,</w:t>
      </w:r>
      <w:r w:rsidR="00D9451C">
        <w:t xml:space="preserve"> </w:t>
      </w:r>
      <w:r w:rsidR="00A80966">
        <w:t xml:space="preserve">we chiselled away adult barnacles and any attached species within the central 15x15 cm area of the plot and scraped biota away with a putty knife. </w:t>
      </w:r>
      <w:r w:rsidR="002A26E8">
        <w:t xml:space="preserve">To measure temperature differences between treatments, we installed </w:t>
      </w:r>
      <w:proofErr w:type="spellStart"/>
      <w:r w:rsidR="002A26E8">
        <w:t>iButton</w:t>
      </w:r>
      <w:proofErr w:type="spellEnd"/>
      <w:r w:rsidR="002A26E8">
        <w:t xml:space="preserve"> temperature loggers (DS1921G-F5# </w:t>
      </w:r>
      <w:proofErr w:type="spellStart"/>
      <w:r w:rsidR="002A26E8">
        <w:t>Thermochron</w:t>
      </w:r>
      <w:proofErr w:type="spellEnd"/>
      <w:r w:rsidR="002A26E8">
        <w:t xml:space="preserve">, </w:t>
      </w:r>
      <w:r w:rsidR="001A392F">
        <w:t>Maxim Integrated, CA, USA</w:t>
      </w:r>
      <w:r w:rsidR="002A26E8">
        <w:t>) on the substratum surface within five randomly chosen experimental blocks</w:t>
      </w:r>
      <w:r w:rsidR="00962D11">
        <w:t xml:space="preserve">. Temperature loggers, </w:t>
      </w:r>
      <w:proofErr w:type="gramStart"/>
      <w:r w:rsidR="00962D11">
        <w:t>which</w:t>
      </w:r>
      <w:proofErr w:type="gramEnd"/>
      <w:r w:rsidR="00962D11">
        <w:t xml:space="preserve"> recorded substratum temperature at hourly intervals, were wrapped in Parafilm (Bemis, WI, USA) and embedded in a small amount of</w:t>
      </w:r>
      <w:r w:rsidR="002A26E8">
        <w:t xml:space="preserve"> A-788 Splash Zone epoxy (Pettit Paints, NJ, USA)</w:t>
      </w:r>
      <w:r w:rsidR="00962D11">
        <w:t xml:space="preserve"> with fewer than 5 mm of epoxy overlying the surfaces of the logger</w:t>
      </w:r>
      <w:r w:rsidR="002A26E8">
        <w:t xml:space="preserve">. </w:t>
      </w:r>
      <w:r w:rsidR="00CB4541">
        <w:t xml:space="preserve">Some </w:t>
      </w:r>
      <w:proofErr w:type="spellStart"/>
      <w:r w:rsidR="00CB4541">
        <w:t>iButtons</w:t>
      </w:r>
      <w:proofErr w:type="spellEnd"/>
      <w:r w:rsidR="00CB4541">
        <w:t xml:space="preserve"> were installed </w:t>
      </w:r>
      <w:r w:rsidR="000A61D0">
        <w:t>at the edges of shaded plots</w:t>
      </w:r>
      <w:r w:rsidR="00CB4541">
        <w:t xml:space="preserve"> and received</w:t>
      </w:r>
      <w:r w:rsidR="000A61D0">
        <w:t xml:space="preserve"> full</w:t>
      </w:r>
      <w:r w:rsidR="00CB4541">
        <w:t xml:space="preserve"> solar irradiance </w:t>
      </w:r>
      <w:r w:rsidR="000A61D0">
        <w:t xml:space="preserve">at some points during </w:t>
      </w:r>
      <w:r w:rsidR="00CB4541">
        <w:t xml:space="preserve">the </w:t>
      </w:r>
      <w:r w:rsidR="00EB4A77">
        <w:t>heat dome</w:t>
      </w:r>
      <w:r w:rsidR="00CB4541">
        <w:t>; these data were removed from later analysis of temperature differences between treatments</w:t>
      </w:r>
      <w:r w:rsidR="000A61D0">
        <w:t xml:space="preserve"> </w:t>
      </w:r>
      <w:r w:rsidR="001A392F">
        <w:t>because</w:t>
      </w:r>
      <w:r w:rsidR="000A61D0">
        <w:t xml:space="preserve"> they did not properly capture treatment effects</w:t>
      </w:r>
      <w:r w:rsidR="00CB4541">
        <w:t xml:space="preserve">. </w:t>
      </w:r>
      <w:r w:rsidR="002A26E8">
        <w:t>We performed v</w:t>
      </w:r>
      <w:r w:rsidR="00D9451C">
        <w:t>isual surveys</w:t>
      </w:r>
      <w:r w:rsidR="002A26E8">
        <w:t xml:space="preserve"> of experimental plots</w:t>
      </w:r>
      <w:r w:rsidR="00D9451C">
        <w:t xml:space="preserve"> at the time of installation (for intact treatments</w:t>
      </w:r>
      <w:r w:rsidR="002A26E8">
        <w:t xml:space="preserve"> only</w:t>
      </w:r>
      <w:r w:rsidR="00D9451C">
        <w:t>), early July 2021, and</w:t>
      </w:r>
      <w:r w:rsidR="002A26E8">
        <w:t xml:space="preserve"> in </w:t>
      </w:r>
      <w:r w:rsidR="00D9451C">
        <w:t>late August 2021</w:t>
      </w:r>
      <w:r w:rsidR="002A26E8">
        <w:t xml:space="preserve"> to</w:t>
      </w:r>
      <w:r w:rsidR="00CB4541">
        <w:t xml:space="preserve"> identify and quantify the invertebrate</w:t>
      </w:r>
      <w:r w:rsidR="001A392F">
        <w:t>s</w:t>
      </w:r>
      <w:r w:rsidR="00CB4541">
        <w:t xml:space="preserve"> and algae </w:t>
      </w:r>
      <w:r w:rsidR="002A26E8">
        <w:t xml:space="preserve">present and </w:t>
      </w:r>
      <w:r w:rsidR="00CB4541">
        <w:t xml:space="preserve">document </w:t>
      </w:r>
      <w:r w:rsidR="002A26E8">
        <w:t>any barnacle mortality</w:t>
      </w:r>
      <w:r w:rsidR="00F6330E">
        <w:t xml:space="preserve"> </w:t>
      </w:r>
      <w:r w:rsidR="00CB4541">
        <w:t xml:space="preserve">or differences in recruitment </w:t>
      </w:r>
      <w:r w:rsidR="00F6330E">
        <w:t xml:space="preserve">resulting from the </w:t>
      </w:r>
      <w:r w:rsidR="00EB4A77">
        <w:t>heat dome</w:t>
      </w:r>
      <w:r w:rsidR="00D9451C">
        <w:t xml:space="preserve">. At the end of the </w:t>
      </w:r>
      <w:r w:rsidR="00D9451C">
        <w:lastRenderedPageBreak/>
        <w:t xml:space="preserve">experimental period, </w:t>
      </w:r>
      <w:r w:rsidR="002A26E8">
        <w:t xml:space="preserve">we destructively sampled and preserved </w:t>
      </w:r>
      <w:r w:rsidR="00CB4541">
        <w:t xml:space="preserve">remaining experimental plots </w:t>
      </w:r>
      <w:r w:rsidR="00A565F1">
        <w:t xml:space="preserve">containing intact barnacle beds as described previously </w:t>
      </w:r>
      <w:r w:rsidR="00D9451C">
        <w:t xml:space="preserve">to characterize </w:t>
      </w:r>
      <w:r w:rsidR="00A565F1">
        <w:t xml:space="preserve">differences in the composition and beta diversity of the </w:t>
      </w:r>
      <w:r w:rsidR="00C20DCD">
        <w:t xml:space="preserve">associated </w:t>
      </w:r>
      <w:r w:rsidR="00B003F7">
        <w:t xml:space="preserve">invertebrate </w:t>
      </w:r>
      <w:r w:rsidR="00D9451C">
        <w:t>community</w:t>
      </w:r>
      <w:r w:rsidR="001A392F">
        <w:t xml:space="preserve">, meiofauna included, </w:t>
      </w:r>
      <w:r w:rsidR="00A565F1">
        <w:t>in response to shading treatments</w:t>
      </w:r>
      <w:r w:rsidR="002A26E8">
        <w:t>.</w:t>
      </w:r>
    </w:p>
    <w:p w14:paraId="7163C664" w14:textId="77777777" w:rsidR="001A392F" w:rsidRDefault="001A392F" w:rsidP="00D61FC3">
      <w:pPr>
        <w:pStyle w:val="BodyText"/>
        <w:spacing w:line="480" w:lineRule="auto"/>
        <w:ind w:firstLine="720"/>
      </w:pPr>
    </w:p>
    <w:p w14:paraId="5A992462" w14:textId="6B1B6D04" w:rsidR="000C14E1" w:rsidRDefault="00D9451C" w:rsidP="00D61FC3">
      <w:pPr>
        <w:pStyle w:val="Heading2"/>
        <w:spacing w:line="480" w:lineRule="auto"/>
      </w:pPr>
      <w:bookmarkStart w:id="2" w:name="statistical-analyses"/>
      <w:bookmarkEnd w:id="1"/>
      <w:r>
        <w:t>Statistical analyses</w:t>
      </w:r>
      <w:bookmarkEnd w:id="2"/>
    </w:p>
    <w:p w14:paraId="7F86ED02" w14:textId="69E7BDC3" w:rsidR="00E117E2" w:rsidRPr="000A61D0" w:rsidRDefault="00313A4B" w:rsidP="000A61D0">
      <w:pPr>
        <w:spacing w:line="480" w:lineRule="auto"/>
      </w:pPr>
      <w:r>
        <w:rPr>
          <w:lang w:val="en-US"/>
        </w:rPr>
        <w:tab/>
        <w:t xml:space="preserve">We completed all analyses </w:t>
      </w:r>
      <w:r w:rsidR="00F6330E">
        <w:rPr>
          <w:lang w:val="en-US"/>
        </w:rPr>
        <w:t>within</w:t>
      </w:r>
      <w:r>
        <w:rPr>
          <w:lang w:val="en-US"/>
        </w:rPr>
        <w:t xml:space="preserve"> R version 4.1.2 (R Core Development Team, 2021) with a significance threshold of </w:t>
      </w:r>
      <w:r w:rsidR="00A565F1" w:rsidRPr="00B003F7">
        <w:rPr>
          <w:i/>
          <w:iCs/>
          <w:lang w:val="en-US"/>
        </w:rPr>
        <w:t>P</w:t>
      </w:r>
      <w:r w:rsidR="00A565F1">
        <w:rPr>
          <w:lang w:val="en-US"/>
        </w:rPr>
        <w:t xml:space="preserve"> =</w:t>
      </w:r>
      <w:r>
        <w:rPr>
          <w:lang w:val="en-US"/>
        </w:rPr>
        <w:t xml:space="preserve"> 0.05</w:t>
      </w:r>
      <w:r w:rsidR="002E42F1">
        <w:rPr>
          <w:lang w:val="en-US"/>
        </w:rPr>
        <w:t xml:space="preserve"> for all statistical tests.</w:t>
      </w:r>
      <w:r w:rsidR="00862B34">
        <w:rPr>
          <w:lang w:val="en-US"/>
        </w:rPr>
        <w:t xml:space="preserve"> </w:t>
      </w:r>
      <w:r w:rsidR="00D55637">
        <w:rPr>
          <w:lang w:val="en-US"/>
        </w:rPr>
        <w:t xml:space="preserve">Unless otherwise noted, we constructed all </w:t>
      </w:r>
      <w:r w:rsidR="00862B34">
        <w:rPr>
          <w:lang w:val="en-US"/>
        </w:rPr>
        <w:t xml:space="preserve">linear models </w:t>
      </w:r>
      <w:r w:rsidR="008C6466">
        <w:rPr>
          <w:lang w:val="en-US"/>
        </w:rPr>
        <w:t xml:space="preserve">as random-intercept models </w:t>
      </w:r>
      <w:r w:rsidR="00862B34">
        <w:rPr>
          <w:lang w:val="en-US"/>
        </w:rPr>
        <w:t xml:space="preserve">using the </w:t>
      </w:r>
      <w:proofErr w:type="spellStart"/>
      <w:r w:rsidR="00862B34">
        <w:rPr>
          <w:i/>
          <w:iCs/>
          <w:lang w:val="en-US"/>
        </w:rPr>
        <w:t>glmmTMB</w:t>
      </w:r>
      <w:proofErr w:type="spellEnd"/>
      <w:r w:rsidR="00862B34">
        <w:rPr>
          <w:lang w:val="en-US"/>
        </w:rPr>
        <w:t xml:space="preserve"> package </w:t>
      </w:r>
      <w:r w:rsidR="00F6330E">
        <w:rPr>
          <w:lang w:val="en-US"/>
        </w:rPr>
        <w:t>(version 1.1.2.3, Brooks et al.</w:t>
      </w:r>
      <w:r w:rsidR="000A61D0">
        <w:rPr>
          <w:lang w:val="en-US"/>
        </w:rPr>
        <w:t>,</w:t>
      </w:r>
      <w:r w:rsidR="00F6330E">
        <w:rPr>
          <w:lang w:val="en-US"/>
        </w:rPr>
        <w:t xml:space="preserve"> 2017)</w:t>
      </w:r>
      <w:r w:rsidR="00862B34">
        <w:rPr>
          <w:lang w:val="en-US"/>
        </w:rPr>
        <w:t xml:space="preserve">, </w:t>
      </w:r>
      <w:r w:rsidR="00F6330E">
        <w:rPr>
          <w:lang w:val="en-US"/>
        </w:rPr>
        <w:t xml:space="preserve">inspected </w:t>
      </w:r>
      <w:r w:rsidR="00D55637">
        <w:rPr>
          <w:lang w:val="en-US"/>
        </w:rPr>
        <w:t xml:space="preserve">models </w:t>
      </w:r>
      <w:r w:rsidR="00F6330E">
        <w:rPr>
          <w:lang w:val="en-US"/>
        </w:rPr>
        <w:t xml:space="preserve">using the </w:t>
      </w:r>
      <w:proofErr w:type="spellStart"/>
      <w:r w:rsidR="00F6330E">
        <w:rPr>
          <w:i/>
          <w:iCs/>
          <w:lang w:val="en-US"/>
        </w:rPr>
        <w:t>DHARMa</w:t>
      </w:r>
      <w:proofErr w:type="spellEnd"/>
      <w:r w:rsidR="00F6330E">
        <w:rPr>
          <w:i/>
          <w:iCs/>
          <w:lang w:val="en-US"/>
        </w:rPr>
        <w:t xml:space="preserve"> </w:t>
      </w:r>
      <w:r w:rsidR="00F6330E">
        <w:rPr>
          <w:lang w:val="en-US"/>
        </w:rPr>
        <w:t xml:space="preserve">package (version 0.4.4; </w:t>
      </w:r>
      <w:proofErr w:type="spellStart"/>
      <w:r w:rsidR="00F6330E">
        <w:rPr>
          <w:lang w:val="en-US"/>
        </w:rPr>
        <w:t>Hartig</w:t>
      </w:r>
      <w:proofErr w:type="spellEnd"/>
      <w:r w:rsidR="00F6330E">
        <w:rPr>
          <w:lang w:val="en-US"/>
        </w:rPr>
        <w:t>, 2021)</w:t>
      </w:r>
      <w:r w:rsidR="00D55637">
        <w:rPr>
          <w:lang w:val="en-US"/>
        </w:rPr>
        <w:t xml:space="preserve">, </w:t>
      </w:r>
      <w:r w:rsidR="00862B34">
        <w:rPr>
          <w:lang w:val="en-US"/>
        </w:rPr>
        <w:t>and tested models with either a Type II</w:t>
      </w:r>
      <w:r w:rsidR="00D55637">
        <w:rPr>
          <w:lang w:val="en-US"/>
        </w:rPr>
        <w:t>I</w:t>
      </w:r>
      <w:r w:rsidR="00862B34">
        <w:rPr>
          <w:lang w:val="en-US"/>
        </w:rPr>
        <w:t xml:space="preserve"> or Type II ANOVA</w:t>
      </w:r>
      <w:r w:rsidR="00F6330E">
        <w:rPr>
          <w:lang w:val="en-US"/>
        </w:rPr>
        <w:t xml:space="preserve"> </w:t>
      </w:r>
      <w:r w:rsidR="00D55637">
        <w:rPr>
          <w:lang w:val="en-US"/>
        </w:rPr>
        <w:t xml:space="preserve">through </w:t>
      </w:r>
      <w:r w:rsidR="00F6330E">
        <w:rPr>
          <w:lang w:val="en-US"/>
        </w:rPr>
        <w:t xml:space="preserve">the </w:t>
      </w:r>
      <w:r w:rsidR="00F6330E">
        <w:rPr>
          <w:i/>
          <w:iCs/>
          <w:lang w:val="en-US"/>
        </w:rPr>
        <w:t xml:space="preserve">car </w:t>
      </w:r>
      <w:r w:rsidR="00F6330E">
        <w:rPr>
          <w:lang w:val="en-US"/>
        </w:rPr>
        <w:t>package (version 3.0–12; Fox &amp; Weisberg</w:t>
      </w:r>
      <w:r w:rsidR="000A61D0">
        <w:rPr>
          <w:lang w:val="en-US"/>
        </w:rPr>
        <w:t>,</w:t>
      </w:r>
      <w:r w:rsidR="00F6330E">
        <w:rPr>
          <w:lang w:val="en-US"/>
        </w:rPr>
        <w:t xml:space="preserve"> 2019)</w:t>
      </w:r>
      <w:r w:rsidR="00862B34">
        <w:rPr>
          <w:lang w:val="en-US"/>
        </w:rPr>
        <w:t xml:space="preserve"> </w:t>
      </w:r>
      <w:r w:rsidR="00D55637">
        <w:rPr>
          <w:lang w:val="en-US"/>
        </w:rPr>
        <w:t xml:space="preserve">depending on whether </w:t>
      </w:r>
      <w:r w:rsidR="00862B34">
        <w:rPr>
          <w:lang w:val="en-US"/>
        </w:rPr>
        <w:t>an interaction term wa</w:t>
      </w:r>
      <w:r w:rsidR="00D55637">
        <w:rPr>
          <w:lang w:val="en-US"/>
        </w:rPr>
        <w:t>s or was not hypothesized</w:t>
      </w:r>
      <w:r w:rsidR="00862B34">
        <w:rPr>
          <w:lang w:val="en-US"/>
        </w:rPr>
        <w:t>, respectively.</w:t>
      </w:r>
      <w:r w:rsidR="00F6330E">
        <w:rPr>
          <w:lang w:val="en-US"/>
        </w:rPr>
        <w:t xml:space="preserve"> </w:t>
      </w:r>
      <w:r w:rsidR="007872F2">
        <w:rPr>
          <w:lang w:val="en-US"/>
        </w:rPr>
        <w:t xml:space="preserve">If the hypothesized interaction term for a Type III ANOVA was not significant, the model was instead analyzed using a Type II ANOVA. </w:t>
      </w:r>
      <w:r w:rsidR="00D55637">
        <w:rPr>
          <w:lang w:val="en-US"/>
        </w:rPr>
        <w:t>We generated plots and</w:t>
      </w:r>
      <w:r w:rsidR="00F6330E">
        <w:rPr>
          <w:lang w:val="en-US"/>
        </w:rPr>
        <w:t xml:space="preserve"> </w:t>
      </w:r>
      <w:r w:rsidR="00D55637">
        <w:rPr>
          <w:lang w:val="en-US"/>
        </w:rPr>
        <w:t xml:space="preserve">manipulated data within the </w:t>
      </w:r>
      <w:proofErr w:type="spellStart"/>
      <w:r w:rsidR="00D55637">
        <w:rPr>
          <w:i/>
          <w:iCs/>
          <w:lang w:val="en-US"/>
        </w:rPr>
        <w:t>tidyverse</w:t>
      </w:r>
      <w:proofErr w:type="spellEnd"/>
      <w:r w:rsidR="00D55637">
        <w:rPr>
          <w:lang w:val="en-US"/>
        </w:rPr>
        <w:t xml:space="preserve"> (version 1.3.1; Wickham et al.</w:t>
      </w:r>
      <w:r w:rsidR="000A61D0">
        <w:rPr>
          <w:lang w:val="en-US"/>
        </w:rPr>
        <w:t>,</w:t>
      </w:r>
      <w:r w:rsidR="00D55637">
        <w:rPr>
          <w:lang w:val="en-US"/>
        </w:rPr>
        <w:t xml:space="preserve"> 2019) and created maps with</w:t>
      </w:r>
      <w:r w:rsidR="00785ECB">
        <w:rPr>
          <w:lang w:val="en-US"/>
        </w:rPr>
        <w:t xml:space="preserve"> Stamen Map tiles using</w:t>
      </w:r>
      <w:r w:rsidR="00D55637">
        <w:rPr>
          <w:lang w:val="en-US"/>
        </w:rPr>
        <w:t xml:space="preserve"> </w:t>
      </w:r>
      <w:proofErr w:type="spellStart"/>
      <w:r w:rsidR="00D55637">
        <w:rPr>
          <w:i/>
          <w:iCs/>
          <w:lang w:val="en-US"/>
        </w:rPr>
        <w:t>ggmap</w:t>
      </w:r>
      <w:proofErr w:type="spellEnd"/>
      <w:r w:rsidR="00D55637">
        <w:rPr>
          <w:lang w:val="en-US"/>
        </w:rPr>
        <w:t xml:space="preserve"> (version 3.0.0.903; Kahle &amp; Wickham</w:t>
      </w:r>
      <w:r w:rsidR="000A61D0">
        <w:rPr>
          <w:lang w:val="en-US"/>
        </w:rPr>
        <w:t>,</w:t>
      </w:r>
      <w:r w:rsidR="00D55637">
        <w:rPr>
          <w:lang w:val="en-US"/>
        </w:rPr>
        <w:t xml:space="preserve"> 2019)</w:t>
      </w:r>
      <w:r w:rsidR="00024616">
        <w:rPr>
          <w:lang w:val="en-US"/>
        </w:rPr>
        <w:t xml:space="preserve"> and multi-panel figures with </w:t>
      </w:r>
      <w:r w:rsidR="00024616">
        <w:rPr>
          <w:i/>
          <w:iCs/>
          <w:lang w:val="en-US"/>
        </w:rPr>
        <w:t>patchwork</w:t>
      </w:r>
      <w:r w:rsidR="00024616">
        <w:rPr>
          <w:lang w:val="en-US"/>
        </w:rPr>
        <w:t xml:space="preserve"> (version 1.1.1; Pedersen</w:t>
      </w:r>
      <w:r w:rsidR="000A61D0">
        <w:rPr>
          <w:lang w:val="en-US"/>
        </w:rPr>
        <w:t>,</w:t>
      </w:r>
      <w:r w:rsidR="00024616">
        <w:rPr>
          <w:lang w:val="en-US"/>
        </w:rPr>
        <w:t xml:space="preserve"> 2020).</w:t>
      </w:r>
      <w:r w:rsidR="000A61D0">
        <w:rPr>
          <w:lang w:val="en-US"/>
        </w:rPr>
        <w:t xml:space="preserve"> </w:t>
      </w:r>
      <w:r w:rsidR="000A61D0" w:rsidRPr="00024616">
        <w:t xml:space="preserve">Further </w:t>
      </w:r>
      <w:r w:rsidR="000A61D0">
        <w:t xml:space="preserve">statistical </w:t>
      </w:r>
      <w:r w:rsidR="000A61D0" w:rsidRPr="00024616">
        <w:t>details including</w:t>
      </w:r>
      <w:r w:rsidR="000A61D0">
        <w:t xml:space="preserve"> model structures, </w:t>
      </w:r>
      <w:r w:rsidR="000A61D0" w:rsidRPr="00024616">
        <w:t>coefficients</w:t>
      </w:r>
      <w:r w:rsidR="000A61D0">
        <w:t>,</w:t>
      </w:r>
      <w:r w:rsidR="000A61D0" w:rsidRPr="00024616">
        <w:t xml:space="preserve"> and</w:t>
      </w:r>
      <w:r w:rsidR="000A61D0">
        <w:t xml:space="preserve"> statistical outputs can be found in Supplement 2.</w:t>
      </w:r>
    </w:p>
    <w:p w14:paraId="0C4AEC60" w14:textId="2259E602" w:rsidR="00DD6389" w:rsidRDefault="00DB63AE" w:rsidP="00D61FC3">
      <w:pPr>
        <w:pStyle w:val="BodyText"/>
        <w:spacing w:line="480" w:lineRule="auto"/>
        <w:rPr>
          <w:lang w:val="en-US"/>
        </w:rPr>
      </w:pPr>
      <w:r>
        <w:rPr>
          <w:lang w:val="en-US"/>
        </w:rPr>
        <w:tab/>
      </w:r>
      <w:r w:rsidR="00862B34">
        <w:rPr>
          <w:lang w:val="en-US"/>
        </w:rPr>
        <w:t>We modeled</w:t>
      </w:r>
      <w:r w:rsidR="001A392F">
        <w:rPr>
          <w:lang w:val="en-US"/>
        </w:rPr>
        <w:t xml:space="preserve"> the percent mortality of</w:t>
      </w:r>
      <w:r w:rsidR="00862B34">
        <w:rPr>
          <w:lang w:val="en-US"/>
        </w:rPr>
        <w:t xml:space="preserve"> </w:t>
      </w:r>
      <w:r>
        <w:rPr>
          <w:i/>
          <w:iCs/>
          <w:lang w:val="en-US"/>
        </w:rPr>
        <w:t>S. cariosus</w:t>
      </w:r>
      <w:r>
        <w:rPr>
          <w:lang w:val="en-US"/>
        </w:rPr>
        <w:t xml:space="preserve"> </w:t>
      </w:r>
      <w:r w:rsidR="001A392F">
        <w:rPr>
          <w:lang w:val="en-US"/>
        </w:rPr>
        <w:t>resulting from</w:t>
      </w:r>
      <w:r w:rsidR="00862B34">
        <w:rPr>
          <w:lang w:val="en-US"/>
        </w:rPr>
        <w:t xml:space="preserve"> the </w:t>
      </w:r>
      <w:r w:rsidR="00EB4A77">
        <w:rPr>
          <w:lang w:val="en-US"/>
        </w:rPr>
        <w:t>heat dome</w:t>
      </w:r>
      <w:r w:rsidR="00862B34">
        <w:rPr>
          <w:lang w:val="en-US"/>
        </w:rPr>
        <w:t xml:space="preserve"> </w:t>
      </w:r>
      <w:r>
        <w:rPr>
          <w:lang w:val="en-US"/>
        </w:rPr>
        <w:t xml:space="preserve">as an additive function of the </w:t>
      </w:r>
      <w:r w:rsidR="00275731">
        <w:rPr>
          <w:lang w:val="en-US"/>
        </w:rPr>
        <w:t xml:space="preserve">quadrat-level algal cover, prevailing orientation of the </w:t>
      </w:r>
      <w:r w:rsidR="00CB4541">
        <w:rPr>
          <w:lang w:val="en-US"/>
        </w:rPr>
        <w:t>substratum relative to the solar azimuth</w:t>
      </w:r>
      <w:r w:rsidR="00275731">
        <w:rPr>
          <w:lang w:val="en-US"/>
        </w:rPr>
        <w:t xml:space="preserve">, and the </w:t>
      </w:r>
      <w:r>
        <w:rPr>
          <w:lang w:val="en-US"/>
        </w:rPr>
        <w:t xml:space="preserve">mean hour of the low tide </w:t>
      </w:r>
      <w:r w:rsidR="00275731">
        <w:rPr>
          <w:lang w:val="en-US"/>
        </w:rPr>
        <w:t xml:space="preserve">and mean maximum daily </w:t>
      </w:r>
      <w:r w:rsidR="00275731">
        <w:rPr>
          <w:lang w:val="en-US"/>
        </w:rPr>
        <w:lastRenderedPageBreak/>
        <w:t xml:space="preserve">temperature </w:t>
      </w:r>
      <w:r>
        <w:rPr>
          <w:lang w:val="en-US"/>
        </w:rPr>
        <w:t xml:space="preserve">during the </w:t>
      </w:r>
      <w:r w:rsidR="00EB4A77">
        <w:rPr>
          <w:lang w:val="en-US"/>
        </w:rPr>
        <w:t>heat dome</w:t>
      </w:r>
      <w:r w:rsidR="00632106">
        <w:rPr>
          <w:lang w:val="en-US"/>
        </w:rPr>
        <w:t xml:space="preserve"> (25</w:t>
      </w:r>
      <w:r w:rsidR="001A392F">
        <w:rPr>
          <w:lang w:val="en-US"/>
        </w:rPr>
        <w:t>–</w:t>
      </w:r>
      <w:r w:rsidR="00632106">
        <w:rPr>
          <w:lang w:val="en-US"/>
        </w:rPr>
        <w:t>29 June 2021)</w:t>
      </w:r>
      <w:r w:rsidR="00275731">
        <w:rPr>
          <w:lang w:val="en-US"/>
        </w:rPr>
        <w:t xml:space="preserve">. </w:t>
      </w:r>
      <w:r w:rsidR="00B003F7">
        <w:rPr>
          <w:lang w:val="en-US"/>
        </w:rPr>
        <w:t xml:space="preserve">A model allowing two-way interactions </w:t>
      </w:r>
      <w:r w:rsidR="001A392F">
        <w:rPr>
          <w:lang w:val="en-US"/>
        </w:rPr>
        <w:t xml:space="preserve">of explanatory variables </w:t>
      </w:r>
      <w:r w:rsidR="00B003F7">
        <w:rPr>
          <w:lang w:val="en-US"/>
        </w:rPr>
        <w:t xml:space="preserve">was attempted, but the model </w:t>
      </w:r>
      <w:r w:rsidR="001A392F">
        <w:rPr>
          <w:lang w:val="en-US"/>
        </w:rPr>
        <w:t>did</w:t>
      </w:r>
      <w:r w:rsidR="00B003F7">
        <w:rPr>
          <w:lang w:val="en-US"/>
        </w:rPr>
        <w:t xml:space="preserve"> not converge, likely due to low statistical power. </w:t>
      </w:r>
      <w:r w:rsidR="00275731">
        <w:rPr>
          <w:lang w:val="en-US"/>
        </w:rPr>
        <w:t xml:space="preserve">For </w:t>
      </w:r>
      <w:r w:rsidR="00B003F7">
        <w:rPr>
          <w:lang w:val="en-US"/>
        </w:rPr>
        <w:t>the additive</w:t>
      </w:r>
      <w:r w:rsidR="00275731">
        <w:rPr>
          <w:lang w:val="en-US"/>
        </w:rPr>
        <w:t xml:space="preserve"> model, we utilized a Tweedie error distribution after logistic and beta error distributions failed due to substantial zero inflation </w:t>
      </w:r>
      <w:r w:rsidR="00CB4541">
        <w:rPr>
          <w:lang w:val="en-US"/>
        </w:rPr>
        <w:t>of</w:t>
      </w:r>
      <w:r w:rsidR="00275731">
        <w:rPr>
          <w:lang w:val="en-US"/>
        </w:rPr>
        <w:t xml:space="preserve"> the </w:t>
      </w:r>
      <w:r w:rsidR="00A36182">
        <w:rPr>
          <w:lang w:val="en-US"/>
        </w:rPr>
        <w:t>data, and</w:t>
      </w:r>
      <w:r w:rsidR="004C7E2C">
        <w:rPr>
          <w:lang w:val="en-US"/>
        </w:rPr>
        <w:t xml:space="preserve"> we</w:t>
      </w:r>
      <w:r w:rsidR="00275731">
        <w:rPr>
          <w:lang w:val="en-US"/>
        </w:rPr>
        <w:t xml:space="preserve"> included a random </w:t>
      </w:r>
      <w:r w:rsidR="00632106">
        <w:rPr>
          <w:lang w:val="en-US"/>
        </w:rPr>
        <w:t>intercept for</w:t>
      </w:r>
      <w:r w:rsidR="00275731">
        <w:rPr>
          <w:lang w:val="en-US"/>
        </w:rPr>
        <w:t xml:space="preserve"> transect nested within site. We </w:t>
      </w:r>
      <w:r w:rsidR="00DD6389">
        <w:rPr>
          <w:lang w:val="en-US"/>
        </w:rPr>
        <w:t xml:space="preserve">subsequently </w:t>
      </w:r>
      <w:r w:rsidR="00275731">
        <w:rPr>
          <w:lang w:val="en-US"/>
        </w:rPr>
        <w:t xml:space="preserve">modeled </w:t>
      </w:r>
      <w:r w:rsidR="00DD6389">
        <w:rPr>
          <w:lang w:val="en-US"/>
        </w:rPr>
        <w:t xml:space="preserve">mortality as a function of </w:t>
      </w:r>
      <w:r w:rsidR="00043041">
        <w:rPr>
          <w:lang w:val="en-US"/>
        </w:rPr>
        <w:t xml:space="preserve">the </w:t>
      </w:r>
      <w:r w:rsidR="001A392F">
        <w:rPr>
          <w:lang w:val="en-US"/>
        </w:rPr>
        <w:t xml:space="preserve">quadrat-level </w:t>
      </w:r>
      <w:r w:rsidR="00572562">
        <w:rPr>
          <w:lang w:val="en-US"/>
        </w:rPr>
        <w:t>ASI</w:t>
      </w:r>
      <w:r w:rsidR="00DD6389">
        <w:rPr>
          <w:lang w:val="en-US"/>
        </w:rPr>
        <w:t xml:space="preserve"> using a </w:t>
      </w:r>
      <w:r w:rsidR="001E6B50">
        <w:rPr>
          <w:lang w:val="en-US"/>
        </w:rPr>
        <w:t>weighted logistic regression</w:t>
      </w:r>
      <w:r w:rsidR="00CB4541">
        <w:rPr>
          <w:lang w:val="en-US"/>
        </w:rPr>
        <w:t>,</w:t>
      </w:r>
      <w:r w:rsidR="001E6B50">
        <w:rPr>
          <w:lang w:val="en-US"/>
        </w:rPr>
        <w:t xml:space="preserve"> with observations weighted by the total number of barnacles in each quadrat,</w:t>
      </w:r>
      <w:r w:rsidR="00CB4541">
        <w:rPr>
          <w:lang w:val="en-US"/>
        </w:rPr>
        <w:t xml:space="preserve"> and we included </w:t>
      </w:r>
      <w:r w:rsidR="00DD6389">
        <w:rPr>
          <w:lang w:val="en-US"/>
        </w:rPr>
        <w:t>a random</w:t>
      </w:r>
      <w:r w:rsidR="001E6B50">
        <w:rPr>
          <w:lang w:val="en-US"/>
        </w:rPr>
        <w:t>-slope</w:t>
      </w:r>
      <w:r w:rsidR="00DD6389">
        <w:rPr>
          <w:lang w:val="en-US"/>
        </w:rPr>
        <w:t xml:space="preserve"> </w:t>
      </w:r>
      <w:r w:rsidR="0097009C">
        <w:rPr>
          <w:lang w:val="en-US"/>
        </w:rPr>
        <w:t xml:space="preserve">effect of </w:t>
      </w:r>
      <w:r w:rsidR="00632106">
        <w:rPr>
          <w:lang w:val="en-US"/>
        </w:rPr>
        <w:t xml:space="preserve">survey </w:t>
      </w:r>
      <w:r w:rsidR="00DD6389">
        <w:rPr>
          <w:lang w:val="en-US"/>
        </w:rPr>
        <w:t>site</w:t>
      </w:r>
      <w:r w:rsidR="00275731">
        <w:rPr>
          <w:lang w:val="en-US"/>
        </w:rPr>
        <w:t>.</w:t>
      </w:r>
    </w:p>
    <w:p w14:paraId="4621D272" w14:textId="096D6650" w:rsidR="002B3CA4" w:rsidRPr="006C080D" w:rsidRDefault="002B3CA4" w:rsidP="00D61FC3">
      <w:pPr>
        <w:pStyle w:val="BodyText"/>
        <w:spacing w:line="480" w:lineRule="auto"/>
        <w:rPr>
          <w:lang w:val="en-US"/>
        </w:rPr>
      </w:pPr>
      <w:r>
        <w:rPr>
          <w:lang w:val="en-US"/>
        </w:rPr>
        <w:tab/>
      </w:r>
      <w:r w:rsidR="001B66E0">
        <w:rPr>
          <w:lang w:val="en-US"/>
        </w:rPr>
        <w:t xml:space="preserve">For the shading experiment, we modeled differences in </w:t>
      </w:r>
      <w:r w:rsidR="0097009C">
        <w:rPr>
          <w:lang w:val="en-US"/>
        </w:rPr>
        <w:t xml:space="preserve">the mean </w:t>
      </w:r>
      <w:r w:rsidR="00862B34">
        <w:rPr>
          <w:lang w:val="en-US"/>
        </w:rPr>
        <w:t xml:space="preserve">maximum </w:t>
      </w:r>
      <w:r w:rsidR="0097009C">
        <w:rPr>
          <w:lang w:val="en-US"/>
        </w:rPr>
        <w:t xml:space="preserve">daily </w:t>
      </w:r>
      <w:r w:rsidR="001B66E0">
        <w:rPr>
          <w:lang w:val="en-US"/>
        </w:rPr>
        <w:t xml:space="preserve">temperature </w:t>
      </w:r>
      <w:r w:rsidR="0097009C">
        <w:rPr>
          <w:lang w:val="en-US"/>
        </w:rPr>
        <w:t>for each treatment</w:t>
      </w:r>
      <w:r w:rsidR="001B66E0">
        <w:rPr>
          <w:lang w:val="en-US"/>
        </w:rPr>
        <w:t xml:space="preserve"> </w:t>
      </w:r>
      <w:r w:rsidR="0097009C">
        <w:rPr>
          <w:lang w:val="en-US"/>
        </w:rPr>
        <w:t>as a multiplicative function of</w:t>
      </w:r>
      <w:r w:rsidR="00B570EE">
        <w:rPr>
          <w:lang w:val="en-US"/>
        </w:rPr>
        <w:t xml:space="preserve"> </w:t>
      </w:r>
      <w:r w:rsidR="0097009C">
        <w:rPr>
          <w:lang w:val="en-US"/>
        </w:rPr>
        <w:t>shading and barnacle removal</w:t>
      </w:r>
      <w:r w:rsidR="00B570EE">
        <w:rPr>
          <w:lang w:val="en-US"/>
        </w:rPr>
        <w:t xml:space="preserve"> treatment</w:t>
      </w:r>
      <w:r w:rsidR="0097009C">
        <w:rPr>
          <w:lang w:val="en-US"/>
        </w:rPr>
        <w:t xml:space="preserve">s with a </w:t>
      </w:r>
      <w:r w:rsidR="00632106">
        <w:rPr>
          <w:lang w:val="en-US"/>
        </w:rPr>
        <w:t xml:space="preserve">random </w:t>
      </w:r>
      <w:r w:rsidR="0097009C">
        <w:rPr>
          <w:lang w:val="en-US"/>
        </w:rPr>
        <w:t>block effect</w:t>
      </w:r>
      <w:r w:rsidR="00B570EE">
        <w:rPr>
          <w:lang w:val="en-US"/>
        </w:rPr>
        <w:t xml:space="preserve">. </w:t>
      </w:r>
      <w:r w:rsidR="008C6466">
        <w:rPr>
          <w:lang w:val="en-US"/>
        </w:rPr>
        <w:t xml:space="preserve">Residuals plots demonstrated </w:t>
      </w:r>
      <w:r w:rsidR="00B570EE">
        <w:rPr>
          <w:lang w:val="en-US"/>
        </w:rPr>
        <w:t>heteroskedasticity</w:t>
      </w:r>
      <w:r w:rsidR="008C6466">
        <w:rPr>
          <w:lang w:val="en-US"/>
        </w:rPr>
        <w:t xml:space="preserve">, and we </w:t>
      </w:r>
      <w:r w:rsidR="00B570EE">
        <w:rPr>
          <w:lang w:val="en-US"/>
        </w:rPr>
        <w:t>added a dispersion formula with additive effects of shading and removal</w:t>
      </w:r>
      <w:r w:rsidR="008C6466">
        <w:rPr>
          <w:lang w:val="en-US"/>
        </w:rPr>
        <w:t xml:space="preserve"> treatment</w:t>
      </w:r>
      <w:r w:rsidR="00B570EE">
        <w:rPr>
          <w:lang w:val="en-US"/>
        </w:rPr>
        <w:t xml:space="preserve"> to correct for this</w:t>
      </w:r>
      <w:r w:rsidR="00CB4541">
        <w:rPr>
          <w:lang w:val="en-US"/>
        </w:rPr>
        <w:t xml:space="preserve"> violation of model assumptions</w:t>
      </w:r>
      <w:r w:rsidR="00B570EE">
        <w:rPr>
          <w:lang w:val="en-US"/>
        </w:rPr>
        <w:t xml:space="preserve">. </w:t>
      </w:r>
      <w:r w:rsidR="008C6466">
        <w:rPr>
          <w:lang w:val="en-US"/>
        </w:rPr>
        <w:t>We modeled d</w:t>
      </w:r>
      <w:r w:rsidR="00B570EE">
        <w:rPr>
          <w:lang w:val="en-US"/>
        </w:rPr>
        <w:t>ifferences in barnacle mortality</w:t>
      </w:r>
      <w:r w:rsidR="007069F4">
        <w:rPr>
          <w:lang w:val="en-US"/>
        </w:rPr>
        <w:t xml:space="preserve"> </w:t>
      </w:r>
      <w:r w:rsidR="00DF5BD9">
        <w:rPr>
          <w:lang w:val="en-US"/>
        </w:rPr>
        <w:t>using a weighted logistic regression with a random effect for block, with the total number of barnacles in each quadrat used to weight observations. This model violated the assumption of homogeneity of variance, but since sample sizes were similar between treatment</w:t>
      </w:r>
      <w:r w:rsidR="00B003F7">
        <w:rPr>
          <w:lang w:val="en-US"/>
        </w:rPr>
        <w:t>s</w:t>
      </w:r>
      <w:r w:rsidR="00DF5BD9">
        <w:rPr>
          <w:lang w:val="en-US"/>
        </w:rPr>
        <w:t xml:space="preserve"> (n=10 for shaded, n=12 for unshaded), the Type II ANOVA used should be robust to this violation. A</w:t>
      </w:r>
      <w:r w:rsidR="007069F4">
        <w:rPr>
          <w:lang w:val="en-US"/>
        </w:rPr>
        <w:t>lgal cover</w:t>
      </w:r>
      <w:r w:rsidR="00B570EE">
        <w:rPr>
          <w:lang w:val="en-US"/>
        </w:rPr>
        <w:t xml:space="preserve"> </w:t>
      </w:r>
      <w:r w:rsidR="008C6466">
        <w:rPr>
          <w:lang w:val="en-US"/>
        </w:rPr>
        <w:t>between shaded and unshaded plots</w:t>
      </w:r>
      <w:r w:rsidR="00DF5BD9">
        <w:rPr>
          <w:lang w:val="en-US"/>
        </w:rPr>
        <w:t xml:space="preserve"> was modeled</w:t>
      </w:r>
      <w:r w:rsidR="008C6466">
        <w:rPr>
          <w:lang w:val="en-US"/>
        </w:rPr>
        <w:t xml:space="preserve"> </w:t>
      </w:r>
      <w:r w:rsidR="00B570EE">
        <w:rPr>
          <w:lang w:val="en-US"/>
        </w:rPr>
        <w:t xml:space="preserve">using </w:t>
      </w:r>
      <w:r w:rsidR="008C6466">
        <w:rPr>
          <w:lang w:val="en-US"/>
        </w:rPr>
        <w:t xml:space="preserve">a </w:t>
      </w:r>
      <w:r w:rsidR="00862B34">
        <w:rPr>
          <w:lang w:val="en-US"/>
        </w:rPr>
        <w:t xml:space="preserve">beta distribution after first transforming the response variable to ensure values were </w:t>
      </w:r>
      <w:r w:rsidR="00CB4541">
        <w:rPr>
          <w:lang w:val="en-US"/>
        </w:rPr>
        <w:t xml:space="preserve">between zero and one (Smithson &amp; </w:t>
      </w:r>
      <w:proofErr w:type="spellStart"/>
      <w:r w:rsidR="00CB4541">
        <w:rPr>
          <w:lang w:val="en-US"/>
        </w:rPr>
        <w:t>Verkuilen</w:t>
      </w:r>
      <w:proofErr w:type="spellEnd"/>
      <w:r w:rsidR="00CB4541">
        <w:rPr>
          <w:lang w:val="en-US"/>
        </w:rPr>
        <w:t xml:space="preserve"> 2006)</w:t>
      </w:r>
      <w:r w:rsidR="0097009C">
        <w:rPr>
          <w:lang w:val="en-US"/>
        </w:rPr>
        <w:t xml:space="preserve">, </w:t>
      </w:r>
      <w:r w:rsidR="00CB4541">
        <w:rPr>
          <w:lang w:val="en-US"/>
        </w:rPr>
        <w:t xml:space="preserve">also </w:t>
      </w:r>
      <w:r w:rsidR="008C6466">
        <w:rPr>
          <w:lang w:val="en-US"/>
        </w:rPr>
        <w:t>including a random block effect</w:t>
      </w:r>
      <w:r w:rsidR="00862B34">
        <w:rPr>
          <w:lang w:val="en-US"/>
        </w:rPr>
        <w:t xml:space="preserve">. </w:t>
      </w:r>
      <w:r w:rsidR="008C6466">
        <w:rPr>
          <w:lang w:val="en-US"/>
        </w:rPr>
        <w:t xml:space="preserve">For barnacle recruitment, we constructed a similar model, this time using a negative binomial error distribution with no transformation of the response variable. We modeled the interactive effect of shading and barnacle removal treatments on the species richness of the intertidal community using </w:t>
      </w:r>
      <w:r w:rsidR="0097009C">
        <w:rPr>
          <w:lang w:val="en-US"/>
        </w:rPr>
        <w:t xml:space="preserve">a </w:t>
      </w:r>
      <w:r w:rsidR="008C6466">
        <w:rPr>
          <w:lang w:val="en-US"/>
        </w:rPr>
        <w:t>Poisson distribution with log link</w:t>
      </w:r>
      <w:r w:rsidR="0097009C">
        <w:rPr>
          <w:lang w:val="en-US"/>
        </w:rPr>
        <w:t xml:space="preserve"> and a random block effect. Due to zero inflation, we chose to model the effect of shading and barnacle </w:t>
      </w:r>
      <w:r w:rsidR="0097009C">
        <w:rPr>
          <w:lang w:val="en-US"/>
        </w:rPr>
        <w:lastRenderedPageBreak/>
        <w:t xml:space="preserve">removal on </w:t>
      </w:r>
      <w:r w:rsidR="00024616">
        <w:rPr>
          <w:lang w:val="en-US"/>
        </w:rPr>
        <w:t xml:space="preserve">the </w:t>
      </w:r>
      <w:r w:rsidR="0097009C">
        <w:rPr>
          <w:lang w:val="en-US"/>
        </w:rPr>
        <w:t xml:space="preserve">Shannon diversity of the </w:t>
      </w:r>
      <w:r w:rsidR="00024616">
        <w:rPr>
          <w:lang w:val="en-US"/>
        </w:rPr>
        <w:t>algal</w:t>
      </w:r>
      <w:r w:rsidR="0097009C">
        <w:rPr>
          <w:lang w:val="en-US"/>
        </w:rPr>
        <w:t xml:space="preserve"> community using </w:t>
      </w:r>
      <w:r w:rsidR="00024616">
        <w:rPr>
          <w:lang w:val="en-US"/>
        </w:rPr>
        <w:t>a</w:t>
      </w:r>
      <w:r w:rsidR="0097009C">
        <w:rPr>
          <w:lang w:val="en-US"/>
        </w:rPr>
        <w:t xml:space="preserve"> Tweedie distribution</w:t>
      </w:r>
      <w:r w:rsidR="00024616">
        <w:rPr>
          <w:lang w:val="en-US"/>
        </w:rPr>
        <w:t xml:space="preserve"> but used a Gaussian error distribution for the corresponding model </w:t>
      </w:r>
      <w:r w:rsidR="00CB4541">
        <w:rPr>
          <w:lang w:val="en-US"/>
        </w:rPr>
        <w:t>of</w:t>
      </w:r>
      <w:r w:rsidR="00024616">
        <w:rPr>
          <w:lang w:val="en-US"/>
        </w:rPr>
        <w:t xml:space="preserve"> invertebrate </w:t>
      </w:r>
      <w:r w:rsidR="00CB4541">
        <w:rPr>
          <w:lang w:val="en-US"/>
        </w:rPr>
        <w:t>Shannon diversity</w:t>
      </w:r>
      <w:r w:rsidR="00024616">
        <w:rPr>
          <w:lang w:val="en-US"/>
        </w:rPr>
        <w:t>.</w:t>
      </w:r>
      <w:r w:rsidR="006C080D">
        <w:rPr>
          <w:lang w:val="en-US"/>
        </w:rPr>
        <w:t xml:space="preserve"> In order to determine the effect of </w:t>
      </w:r>
      <w:r w:rsidR="006C080D">
        <w:rPr>
          <w:i/>
          <w:iCs/>
          <w:lang w:val="en-US"/>
        </w:rPr>
        <w:t xml:space="preserve">S. cariosus </w:t>
      </w:r>
      <w:r w:rsidR="006C080D">
        <w:rPr>
          <w:lang w:val="en-US"/>
        </w:rPr>
        <w:t xml:space="preserve">mortality in </w:t>
      </w:r>
      <w:r w:rsidR="00B003F7">
        <w:rPr>
          <w:lang w:val="en-US"/>
        </w:rPr>
        <w:t xml:space="preserve">destructively sampled </w:t>
      </w:r>
      <w:r w:rsidR="006C080D">
        <w:rPr>
          <w:lang w:val="en-US"/>
        </w:rPr>
        <w:t xml:space="preserve">unshaded plots on </w:t>
      </w:r>
      <w:r w:rsidR="00FB5611">
        <w:rPr>
          <w:lang w:val="en-US"/>
        </w:rPr>
        <w:t xml:space="preserve">the </w:t>
      </w:r>
      <w:r w:rsidR="006C080D">
        <w:rPr>
          <w:lang w:val="en-US"/>
        </w:rPr>
        <w:t>abundance and species richness</w:t>
      </w:r>
      <w:r w:rsidR="00FB5611">
        <w:rPr>
          <w:lang w:val="en-US"/>
        </w:rPr>
        <w:t xml:space="preserve"> of invertebrates, including meiofauna</w:t>
      </w:r>
      <w:r w:rsidR="006C080D">
        <w:rPr>
          <w:lang w:val="en-US"/>
        </w:rPr>
        <w:t xml:space="preserve">, we ran generalized linear models with a negative binomial </w:t>
      </w:r>
      <w:r w:rsidR="00B003F7">
        <w:rPr>
          <w:lang w:val="en-US"/>
        </w:rPr>
        <w:t xml:space="preserve">error distribution </w:t>
      </w:r>
      <w:r w:rsidR="006C080D">
        <w:rPr>
          <w:lang w:val="en-US"/>
        </w:rPr>
        <w:t xml:space="preserve">(through the </w:t>
      </w:r>
      <w:r w:rsidR="006C080D">
        <w:rPr>
          <w:i/>
          <w:iCs/>
          <w:lang w:val="en-US"/>
        </w:rPr>
        <w:t xml:space="preserve">MASS </w:t>
      </w:r>
      <w:r w:rsidR="006C080D">
        <w:rPr>
          <w:lang w:val="en-US"/>
        </w:rPr>
        <w:t>package, version 7.3–54; Venables &amp; Ripley 2002)</w:t>
      </w:r>
      <w:r w:rsidR="00CB4541">
        <w:rPr>
          <w:lang w:val="en-US"/>
        </w:rPr>
        <w:t xml:space="preserve"> and </w:t>
      </w:r>
      <w:r w:rsidR="006C080D">
        <w:rPr>
          <w:lang w:val="en-US"/>
        </w:rPr>
        <w:t>Poisson error distribution, respectively, while we modeled Shannon diversity using a Gaussian error distribution</w:t>
      </w:r>
      <w:r w:rsidR="00634297">
        <w:rPr>
          <w:lang w:val="en-US"/>
        </w:rPr>
        <w:t xml:space="preserve"> and tested this </w:t>
      </w:r>
      <w:r w:rsidR="00CA635E">
        <w:rPr>
          <w:lang w:val="en-US"/>
        </w:rPr>
        <w:t xml:space="preserve">model </w:t>
      </w:r>
      <w:r w:rsidR="00634297">
        <w:rPr>
          <w:lang w:val="en-US"/>
        </w:rPr>
        <w:t>with a Type I ANOVA</w:t>
      </w:r>
      <w:r w:rsidR="006C080D">
        <w:rPr>
          <w:lang w:val="en-US"/>
        </w:rPr>
        <w:t>.</w:t>
      </w:r>
    </w:p>
    <w:p w14:paraId="42FC5C3A" w14:textId="094A0616" w:rsidR="00566075" w:rsidRPr="00B570EE" w:rsidRDefault="00566075" w:rsidP="00021D3D">
      <w:pPr>
        <w:pStyle w:val="BodyText"/>
        <w:spacing w:line="480" w:lineRule="auto"/>
        <w:ind w:firstLine="720"/>
        <w:rPr>
          <w:lang w:val="en-US"/>
        </w:rPr>
      </w:pPr>
      <w:r>
        <w:rPr>
          <w:lang w:val="en-US"/>
        </w:rPr>
        <w:t xml:space="preserve">We used the </w:t>
      </w:r>
      <w:r>
        <w:rPr>
          <w:i/>
          <w:iCs/>
          <w:lang w:val="en-US"/>
        </w:rPr>
        <w:t xml:space="preserve">vegan </w:t>
      </w:r>
      <w:r>
        <w:rPr>
          <w:lang w:val="en-US"/>
        </w:rPr>
        <w:t xml:space="preserve">package (version 2.5–7; </w:t>
      </w:r>
      <w:proofErr w:type="spellStart"/>
      <w:r>
        <w:rPr>
          <w:lang w:val="en-US"/>
        </w:rPr>
        <w:t>Okansen</w:t>
      </w:r>
      <w:proofErr w:type="spellEnd"/>
      <w:r>
        <w:rPr>
          <w:lang w:val="en-US"/>
        </w:rPr>
        <w:t xml:space="preserve"> et al., 2020) for analyzing d</w:t>
      </w:r>
      <w:r w:rsidRPr="002E42F1">
        <w:rPr>
          <w:lang w:val="en-US"/>
        </w:rPr>
        <w:t>ifferences</w:t>
      </w:r>
      <w:r>
        <w:rPr>
          <w:lang w:val="en-US"/>
        </w:rPr>
        <w:t xml:space="preserve"> in </w:t>
      </w:r>
      <w:r w:rsidR="00382C57">
        <w:rPr>
          <w:lang w:val="en-US"/>
        </w:rPr>
        <w:t>invertebrate</w:t>
      </w:r>
      <w:r w:rsidR="001E6B50">
        <w:rPr>
          <w:lang w:val="en-US"/>
        </w:rPr>
        <w:t xml:space="preserve"> </w:t>
      </w:r>
      <w:r>
        <w:rPr>
          <w:lang w:val="en-US"/>
        </w:rPr>
        <w:t>community diversity within</w:t>
      </w:r>
      <w:r w:rsidR="00382C57">
        <w:rPr>
          <w:lang w:val="en-US"/>
        </w:rPr>
        <w:t xml:space="preserve"> destructively-sampled</w:t>
      </w:r>
      <w:r>
        <w:rPr>
          <w:lang w:val="en-US"/>
        </w:rPr>
        <w:t xml:space="preserve"> </w:t>
      </w:r>
      <w:r>
        <w:rPr>
          <w:i/>
          <w:iCs/>
          <w:lang w:val="en-US"/>
        </w:rPr>
        <w:t xml:space="preserve">S. cariosus </w:t>
      </w:r>
      <w:r>
        <w:rPr>
          <w:lang w:val="en-US"/>
        </w:rPr>
        <w:t xml:space="preserve">beds, both </w:t>
      </w:r>
      <w:r w:rsidR="001E6B50">
        <w:rPr>
          <w:lang w:val="en-US"/>
        </w:rPr>
        <w:t>when comparing community composition between sites</w:t>
      </w:r>
      <w:r>
        <w:rPr>
          <w:lang w:val="en-US"/>
        </w:rPr>
        <w:t xml:space="preserve"> and for the shading experiment.  For PERMANOVA and PERMDISP analyses, we first performed Nonmetric Multidimensional Scaling (NMDS) on community data using Bray-</w:t>
      </w:r>
      <w:proofErr w:type="gramStart"/>
      <w:r>
        <w:rPr>
          <w:lang w:val="en-US"/>
        </w:rPr>
        <w:t>Curtis</w:t>
      </w:r>
      <w:proofErr w:type="gramEnd"/>
      <w:r>
        <w:rPr>
          <w:lang w:val="en-US"/>
        </w:rPr>
        <w:t xml:space="preserve"> dissimilarity indices through the </w:t>
      </w:r>
      <w:proofErr w:type="spellStart"/>
      <w:r>
        <w:rPr>
          <w:i/>
          <w:iCs/>
          <w:lang w:val="en-US"/>
        </w:rPr>
        <w:t>metaMDS</w:t>
      </w:r>
      <w:proofErr w:type="spellEnd"/>
      <w:r>
        <w:rPr>
          <w:lang w:val="en-US"/>
        </w:rPr>
        <w:t xml:space="preserve"> function with 999 iterations and transformation of community data allowed. We performed a three-dimensional NMDS to scale across-site community data since the stress was relatively high for our initial two-dimensional analysis (0.2413)</w:t>
      </w:r>
      <w:r w:rsidR="00CB4541">
        <w:rPr>
          <w:lang w:val="en-US"/>
        </w:rPr>
        <w:t>. A two</w:t>
      </w:r>
      <w:r>
        <w:rPr>
          <w:lang w:val="en-US"/>
        </w:rPr>
        <w:t>-dimensional NMDS proved sufficient for scaling community data for the shading experiment</w:t>
      </w:r>
      <w:r w:rsidR="00CB4541">
        <w:rPr>
          <w:lang w:val="en-US"/>
        </w:rPr>
        <w:t xml:space="preserve"> and when distinguishing </w:t>
      </w:r>
      <w:r w:rsidR="00B003F7">
        <w:rPr>
          <w:lang w:val="en-US"/>
        </w:rPr>
        <w:t xml:space="preserve">a </w:t>
      </w:r>
      <w:r w:rsidR="00CB4541">
        <w:rPr>
          <w:lang w:val="en-US"/>
        </w:rPr>
        <w:t xml:space="preserve">seasonal shift in </w:t>
      </w:r>
      <w:r w:rsidR="00FB5611">
        <w:rPr>
          <w:lang w:val="en-US"/>
        </w:rPr>
        <w:t xml:space="preserve">the associated community at </w:t>
      </w:r>
      <w:proofErr w:type="spellStart"/>
      <w:r w:rsidR="00FB5611">
        <w:rPr>
          <w:lang w:val="en-US"/>
        </w:rPr>
        <w:t>Prasio</w:t>
      </w:r>
      <w:r w:rsidR="00B003F7">
        <w:rPr>
          <w:lang w:val="en-US"/>
        </w:rPr>
        <w:t>l</w:t>
      </w:r>
      <w:r w:rsidR="00FB5611">
        <w:rPr>
          <w:lang w:val="en-US"/>
        </w:rPr>
        <w:t>a</w:t>
      </w:r>
      <w:proofErr w:type="spellEnd"/>
      <w:r w:rsidR="00FB5611">
        <w:rPr>
          <w:lang w:val="en-US"/>
        </w:rPr>
        <w:t xml:space="preserve"> Point</w:t>
      </w:r>
      <w:r w:rsidR="001D27AA">
        <w:rPr>
          <w:lang w:val="en-US"/>
        </w:rPr>
        <w:t xml:space="preserve"> (stress &lt; 0.2)</w:t>
      </w:r>
      <w:r>
        <w:rPr>
          <w:lang w:val="en-US"/>
        </w:rPr>
        <w:t>.</w:t>
      </w:r>
      <w:r w:rsidR="005E335B">
        <w:rPr>
          <w:lang w:val="en-US"/>
        </w:rPr>
        <w:t xml:space="preserve"> We ran PERMANOVA analyses with 99</w:t>
      </w:r>
      <w:r w:rsidR="001A392F">
        <w:rPr>
          <w:lang w:val="en-US"/>
        </w:rPr>
        <w:t>9</w:t>
      </w:r>
      <w:r w:rsidR="005E335B">
        <w:rPr>
          <w:lang w:val="en-US"/>
        </w:rPr>
        <w:t xml:space="preserve">9 free permutations and allowed bias adjustment for PERMDISP analyses </w:t>
      </w:r>
      <w:r w:rsidR="00A565F1">
        <w:rPr>
          <w:lang w:val="en-US"/>
        </w:rPr>
        <w:t xml:space="preserve">to measure beta diversity </w:t>
      </w:r>
      <w:r w:rsidR="005E335B">
        <w:rPr>
          <w:lang w:val="en-US"/>
        </w:rPr>
        <w:t>due to the small sample sizes employed.</w:t>
      </w:r>
    </w:p>
    <w:p w14:paraId="777382D3" w14:textId="4F340C9C" w:rsidR="00CA0799" w:rsidRDefault="00024616" w:rsidP="00736836">
      <w:pPr>
        <w:spacing w:line="480" w:lineRule="auto"/>
        <w:rPr>
          <w:b/>
          <w:bCs/>
        </w:rPr>
      </w:pPr>
      <w:r>
        <w:rPr>
          <w:b/>
          <w:bCs/>
        </w:rPr>
        <w:tab/>
      </w:r>
    </w:p>
    <w:p w14:paraId="1AD48F65" w14:textId="7D46C4AF" w:rsidR="00774FFC" w:rsidRDefault="00774FFC" w:rsidP="00736836">
      <w:pPr>
        <w:spacing w:line="480" w:lineRule="auto"/>
        <w:rPr>
          <w:b/>
          <w:bCs/>
        </w:rPr>
      </w:pPr>
    </w:p>
    <w:p w14:paraId="1EF46FE0" w14:textId="77777777" w:rsidR="00774FFC" w:rsidRPr="001D27AA" w:rsidRDefault="00774FFC" w:rsidP="00736836">
      <w:pPr>
        <w:spacing w:line="480" w:lineRule="auto"/>
      </w:pPr>
    </w:p>
    <w:p w14:paraId="18F3C88F" w14:textId="5102E762" w:rsidR="006F6EE7" w:rsidRDefault="006F6EE7" w:rsidP="00736836">
      <w:pPr>
        <w:spacing w:line="480" w:lineRule="auto"/>
        <w:rPr>
          <w:b/>
          <w:bCs/>
        </w:rPr>
      </w:pPr>
      <w:r w:rsidRPr="00D9451C">
        <w:rPr>
          <w:b/>
          <w:bCs/>
        </w:rPr>
        <w:lastRenderedPageBreak/>
        <w:t>Results</w:t>
      </w:r>
    </w:p>
    <w:p w14:paraId="56B31ADF" w14:textId="7297B1B5" w:rsidR="00C9039F" w:rsidRPr="00A36182" w:rsidRDefault="00B003F7" w:rsidP="00C9039F">
      <w:pPr>
        <w:spacing w:line="480" w:lineRule="auto"/>
        <w:rPr>
          <w:i/>
          <w:iCs/>
        </w:rPr>
      </w:pPr>
      <w:r>
        <w:rPr>
          <w:i/>
          <w:iCs/>
        </w:rPr>
        <w:t>Barnacle bed communities</w:t>
      </w:r>
    </w:p>
    <w:p w14:paraId="540C8B6B" w14:textId="74DEC714" w:rsidR="00FD5700" w:rsidRDefault="001E6B50" w:rsidP="00FD5700">
      <w:pPr>
        <w:spacing w:line="480" w:lineRule="auto"/>
        <w:ind w:firstLine="720"/>
      </w:pPr>
      <w:r>
        <w:t xml:space="preserve">We first aimed to characterize the community associated with </w:t>
      </w:r>
      <w:r>
        <w:rPr>
          <w:i/>
          <w:iCs/>
        </w:rPr>
        <w:t>S. cariosus</w:t>
      </w:r>
      <w:r>
        <w:t xml:space="preserve"> and to determine to what extent the diversity of this community varied across the geographic distribution surveyed. </w:t>
      </w:r>
      <w:r w:rsidR="00C9039F">
        <w:t xml:space="preserve">Overall, </w:t>
      </w:r>
      <w:r w:rsidR="001D27AA">
        <w:t>50</w:t>
      </w:r>
      <w:r w:rsidR="00C9039F">
        <w:t xml:space="preserve"> unique infaunal and epifaunal invertebrate taxa were identified. Richness was greatest at site WBS on the outer central coast of BC (Fig. 2A; 19.</w:t>
      </w:r>
      <w:r w:rsidR="00F71432">
        <w:t>6</w:t>
      </w:r>
      <w:r w:rsidR="00C9039F">
        <w:t xml:space="preserve"> ± 1.</w:t>
      </w:r>
      <w:r w:rsidR="00F71432">
        <w:t>3</w:t>
      </w:r>
      <w:r w:rsidR="00C9039F">
        <w:t xml:space="preserve"> identified taxa) and lowest at site PP on the west coast of Vancouver Island (Fig. 2A; 12.4 ± 1.2 taxa). Shannon diversity</w:t>
      </w:r>
      <w:r w:rsidR="00331ED9">
        <w:t xml:space="preserve"> peaked at sites </w:t>
      </w:r>
      <w:r w:rsidR="001D27AA">
        <w:t>with</w:t>
      </w:r>
      <w:r w:rsidR="00331ED9">
        <w:t xml:space="preserve"> intermediate wave exposure</w:t>
      </w:r>
      <w:r w:rsidR="00D7450B">
        <w:t xml:space="preserve"> and</w:t>
      </w:r>
      <w:r w:rsidR="00C9039F">
        <w:t xml:space="preserve"> was highest site SP on the southern coast of Vancouver Island (Fig. 2B; 2.198 ± 0.048) and lowest at site PP (Fig. 2B; 1.47 ± 0.13). </w:t>
      </w:r>
      <w:r w:rsidR="00CB4541">
        <w:t xml:space="preserve">Juvenile </w:t>
      </w:r>
      <w:r w:rsidR="00C9039F">
        <w:t>mussels</w:t>
      </w:r>
      <w:r w:rsidR="00CB4541">
        <w:t xml:space="preserve">, small </w:t>
      </w:r>
      <w:r w:rsidR="00C9039F">
        <w:t>clams</w:t>
      </w:r>
      <w:r w:rsidR="00CB4541">
        <w:t>,</w:t>
      </w:r>
      <w:r w:rsidR="00C9039F">
        <w:t xml:space="preserve"> and isopods made up most of the </w:t>
      </w:r>
      <w:r w:rsidR="00382C57">
        <w:t xml:space="preserve">organismal </w:t>
      </w:r>
      <w:r w:rsidR="00C9039F">
        <w:t xml:space="preserve">abundance recorded at each site, </w:t>
      </w:r>
      <w:r w:rsidR="00382C57">
        <w:t>which</w:t>
      </w:r>
      <w:r w:rsidR="00C9039F">
        <w:t xml:space="preserve"> was highest at site WBS (Fig. 2C).</w:t>
      </w:r>
      <w:r>
        <w:rPr>
          <w:i/>
          <w:iCs/>
        </w:rPr>
        <w:t xml:space="preserve"> </w:t>
      </w:r>
      <w:r>
        <w:t xml:space="preserve">The composition of the community associated with </w:t>
      </w:r>
      <w:r>
        <w:rPr>
          <w:i/>
          <w:iCs/>
        </w:rPr>
        <w:t>S. cariosus</w:t>
      </w:r>
      <w:r>
        <w:t xml:space="preserve"> beds differed significantly between collection sites (Fig. S2; PERMANOVA: df = </w:t>
      </w:r>
      <w:r w:rsidR="00FB5611">
        <w:t>8</w:t>
      </w:r>
      <w:r>
        <w:t>, F</w:t>
      </w:r>
      <w:r w:rsidR="003326D0">
        <w:rPr>
          <w:vertAlign w:val="subscript"/>
        </w:rPr>
        <w:t>8,</w:t>
      </w:r>
      <w:r w:rsidR="00FD5700">
        <w:rPr>
          <w:vertAlign w:val="subscript"/>
        </w:rPr>
        <w:t>39</w:t>
      </w:r>
      <w:r>
        <w:t xml:space="preserve"> = </w:t>
      </w:r>
      <w:r w:rsidR="003326D0">
        <w:t>6.7753</w:t>
      </w:r>
      <w:r>
        <w:t>, R</w:t>
      </w:r>
      <w:r>
        <w:rPr>
          <w:vertAlign w:val="superscript"/>
        </w:rPr>
        <w:t>2</w:t>
      </w:r>
      <w:r>
        <w:t xml:space="preserve"> = 0</w:t>
      </w:r>
      <w:r w:rsidR="003326D0">
        <w:t>.5816</w:t>
      </w:r>
      <w:r>
        <w:t xml:space="preserve">, </w:t>
      </w:r>
      <w:r w:rsidR="00A565F1" w:rsidRPr="00B003F7">
        <w:rPr>
          <w:i/>
          <w:iCs/>
        </w:rPr>
        <w:t>P</w:t>
      </w:r>
      <w:r w:rsidR="00A565F1">
        <w:t xml:space="preserve"> </w:t>
      </w:r>
      <w:r w:rsidR="00FD5700">
        <w:t>&lt;</w:t>
      </w:r>
      <w:r>
        <w:t xml:space="preserve"> 0.001), </w:t>
      </w:r>
      <w:r w:rsidR="00FB5611">
        <w:t>and community heterogeneity was similar among sites (PERMDISP not significant; Table S5)</w:t>
      </w:r>
      <w:r>
        <w:t>.</w:t>
      </w:r>
      <w:r w:rsidR="00FD5700">
        <w:t xml:space="preserve"> </w:t>
      </w:r>
      <w:r w:rsidR="00FD5700">
        <w:t>Infaunal communities on the outer coast of Vancouver Island did not demonstrate substantial seasonality (Fig. S</w:t>
      </w:r>
      <w:r w:rsidR="00FD5700">
        <w:t>3</w:t>
      </w:r>
      <w:r w:rsidR="00FD5700">
        <w:t>).</w:t>
      </w:r>
    </w:p>
    <w:p w14:paraId="21884A8C" w14:textId="28303A0A" w:rsidR="00774FFC" w:rsidRDefault="00774FFC" w:rsidP="00FD5700">
      <w:pPr>
        <w:spacing w:line="480" w:lineRule="auto"/>
        <w:ind w:firstLine="720"/>
      </w:pPr>
    </w:p>
    <w:p w14:paraId="5D2F4901" w14:textId="10F380F5" w:rsidR="00774FFC" w:rsidRDefault="00774FFC" w:rsidP="00FD5700">
      <w:pPr>
        <w:spacing w:line="480" w:lineRule="auto"/>
        <w:ind w:firstLine="720"/>
      </w:pPr>
    </w:p>
    <w:p w14:paraId="68A6E036" w14:textId="77777777" w:rsidR="00774FFC" w:rsidRPr="00D9451C" w:rsidRDefault="00774FFC" w:rsidP="00FD5700">
      <w:pPr>
        <w:spacing w:line="480" w:lineRule="auto"/>
        <w:ind w:firstLine="720"/>
      </w:pPr>
    </w:p>
    <w:p w14:paraId="721FD3D7" w14:textId="6BC25EEE" w:rsidR="007976D1" w:rsidRDefault="00774FFC" w:rsidP="00774FFC">
      <w:pPr>
        <w:spacing w:line="480" w:lineRule="auto"/>
        <w:jc w:val="center"/>
      </w:pPr>
      <w:r>
        <w:rPr>
          <w:noProof/>
        </w:rPr>
        <w:lastRenderedPageBreak/>
        <w:drawing>
          <wp:inline distT="0" distB="0" distL="0" distR="0" wp14:anchorId="30F06861" wp14:editId="11E11221">
            <wp:extent cx="5539874" cy="3957222"/>
            <wp:effectExtent l="0" t="0" r="0" b="5715"/>
            <wp:docPr id="31" name="Picture 3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waterfall chart&#10;&#10;Description automatically generated"/>
                    <pic:cNvPicPr/>
                  </pic:nvPicPr>
                  <pic:blipFill>
                    <a:blip r:embed="rId9" cstate="screen">
                      <a:extLst>
                        <a:ext uri="{28A0092B-C50C-407E-A947-70E740481C1C}">
                          <a14:useLocalDpi xmlns:a14="http://schemas.microsoft.com/office/drawing/2010/main"/>
                        </a:ext>
                      </a:extLst>
                    </a:blip>
                    <a:stretch>
                      <a:fillRect/>
                    </a:stretch>
                  </pic:blipFill>
                  <pic:spPr>
                    <a:xfrm>
                      <a:off x="0" y="0"/>
                      <a:ext cx="5545498" cy="3961240"/>
                    </a:xfrm>
                    <a:prstGeom prst="rect">
                      <a:avLst/>
                    </a:prstGeom>
                  </pic:spPr>
                </pic:pic>
              </a:graphicData>
            </a:graphic>
          </wp:inline>
        </w:drawing>
      </w:r>
    </w:p>
    <w:p w14:paraId="77DFCE7C" w14:textId="77777777" w:rsidR="00774FFC" w:rsidRDefault="00774FFC" w:rsidP="00774FFC">
      <w:pPr>
        <w:widowControl w:val="0"/>
        <w:rPr>
          <w:i/>
          <w:iCs/>
        </w:rPr>
      </w:pPr>
      <w:r w:rsidRPr="00D9451C">
        <w:rPr>
          <w:b/>
          <w:bCs/>
        </w:rPr>
        <w:t>Figure 2.</w:t>
      </w:r>
      <w:r w:rsidRPr="00D9451C">
        <w:t xml:space="preserve"> </w:t>
      </w:r>
      <w:r>
        <w:rPr>
          <w:b/>
          <w:bCs/>
        </w:rPr>
        <w:t>A.</w:t>
      </w:r>
      <w:r>
        <w:t xml:space="preserve"> Taxonomic richness of invertebrate assemblages removed from 15</w:t>
      </w:r>
      <m:oMath>
        <m:r>
          <m:rPr>
            <m:nor/>
          </m:rPr>
          <w:rPr>
            <w:rFonts w:ascii="Cambria Math" w:hAnsi="Cambria Math"/>
            <w:sz w:val="22"/>
            <w:szCs w:val="22"/>
          </w:rPr>
          <m:t>×</m:t>
        </m:r>
      </m:oMath>
      <w:r>
        <w:t xml:space="preserve">15 cm samples of </w:t>
      </w:r>
      <w:r>
        <w:rPr>
          <w:i/>
          <w:iCs/>
        </w:rPr>
        <w:t>S. cariosus</w:t>
      </w:r>
      <w:r>
        <w:t xml:space="preserve"> beds collected at sites along the west coast of British Columbia (see Table S1 for site codes and locations; n=5 for all sites except WBS and SA, where n=8). Note that collection sites are arranged along the x-axis from the outer coast of BC (WBS; most exposed) to the Strait of Georgia (TK; least exposed) going from left to right. </w:t>
      </w:r>
      <w:r>
        <w:rPr>
          <w:b/>
          <w:bCs/>
        </w:rPr>
        <w:t>B.</w:t>
      </w:r>
      <w:r>
        <w:t xml:space="preserve"> Shannon diversity of invertebrates from the same samples </w:t>
      </w:r>
      <w:r>
        <w:rPr>
          <w:b/>
          <w:bCs/>
        </w:rPr>
        <w:t>C.</w:t>
      </w:r>
      <w:r>
        <w:t xml:space="preserve"> </w:t>
      </w:r>
      <w:r w:rsidRPr="00D9451C">
        <w:t xml:space="preserve">Mean abundance of </w:t>
      </w:r>
      <w:r>
        <w:t xml:space="preserve">invertebrates </w:t>
      </w:r>
      <w:r w:rsidRPr="00D9451C">
        <w:t xml:space="preserve">counted within </w:t>
      </w:r>
      <w:r>
        <w:t>the same samples, with</w:t>
      </w:r>
      <w:r w:rsidRPr="00D9451C">
        <w:t xml:space="preserve"> colours </w:t>
      </w:r>
      <w:r>
        <w:t xml:space="preserve">corresponding to </w:t>
      </w:r>
      <w:r w:rsidRPr="00D9451C">
        <w:t>coarse taxonomic grouping</w:t>
      </w:r>
      <w:r>
        <w:t xml:space="preserve">s. </w:t>
      </w:r>
      <w:r>
        <w:rPr>
          <w:b/>
          <w:bCs/>
        </w:rPr>
        <w:t>D.</w:t>
      </w:r>
      <w:r>
        <w:t xml:space="preserve"> Visual example of community removed from one </w:t>
      </w:r>
      <w:r>
        <w:rPr>
          <w:i/>
          <w:iCs/>
        </w:rPr>
        <w:t xml:space="preserve">S. cariosus </w:t>
      </w:r>
      <w:r>
        <w:t xml:space="preserve">sample. </w:t>
      </w:r>
    </w:p>
    <w:p w14:paraId="1AC0BA7D" w14:textId="77777777" w:rsidR="00774FFC" w:rsidRPr="001A392F" w:rsidRDefault="00774FFC" w:rsidP="001A392F">
      <w:pPr>
        <w:spacing w:line="480" w:lineRule="auto"/>
      </w:pPr>
    </w:p>
    <w:p w14:paraId="426DFBD5" w14:textId="1EDA4801" w:rsidR="00A36182" w:rsidRPr="00A36182" w:rsidRDefault="00A36182" w:rsidP="00A36182">
      <w:pPr>
        <w:spacing w:line="480" w:lineRule="auto"/>
        <w:rPr>
          <w:i/>
          <w:iCs/>
        </w:rPr>
      </w:pPr>
      <w:r>
        <w:rPr>
          <w:i/>
          <w:iCs/>
        </w:rPr>
        <w:t>Barnacle mortality surveys</w:t>
      </w:r>
    </w:p>
    <w:p w14:paraId="1C538B04" w14:textId="184664C3" w:rsidR="00CB4541" w:rsidRDefault="00A565F1" w:rsidP="001A392F">
      <w:pPr>
        <w:spacing w:line="480" w:lineRule="auto"/>
        <w:ind w:firstLine="720"/>
      </w:pPr>
      <w:r>
        <w:t xml:space="preserve">Following the heat dome, we sought to determine what factors, both across and within sites, affected the mortality of </w:t>
      </w:r>
      <w:r>
        <w:rPr>
          <w:i/>
          <w:iCs/>
        </w:rPr>
        <w:t xml:space="preserve">S. cariosus </w:t>
      </w:r>
      <w:r>
        <w:t xml:space="preserve">in response to extreme thermal stress. </w:t>
      </w:r>
      <w:r w:rsidR="00D7450B">
        <w:t xml:space="preserve">At the site scale, the </w:t>
      </w:r>
      <w:r w:rsidR="00275731">
        <w:t xml:space="preserve">mortality of </w:t>
      </w:r>
      <w:r w:rsidR="00275731">
        <w:rPr>
          <w:i/>
          <w:iCs/>
        </w:rPr>
        <w:t>S. cariosus</w:t>
      </w:r>
      <w:r w:rsidR="00275731">
        <w:t xml:space="preserve"> </w:t>
      </w:r>
      <w:r w:rsidR="00E91536">
        <w:t xml:space="preserve">was greater where higher maximum air temperatures were </w:t>
      </w:r>
      <w:r w:rsidR="00275731">
        <w:t xml:space="preserve">reached during the </w:t>
      </w:r>
      <w:r w:rsidR="00EB4A77">
        <w:t>heat dome</w:t>
      </w:r>
      <w:r w:rsidR="00E91536">
        <w:t>, but this trend did not have substantial statistical support</w:t>
      </w:r>
      <w:r w:rsidR="004C7E2C">
        <w:t xml:space="preserve"> (Fig. 3; </w:t>
      </w:r>
      <w:r w:rsidR="001B1E21">
        <w:t xml:space="preserve">Type II </w:t>
      </w:r>
      <w:r w:rsidR="004C7E2C">
        <w:t>ANOVA</w:t>
      </w:r>
      <w:r w:rsidR="001B1E21">
        <w:t xml:space="preserve">: </w:t>
      </w:r>
      <w:r w:rsidR="001B1E21">
        <w:sym w:font="Symbol" w:char="F063"/>
      </w:r>
      <w:r w:rsidR="001B1E21">
        <w:rPr>
          <w:vertAlign w:val="superscript"/>
        </w:rPr>
        <w:t>2</w:t>
      </w:r>
      <w:r w:rsidR="001B1E21">
        <w:t xml:space="preserve"> = </w:t>
      </w:r>
      <w:r w:rsidR="00333E7D">
        <w:t>3.1966</w:t>
      </w:r>
      <w:r w:rsidR="001B1E21">
        <w:t xml:space="preserve">, df = 1, </w:t>
      </w:r>
      <w:r w:rsidRPr="00B003F7">
        <w:rPr>
          <w:i/>
          <w:iCs/>
        </w:rPr>
        <w:t>P</w:t>
      </w:r>
      <w:r>
        <w:t xml:space="preserve"> =</w:t>
      </w:r>
      <w:r w:rsidR="001B1E21">
        <w:t xml:space="preserve"> 0.</w:t>
      </w:r>
      <w:r w:rsidR="00AC6BDD">
        <w:t>0</w:t>
      </w:r>
      <w:r w:rsidR="00E91536">
        <w:t>738</w:t>
      </w:r>
      <w:r w:rsidR="004C7E2C">
        <w:t xml:space="preserve">). While there </w:t>
      </w:r>
      <w:r w:rsidR="00E91536">
        <w:t>wa</w:t>
      </w:r>
      <w:r w:rsidR="004C7E2C">
        <w:t xml:space="preserve">s a slight trend whereby shores </w:t>
      </w:r>
      <w:r w:rsidR="00AC6BDD">
        <w:t xml:space="preserve">facing </w:t>
      </w:r>
      <w:r w:rsidR="00CB4541">
        <w:t>towards the</w:t>
      </w:r>
      <w:r w:rsidR="00AC6BDD">
        <w:t xml:space="preserve"> solar azimuth </w:t>
      </w:r>
      <w:r w:rsidR="004C7E2C">
        <w:t>ha</w:t>
      </w:r>
      <w:r w:rsidR="001D27AA">
        <w:t>d</w:t>
      </w:r>
      <w:r w:rsidR="004C7E2C">
        <w:t xml:space="preserve"> higher observed barnacle mortality than </w:t>
      </w:r>
      <w:r w:rsidR="00AC6BDD">
        <w:t>those facing away</w:t>
      </w:r>
      <w:r w:rsidR="004C7E2C">
        <w:t xml:space="preserve">, this </w:t>
      </w:r>
      <w:r w:rsidR="004C7E2C">
        <w:lastRenderedPageBreak/>
        <w:t xml:space="preserve">trend, too was </w:t>
      </w:r>
      <w:r w:rsidR="001E6B50">
        <w:t xml:space="preserve">marginally </w:t>
      </w:r>
      <w:r w:rsidR="004C7E2C">
        <w:t>insignificant</w:t>
      </w:r>
      <w:r w:rsidR="001B1E21">
        <w:t xml:space="preserve"> (</w:t>
      </w:r>
      <w:r w:rsidR="001B1E21">
        <w:sym w:font="Symbol" w:char="F063"/>
      </w:r>
      <w:r w:rsidR="001B1E21">
        <w:rPr>
          <w:vertAlign w:val="superscript"/>
        </w:rPr>
        <w:t>2</w:t>
      </w:r>
      <w:r w:rsidR="001B1E21">
        <w:t xml:space="preserve"> = </w:t>
      </w:r>
      <w:r w:rsidR="00333E7D">
        <w:t>3.6115</w:t>
      </w:r>
      <w:r w:rsidR="001B1E21">
        <w:t xml:space="preserve">, df = 1, </w:t>
      </w:r>
      <w:r w:rsidRPr="00B003F7">
        <w:rPr>
          <w:i/>
          <w:iCs/>
        </w:rPr>
        <w:t xml:space="preserve">P </w:t>
      </w:r>
      <w:r>
        <w:t>=</w:t>
      </w:r>
      <w:r w:rsidR="001B1E21">
        <w:t xml:space="preserve"> 0.</w:t>
      </w:r>
      <w:r w:rsidR="00AC6BDD">
        <w:t>0</w:t>
      </w:r>
      <w:r w:rsidR="00333E7D">
        <w:t>574</w:t>
      </w:r>
      <w:r w:rsidR="001B1E21">
        <w:t>).</w:t>
      </w:r>
      <w:r w:rsidR="004C20E5">
        <w:t xml:space="preserve"> The effects of the time of low tide and algal cover were not significant in determining mortality </w:t>
      </w:r>
      <w:r w:rsidR="00AC792D">
        <w:t>(Supplement 2).</w:t>
      </w:r>
    </w:p>
    <w:p w14:paraId="5F943F44" w14:textId="0914E695" w:rsidR="00774FFC" w:rsidRDefault="00774FFC" w:rsidP="00774FFC">
      <w:pPr>
        <w:spacing w:line="480" w:lineRule="auto"/>
        <w:jc w:val="center"/>
      </w:pPr>
      <w:r>
        <w:rPr>
          <w:noProof/>
        </w:rPr>
        <w:drawing>
          <wp:inline distT="0" distB="0" distL="0" distR="0" wp14:anchorId="65266973" wp14:editId="0DA85811">
            <wp:extent cx="3450077" cy="3942893"/>
            <wp:effectExtent l="0" t="0" r="4445" b="0"/>
            <wp:docPr id="70" name="Picture 70"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Chart, box and whisker chart&#10;&#10;Description automatically generated"/>
                    <pic:cNvPicPr/>
                  </pic:nvPicPr>
                  <pic:blipFill>
                    <a:blip r:embed="rId10"/>
                    <a:stretch>
                      <a:fillRect/>
                    </a:stretch>
                  </pic:blipFill>
                  <pic:spPr>
                    <a:xfrm>
                      <a:off x="0" y="0"/>
                      <a:ext cx="3451356" cy="3944355"/>
                    </a:xfrm>
                    <a:prstGeom prst="rect">
                      <a:avLst/>
                    </a:prstGeom>
                  </pic:spPr>
                </pic:pic>
              </a:graphicData>
            </a:graphic>
          </wp:inline>
        </w:drawing>
      </w:r>
    </w:p>
    <w:p w14:paraId="01DE8726" w14:textId="640A41D7" w:rsidR="00774FFC" w:rsidRDefault="00774FFC" w:rsidP="00774FFC">
      <w:r w:rsidRPr="00D9451C">
        <w:rPr>
          <w:b/>
          <w:bCs/>
        </w:rPr>
        <w:t>Figure 3.</w:t>
      </w:r>
      <w:r w:rsidRPr="00D9451C">
        <w:t xml:space="preserve"> The relationship between the mortality of </w:t>
      </w:r>
      <w:r w:rsidRPr="00D9451C">
        <w:rPr>
          <w:i/>
          <w:iCs/>
        </w:rPr>
        <w:t>S. cariosus</w:t>
      </w:r>
      <w:r w:rsidRPr="00D9451C">
        <w:t xml:space="preserve"> observed during surveys</w:t>
      </w:r>
      <w:r>
        <w:t xml:space="preserve"> (N=347 quadrats)</w:t>
      </w:r>
      <w:r w:rsidRPr="00D9451C">
        <w:t xml:space="preserve"> and </w:t>
      </w:r>
      <w:r>
        <w:rPr>
          <w:b/>
          <w:bCs/>
        </w:rPr>
        <w:t xml:space="preserve">A. </w:t>
      </w:r>
      <w:r w:rsidRPr="00D9451C">
        <w:t xml:space="preserve">the </w:t>
      </w:r>
      <w:r>
        <w:t>mean maximum daily air temperature during the heat dome period (25–29 June 2021)</w:t>
      </w:r>
      <w:r w:rsidRPr="00D9451C">
        <w:t xml:space="preserve"> at the survey site</w:t>
      </w:r>
      <w:r>
        <w:t xml:space="preserve"> and </w:t>
      </w:r>
      <w:r>
        <w:rPr>
          <w:b/>
          <w:bCs/>
        </w:rPr>
        <w:t>B.</w:t>
      </w:r>
      <w:r>
        <w:t xml:space="preserve"> the prevailing aspect of the shore, in degrees from the solar azimuth (direct irradiance)</w:t>
      </w:r>
      <w:r w:rsidRPr="00D9451C">
        <w:t xml:space="preserve">. </w:t>
      </w:r>
      <w:r>
        <w:t>The red lines represent the predicted effect of the explanatory variable conditioned on the average values of other fixed effects in the multiple regression model, and the shaded area about the line represents the confidence interval of model predictions.</w:t>
      </w:r>
    </w:p>
    <w:p w14:paraId="788CB529" w14:textId="77777777" w:rsidR="00774FFC" w:rsidRDefault="00774FFC" w:rsidP="00774FFC"/>
    <w:p w14:paraId="1B001357" w14:textId="669770C8" w:rsidR="004C7E2C" w:rsidRPr="006D3E54" w:rsidRDefault="009C378A" w:rsidP="00CB4541">
      <w:pPr>
        <w:spacing w:line="480" w:lineRule="auto"/>
        <w:ind w:firstLine="720"/>
      </w:pPr>
      <w:r>
        <w:t xml:space="preserve">Although </w:t>
      </w:r>
      <w:r w:rsidR="00CB4541">
        <w:t xml:space="preserve">the </w:t>
      </w:r>
      <w:r>
        <w:t>coarse-scale orientation of shorelines was not related to patterns of mortality, finer-scale orientation was. At the plot-scale, t</w:t>
      </w:r>
      <w:r w:rsidR="00021D3D">
        <w:t xml:space="preserve">he </w:t>
      </w:r>
      <w:r w:rsidR="00CB4541">
        <w:t>angle of solar incidence (ASI)</w:t>
      </w:r>
      <w:r w:rsidR="006D3E54">
        <w:t xml:space="preserve"> had an inverse relationship with mortality; that is, </w:t>
      </w:r>
      <w:r w:rsidR="00CB4541">
        <w:t xml:space="preserve">a </w:t>
      </w:r>
      <w:r w:rsidR="006D3E54">
        <w:t xml:space="preserve">smaller </w:t>
      </w:r>
      <w:r w:rsidR="00CB4541">
        <w:t>ASI</w:t>
      </w:r>
      <w:r w:rsidR="006D3E54">
        <w:t xml:space="preserve"> (more direct sunlight) tended to correspond with higher barnacle mortality, while </w:t>
      </w:r>
      <w:r w:rsidR="00CB4541">
        <w:t xml:space="preserve">a </w:t>
      </w:r>
      <w:r w:rsidR="006D3E54">
        <w:t xml:space="preserve">larger </w:t>
      </w:r>
      <w:r w:rsidR="00CB4541">
        <w:t>ASI</w:t>
      </w:r>
      <w:r w:rsidR="006D3E54">
        <w:t xml:space="preserve"> (less direct sunlight) </w:t>
      </w:r>
      <w:r w:rsidR="00CB4541">
        <w:t xml:space="preserve">was </w:t>
      </w:r>
      <w:r w:rsidR="006D3E54">
        <w:t>associated with lower mortality</w:t>
      </w:r>
      <w:r w:rsidR="00021D3D">
        <w:t>, following a logistic pattern</w:t>
      </w:r>
      <w:r w:rsidR="006D3E54">
        <w:t xml:space="preserve"> (Fig. 4). This relationship </w:t>
      </w:r>
      <w:r w:rsidR="00AF4570">
        <w:t>was</w:t>
      </w:r>
      <w:r w:rsidR="00CB4541">
        <w:t xml:space="preserve"> </w:t>
      </w:r>
      <w:r w:rsidR="006D3E54">
        <w:t xml:space="preserve">statistically significant (Type II ANOVA: </w:t>
      </w:r>
      <w:r w:rsidR="006D3E54">
        <w:sym w:font="Symbol" w:char="F063"/>
      </w:r>
      <w:r w:rsidR="006D3E54">
        <w:rPr>
          <w:vertAlign w:val="superscript"/>
        </w:rPr>
        <w:t>2</w:t>
      </w:r>
      <w:r w:rsidR="006D3E54">
        <w:t xml:space="preserve"> = </w:t>
      </w:r>
      <w:r w:rsidR="00A565F1">
        <w:t>5.899</w:t>
      </w:r>
      <w:r w:rsidR="006D3E54">
        <w:t xml:space="preserve">, df = 1, </w:t>
      </w:r>
      <w:r w:rsidR="00A565F1" w:rsidRPr="00B003F7">
        <w:rPr>
          <w:i/>
          <w:iCs/>
        </w:rPr>
        <w:t>P</w:t>
      </w:r>
      <w:r w:rsidR="00A565F1">
        <w:t xml:space="preserve"> = 0.01515</w:t>
      </w:r>
      <w:r w:rsidR="006D3E54">
        <w:t>).</w:t>
      </w:r>
    </w:p>
    <w:p w14:paraId="088BA6AF" w14:textId="1EA0F850" w:rsidR="00542485" w:rsidRDefault="00774FFC" w:rsidP="00774FFC">
      <w:pPr>
        <w:spacing w:line="480" w:lineRule="auto"/>
        <w:jc w:val="center"/>
      </w:pPr>
      <w:r>
        <w:rPr>
          <w:noProof/>
        </w:rPr>
        <w:lastRenderedPageBreak/>
        <w:drawing>
          <wp:inline distT="0" distB="0" distL="0" distR="0" wp14:anchorId="7C1469A7" wp14:editId="362614DE">
            <wp:extent cx="4191197" cy="2993841"/>
            <wp:effectExtent l="0" t="0" r="0" b="3810"/>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11" cstate="screen">
                      <a:extLst>
                        <a:ext uri="{28A0092B-C50C-407E-A947-70E740481C1C}">
                          <a14:useLocalDpi xmlns:a14="http://schemas.microsoft.com/office/drawing/2010/main"/>
                        </a:ext>
                      </a:extLst>
                    </a:blip>
                    <a:stretch>
                      <a:fillRect/>
                    </a:stretch>
                  </pic:blipFill>
                  <pic:spPr>
                    <a:xfrm>
                      <a:off x="0" y="0"/>
                      <a:ext cx="4204832" cy="3003580"/>
                    </a:xfrm>
                    <a:prstGeom prst="rect">
                      <a:avLst/>
                    </a:prstGeom>
                  </pic:spPr>
                </pic:pic>
              </a:graphicData>
            </a:graphic>
          </wp:inline>
        </w:drawing>
      </w:r>
    </w:p>
    <w:p w14:paraId="6898CE0A" w14:textId="77777777" w:rsidR="00774FFC" w:rsidRPr="00D9451C" w:rsidRDefault="00774FFC" w:rsidP="00774FFC">
      <w:r w:rsidRPr="00D9451C">
        <w:rPr>
          <w:b/>
          <w:bCs/>
        </w:rPr>
        <w:t xml:space="preserve">Figure 4. </w:t>
      </w:r>
      <w:r w:rsidRPr="00D9451C">
        <w:t xml:space="preserve">The effect of </w:t>
      </w:r>
      <w:r>
        <w:t>the ASI (direct sun = 0º)</w:t>
      </w:r>
      <w:r w:rsidRPr="00D9451C">
        <w:t xml:space="preserve"> on</w:t>
      </w:r>
      <w:r>
        <w:t xml:space="preserve"> the</w:t>
      </w:r>
      <w:r w:rsidRPr="00D9451C">
        <w:t xml:space="preserve"> </w:t>
      </w:r>
      <w:r>
        <w:t>proportion</w:t>
      </w:r>
      <w:r w:rsidRPr="00D9451C">
        <w:t xml:space="preserve"> mortality of </w:t>
      </w:r>
      <w:r w:rsidRPr="00D9451C">
        <w:rPr>
          <w:i/>
          <w:iCs/>
        </w:rPr>
        <w:t>S. cariosus</w:t>
      </w:r>
      <w:r>
        <w:rPr>
          <w:i/>
          <w:iCs/>
        </w:rPr>
        <w:t xml:space="preserve"> </w:t>
      </w:r>
      <w:r>
        <w:t>within 12.7</w:t>
      </w:r>
      <m:oMath>
        <m:r>
          <m:rPr>
            <m:nor/>
          </m:rPr>
          <w:rPr>
            <w:rFonts w:ascii="Cambria Math" w:hAnsi="Cambria Math"/>
            <w:sz w:val="22"/>
            <w:szCs w:val="22"/>
          </w:rPr>
          <m:t>×</m:t>
        </m:r>
      </m:oMath>
      <w:r>
        <w:t>12.7 cm quadrats (N =152)</w:t>
      </w:r>
      <w:r w:rsidRPr="00D9451C">
        <w:t xml:space="preserve">. </w:t>
      </w:r>
      <w:r>
        <w:t>Thin coloured lines represent site-specific relationships, while the central black trendline represents values predicted by the generalized linear model when the site-level random effect is removed. The Shaded ribbon about the best-fit line represents standard error.</w:t>
      </w:r>
    </w:p>
    <w:p w14:paraId="2062E8C2" w14:textId="77777777" w:rsidR="00774FFC" w:rsidRDefault="00774FFC" w:rsidP="004C7E2C">
      <w:pPr>
        <w:spacing w:line="480" w:lineRule="auto"/>
      </w:pPr>
    </w:p>
    <w:p w14:paraId="67602FF0" w14:textId="19438EB2" w:rsidR="006D3E54" w:rsidRDefault="00A36182" w:rsidP="004C7E2C">
      <w:pPr>
        <w:spacing w:line="480" w:lineRule="auto"/>
        <w:rPr>
          <w:i/>
          <w:iCs/>
        </w:rPr>
      </w:pPr>
      <w:r>
        <w:rPr>
          <w:i/>
          <w:iCs/>
        </w:rPr>
        <w:t>Shading experiment</w:t>
      </w:r>
    </w:p>
    <w:p w14:paraId="446A6D03" w14:textId="1E2DC465" w:rsidR="00284C33" w:rsidRDefault="001B66E0" w:rsidP="001B66E0">
      <w:pPr>
        <w:spacing w:line="480" w:lineRule="auto"/>
      </w:pPr>
      <w:r>
        <w:tab/>
      </w:r>
      <w:r w:rsidR="00A565F1">
        <w:t xml:space="preserve">Using a shading experiment, we characterized how thermal stress and community successional stage (the presence or absence of barnacle beds) affected </w:t>
      </w:r>
      <w:r w:rsidR="00AF4570">
        <w:rPr>
          <w:i/>
          <w:iCs/>
        </w:rPr>
        <w:t>S. cariosus</w:t>
      </w:r>
      <w:r w:rsidR="00A565F1">
        <w:t xml:space="preserve"> survival</w:t>
      </w:r>
      <w:r w:rsidR="00AF4570">
        <w:t xml:space="preserve">, barnacle </w:t>
      </w:r>
      <w:r w:rsidR="00A565F1">
        <w:t>recruitment</w:t>
      </w:r>
      <w:r w:rsidR="00AF4570">
        <w:t>,</w:t>
      </w:r>
      <w:r w:rsidR="00A565F1">
        <w:t xml:space="preserve"> and the diversity of the community associated with </w:t>
      </w:r>
      <w:r w:rsidR="00A565F1">
        <w:rPr>
          <w:i/>
          <w:iCs/>
        </w:rPr>
        <w:t xml:space="preserve">S. cariosus. </w:t>
      </w:r>
      <w:r w:rsidR="002B368E">
        <w:t xml:space="preserve">Temperature differences between treatments were most pronounced during </w:t>
      </w:r>
      <w:r w:rsidR="00A12AEF">
        <w:t xml:space="preserve">fortnightly </w:t>
      </w:r>
      <w:r w:rsidR="002B368E">
        <w:t>spring tides</w:t>
      </w:r>
      <w:r w:rsidR="00A12AEF">
        <w:t xml:space="preserve">, </w:t>
      </w:r>
      <w:r w:rsidR="002B368E">
        <w:t xml:space="preserve">and the </w:t>
      </w:r>
      <w:r w:rsidR="00EB4A77">
        <w:t>heat dome</w:t>
      </w:r>
      <w:r w:rsidR="002B368E">
        <w:t xml:space="preserve"> coincided with some of the lowest daytime tides of the summer</w:t>
      </w:r>
      <w:r w:rsidR="00A12AEF">
        <w:t xml:space="preserve"> (Fig. 5A)</w:t>
      </w:r>
      <w:r w:rsidR="002B368E">
        <w:t xml:space="preserve">. </w:t>
      </w:r>
      <w:r w:rsidR="00D54DAC">
        <w:t xml:space="preserve">During </w:t>
      </w:r>
      <w:r w:rsidR="00E87FBB">
        <w:t>t</w:t>
      </w:r>
      <w:r w:rsidR="00D54DAC">
        <w:t xml:space="preserve">he </w:t>
      </w:r>
      <w:r w:rsidR="00EB4A77">
        <w:t>heat dome</w:t>
      </w:r>
      <w:r w:rsidR="00D044F4">
        <w:t xml:space="preserve"> at low tide</w:t>
      </w:r>
      <w:r w:rsidR="00D54DAC">
        <w:t xml:space="preserve">, the </w:t>
      </w:r>
      <w:r w:rsidR="00D044F4">
        <w:t xml:space="preserve">mean </w:t>
      </w:r>
      <w:r w:rsidR="00D54DAC">
        <w:t xml:space="preserve">substratum temperature </w:t>
      </w:r>
      <w:r w:rsidR="00D044F4">
        <w:t>in</w:t>
      </w:r>
      <w:r w:rsidR="00E87FBB">
        <w:t xml:space="preserve"> shaded plots </w:t>
      </w:r>
      <w:r w:rsidR="002B368E">
        <w:t xml:space="preserve">was </w:t>
      </w:r>
      <w:r w:rsidR="00E87FBB">
        <w:t>6.1</w:t>
      </w:r>
      <w:r w:rsidR="002B368E">
        <w:t xml:space="preserve"> </w:t>
      </w:r>
      <w:r w:rsidR="00D044F4">
        <w:t xml:space="preserve">± 0.7 </w:t>
      </w:r>
      <w:r w:rsidR="002B368E">
        <w:t xml:space="preserve">ºC </w:t>
      </w:r>
      <w:r w:rsidR="00D044F4">
        <w:t xml:space="preserve">(mean ± SE) </w:t>
      </w:r>
      <w:r w:rsidR="002B368E">
        <w:t xml:space="preserve">lower </w:t>
      </w:r>
      <w:r w:rsidR="00E87FBB">
        <w:t xml:space="preserve">than </w:t>
      </w:r>
      <w:r w:rsidR="00D044F4">
        <w:t xml:space="preserve">in </w:t>
      </w:r>
      <w:r w:rsidR="00200133">
        <w:t>unshaded plots</w:t>
      </w:r>
      <w:r w:rsidR="002B368E">
        <w:t>.</w:t>
      </w:r>
      <w:r w:rsidR="00200133">
        <w:t xml:space="preserve"> Even so, during this period, shaded plots (</w:t>
      </w:r>
      <w:r w:rsidR="00D044F4">
        <w:t>mean</w:t>
      </w:r>
      <w:r w:rsidR="00200133">
        <w:t xml:space="preserve"> temperature = 23.3 ± 0.5 ºC) were still warmer </w:t>
      </w:r>
      <w:r w:rsidR="00ED5395">
        <w:t xml:space="preserve">during the </w:t>
      </w:r>
      <w:r w:rsidR="00EB4A77">
        <w:t>heat dome</w:t>
      </w:r>
      <w:r w:rsidR="00ED5395">
        <w:t xml:space="preserve"> </w:t>
      </w:r>
      <w:r w:rsidR="00200133">
        <w:t xml:space="preserve">than </w:t>
      </w:r>
      <w:r w:rsidR="00ED5395">
        <w:t xml:space="preserve">were </w:t>
      </w:r>
      <w:r w:rsidR="00200133">
        <w:t>unshaded plots during the rest of the summer (</w:t>
      </w:r>
      <w:r w:rsidR="00D044F4">
        <w:t>mean</w:t>
      </w:r>
      <w:r w:rsidR="00200133">
        <w:t xml:space="preserve"> temperature = 19.9 ± 0.1 ºC).</w:t>
      </w:r>
      <w:r w:rsidR="002B368E">
        <w:t xml:space="preserve"> </w:t>
      </w:r>
      <w:r>
        <w:t xml:space="preserve">The mean maximum daily </w:t>
      </w:r>
      <w:r w:rsidR="00200133">
        <w:t xml:space="preserve">substratum </w:t>
      </w:r>
      <w:r>
        <w:t>temperature recorded</w:t>
      </w:r>
      <w:r w:rsidR="00ED5395">
        <w:t xml:space="preserve"> during low tide</w:t>
      </w:r>
      <w:r>
        <w:t xml:space="preserve"> </w:t>
      </w:r>
      <w:r w:rsidR="00D044F4">
        <w:t>over the entire experimental period</w:t>
      </w:r>
      <w:r>
        <w:t xml:space="preserve"> was</w:t>
      </w:r>
      <w:r w:rsidR="00200133">
        <w:t xml:space="preserve"> </w:t>
      </w:r>
      <w:r w:rsidR="00200133">
        <w:lastRenderedPageBreak/>
        <w:t>5.0 ± 0.9</w:t>
      </w:r>
      <w:r w:rsidR="00D044F4">
        <w:t xml:space="preserve"> ºC</w:t>
      </w:r>
      <w:r w:rsidR="00200133">
        <w:t xml:space="preserve"> lower</w:t>
      </w:r>
      <w:r w:rsidR="00D044F4">
        <w:t xml:space="preserve"> on average</w:t>
      </w:r>
      <w:r w:rsidR="00200133">
        <w:t xml:space="preserve"> in shaded versus </w:t>
      </w:r>
      <w:r w:rsidR="00D044F4">
        <w:t>unshaded plots,</w:t>
      </w:r>
      <w:r>
        <w:t xml:space="preserve"> </w:t>
      </w:r>
      <w:r w:rsidR="00D044F4">
        <w:t>a significant difference</w:t>
      </w:r>
      <w:r>
        <w:t xml:space="preserve"> (</w:t>
      </w:r>
      <w:r w:rsidR="00F379AD">
        <w:t>Fig. 5A</w:t>
      </w:r>
      <w:r w:rsidR="000E2CBF">
        <w:t>–</w:t>
      </w:r>
      <w:r w:rsidR="00F379AD">
        <w:t xml:space="preserve">B, Fig. </w:t>
      </w:r>
      <w:r w:rsidR="00D011CF">
        <w:t>S</w:t>
      </w:r>
      <w:r w:rsidR="00FD5700">
        <w:t>6</w:t>
      </w:r>
      <w:r>
        <w:t xml:space="preserve">; Type </w:t>
      </w:r>
      <w:r w:rsidR="00AA1912">
        <w:t>I</w:t>
      </w:r>
      <w:r>
        <w:t xml:space="preserve">I ANOVA: </w:t>
      </w:r>
      <w:r w:rsidR="000954BD">
        <w:sym w:font="Symbol" w:char="F063"/>
      </w:r>
      <w:r w:rsidR="000954BD">
        <w:rPr>
          <w:vertAlign w:val="superscript"/>
        </w:rPr>
        <w:t>2</w:t>
      </w:r>
      <w:r w:rsidR="000954BD">
        <w:t xml:space="preserve"> = </w:t>
      </w:r>
      <w:r w:rsidR="00A565F1">
        <w:t>207.</w:t>
      </w:r>
      <w:r w:rsidR="009E52CF">
        <w:t>4</w:t>
      </w:r>
      <w:r>
        <w:t xml:space="preserve">, </w:t>
      </w:r>
      <w:r w:rsidR="000954BD">
        <w:t xml:space="preserve">df = 1, </w:t>
      </w:r>
      <w:r w:rsidR="00A565F1">
        <w:rPr>
          <w:i/>
          <w:iCs/>
        </w:rPr>
        <w:t>P</w:t>
      </w:r>
      <w:r w:rsidR="00A565F1">
        <w:t xml:space="preserve"> </w:t>
      </w:r>
      <w:r>
        <w:t xml:space="preserve">&lt; 0.001), </w:t>
      </w:r>
      <w:r w:rsidR="00481483">
        <w:t xml:space="preserve">and conditions were warmer </w:t>
      </w:r>
      <w:r w:rsidR="000954BD">
        <w:t xml:space="preserve">in plots </w:t>
      </w:r>
      <w:r w:rsidR="00481483">
        <w:t>where barnacles were removed (</w:t>
      </w:r>
      <w:r w:rsidR="000954BD">
        <w:sym w:font="Symbol" w:char="F063"/>
      </w:r>
      <w:r w:rsidR="000954BD">
        <w:rPr>
          <w:vertAlign w:val="superscript"/>
        </w:rPr>
        <w:t xml:space="preserve">2 </w:t>
      </w:r>
      <w:r w:rsidR="000954BD">
        <w:t xml:space="preserve">= </w:t>
      </w:r>
      <w:r w:rsidR="00A565F1">
        <w:t>6.766</w:t>
      </w:r>
      <w:r w:rsidR="000954BD">
        <w:t xml:space="preserve">, df = 1, </w:t>
      </w:r>
      <w:r w:rsidR="00A565F1" w:rsidRPr="00B003F7">
        <w:rPr>
          <w:i/>
          <w:iCs/>
        </w:rPr>
        <w:t>P</w:t>
      </w:r>
      <w:r w:rsidR="00A565F1">
        <w:t xml:space="preserve"> =</w:t>
      </w:r>
      <w:r w:rsidR="000954BD">
        <w:t xml:space="preserve"> 0.</w:t>
      </w:r>
      <w:r w:rsidR="00A565F1">
        <w:t>00929</w:t>
      </w:r>
      <w:r w:rsidR="00481483">
        <w:t>)</w:t>
      </w:r>
      <w:r w:rsidR="0088717F">
        <w:t>.</w:t>
      </w:r>
    </w:p>
    <w:p w14:paraId="02A150D0" w14:textId="3F09B221" w:rsidR="00D46950" w:rsidRDefault="00FB5611" w:rsidP="001A392F">
      <w:pPr>
        <w:spacing w:line="480" w:lineRule="auto"/>
        <w:ind w:firstLine="720"/>
      </w:pPr>
      <w:r w:rsidRPr="0088717F">
        <w:rPr>
          <w:i/>
          <w:iCs/>
        </w:rPr>
        <w:t>Semibalanus</w:t>
      </w:r>
      <w:r>
        <w:rPr>
          <w:i/>
          <w:iCs/>
        </w:rPr>
        <w:t xml:space="preserve"> cariosus </w:t>
      </w:r>
      <w:r>
        <w:t xml:space="preserve">mortality was substantially higher in unshaded plots than shaded plots (Fig. 5C; Type II ANOVA: </w:t>
      </w:r>
      <w:r>
        <w:sym w:font="Symbol" w:char="F063"/>
      </w:r>
      <w:r>
        <w:rPr>
          <w:vertAlign w:val="superscript"/>
        </w:rPr>
        <w:t>2</w:t>
      </w:r>
      <w:r>
        <w:t xml:space="preserve"> = 65.5</w:t>
      </w:r>
      <w:r w:rsidR="009E52CF">
        <w:t>3</w:t>
      </w:r>
      <w:r>
        <w:t xml:space="preserve">, df = 1, </w:t>
      </w:r>
      <w:r w:rsidRPr="00DC2154">
        <w:rPr>
          <w:i/>
          <w:iCs/>
        </w:rPr>
        <w:t>P</w:t>
      </w:r>
      <w:r>
        <w:t xml:space="preserve"> &lt; 0.001). Barnacle recruitment (summed across all three species present: </w:t>
      </w:r>
      <w:r>
        <w:rPr>
          <w:i/>
          <w:iCs/>
        </w:rPr>
        <w:t>S. cariosus</w:t>
      </w:r>
      <w:r>
        <w:t xml:space="preserve">; </w:t>
      </w:r>
      <w:r>
        <w:rPr>
          <w:i/>
          <w:iCs/>
        </w:rPr>
        <w:t>Balanus glandula</w:t>
      </w:r>
      <w:r>
        <w:t xml:space="preserve">; and </w:t>
      </w:r>
      <w:proofErr w:type="spellStart"/>
      <w:r>
        <w:rPr>
          <w:i/>
          <w:iCs/>
        </w:rPr>
        <w:t>Chthamalus</w:t>
      </w:r>
      <w:proofErr w:type="spellEnd"/>
      <w:r>
        <w:rPr>
          <w:i/>
          <w:iCs/>
        </w:rPr>
        <w:t xml:space="preserve"> dalli</w:t>
      </w:r>
      <w:r>
        <w:t xml:space="preserve">) was lower in unshaded plots (Fig. 5D; Type II ANOVA: </w:t>
      </w:r>
      <w:r>
        <w:sym w:font="Symbol" w:char="F063"/>
      </w:r>
      <w:r>
        <w:rPr>
          <w:vertAlign w:val="superscript"/>
        </w:rPr>
        <w:t>2</w:t>
      </w:r>
      <w:r>
        <w:t xml:space="preserve"> = </w:t>
      </w:r>
      <w:r w:rsidR="009E52CF">
        <w:t>11.53</w:t>
      </w:r>
      <w:r>
        <w:t xml:space="preserve">, df = 1, </w:t>
      </w:r>
      <w:r>
        <w:rPr>
          <w:i/>
          <w:iCs/>
        </w:rPr>
        <w:t>P</w:t>
      </w:r>
      <w:r>
        <w:t xml:space="preserve"> &lt; 0.001). Communities in unshaded plots had lower species richness at the end of the summer than those in shaded plots when barnacles were absent, but the presence of barnacles ameliorated the effect of high temperatures (Fig. 5E; Type III ANOVA: shading </w:t>
      </w:r>
      <m:oMath>
        <m:r>
          <m:rPr>
            <m:nor/>
          </m:rPr>
          <w:rPr>
            <w:rFonts w:ascii="Cambria Math" w:hAnsi="Cambria Math"/>
            <w:sz w:val="22"/>
            <w:szCs w:val="22"/>
          </w:rPr>
          <m:t xml:space="preserve">× </m:t>
        </m:r>
      </m:oMath>
      <w:r>
        <w:t xml:space="preserve">removal, </w:t>
      </w:r>
      <w:r>
        <w:sym w:font="Symbol" w:char="F063"/>
      </w:r>
      <w:r>
        <w:rPr>
          <w:vertAlign w:val="superscript"/>
        </w:rPr>
        <w:t>2</w:t>
      </w:r>
      <w:r>
        <w:t xml:space="preserve"> = 4.538, df = 1, </w:t>
      </w:r>
      <w:r w:rsidRPr="00DC2154">
        <w:rPr>
          <w:i/>
          <w:iCs/>
        </w:rPr>
        <w:t xml:space="preserve">P </w:t>
      </w:r>
      <w:r>
        <w:t xml:space="preserve">= 0.0332). A similar pattern was found when considering the Shannon diversity of invertebrate communities, which was high when barnacles, shade, or both were present, but low when both were absent (Fig. 5F; Type III ANOVA: shading </w:t>
      </w:r>
      <m:oMath>
        <m:r>
          <m:rPr>
            <m:nor/>
          </m:rPr>
          <w:rPr>
            <w:rFonts w:ascii="Cambria Math" w:hAnsi="Cambria Math"/>
            <w:sz w:val="22"/>
            <w:szCs w:val="22"/>
          </w:rPr>
          <m:t>×</m:t>
        </m:r>
      </m:oMath>
      <w:r>
        <w:t xml:space="preserve"> removal, </w:t>
      </w:r>
      <w:r>
        <w:sym w:font="Symbol" w:char="F063"/>
      </w:r>
      <w:r>
        <w:rPr>
          <w:vertAlign w:val="superscript"/>
        </w:rPr>
        <w:t>2</w:t>
      </w:r>
      <w:r>
        <w:t xml:space="preserve"> = 12.23, df = 1, </w:t>
      </w:r>
      <w:r>
        <w:rPr>
          <w:i/>
          <w:iCs/>
        </w:rPr>
        <w:t>P</w:t>
      </w:r>
      <w:r>
        <w:t xml:space="preserve"> &lt; 0.001). The cover and Shannon diversity of the algal community were low overall, and while they tended to be slightly higher where barnacles were present at the end of the summer, no effect of shading or barnacle removal treatments on algal cover or diversity was statistically supported (Fig. S</w:t>
      </w:r>
      <w:r w:rsidR="00FD5700">
        <w:t>7</w:t>
      </w:r>
      <w:r>
        <w:t xml:space="preserve">A; Supplement 2). </w:t>
      </w:r>
    </w:p>
    <w:p w14:paraId="72037872" w14:textId="2E025E58" w:rsidR="00774FFC" w:rsidRDefault="00774FFC" w:rsidP="00774FFC">
      <w:pPr>
        <w:spacing w:line="480" w:lineRule="auto"/>
        <w:jc w:val="center"/>
      </w:pPr>
      <w:r>
        <w:rPr>
          <w:noProof/>
        </w:rPr>
        <w:lastRenderedPageBreak/>
        <w:drawing>
          <wp:inline distT="0" distB="0" distL="0" distR="0" wp14:anchorId="21CB3384" wp14:editId="0891F4FA">
            <wp:extent cx="5943600" cy="4245610"/>
            <wp:effectExtent l="0" t="0" r="0" b="0"/>
            <wp:docPr id="33" name="Picture 33"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diagram&#10;&#10;Description automatically generated"/>
                    <pic:cNvPicPr/>
                  </pic:nvPicPr>
                  <pic:blipFill>
                    <a:blip r:embed="rId12" cstate="screen">
                      <a:extLst>
                        <a:ext uri="{28A0092B-C50C-407E-A947-70E740481C1C}">
                          <a14:useLocalDpi xmlns:a14="http://schemas.microsoft.com/office/drawing/2010/main"/>
                        </a:ext>
                      </a:extLst>
                    </a:blip>
                    <a:stretch>
                      <a:fillRect/>
                    </a:stretch>
                  </pic:blipFill>
                  <pic:spPr>
                    <a:xfrm>
                      <a:off x="0" y="0"/>
                      <a:ext cx="5943600" cy="4245610"/>
                    </a:xfrm>
                    <a:prstGeom prst="rect">
                      <a:avLst/>
                    </a:prstGeom>
                  </pic:spPr>
                </pic:pic>
              </a:graphicData>
            </a:graphic>
          </wp:inline>
        </w:drawing>
      </w:r>
    </w:p>
    <w:p w14:paraId="47D8F5AE" w14:textId="77777777" w:rsidR="00774FFC" w:rsidRPr="00D9451C" w:rsidRDefault="00774FFC" w:rsidP="00774FFC">
      <w:r w:rsidRPr="00D9451C">
        <w:rPr>
          <w:b/>
          <w:bCs/>
        </w:rPr>
        <w:t>Figure 5.</w:t>
      </w:r>
      <w:r w:rsidRPr="00D9451C">
        <w:t xml:space="preserve"> </w:t>
      </w:r>
      <w:r w:rsidRPr="00D9451C">
        <w:rPr>
          <w:b/>
          <w:bCs/>
        </w:rPr>
        <w:t>A</w:t>
      </w:r>
      <w:r>
        <w:rPr>
          <w:b/>
          <w:bCs/>
        </w:rPr>
        <w:t>.</w:t>
      </w:r>
      <w:r>
        <w:t xml:space="preserve"> Mean daily maximum substratum temperature over time for each treatment recorded by </w:t>
      </w:r>
      <w:proofErr w:type="spellStart"/>
      <w:r>
        <w:t>iButton</w:t>
      </w:r>
      <w:proofErr w:type="spellEnd"/>
      <w:r>
        <w:t xml:space="preserve"> temperature loggers on shore. The grey box indicates the period of the heat dome (25–29 June 2021). </w:t>
      </w:r>
      <w:r>
        <w:rPr>
          <w:b/>
          <w:bCs/>
        </w:rPr>
        <w:t>B.</w:t>
      </w:r>
      <w:r>
        <w:t xml:space="preserve"> Hourly temperature during the heat dome for each treatment. </w:t>
      </w:r>
      <w:r>
        <w:rPr>
          <w:b/>
          <w:bCs/>
        </w:rPr>
        <w:t xml:space="preserve">C. </w:t>
      </w:r>
      <w:r>
        <w:t>The effect of shading treatment on the mortality</w:t>
      </w:r>
      <w:r w:rsidRPr="00D9451C">
        <w:t xml:space="preserve"> of</w:t>
      </w:r>
      <w:r>
        <w:t xml:space="preserve"> adult</w:t>
      </w:r>
      <w:r w:rsidRPr="00D9451C">
        <w:t xml:space="preserve"> </w:t>
      </w:r>
      <w:r w:rsidRPr="00D9451C">
        <w:rPr>
          <w:i/>
          <w:iCs/>
        </w:rPr>
        <w:t>S. cariosus</w:t>
      </w:r>
      <w:r w:rsidRPr="00D9451C">
        <w:t xml:space="preserve"> in intact barnacle beds</w:t>
      </w:r>
      <w:r>
        <w:t xml:space="preserve"> as recorded on 21 August 2021 (n=12 for UI, n=10 for SI)</w:t>
      </w:r>
      <w:r w:rsidRPr="00D9451C">
        <w:t xml:space="preserve">. </w:t>
      </w:r>
      <w:r>
        <w:rPr>
          <w:b/>
          <w:bCs/>
        </w:rPr>
        <w:t>D.</w:t>
      </w:r>
      <w:r w:rsidRPr="00D9451C">
        <w:t xml:space="preserve"> The effect of shading treatment on the recruitment of </w:t>
      </w:r>
      <w:r>
        <w:t xml:space="preserve">barnacles </w:t>
      </w:r>
      <w:r w:rsidRPr="00D9451C">
        <w:t>(</w:t>
      </w:r>
      <w:r w:rsidRPr="00D9451C">
        <w:rPr>
          <w:i/>
          <w:iCs/>
        </w:rPr>
        <w:t>S. cariosus</w:t>
      </w:r>
      <w:r w:rsidRPr="00D9451C">
        <w:t xml:space="preserve">, </w:t>
      </w:r>
      <w:r w:rsidRPr="00D9451C">
        <w:rPr>
          <w:i/>
          <w:iCs/>
        </w:rPr>
        <w:t>B. glandula</w:t>
      </w:r>
      <w:r w:rsidRPr="00D9451C">
        <w:t xml:space="preserve">, and </w:t>
      </w:r>
      <w:r w:rsidRPr="00D9451C">
        <w:rPr>
          <w:i/>
          <w:iCs/>
        </w:rPr>
        <w:t>C. dalli</w:t>
      </w:r>
      <w:r w:rsidRPr="00D9451C">
        <w:t>)</w:t>
      </w:r>
      <w:r>
        <w:t xml:space="preserve"> to barnacle removal plots</w:t>
      </w:r>
      <w:r w:rsidRPr="00D9451C">
        <w:t xml:space="preserve"> </w:t>
      </w:r>
      <w:r>
        <w:t xml:space="preserve">when recruits were most abundant (8 July 2021; n=12). </w:t>
      </w:r>
      <w:r>
        <w:rPr>
          <w:b/>
          <w:bCs/>
        </w:rPr>
        <w:t>E.</w:t>
      </w:r>
      <w:r>
        <w:t xml:space="preserve"> Differences in the overall species richness of communities for each treatment group including both invertebrate and algal taxa at the end of the experiment (21 August 2021; n=12). </w:t>
      </w:r>
      <w:r>
        <w:rPr>
          <w:b/>
          <w:bCs/>
        </w:rPr>
        <w:t>F.</w:t>
      </w:r>
      <w:r>
        <w:t xml:space="preserve"> Differences in the Shannon diversity of invertebrate taxa between treatment groups at the end of the experiment (21 August 2021; n=12). For treatment codes, U=unshaded plot, S=shaded plot, I=intact barnacle bed, R=removed barnacle bed.</w:t>
      </w:r>
    </w:p>
    <w:p w14:paraId="2BEA17C2" w14:textId="77777777" w:rsidR="00774FFC" w:rsidRPr="00D9451C" w:rsidRDefault="00774FFC" w:rsidP="00774FFC">
      <w:pPr>
        <w:spacing w:line="480" w:lineRule="auto"/>
        <w:jc w:val="center"/>
      </w:pPr>
    </w:p>
    <w:p w14:paraId="3E71023F" w14:textId="06348706" w:rsidR="00680B07" w:rsidRPr="00D9451C" w:rsidRDefault="00FB5611" w:rsidP="001A392F">
      <w:pPr>
        <w:spacing w:line="480" w:lineRule="auto"/>
        <w:ind w:firstLine="720"/>
      </w:pPr>
      <w:r>
        <w:t>Within destructively sampled barnacle bed samples at the end of the shading experiment, t</w:t>
      </w:r>
      <w:r w:rsidR="00804FDC">
        <w:t xml:space="preserve">he composition of </w:t>
      </w:r>
      <w:r w:rsidR="00A565F1">
        <w:t xml:space="preserve">the </w:t>
      </w:r>
      <w:r>
        <w:t>associated</w:t>
      </w:r>
      <w:r w:rsidR="00A565F1">
        <w:t xml:space="preserve"> </w:t>
      </w:r>
      <w:r w:rsidR="00D30B94">
        <w:t>communit</w:t>
      </w:r>
      <w:r w:rsidR="00A565F1">
        <w:t>y</w:t>
      </w:r>
      <w:r w:rsidR="00D30B94">
        <w:t xml:space="preserve"> differed between shaded and unshaded plots (Fig. 6</w:t>
      </w:r>
      <w:r w:rsidR="006C080D">
        <w:t>A</w:t>
      </w:r>
      <w:r w:rsidR="00D30B94">
        <w:t>; PERMANOVA: F</w:t>
      </w:r>
      <w:r w:rsidR="00FD5700">
        <w:rPr>
          <w:vertAlign w:val="subscript"/>
        </w:rPr>
        <w:t>1,16</w:t>
      </w:r>
      <w:r w:rsidR="00D30B94">
        <w:t xml:space="preserve"> = </w:t>
      </w:r>
      <w:r w:rsidR="00CB6DB4">
        <w:t>5.1284</w:t>
      </w:r>
      <w:r w:rsidR="00D30B94">
        <w:t>, R</w:t>
      </w:r>
      <w:r w:rsidR="00D30B94">
        <w:rPr>
          <w:vertAlign w:val="superscript"/>
        </w:rPr>
        <w:t>2</w:t>
      </w:r>
      <w:r w:rsidR="00D30B94">
        <w:t xml:space="preserve"> = 0.</w:t>
      </w:r>
      <w:r w:rsidR="00CB6DB4">
        <w:t>2427</w:t>
      </w:r>
      <w:r w:rsidR="00D30B94">
        <w:t xml:space="preserve">, </w:t>
      </w:r>
      <w:r w:rsidR="00A565F1" w:rsidRPr="00B003F7">
        <w:rPr>
          <w:i/>
          <w:iCs/>
        </w:rPr>
        <w:t>P</w:t>
      </w:r>
      <w:r w:rsidR="00A565F1">
        <w:t xml:space="preserve"> =</w:t>
      </w:r>
      <w:r w:rsidR="00D30B94">
        <w:t xml:space="preserve"> 0.0</w:t>
      </w:r>
      <w:r w:rsidR="00CB6DB4">
        <w:t>469</w:t>
      </w:r>
      <w:r w:rsidR="005E335B">
        <w:t>), and the</w:t>
      </w:r>
      <w:r w:rsidR="00D30B94">
        <w:t xml:space="preserve"> communities </w:t>
      </w:r>
      <w:r>
        <w:t>were more heterogeneous (had higher beta diversity) in unshaded than in</w:t>
      </w:r>
      <w:r w:rsidR="005E335B">
        <w:t xml:space="preserve"> shaded communities</w:t>
      </w:r>
      <w:r w:rsidR="00D30B94">
        <w:t xml:space="preserve"> (PERMDISP: </w:t>
      </w:r>
      <w:r w:rsidR="005E335B">
        <w:lastRenderedPageBreak/>
        <w:t>F</w:t>
      </w:r>
      <w:r w:rsidR="005E335B">
        <w:rPr>
          <w:vertAlign w:val="subscript"/>
        </w:rPr>
        <w:t>1,16</w:t>
      </w:r>
      <w:r w:rsidR="005E335B">
        <w:t xml:space="preserve"> = </w:t>
      </w:r>
      <w:r w:rsidR="00CB6DB4">
        <w:t>9.3662</w:t>
      </w:r>
      <w:r w:rsidR="005E335B">
        <w:t xml:space="preserve">, </w:t>
      </w:r>
      <w:r w:rsidR="00A565F1" w:rsidRPr="00B003F7">
        <w:rPr>
          <w:i/>
          <w:iCs/>
        </w:rPr>
        <w:t>P</w:t>
      </w:r>
      <w:r w:rsidR="00A565F1">
        <w:t xml:space="preserve"> =</w:t>
      </w:r>
      <w:r w:rsidR="005E335B">
        <w:t xml:space="preserve"> 0.00</w:t>
      </w:r>
      <w:r w:rsidR="00CB6DB4">
        <w:t>747</w:t>
      </w:r>
      <w:r w:rsidR="00D30B94">
        <w:t>).</w:t>
      </w:r>
      <w:r w:rsidR="00F4483D">
        <w:t xml:space="preserve"> Results were </w:t>
      </w:r>
      <w:r w:rsidR="00E11045">
        <w:t xml:space="preserve">similar </w:t>
      </w:r>
      <w:r w:rsidR="00F4483D">
        <w:t>when we removed rare species</w:t>
      </w:r>
      <w:r w:rsidR="00E11045">
        <w:t xml:space="preserve"> from </w:t>
      </w:r>
      <w:r w:rsidR="00CB4541">
        <w:t xml:space="preserve">the </w:t>
      </w:r>
      <w:r w:rsidR="00E11045">
        <w:t>analysis (see Fig.</w:t>
      </w:r>
      <w:r w:rsidR="00ED0794">
        <w:t xml:space="preserve"> </w:t>
      </w:r>
      <w:r w:rsidR="00D011CF">
        <w:t>S</w:t>
      </w:r>
      <w:r w:rsidR="00FD5700">
        <w:t>8</w:t>
      </w:r>
      <w:r w:rsidR="00E11045">
        <w:t xml:space="preserve"> for details). </w:t>
      </w:r>
      <w:r w:rsidR="006D6F75">
        <w:t>I</w:t>
      </w:r>
      <w:r w:rsidR="006C080D">
        <w:t>n unshaded plots</w:t>
      </w:r>
      <w:r w:rsidR="006D6F75">
        <w:t>,</w:t>
      </w:r>
      <w:r w:rsidR="006C080D">
        <w:t xml:space="preserve"> the abundance, richness, and diversity of </w:t>
      </w:r>
      <w:r w:rsidR="00A565F1">
        <w:t xml:space="preserve">taxa </w:t>
      </w:r>
      <w:r w:rsidR="006C080D">
        <w:t xml:space="preserve">present </w:t>
      </w:r>
      <w:r w:rsidR="008D25C1">
        <w:t xml:space="preserve">within </w:t>
      </w:r>
      <w:r w:rsidR="008D25C1">
        <w:rPr>
          <w:i/>
          <w:iCs/>
        </w:rPr>
        <w:t xml:space="preserve">S. cariosus </w:t>
      </w:r>
      <w:r w:rsidR="008D25C1">
        <w:t>beds</w:t>
      </w:r>
      <w:r w:rsidR="006D6F75">
        <w:t xml:space="preserve"> tended to be negatively related to barnacle mortality</w:t>
      </w:r>
      <w:r w:rsidR="008D25C1">
        <w:t xml:space="preserve"> </w:t>
      </w:r>
      <w:r w:rsidR="006C080D">
        <w:t>(Fig.</w:t>
      </w:r>
      <w:r w:rsidR="00ED0794">
        <w:t xml:space="preserve"> </w:t>
      </w:r>
      <w:r w:rsidR="00D011CF">
        <w:t>S</w:t>
      </w:r>
      <w:r w:rsidR="00FD5700">
        <w:t>9</w:t>
      </w:r>
      <w:r w:rsidR="006C080D">
        <w:t>)</w:t>
      </w:r>
      <w:r w:rsidR="008D25C1">
        <w:t xml:space="preserve">, but </w:t>
      </w:r>
      <w:r w:rsidR="006C080D">
        <w:t xml:space="preserve">only the relationship between </w:t>
      </w:r>
      <w:r>
        <w:t xml:space="preserve">invertebrate </w:t>
      </w:r>
      <w:r w:rsidR="006C080D">
        <w:t xml:space="preserve">abundance and barnacle mortality was statistically significant (Type I ANOVA: residual deviance = 7.9952, df = 7, </w:t>
      </w:r>
      <w:r w:rsidR="00A565F1" w:rsidRPr="00B003F7">
        <w:rPr>
          <w:i/>
          <w:iCs/>
        </w:rPr>
        <w:t>P</w:t>
      </w:r>
      <w:r w:rsidR="00A565F1">
        <w:t xml:space="preserve"> =</w:t>
      </w:r>
      <w:r w:rsidR="006C080D">
        <w:t xml:space="preserve"> 0.00873</w:t>
      </w:r>
      <w:r w:rsidR="007353DD">
        <w:t>; Supplement 2</w:t>
      </w:r>
      <w:r w:rsidR="006C080D">
        <w:t>).</w:t>
      </w:r>
      <w:r w:rsidR="008D25C1">
        <w:t xml:space="preserve"> </w:t>
      </w:r>
    </w:p>
    <w:p w14:paraId="2D5A2FC5" w14:textId="2E828B63" w:rsidR="005855DC" w:rsidRDefault="00774FFC" w:rsidP="00E7351A">
      <w:pPr>
        <w:spacing w:line="480" w:lineRule="auto"/>
        <w:rPr>
          <w:b/>
          <w:bCs/>
        </w:rPr>
      </w:pPr>
      <w:r>
        <w:rPr>
          <w:noProof/>
        </w:rPr>
        <w:drawing>
          <wp:inline distT="0" distB="0" distL="0" distR="0" wp14:anchorId="1DC7AD48" wp14:editId="104F7009">
            <wp:extent cx="5942858" cy="3586773"/>
            <wp:effectExtent l="0" t="0" r="1270" b="0"/>
            <wp:docPr id="34" name="Picture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5943600" cy="3587221"/>
                    </a:xfrm>
                    <a:prstGeom prst="rect">
                      <a:avLst/>
                    </a:prstGeom>
                    <a:ln>
                      <a:noFill/>
                    </a:ln>
                    <a:extLst>
                      <a:ext uri="{53640926-AAD7-44D8-BBD7-CCE9431645EC}">
                        <a14:shadowObscured xmlns:a14="http://schemas.microsoft.com/office/drawing/2010/main"/>
                      </a:ext>
                    </a:extLst>
                  </pic:spPr>
                </pic:pic>
              </a:graphicData>
            </a:graphic>
          </wp:inline>
        </w:drawing>
      </w:r>
    </w:p>
    <w:p w14:paraId="597E2C92" w14:textId="77777777" w:rsidR="00774FFC" w:rsidRPr="00F4483D" w:rsidRDefault="00774FFC" w:rsidP="00774FFC">
      <w:r w:rsidRPr="00D9451C">
        <w:rPr>
          <w:b/>
          <w:bCs/>
        </w:rPr>
        <w:t>Figure 6.</w:t>
      </w:r>
      <w:r w:rsidRPr="00D9451C">
        <w:t xml:space="preserve"> Two-dimensional </w:t>
      </w:r>
      <w:r>
        <w:t>N</w:t>
      </w:r>
      <w:r w:rsidRPr="00D9451C">
        <w:t xml:space="preserve">MDS plot showing differences in </w:t>
      </w:r>
      <w:r>
        <w:t xml:space="preserve">associated </w:t>
      </w:r>
      <w:r w:rsidRPr="00D9451C">
        <w:t xml:space="preserve">community composition between shaded and unshaded </w:t>
      </w:r>
      <w:r w:rsidRPr="00D9451C">
        <w:rPr>
          <w:i/>
          <w:iCs/>
        </w:rPr>
        <w:t>S. cariosus</w:t>
      </w:r>
      <w:r w:rsidRPr="00D9451C">
        <w:t xml:space="preserve"> barnacle beds</w:t>
      </w:r>
      <w:r>
        <w:t xml:space="preserve"> at </w:t>
      </w:r>
      <w:proofErr w:type="spellStart"/>
      <w:r>
        <w:t>Sahsima</w:t>
      </w:r>
      <w:proofErr w:type="spellEnd"/>
      <w:r>
        <w:t>, Victoria, British Columbia at the end of summer shading experiment (n=8). See Table S2 for species code details. We collected all samples on 21 August 2021. While not strongly visually apparent, beta diversity is higher for the unshaded barnacle bed communities. Photos on the right side of the figure demonstrate stark visual differences in survival between a shaded barnacle bed (top) and unshaded barnacle bed (bottom).</w:t>
      </w:r>
    </w:p>
    <w:p w14:paraId="612A2EE1" w14:textId="7E0C9012" w:rsidR="00774FFC" w:rsidRDefault="00774FFC" w:rsidP="00E7351A">
      <w:pPr>
        <w:spacing w:line="480" w:lineRule="auto"/>
        <w:rPr>
          <w:b/>
          <w:bCs/>
        </w:rPr>
      </w:pPr>
    </w:p>
    <w:p w14:paraId="430007C3" w14:textId="53BEA233" w:rsidR="00774FFC" w:rsidRDefault="00774FFC" w:rsidP="00E7351A">
      <w:pPr>
        <w:spacing w:line="480" w:lineRule="auto"/>
        <w:rPr>
          <w:b/>
          <w:bCs/>
        </w:rPr>
      </w:pPr>
    </w:p>
    <w:p w14:paraId="536172D1" w14:textId="77777777" w:rsidR="00774FFC" w:rsidRDefault="00774FFC" w:rsidP="00E7351A">
      <w:pPr>
        <w:spacing w:line="480" w:lineRule="auto"/>
        <w:rPr>
          <w:b/>
          <w:bCs/>
        </w:rPr>
      </w:pPr>
    </w:p>
    <w:p w14:paraId="2B23D448" w14:textId="4E6C5733" w:rsidR="00680B07" w:rsidRPr="00D61FC3" w:rsidRDefault="00024616" w:rsidP="00E7351A">
      <w:pPr>
        <w:spacing w:line="480" w:lineRule="auto"/>
        <w:rPr>
          <w:b/>
          <w:bCs/>
        </w:rPr>
      </w:pPr>
      <w:r w:rsidRPr="00024616">
        <w:rPr>
          <w:b/>
          <w:bCs/>
        </w:rPr>
        <w:lastRenderedPageBreak/>
        <w:t>Discussion</w:t>
      </w:r>
    </w:p>
    <w:p w14:paraId="1BCF0BD5" w14:textId="22778188" w:rsidR="00D61FC3" w:rsidRDefault="00D61FC3" w:rsidP="00E7351A">
      <w:pPr>
        <w:spacing w:line="480" w:lineRule="auto"/>
      </w:pPr>
      <w:r>
        <w:tab/>
      </w:r>
      <w:r w:rsidR="002217FF">
        <w:t xml:space="preserve">Through our study, we </w:t>
      </w:r>
      <w:r w:rsidR="00CE7AB0">
        <w:t xml:space="preserve">aimed </w:t>
      </w:r>
      <w:r w:rsidR="002217FF">
        <w:t xml:space="preserve">to answer three questions: first, </w:t>
      </w:r>
      <w:r w:rsidR="00CE7AB0">
        <w:t>what diversity of species does</w:t>
      </w:r>
      <w:r w:rsidR="002217FF">
        <w:t xml:space="preserve"> </w:t>
      </w:r>
      <w:r w:rsidR="002217FF">
        <w:rPr>
          <w:i/>
          <w:iCs/>
        </w:rPr>
        <w:t xml:space="preserve">S. cariosus </w:t>
      </w:r>
      <w:r w:rsidR="00CE7AB0">
        <w:t>facilitate</w:t>
      </w:r>
      <w:r w:rsidR="002217FF">
        <w:t xml:space="preserve">; second, </w:t>
      </w:r>
      <w:r w:rsidR="00CB4541">
        <w:t>what determined the mortality risk of</w:t>
      </w:r>
      <w:r w:rsidR="002217FF">
        <w:t xml:space="preserve"> </w:t>
      </w:r>
      <w:r w:rsidR="002217FF">
        <w:rPr>
          <w:i/>
          <w:iCs/>
        </w:rPr>
        <w:t>S. cariosus</w:t>
      </w:r>
      <w:r w:rsidR="002217FF">
        <w:t xml:space="preserve"> </w:t>
      </w:r>
      <w:r w:rsidR="00CB4541">
        <w:t>during the</w:t>
      </w:r>
      <w:r w:rsidR="002217FF">
        <w:t xml:space="preserve"> </w:t>
      </w:r>
      <w:r w:rsidR="00EB4A77">
        <w:t>heat dome</w:t>
      </w:r>
      <w:r w:rsidR="002217FF">
        <w:t xml:space="preserve">; and third, </w:t>
      </w:r>
      <w:r w:rsidR="00CB4541">
        <w:t xml:space="preserve">was </w:t>
      </w:r>
      <w:r w:rsidR="00CB4541">
        <w:rPr>
          <w:i/>
          <w:iCs/>
        </w:rPr>
        <w:t>S. cariosus</w:t>
      </w:r>
      <w:r w:rsidR="00CB4541">
        <w:t xml:space="preserve"> still able to</w:t>
      </w:r>
      <w:r w:rsidR="002217FF">
        <w:t xml:space="preserve"> facilitate a diverse community of associated species </w:t>
      </w:r>
      <w:r w:rsidR="00CB4541">
        <w:t>after experiencing substantial thermal stress</w:t>
      </w:r>
      <w:r w:rsidR="002217FF">
        <w:t xml:space="preserve">? We found that </w:t>
      </w:r>
      <w:r w:rsidR="002217FF">
        <w:rPr>
          <w:i/>
          <w:iCs/>
        </w:rPr>
        <w:t>S.</w:t>
      </w:r>
      <w:r w:rsidR="002217FF">
        <w:t xml:space="preserve"> </w:t>
      </w:r>
      <w:r w:rsidR="002217FF">
        <w:rPr>
          <w:i/>
          <w:iCs/>
        </w:rPr>
        <w:t>cariosus</w:t>
      </w:r>
      <w:r w:rsidR="002217FF">
        <w:t xml:space="preserve"> facilitates a speciose and diverse community throughout its range, though the exact composition of the community varies between sites. </w:t>
      </w:r>
      <w:r w:rsidR="00F057AA">
        <w:rPr>
          <w:i/>
          <w:iCs/>
        </w:rPr>
        <w:t xml:space="preserve">Semibalanus cariosus </w:t>
      </w:r>
      <w:r w:rsidR="00F057AA">
        <w:t xml:space="preserve">mortality </w:t>
      </w:r>
      <w:r w:rsidR="00CB4541">
        <w:t>caused by</w:t>
      </w:r>
      <w:r w:rsidR="00F24EF3">
        <w:t xml:space="preserve"> the </w:t>
      </w:r>
      <w:r w:rsidR="00EB4A77">
        <w:t>heat dome</w:t>
      </w:r>
      <w:r w:rsidR="00F24EF3">
        <w:t xml:space="preserve"> </w:t>
      </w:r>
      <w:r w:rsidR="00F057AA">
        <w:t xml:space="preserve">was </w:t>
      </w:r>
      <w:r w:rsidR="00F24EF3">
        <w:t xml:space="preserve">extremely variable, ranging from 0–100% </w:t>
      </w:r>
      <w:r w:rsidR="00CB4541">
        <w:t>at the quadrat level</w:t>
      </w:r>
      <w:r w:rsidR="00F24EF3">
        <w:t xml:space="preserve">. </w:t>
      </w:r>
      <w:r w:rsidR="001218B1">
        <w:t>Contrary to our expectations, w</w:t>
      </w:r>
      <w:r w:rsidR="00566075">
        <w:t xml:space="preserve">e </w:t>
      </w:r>
      <w:r w:rsidR="001218B1">
        <w:t xml:space="preserve">found that </w:t>
      </w:r>
      <w:r w:rsidR="00F24EF3">
        <w:t>mortality was</w:t>
      </w:r>
      <w:r w:rsidR="001218B1">
        <w:t xml:space="preserve"> not explained well by any of the </w:t>
      </w:r>
      <w:r w:rsidR="00F057AA">
        <w:t>site-level</w:t>
      </w:r>
      <w:r w:rsidR="001218B1">
        <w:t xml:space="preserve"> factors considered, nor by algal canopy </w:t>
      </w:r>
      <w:r w:rsidR="002217FF">
        <w:t>cover</w:t>
      </w:r>
      <w:r w:rsidR="001218B1">
        <w:t xml:space="preserve">. However, the </w:t>
      </w:r>
      <w:r w:rsidR="002217FF">
        <w:t>angle of solar incidence (</w:t>
      </w:r>
      <w:r w:rsidR="00572562">
        <w:t>ASI</w:t>
      </w:r>
      <w:r w:rsidR="002217FF">
        <w:t>)</w:t>
      </w:r>
      <w:r w:rsidR="001218B1">
        <w:t>, which is greatly affected by the</w:t>
      </w:r>
      <w:r w:rsidR="003B59A3">
        <w:t xml:space="preserve"> plot-level</w:t>
      </w:r>
      <w:r w:rsidR="001218B1">
        <w:t xml:space="preserve"> angle and </w:t>
      </w:r>
      <w:r w:rsidR="003B59A3">
        <w:t xml:space="preserve">compass </w:t>
      </w:r>
      <w:r w:rsidR="001218B1">
        <w:t xml:space="preserve">orientation of the substratum, </w:t>
      </w:r>
      <w:r w:rsidR="000C2814">
        <w:t xml:space="preserve">significantly </w:t>
      </w:r>
      <w:r w:rsidR="00AB04D6">
        <w:t>affected</w:t>
      </w:r>
      <w:r w:rsidR="001218B1">
        <w:t xml:space="preserve"> mortality</w:t>
      </w:r>
      <w:r w:rsidR="000C2814">
        <w:t>;</w:t>
      </w:r>
      <w:r w:rsidR="001218B1">
        <w:t xml:space="preserve"> </w:t>
      </w:r>
      <w:r w:rsidR="001218B1">
        <w:rPr>
          <w:i/>
          <w:iCs/>
        </w:rPr>
        <w:t xml:space="preserve">S. </w:t>
      </w:r>
      <w:r w:rsidR="001218B1" w:rsidRPr="001218B1">
        <w:rPr>
          <w:i/>
          <w:iCs/>
        </w:rPr>
        <w:t>cari</w:t>
      </w:r>
      <w:r w:rsidR="001218B1">
        <w:rPr>
          <w:i/>
          <w:iCs/>
        </w:rPr>
        <w:t>o</w:t>
      </w:r>
      <w:r w:rsidR="001218B1" w:rsidRPr="001218B1">
        <w:rPr>
          <w:i/>
          <w:iCs/>
        </w:rPr>
        <w:t>s</w:t>
      </w:r>
      <w:r w:rsidR="001218B1">
        <w:rPr>
          <w:i/>
          <w:iCs/>
        </w:rPr>
        <w:t>u</w:t>
      </w:r>
      <w:r w:rsidR="001218B1" w:rsidRPr="001218B1">
        <w:rPr>
          <w:i/>
          <w:iCs/>
        </w:rPr>
        <w:t>s</w:t>
      </w:r>
      <w:r w:rsidR="001218B1">
        <w:t xml:space="preserve"> </w:t>
      </w:r>
      <w:r w:rsidR="000C2814">
        <w:t xml:space="preserve">beds </w:t>
      </w:r>
      <w:r w:rsidR="001218B1">
        <w:t xml:space="preserve">on </w:t>
      </w:r>
      <w:r w:rsidR="00382C57">
        <w:t>gently sloping</w:t>
      </w:r>
      <w:r w:rsidR="003B59A3">
        <w:t xml:space="preserve"> </w:t>
      </w:r>
      <w:r w:rsidR="001218B1">
        <w:t>substrat</w:t>
      </w:r>
      <w:r w:rsidR="009C378A">
        <w:t>a</w:t>
      </w:r>
      <w:r w:rsidR="001218B1">
        <w:t xml:space="preserve"> </w:t>
      </w:r>
      <w:r w:rsidR="00CB4541">
        <w:t xml:space="preserve">facing </w:t>
      </w:r>
      <w:r w:rsidR="003B59A3">
        <w:t>the sun during the hottest portion of the low tide</w:t>
      </w:r>
      <w:r w:rsidR="00CB4541">
        <w:t xml:space="preserve"> </w:t>
      </w:r>
      <w:r w:rsidR="001218B1">
        <w:t>ha</w:t>
      </w:r>
      <w:r w:rsidR="000C2814">
        <w:t>d</w:t>
      </w:r>
      <w:r w:rsidR="001218B1">
        <w:t xml:space="preserve"> </w:t>
      </w:r>
      <w:r w:rsidR="000C2814">
        <w:t>greater</w:t>
      </w:r>
      <w:r w:rsidR="001218B1">
        <w:t xml:space="preserve"> mortality than those on</w:t>
      </w:r>
      <w:r w:rsidR="003B59A3">
        <w:t xml:space="preserve"> surfaces</w:t>
      </w:r>
      <w:r w:rsidR="001218B1">
        <w:t xml:space="preserve"> angled </w:t>
      </w:r>
      <w:r w:rsidR="003B59A3">
        <w:t>more obliquely to incoming solar radiation (e.g., steeply sloping and/or northeast facing surfaces)</w:t>
      </w:r>
      <w:r w:rsidR="001218B1">
        <w:t xml:space="preserve">. </w:t>
      </w:r>
      <w:r w:rsidR="003B59A3">
        <w:t>Experimental shading</w:t>
      </w:r>
      <w:r w:rsidR="000C2814">
        <w:t>, which</w:t>
      </w:r>
      <w:r w:rsidR="00F0210B">
        <w:t xml:space="preserve"> lowered </w:t>
      </w:r>
      <w:r w:rsidR="000C2814">
        <w:t xml:space="preserve">the substratum temperature, </w:t>
      </w:r>
      <w:r w:rsidR="00CB4541">
        <w:t>was associated with</w:t>
      </w:r>
      <w:r w:rsidR="00F0210B">
        <w:t xml:space="preserve"> higher </w:t>
      </w:r>
      <w:r w:rsidR="00F0210B">
        <w:rPr>
          <w:i/>
          <w:iCs/>
        </w:rPr>
        <w:t>S. cariosus</w:t>
      </w:r>
      <w:r w:rsidR="00F0210B">
        <w:t xml:space="preserve"> survival, barnacle recruitment,</w:t>
      </w:r>
      <w:r w:rsidR="000C2814">
        <w:t xml:space="preserve"> and</w:t>
      </w:r>
      <w:r w:rsidR="00F0210B">
        <w:t xml:space="preserve"> </w:t>
      </w:r>
      <w:r w:rsidR="000C2814">
        <w:t>invertebrate species</w:t>
      </w:r>
      <w:r w:rsidR="00F0210B">
        <w:t xml:space="preserve"> richness and Shannon diversity</w:t>
      </w:r>
      <w:r w:rsidR="000C2814">
        <w:t xml:space="preserve"> than unshaded control plots</w:t>
      </w:r>
      <w:r w:rsidR="00CB4541">
        <w:t xml:space="preserve"> as anticipated</w:t>
      </w:r>
      <w:r w:rsidR="00AB04D6">
        <w:t xml:space="preserve"> but had no apparent effect on algal communities</w:t>
      </w:r>
      <w:r w:rsidR="00F0210B">
        <w:t xml:space="preserve">. </w:t>
      </w:r>
      <w:r w:rsidR="00CB4541">
        <w:t>U</w:t>
      </w:r>
      <w:r w:rsidR="000C2814">
        <w:t>nshaded barnacle beds</w:t>
      </w:r>
      <w:r w:rsidR="00CB4541">
        <w:t xml:space="preserve"> </w:t>
      </w:r>
      <w:r w:rsidR="000C2814">
        <w:t>hosted a significantly different invertebrate assemblage at the end of the summer than did shaded plots</w:t>
      </w:r>
      <w:r w:rsidR="005855DC">
        <w:t xml:space="preserve">, </w:t>
      </w:r>
      <w:r w:rsidR="00CB4541">
        <w:t xml:space="preserve">which we expected, though </w:t>
      </w:r>
      <w:r w:rsidR="005855DC">
        <w:t>variation between species assemblages</w:t>
      </w:r>
      <w:r w:rsidR="00CB4541">
        <w:t xml:space="preserve"> in unshaded beds</w:t>
      </w:r>
      <w:r w:rsidR="005855DC">
        <w:t xml:space="preserve"> </w:t>
      </w:r>
      <w:r w:rsidR="00CB4541">
        <w:t xml:space="preserve">(beta diversity) </w:t>
      </w:r>
      <w:r w:rsidR="005855DC">
        <w:t>was</w:t>
      </w:r>
      <w:r w:rsidR="00CB4541">
        <w:t xml:space="preserve"> </w:t>
      </w:r>
      <w:r w:rsidR="005855DC">
        <w:t>greater</w:t>
      </w:r>
      <w:r w:rsidR="00CB4541">
        <w:t>, not less, than in shaded plots.</w:t>
      </w:r>
    </w:p>
    <w:p w14:paraId="2891C495" w14:textId="45E79BE4" w:rsidR="00F0210B" w:rsidRDefault="003E09CA" w:rsidP="00E7351A">
      <w:pPr>
        <w:spacing w:line="480" w:lineRule="auto"/>
      </w:pPr>
      <w:r>
        <w:tab/>
      </w:r>
      <w:r w:rsidR="00586803">
        <w:t xml:space="preserve">The diversity </w:t>
      </w:r>
      <w:r w:rsidR="00CE7AB0">
        <w:t xml:space="preserve">of </w:t>
      </w:r>
      <w:r w:rsidR="00FB5611">
        <w:t>species</w:t>
      </w:r>
      <w:r w:rsidR="00CE7AB0">
        <w:t xml:space="preserve"> </w:t>
      </w:r>
      <w:r w:rsidR="00586803">
        <w:t xml:space="preserve">we observed </w:t>
      </w:r>
      <w:r w:rsidR="003F42F9">
        <w:t>with</w:t>
      </w:r>
      <w:r w:rsidR="00586803">
        <w:t xml:space="preserve">in </w:t>
      </w:r>
      <w:r w:rsidR="00586803">
        <w:rPr>
          <w:i/>
          <w:iCs/>
        </w:rPr>
        <w:t>S. cariosus</w:t>
      </w:r>
      <w:r w:rsidR="00586803">
        <w:t xml:space="preserve"> beds </w:t>
      </w:r>
      <w:r w:rsidR="000C2814">
        <w:t xml:space="preserve">across </w:t>
      </w:r>
      <w:r w:rsidR="00FB5611">
        <w:t>the distribution</w:t>
      </w:r>
      <w:r w:rsidR="000C2814">
        <w:t xml:space="preserve"> </w:t>
      </w:r>
      <w:r w:rsidR="00D429FB">
        <w:t xml:space="preserve">surveyed </w:t>
      </w:r>
      <w:r w:rsidR="00586803">
        <w:t xml:space="preserve">is consistent with </w:t>
      </w:r>
      <w:r w:rsidR="003F42F9">
        <w:t>the limited data available</w:t>
      </w:r>
      <w:r w:rsidR="00D429FB">
        <w:t xml:space="preserve"> about this species</w:t>
      </w:r>
      <w:r w:rsidR="00A1176E">
        <w:t xml:space="preserve">. </w:t>
      </w:r>
      <w:r w:rsidR="00A1176E">
        <w:rPr>
          <w:i/>
          <w:iCs/>
        </w:rPr>
        <w:t xml:space="preserve">Semibalanus cariosus </w:t>
      </w:r>
      <w:r w:rsidR="00A1176E">
        <w:t>beds in Barkley Sound, BC (location of site PP in Fig. 1)</w:t>
      </w:r>
      <w:r w:rsidR="00586803">
        <w:t xml:space="preserve"> </w:t>
      </w:r>
      <w:r w:rsidR="00D429FB">
        <w:t xml:space="preserve">are known to </w:t>
      </w:r>
      <w:r w:rsidR="00436284">
        <w:t>facilitate</w:t>
      </w:r>
      <w:r w:rsidR="00A1176E">
        <w:t xml:space="preserve"> </w:t>
      </w:r>
      <w:r w:rsidR="00AF4570">
        <w:t xml:space="preserve">minute </w:t>
      </w:r>
      <w:r w:rsidR="00436284">
        <w:t xml:space="preserve">clams </w:t>
      </w:r>
      <w:r w:rsidR="00436284">
        <w:lastRenderedPageBreak/>
        <w:t>(</w:t>
      </w:r>
      <w:proofErr w:type="spellStart"/>
      <w:r w:rsidR="00436284">
        <w:rPr>
          <w:i/>
          <w:iCs/>
        </w:rPr>
        <w:t>Lasaea</w:t>
      </w:r>
      <w:proofErr w:type="spellEnd"/>
      <w:r w:rsidR="00436284">
        <w:rPr>
          <w:i/>
          <w:iCs/>
        </w:rPr>
        <w:t xml:space="preserve"> rubra</w:t>
      </w:r>
      <w:r w:rsidR="00436284">
        <w:t xml:space="preserve">) and </w:t>
      </w:r>
      <w:r w:rsidR="00A1176E">
        <w:t xml:space="preserve">juvenile </w:t>
      </w:r>
      <w:r w:rsidR="00436284">
        <w:t>mussels</w:t>
      </w:r>
      <w:r w:rsidR="00A1176E">
        <w:t xml:space="preserve"> </w:t>
      </w:r>
      <w:r w:rsidR="00436284">
        <w:t>(</w:t>
      </w:r>
      <w:r w:rsidR="00A1176E">
        <w:rPr>
          <w:i/>
          <w:iCs/>
        </w:rPr>
        <w:t>Mytilus californianus</w:t>
      </w:r>
      <w:r w:rsidR="00436284">
        <w:t>)</w:t>
      </w:r>
      <w:r w:rsidR="00A1176E">
        <w:t xml:space="preserve"> </w:t>
      </w:r>
      <w:r w:rsidR="00436284">
        <w:t xml:space="preserve">in the same abundance as </w:t>
      </w:r>
      <w:r w:rsidR="00D429FB">
        <w:t xml:space="preserve">do </w:t>
      </w:r>
      <w:r w:rsidR="00D429FB">
        <w:rPr>
          <w:i/>
          <w:iCs/>
        </w:rPr>
        <w:t xml:space="preserve">M. californianus </w:t>
      </w:r>
      <w:r w:rsidR="00D429FB">
        <w:t xml:space="preserve">beds, </w:t>
      </w:r>
      <w:r w:rsidR="00436284">
        <w:t>providing prey as well as protection for juvenile</w:t>
      </w:r>
      <w:r w:rsidR="00D429FB">
        <w:t xml:space="preserve"> </w:t>
      </w:r>
      <w:proofErr w:type="spellStart"/>
      <w:r w:rsidR="00436284">
        <w:rPr>
          <w:i/>
          <w:iCs/>
        </w:rPr>
        <w:t>N</w:t>
      </w:r>
      <w:r w:rsidR="00D429FB">
        <w:rPr>
          <w:i/>
          <w:iCs/>
        </w:rPr>
        <w:t>ucella</w:t>
      </w:r>
      <w:proofErr w:type="spellEnd"/>
      <w:r w:rsidR="00436284">
        <w:rPr>
          <w:i/>
          <w:iCs/>
        </w:rPr>
        <w:t xml:space="preserve"> </w:t>
      </w:r>
      <w:proofErr w:type="spellStart"/>
      <w:r w:rsidR="00436284">
        <w:rPr>
          <w:i/>
          <w:iCs/>
        </w:rPr>
        <w:t>ostrina</w:t>
      </w:r>
      <w:proofErr w:type="spellEnd"/>
      <w:r w:rsidR="00436284">
        <w:rPr>
          <w:i/>
          <w:iCs/>
        </w:rPr>
        <w:t xml:space="preserve"> </w:t>
      </w:r>
      <w:r w:rsidR="00D429FB">
        <w:t>whelks</w:t>
      </w:r>
      <w:r w:rsidR="008645E0">
        <w:t xml:space="preserve"> </w:t>
      </w:r>
      <w:r w:rsidR="008645E0">
        <w:fldChar w:fldCharType="begin"/>
      </w:r>
      <w:r w:rsidR="008645E0">
        <w:instrText xml:space="preserve"> ADDIN ZOTERO_ITEM CSL_CITATION {"citationID":"SqMbtyub","properties":{"formattedCitation":"(Gosselin &amp; Chia, 1995)","plainCitation":"(Gosselin &amp; Chia, 1995)","noteIndex":0},"citationItems":[{"id":3058,"uris":["http://zotero.org/groups/4456516/items/36DVUJHC"],"uri":["http://zotero.org/groups/4456516/items/36DVUJHC"],"itemData":{"id":3058,"type":"article-journal","abstract":"In Barkley Sound, British Columbia, Canada, newly hatched Nucella emarginata, a direct developing prosobranch gastropod, are almost exclusively located within 3 structurally complex microhabitats: the filamentous algae Cladophora columbiana, clusters of mussels Mytilus spp., and dense assemblages of the barnacle Semibalanus cariosus. When exposed to desiccation or predators for 4 to 5 h, mortality of hatchlings located in these microhabitats (1.7to 36% mortality) was considerably lower than for individuals on open surfaces (99 to 100%). Also, food (prey species) in C. columbiana, mussel clusters, and S. cariosus microhab~tatswas more abundant but of similar energetic value to that on open rock surfaces. The microhabitats used by early juvenile N. emarginata thus provide the double advantage of a considerably reduced risk of mortality and abundant prey. The means by which hatchlings disperse after emerging from their egg capsules were established by laboratory observations and by deployment of collectors in the field. Hatchlings do not actively initiate dispersal by drifting in the water column. Crawling is the usual means of travelling from the capsule to protective microhabitats, with hatchling crawling speed averaging only 3.7 mm min-' on smooth rock surfaces in the laboratory. The abundance and distribution of microhabitats that protect early juveniles could therefore be important determinants of the local abundance and distribution of N. emarginata populations. The use of protective microhabitats may be the key to survival through the vulnerable early juvenile period in many benthic marine organisms.","container-title":"Marine Ecology Progress Series","DOI":"10.3354/meps128213","ISSN":"0171-8630, 1616-1599","journalAbbreviation":"Mar. Ecol. Prog. Ser.","language":"en","page":"213-223","source":"DOI.org (Crossref)","title":"Distribution and dispersal of early juvenile snails:effectiveness of intertidal microhabitats as refuges and food sources","title-short":"Distribution and dispersal of early juvenile snails","volume":"128","author":[{"family":"Gosselin","given":"La"},{"family":"Chia","given":"Fs"}],"issued":{"date-parts":[["1995"]]}}}],"schema":"https://github.com/citation-style-language/schema/raw/master/csl-citation.json"} </w:instrText>
      </w:r>
      <w:r w:rsidR="008645E0">
        <w:fldChar w:fldCharType="separate"/>
      </w:r>
      <w:r w:rsidR="008645E0">
        <w:rPr>
          <w:noProof/>
        </w:rPr>
        <w:t>(Gosselin &amp; Chia, 1995)</w:t>
      </w:r>
      <w:r w:rsidR="008645E0">
        <w:fldChar w:fldCharType="end"/>
      </w:r>
      <w:r w:rsidR="00436284">
        <w:t xml:space="preserve">. </w:t>
      </w:r>
      <w:r w:rsidR="009279D1">
        <w:t xml:space="preserve">We found these same three species within </w:t>
      </w:r>
      <w:r w:rsidR="008D2A0F">
        <w:rPr>
          <w:i/>
          <w:iCs/>
        </w:rPr>
        <w:t xml:space="preserve">S. cariosus </w:t>
      </w:r>
      <w:r w:rsidR="008D2A0F">
        <w:t xml:space="preserve">beds during our study, with </w:t>
      </w:r>
      <w:r w:rsidR="008D2A0F">
        <w:rPr>
          <w:i/>
          <w:iCs/>
        </w:rPr>
        <w:t>M. californianus</w:t>
      </w:r>
      <w:r w:rsidR="008D2A0F">
        <w:t xml:space="preserve"> and </w:t>
      </w:r>
      <w:r w:rsidR="008D2A0F">
        <w:rPr>
          <w:i/>
          <w:iCs/>
        </w:rPr>
        <w:t>L. rubra</w:t>
      </w:r>
      <w:r w:rsidR="008D2A0F">
        <w:t xml:space="preserve"> present in high abundances at West Beach (Calvert Island) and </w:t>
      </w:r>
      <w:proofErr w:type="spellStart"/>
      <w:r w:rsidR="008D2A0F">
        <w:t>Prasiola</w:t>
      </w:r>
      <w:proofErr w:type="spellEnd"/>
      <w:r w:rsidR="008D2A0F">
        <w:t xml:space="preserve"> Point (Barkley Sound), the most </w:t>
      </w:r>
      <w:r w:rsidR="009279D1">
        <w:t>wave-</w:t>
      </w:r>
      <w:r w:rsidR="008D2A0F">
        <w:t xml:space="preserve">exposed sites. Across all sites, we documented </w:t>
      </w:r>
      <w:r w:rsidR="00AB04D6">
        <w:t>50</w:t>
      </w:r>
      <w:r w:rsidR="008D2A0F">
        <w:t xml:space="preserve"> unique taxa, some of which</w:t>
      </w:r>
      <w:r w:rsidR="003B59A3">
        <w:t xml:space="preserve"> most likely</w:t>
      </w:r>
      <w:r w:rsidR="008D2A0F">
        <w:t xml:space="preserve"> include</w:t>
      </w:r>
      <w:r w:rsidR="00CB4541">
        <w:t>d</w:t>
      </w:r>
      <w:r w:rsidR="008D2A0F">
        <w:t xml:space="preserve"> multiple species (e.g., </w:t>
      </w:r>
      <w:proofErr w:type="spellStart"/>
      <w:r w:rsidR="008D2A0F">
        <w:t>Nereidae</w:t>
      </w:r>
      <w:proofErr w:type="spellEnd"/>
      <w:r w:rsidR="009279D1">
        <w:t>, Amphipoda</w:t>
      </w:r>
      <w:r w:rsidR="0048563A">
        <w:t xml:space="preserve">). </w:t>
      </w:r>
      <w:r w:rsidR="0048563A">
        <w:rPr>
          <w:i/>
          <w:iCs/>
        </w:rPr>
        <w:t>Semibalanus cariosus</w:t>
      </w:r>
      <w:r w:rsidR="0048563A">
        <w:t xml:space="preserve"> beds collected at Calvert Island in 2017 contained</w:t>
      </w:r>
      <w:r w:rsidR="002C7EB5">
        <w:t xml:space="preserve"> 52 </w:t>
      </w:r>
      <w:r w:rsidR="009279D1">
        <w:t xml:space="preserve">identified </w:t>
      </w:r>
      <w:r w:rsidR="0048563A">
        <w:t>species</w:t>
      </w:r>
      <w:r w:rsidR="002C7EB5">
        <w:t xml:space="preserve"> (Harley, unpubl</w:t>
      </w:r>
      <w:r w:rsidR="008645E0">
        <w:t>ished</w:t>
      </w:r>
      <w:r w:rsidR="002C7EB5">
        <w:t xml:space="preserve"> data)</w:t>
      </w:r>
      <w:r w:rsidR="00CB4541">
        <w:t>, comparable to our findings here</w:t>
      </w:r>
      <w:r w:rsidR="009279D1">
        <w:t>.</w:t>
      </w:r>
      <w:r w:rsidR="0048563A">
        <w:t xml:space="preserve"> </w:t>
      </w:r>
      <w:r w:rsidR="009279D1">
        <w:t xml:space="preserve">Notably, </w:t>
      </w:r>
      <w:r w:rsidR="00CE7AB0">
        <w:t xml:space="preserve">the </w:t>
      </w:r>
      <w:r w:rsidR="00190AA8">
        <w:t xml:space="preserve">assemblages </w:t>
      </w:r>
      <w:r w:rsidR="00CB4541">
        <w:t xml:space="preserve">sampled in our study </w:t>
      </w:r>
      <w:r w:rsidR="00190AA8">
        <w:t>differed in their composition</w:t>
      </w:r>
      <w:r w:rsidR="00CB4541">
        <w:t xml:space="preserve"> between sites</w:t>
      </w:r>
      <w:r w:rsidR="00190AA8">
        <w:t xml:space="preserve">. Previous studies of mussel beds have found </w:t>
      </w:r>
      <w:r w:rsidR="00CB4541">
        <w:t>that</w:t>
      </w:r>
      <w:r w:rsidR="00190AA8">
        <w:t xml:space="preserve"> meiofauna community</w:t>
      </w:r>
      <w:r w:rsidR="006E6BB6">
        <w:t xml:space="preserve"> composition</w:t>
      </w:r>
      <w:r w:rsidR="00CB4541">
        <w:t xml:space="preserve"> varies regionally</w:t>
      </w:r>
      <w:r w:rsidR="006E6BB6">
        <w:t xml:space="preserve">, </w:t>
      </w:r>
      <w:r w:rsidR="009279D1">
        <w:t>probably</w:t>
      </w:r>
      <w:r w:rsidR="006E6BB6">
        <w:t xml:space="preserve"> driven by </w:t>
      </w:r>
      <w:r w:rsidR="009279D1">
        <w:t xml:space="preserve">differences in </w:t>
      </w:r>
      <w:r w:rsidR="006E6BB6">
        <w:t>the richness of the local species pool</w:t>
      </w:r>
      <w:r w:rsidR="009279D1">
        <w:t xml:space="preserve"> or </w:t>
      </w:r>
      <w:r w:rsidR="00CB4541">
        <w:t xml:space="preserve">in the </w:t>
      </w:r>
      <w:r w:rsidR="009279D1">
        <w:t xml:space="preserve">substratum </w:t>
      </w:r>
      <w:r w:rsidR="00CB4541">
        <w:t>underlying the biogenic habitat</w:t>
      </w:r>
      <w:r w:rsidR="008645E0">
        <w:t xml:space="preserve"> </w:t>
      </w:r>
      <w:r w:rsidR="008645E0">
        <w:fldChar w:fldCharType="begin"/>
      </w:r>
      <w:r w:rsidR="008645E0">
        <w:instrText xml:space="preserve"> ADDIN ZOTERO_ITEM CSL_CITATION {"citationID":"Ad2A6wyQ","properties":{"formattedCitation":"(Buschbaum et al., 2009)","plainCitation":"(Buschbaum et al., 2009)","noteIndex":0},"citationItems":[{"id":3161,"uris":["http://zotero.org/groups/4456516/items/7JDYRG3T"],"uri":["http://zotero.org/groups/4456516/items/7JDYRG3T"],"itemData":{"id":3161,"type":"article-journal","abstract":"Dense beds of mussels of the family Mytilidae occur worldwide on soft-bottoms in cold and warm temperate coastal waters and have usually been considered hot spots of biodiversity. We examined intertidal mussel beds at four distant locations around the globe with the same sampling method, to find out whether this “hot spot” designation holds universally. We studied species assemblages within the matrices of byssally interconnected mussels engineered by Mytilus edulis in the North Sea, by mixed Perumytilus purpuratus and Mytilus chilensis at the southern Chilean coast, by Musculista senhousia in the Yellow Sea and by Xenostrobusinconstans at the coast of southern Australia. In all cases, species assemblages inside mussel beds were significantly different from those outside with many species being restricted to one habitat type. However, species richness and diversity were not generally higher in mussel beds than in ambient sediments without mussels. In the North Sea (M. edulis) and at the Chilean coast (P. purpuratus, M. chilensis), mussel beds have markedly higher species numbers and diversities than surrounding sediments, but this was not the case for mussel beds in Australia (X. inconstans) and the Yellow Sea (M. senhousia) where numbers of associated species were only slightly higher and somewhat lower than in adjacent sediments, respectively. In conclusion, although soft bottom mytilid mussels generally enhance habitat heterogeneity and species diversity at the ecosystem level, mussel beds themselves are not universal centres of biodiversity, but the effects on associated species are site specific.","container-title":"Helgoland Marine Research","DOI":"10.1007/s10152-008-0139-2","ISSN":"1438-3888","issue":"1","journalAbbreviation":"Helgol Mar Res","language":"en","page":"47-58","source":"Springer Link","title":"Mytilid mussels: global habitat engineers in coastal sediments","title-short":"Mytilid mussels","volume":"63","author":[{"family":"Buschbaum","given":"Christian"},{"family":"Dittmann","given":"Sabine"},{"family":"Hong","given":"Jae-Sang"},{"family":"Hwang","given":"In-Seo"},{"family":"Strasser","given":"Matthias"},{"family":"Thiel","given":"Martin"},{"family":"Valdivia","given":"Nelson"},{"family":"Yoon","given":"San-Pil"},{"family":"Reise","given":"Karsten"}],"issued":{"date-parts":[["2009",3,1]]}}}],"schema":"https://github.com/citation-style-language/schema/raw/master/csl-citation.json"} </w:instrText>
      </w:r>
      <w:r w:rsidR="008645E0">
        <w:fldChar w:fldCharType="separate"/>
      </w:r>
      <w:r w:rsidR="008645E0">
        <w:rPr>
          <w:noProof/>
        </w:rPr>
        <w:t>(Buschbaum et al., 2009)</w:t>
      </w:r>
      <w:r w:rsidR="008645E0">
        <w:fldChar w:fldCharType="end"/>
      </w:r>
      <w:r w:rsidR="00190AA8">
        <w:t xml:space="preserve">. </w:t>
      </w:r>
      <w:r w:rsidR="00CB4541">
        <w:t>Interestingly,</w:t>
      </w:r>
      <w:r w:rsidR="00D47261">
        <w:t xml:space="preserve"> </w:t>
      </w:r>
      <w:r w:rsidR="00190AA8">
        <w:t xml:space="preserve">peak </w:t>
      </w:r>
      <w:r w:rsidR="00D47261">
        <w:t xml:space="preserve">Shannon </w:t>
      </w:r>
      <w:r w:rsidR="00190AA8">
        <w:t>diversity coincid</w:t>
      </w:r>
      <w:r w:rsidR="00D47261">
        <w:t>ed</w:t>
      </w:r>
      <w:r w:rsidR="00190AA8">
        <w:t xml:space="preserve"> with an intermediate level of </w:t>
      </w:r>
      <w:r w:rsidR="00CB4541">
        <w:t xml:space="preserve">wave </w:t>
      </w:r>
      <w:r w:rsidR="00190AA8">
        <w:t>exposure</w:t>
      </w:r>
      <w:r w:rsidR="00D47261">
        <w:t xml:space="preserve">, </w:t>
      </w:r>
      <w:r w:rsidR="00190AA8">
        <w:t>consistent with the intermediate disturbance hypothesis</w:t>
      </w:r>
      <w:r w:rsidR="008645E0">
        <w:t xml:space="preserve"> </w:t>
      </w:r>
      <w:r w:rsidR="008645E0">
        <w:fldChar w:fldCharType="begin"/>
      </w:r>
      <w:r w:rsidR="008645E0">
        <w:instrText xml:space="preserve"> ADDIN ZOTERO_ITEM CSL_CITATION {"citationID":"Un3oUwoX","properties":{"formattedCitation":"(Connell, 1978)","plainCitation":"(Connell, 1978)","noteIndex":0},"citationItems":[{"id":3166,"uris":["http://zotero.org/groups/4456516/items/2FMGAH9V"],"uri":["http://zotero.org/groups/4456516/items/2FMGAH9V"],"itemData":{"id":3166,"type":"article-journal","abstract":"The commonly observed high diversity of trees in tropical rain forests and corals on tropical reefs is a nonequilibrium state which, if not disturbed further, will progress toward a low-diversity equilibrium community. This may not happen if gradual changes in climate favor different species. If equilibrium is reached, a lesser degree of diversity may be sustained by niche diversification or by a compensatory mortality that favors inferior competitors. However, tropical forests and reefs are subject to severe disturbances often enough that equilibrium may never be attained.","container-title":"Science","ISSN":"0036-8075","issue":"4335","note":"publisher: American Association for the Advancement of Science","page":"1302-1310","source":"JSTOR","title":"Diversity in Tropical Rain Forests and Coral Reefs","volume":"199","author":[{"family":"Connell","given":"Joseph H."}],"issued":{"date-parts":[["1978"]]}}}],"schema":"https://github.com/citation-style-language/schema/raw/master/csl-citation.json"} </w:instrText>
      </w:r>
      <w:r w:rsidR="008645E0">
        <w:fldChar w:fldCharType="separate"/>
      </w:r>
      <w:r w:rsidR="008645E0">
        <w:rPr>
          <w:noProof/>
        </w:rPr>
        <w:t>(Connell, 1978)</w:t>
      </w:r>
      <w:r w:rsidR="008645E0">
        <w:fldChar w:fldCharType="end"/>
      </w:r>
      <w:r w:rsidR="00D47261">
        <w:t>. A</w:t>
      </w:r>
      <w:r w:rsidR="00ED44ED">
        <w:t xml:space="preserve">s wave stress was not formally quantified and sample sizes </w:t>
      </w:r>
      <w:r w:rsidR="00F33E36">
        <w:t>we</w:t>
      </w:r>
      <w:r w:rsidR="007B230E">
        <w:t>re small</w:t>
      </w:r>
      <w:r w:rsidR="00F33E36">
        <w:t xml:space="preserve"> for th</w:t>
      </w:r>
      <w:r w:rsidR="00AB04D6">
        <w:t xml:space="preserve">ese </w:t>
      </w:r>
      <w:r w:rsidR="00F33E36">
        <w:t>survey</w:t>
      </w:r>
      <w:r w:rsidR="00AB04D6">
        <w:t>s</w:t>
      </w:r>
      <w:r w:rsidR="00ED44ED">
        <w:t xml:space="preserve">, it is difficult to </w:t>
      </w:r>
      <w:r w:rsidR="00742F46">
        <w:t>confirm that this qualitative</w:t>
      </w:r>
      <w:r w:rsidR="00ED44ED">
        <w:t xml:space="preserve"> pattern can be </w:t>
      </w:r>
      <w:r w:rsidR="00AB04D6">
        <w:t>ascribed</w:t>
      </w:r>
      <w:r w:rsidR="00ED44ED">
        <w:t xml:space="preserve"> to wave exposure alone.</w:t>
      </w:r>
      <w:r w:rsidR="00190AA8">
        <w:t xml:space="preserve"> </w:t>
      </w:r>
      <w:r w:rsidR="006E6BB6">
        <w:t xml:space="preserve">In any case, certain species </w:t>
      </w:r>
      <w:r w:rsidR="00AB04D6">
        <w:t>may have been</w:t>
      </w:r>
      <w:r w:rsidR="006E6BB6">
        <w:t xml:space="preserve"> abundant in some locations and not others depending on their species-specific tolerances</w:t>
      </w:r>
      <w:r w:rsidR="00F33E36">
        <w:t xml:space="preserve"> to abiotic stressors</w:t>
      </w:r>
      <w:r w:rsidR="006E6BB6">
        <w:t xml:space="preserve">, </w:t>
      </w:r>
      <w:r w:rsidR="00CB4541">
        <w:t>since complex</w:t>
      </w:r>
      <w:r w:rsidR="007B230E">
        <w:t xml:space="preserve"> environmental </w:t>
      </w:r>
      <w:r w:rsidR="00E6004C">
        <w:t xml:space="preserve">and ecological </w:t>
      </w:r>
      <w:r w:rsidR="007B230E">
        <w:t xml:space="preserve">gradients </w:t>
      </w:r>
      <w:r w:rsidR="00CB4541">
        <w:t xml:space="preserve">are </w:t>
      </w:r>
      <w:r w:rsidR="00D47261">
        <w:t>present over the geographic gradient sampled</w:t>
      </w:r>
      <w:r w:rsidR="006E6BB6">
        <w:t xml:space="preserve"> </w:t>
      </w:r>
      <w:r w:rsidR="008645E0">
        <w:fldChar w:fldCharType="begin"/>
      </w:r>
      <w:r w:rsidR="008645E0">
        <w:instrText xml:space="preserve"> ADDIN ZOTERO_ITEM CSL_CITATION {"citationID":"IkNP58kc","properties":{"formattedCitation":"(C. D. G. Harley, 2011; Ianson et al., 2016; Widdowson, n.d.)","plainCitation":"(C. D. G. Harley, 2011; Ianson et al., 2016; Widdowson, n.d.)","noteIndex":0},"citationItems":[{"id":2995,"uris":["http://zotero.org/groups/4456516/items/JJECTLS6"],"uri":["http://zotero.org/groups/4456516/items/JJECTLS6"],"itemData":{"id":2995,"type":"article-journal","abstract":"Climate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G."}],"issued":{"date-parts":[["2011"]]}}},{"id":3163,"uris":["http://zotero.org/groups/4456516/items/ATV97I2P"],"uri":["http://zotero.org/groups/4456516/items/ATV97I2P"],"itemData":{"id":3163,"type":"article-journal","abstract":"The Strait of Georgia (SoG) is a large semienclosed estuary that spatially dominates the Salish Sea on the North American Pacific coast. The region is well populated, harbors significant aquaculture, and is vulnerable to climate change. We present the first inorganic carbon data collected in the SoG covering all seasons (2003 and 2010–2012) and put them into the context of local circulation and oxygen cycles. Results show that the SoG has a higher carbon content and lower pH than surrounding waters. Aragonite saturation horizons in the SoG do not become deeper than 20–30 m and shoal to the surface for extended periods. Furthermore, incoming upwelled “acidified” water from the outer coast actually increases local pH. Finally, intense mixing in the physically restricted channels connecting the SoG to the outer coast allows significant oxygen uptake but minimal CO2 out gassing, protecting the SoG from hypoxia but not from ocean acidification.","container-title":"Geophysical Research Letters","DOI":"10.1002/2016GL068996","ISSN":"1944-8007","issue":"11","language":"en","note":"_eprint: https://onlinelibrary.wiley.com/doi/pdf/10.1002/2016GL068996","page":"5793-5801","source":"Wiley Online Library","title":"Vulnerability of a semienclosed estuarine sea to ocean acidification in contrast with hypoxia","volume":"43","author":[{"family":"Ianson","given":"Debby"},{"family":"Allen","given":"Susan E."},{"family":"Moore-Maley","given":"Benjamin L."},{"family":"Johannessen","given":"Sophia C."},{"literal":"Macdonald, and Robie W."}],"issued":{"date-parts":[["2016"]]}}},{"id":3234,"uris":["http://zotero.org/groups/4456516/items/TAL8Z35I"],"uri":["http://zotero.org/groups/4456516/items/TAL8Z35I"],"itemData":{"id":3234,"type":"article-journal","abstract":"The dominant intertidal organismsstudied in this survey were mostly brown, red, and green algae, together with a few speciesof marine flowering plants, barnacles, and molluscs. The flora of the northern shoresof Juan de Fuca Strait show a transition between the flora of the open coast around Port Renfrew in the west, and that of the semi-shelteredcoast near Victoria in the east. The differencesbetween the flora of Port Renfrew and that of Victoria can be studied as boundaries; the eastern boundaries of speciesoccurring at Port Renfrew but not at Victoria, and the western boundaries of speciesoccurring at Victoria but not at Port Renfrew. Fourteen eastern (inner) boundaries of open coast organisms, and four western (outer) boundaries of sheltered coast forms were found to be concentrated in the vicinities of Port Renfrew, Victoria, and Sooke,half way between.","language":"en","page":"30","source":"Zotero","title":"A Survey of the Distribution of Intertidal Algae Along a Coast Transitional in Respect to Salinity and Tidal Factors","author":[{"family":"Widdowson","given":"Thomas B"}]}}],"schema":"https://github.com/citation-style-language/schema/raw/master/csl-citation.json"} </w:instrText>
      </w:r>
      <w:r w:rsidR="008645E0">
        <w:fldChar w:fldCharType="separate"/>
      </w:r>
      <w:r w:rsidR="008645E0">
        <w:rPr>
          <w:noProof/>
        </w:rPr>
        <w:t>(Harley, 2011; Ianson et al., 2016; Widdowson, 1965)</w:t>
      </w:r>
      <w:r w:rsidR="008645E0">
        <w:fldChar w:fldCharType="end"/>
      </w:r>
      <w:r w:rsidR="008645E0">
        <w:t>.</w:t>
      </w:r>
    </w:p>
    <w:p w14:paraId="5F8F7FB3" w14:textId="2B2625D7" w:rsidR="00A33DB8" w:rsidRPr="001B28A4" w:rsidRDefault="0068416D" w:rsidP="00070648">
      <w:pPr>
        <w:spacing w:line="480" w:lineRule="auto"/>
        <w:ind w:firstLine="720"/>
      </w:pPr>
      <w:r>
        <w:t xml:space="preserve">In our </w:t>
      </w:r>
      <w:r w:rsidR="00CE7AB0">
        <w:t xml:space="preserve">multiple regression </w:t>
      </w:r>
      <w:r>
        <w:t xml:space="preserve">model of mortality, </w:t>
      </w:r>
      <w:r w:rsidR="00B74716">
        <w:t>w</w:t>
      </w:r>
      <w:r>
        <w:t xml:space="preserve">e considered </w:t>
      </w:r>
      <w:r w:rsidR="00B74716">
        <w:t>the</w:t>
      </w:r>
      <w:r w:rsidR="00CB4541">
        <w:t xml:space="preserve"> effects</w:t>
      </w:r>
      <w:r w:rsidR="00B74716">
        <w:t xml:space="preserve"> </w:t>
      </w:r>
      <w:r>
        <w:t xml:space="preserve">air temperature, timing of low tide, and the prevailing shore </w:t>
      </w:r>
      <w:r w:rsidR="00CB4541">
        <w:t>orientation</w:t>
      </w:r>
      <w:r>
        <w:t xml:space="preserve"> as additive </w:t>
      </w:r>
      <w:r w:rsidR="00B74716">
        <w:t xml:space="preserve">variables since these all affect substratum temperature, and thus the body temperature of </w:t>
      </w:r>
      <w:r w:rsidR="00580B95">
        <w:t xml:space="preserve">sessile </w:t>
      </w:r>
      <w:r w:rsidR="00B74716">
        <w:t>invertebrates</w:t>
      </w:r>
      <w:r w:rsidR="008645E0">
        <w:t xml:space="preserve"> </w:t>
      </w:r>
      <w:r w:rsidR="008645E0">
        <w:fldChar w:fldCharType="begin"/>
      </w:r>
      <w:r w:rsidR="008645E0">
        <w:instrText xml:space="preserve"> ADDIN ZOTERO_ITEM CSL_CITATION {"citationID":"RnmqM1Pm","properties":{"formattedCitation":"(LaScala-Gruenewald &amp; Denny, 2020)","plainCitation":"(LaScala-Gruenewald &amp; Denny, 2020)","noteIndex":0},"citationItems":[{"id":3081,"uris":["http://zotero.org/groups/4456516/items/TLJXC4YQ"],"uri":["http://zotero.org/groups/4456516/items/TLJXC4YQ"],"itemData":{"id":3081,"type":"article-journal","abstract":"Increases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fldChar w:fldCharType="separate"/>
      </w:r>
      <w:r w:rsidR="008645E0">
        <w:rPr>
          <w:noProof/>
        </w:rPr>
        <w:t>(LaScala-Gruenewald &amp; Denny, 2020)</w:t>
      </w:r>
      <w:r w:rsidR="008645E0">
        <w:fldChar w:fldCharType="end"/>
      </w:r>
      <w:r w:rsidR="00B74716">
        <w:t>. However,</w:t>
      </w:r>
      <w:r>
        <w:t xml:space="preserve"> </w:t>
      </w:r>
      <w:r w:rsidR="00B003F7">
        <w:t xml:space="preserve">if low statistical power had not precluded its use, </w:t>
      </w:r>
      <w:r>
        <w:t xml:space="preserve">a </w:t>
      </w:r>
      <w:r>
        <w:lastRenderedPageBreak/>
        <w:t xml:space="preserve">multiplicative model may </w:t>
      </w:r>
      <w:r w:rsidR="00D47261">
        <w:t>have been more appropriate</w:t>
      </w:r>
      <w:r>
        <w:t xml:space="preserve">. </w:t>
      </w:r>
      <w:r w:rsidR="00B74716">
        <w:t xml:space="preserve">For example, the effect of air temperature on substratum temperature is contingent upon the timing of the low tide; even if aerial temperatures are high, low daily maximum substratum temperatures </w:t>
      </w:r>
      <w:r w:rsidR="00CB4541">
        <w:t>are</w:t>
      </w:r>
      <w:r w:rsidR="00B74716">
        <w:t xml:space="preserve"> measured when low tides occur during evening or morning, while the highest maximum substratum temperatures </w:t>
      </w:r>
      <w:r w:rsidR="00CB4541">
        <w:t>are</w:t>
      </w:r>
      <w:r w:rsidR="00B74716">
        <w:t xml:space="preserve"> observed only when low tides occur during the afternoon </w:t>
      </w:r>
      <w:r w:rsidR="008645E0">
        <w:fldChar w:fldCharType="begin"/>
      </w:r>
      <w:r w:rsidR="008645E0">
        <w:instrText xml:space="preserve"> ADDIN ZOTERO_ITEM CSL_CITATION {"citationID":"YRsfUnA1","properties":{"formattedCitation":"(Hayford et al., 2015)","plainCitation":"(Hayford et al., 2015)","noteIndex":0},"citationItems":[{"id":3109,"uris":["http://zotero.org/groups/4456516/items/Z4LHHLI3"],"uri":["http://zotero.org/groups/4456516/items/Z4LHHLI3"],"itemData":{"id":3109,"type":"article-journal","abstract":"Ectotherms use specialized behavior to balance amelioration of environmental temperature stress against the need to forage. The intertidal snail Nucella ostrina risks aerial exposure at low tide to feed on the barnacle Balanus glandula. We hypothesized that N. ostrina foraging behavior would be constrained by duration and timing of low tide exposure. We added snails to intertidal blocks on San Juan Island, Washington, USA, and forced them to choose between barnacles placed on the western or eastern face of each block, or to shelter and forgo foraging. Snail behavior and barnacle mortality were monitored daily for 8 wk during summer 2011. N. ostrina foraging peaked every 2 wk, when temperature was minimized by tidal cycling. Low tide timing determined which substrate orientation was coolest and coincided with the proportion of snails foraging on one substrate face or the other: snails foraged on the western faces on days with morning low tides and on eastern faces on days with afternoon low tides. Barnacle consumption rates mirrored this spatiotemporal foraging pattern. Our conceptual model predicted mobile organism presence and location: snails foraged during the days of the tidal cycle least likely to be hot and selected the coolest available surface when foraging. These results suggest that N. ostrina alters foraging behavior to minimize risk of exposure to high temperatures or other emersion stresses. Consequently, predation on barnacles varies over space and time. This spatiotemporal behavior may buffer warming air temperatures and should be considered in models of coastal population and community dynamics.","container-title":"Marine Ecology Progress Series","DOI":"10.3354/meps11053","ISSN":"0171-8630, 1616-1599","journalAbbreviation":"Mar. Ecol. Prog. Ser.","language":"en","page":"165-175","source":"DOI.org (Crossref)","title":"Foraging behavior minimizes heat exposure in a complex thermal landscape","volume":"518","author":[{"family":"Hayford","given":"Ha"},{"family":"Gilman","given":"Se"},{"family":"Carrington","given":"E"}],"issued":{"date-parts":[["2015",1,7]]}}}],"schema":"https://github.com/citation-style-language/schema/raw/master/csl-citation.json"} </w:instrText>
      </w:r>
      <w:r w:rsidR="008645E0">
        <w:fldChar w:fldCharType="separate"/>
      </w:r>
      <w:r w:rsidR="008645E0">
        <w:rPr>
          <w:noProof/>
        </w:rPr>
        <w:t>(Hayford et al., 2015)</w:t>
      </w:r>
      <w:r w:rsidR="008645E0">
        <w:fldChar w:fldCharType="end"/>
      </w:r>
      <w:r w:rsidR="008645E0">
        <w:t>.</w:t>
      </w:r>
      <w:r w:rsidR="00B74716">
        <w:t xml:space="preserve"> The timing of low tide also </w:t>
      </w:r>
      <w:r w:rsidR="008535EC">
        <w:t>modifies</w:t>
      </w:r>
      <w:r w:rsidR="00D47261">
        <w:t xml:space="preserve"> t</w:t>
      </w:r>
      <w:r w:rsidR="00805BDE">
        <w:t>he effect of shore orientation</w:t>
      </w:r>
      <w:r w:rsidR="00B74716">
        <w:t xml:space="preserve"> on </w:t>
      </w:r>
      <w:r w:rsidR="008535EC">
        <w:t>substratum temperature</w:t>
      </w:r>
      <w:r w:rsidR="00805BDE">
        <w:t xml:space="preserve"> because </w:t>
      </w:r>
      <w:r w:rsidR="00BC5079">
        <w:t>of diurnal changes in the angle of solar incidence on shore</w:t>
      </w:r>
      <w:r w:rsidR="008535EC">
        <w:t xml:space="preserve">; </w:t>
      </w:r>
      <w:r w:rsidR="00BC5079">
        <w:t>during morning low tides</w:t>
      </w:r>
      <w:r w:rsidR="008535EC">
        <w:t xml:space="preserve">, </w:t>
      </w:r>
      <w:r w:rsidR="00BC5079">
        <w:t>east-facing shores</w:t>
      </w:r>
      <w:r w:rsidR="0037612C">
        <w:t xml:space="preserve"> are often</w:t>
      </w:r>
      <w:r w:rsidR="00BC5079">
        <w:t xml:space="preserve"> warmer than equatorward-facing shores, but during afternoon low tides, </w:t>
      </w:r>
      <w:r w:rsidR="0037612C">
        <w:t>the reverse is true</w:t>
      </w:r>
      <w:r w:rsidR="00805BDE">
        <w:t xml:space="preserve"> </w:t>
      </w:r>
      <w:r w:rsidR="008645E0">
        <w:fldChar w:fldCharType="begin"/>
      </w:r>
      <w:r w:rsidR="008645E0">
        <w:instrText xml:space="preserve"> ADDIN ZOTERO_ITEM CSL_CITATION {"citationID":"7UNRr1mv","properties":{"formattedCitation":"(Gilman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fldChar w:fldCharType="separate"/>
      </w:r>
      <w:r w:rsidR="008645E0">
        <w:rPr>
          <w:noProof/>
        </w:rPr>
        <w:t>(Gilman et al., 2015)</w:t>
      </w:r>
      <w:r w:rsidR="008645E0">
        <w:fldChar w:fldCharType="end"/>
      </w:r>
      <w:r w:rsidR="008645E0">
        <w:t>.</w:t>
      </w:r>
      <w:r w:rsidR="00805BDE">
        <w:t xml:space="preserve"> </w:t>
      </w:r>
      <w:r w:rsidR="00612F82">
        <w:t>Additionally, air temperature</w:t>
      </w:r>
      <w:r w:rsidR="001B28A4">
        <w:t>, while we considered it in our model</w:t>
      </w:r>
      <w:r w:rsidR="00612F82">
        <w:t>, is not necessarily an informative variable; w</w:t>
      </w:r>
      <w:r w:rsidR="001D11FB">
        <w:t xml:space="preserve">hile </w:t>
      </w:r>
      <w:r w:rsidR="006A0620">
        <w:t>body temperature may correlate closely with air temperature for organisms having less physical contact with the substratum</w:t>
      </w:r>
      <w:r w:rsidR="008645E0">
        <w:t xml:space="preserve"> </w:t>
      </w:r>
      <w:r w:rsidR="008645E0">
        <w:fldChar w:fldCharType="begin"/>
      </w:r>
      <w:r w:rsidR="008645E0">
        <w:instrText xml:space="preserve"> ADDIN ZOTERO_ITEM CSL_CITATION {"citationID":"r83ZLLLe","properties":{"formattedCitation":"(Rom\\uc0\\u225{}n et al., 2020)","plainCitation":"(Román et al., 2020)","noteIndex":0},"citationItems":[{"id":3150,"uris":["http://zotero.org/groups/4456516/items/CFZQGQXC"],"uri":["http://zotero.org/groups/4456516/items/CFZQGQXC"],"itemData":{"id":3150,"type":"article-journal","abstract":"Abstract\n            \n              The abundance and distribution of intertidal canopy-forming macroalgae are threatened by the increase in sea surface temperature and in the frequency and intensity of heatwaves caused by global warming. This study evaluated the physiological response of predominant intertidal macroalgae in the NW Iberian Peninsula (\n              Bifurcaria bifurcata, Cystoseira tamariscifolia\n              and\n              Codium tomentosum\n              ) to increased seawater temperature during immersion and increased air temperatures during consecutive emersion cycles. We combined field mensuration and laboratory experiments in which we measured mortality, growth, maximum quantum yield and C:N content of the macroalgae. Air temperature was a critical factor in determining physiological responses and survivorship of all species, whereas high seawater temperature had sublethal effects.\n              Cystoseira tamariscifolia\n              suffered the greatest decreases in F\n              v\n              /F\n              m\n              , growth and the highest mortality under higher air temperatures, whereas\n              C. tomentosum\n              was the most resistant and resilient species. Two consecutive cycles of emersion under atmospheric heatwaves caused cumulative stress in all three macroalgae, affecting the physiological performance and increasing the mortality. The potential expansion of the warm-temperate species\n              B. bifurcata\n              ,\n              C. tamariscifolia\n              and\n              C. tomentosum\n              in the NW Iberian Peninsula in response to increasing seawater temperature may be affected by the impact of increased air temperature, especially in a region where the incidence of atmospheric heatwaves is expected to increase.","container-title":"Scientific Reports","DOI":"10.1038/s41598-020-78526-5","ISSN":"2045-2322","issue":"1","journalAbbreviation":"Sci Rep","language":"en","page":"21408","source":"DOI.org (Crossref)","title":"Heatwaves during low tide are critical for the physiological performance of intertidal macroalgae under global warming scenarios","volume":"10","author":[{"family":"Román","given":"Marta"},{"family":"Román","given":"Salvador"},{"family":"Vázquez","given":"Elsa"},{"family":"Troncoso","given":"Jesús"},{"family":"Olabarria","given":"Celia"}],"issued":{"date-parts":[["2020",12]]}}}],"schema":"https://github.com/citation-style-language/schema/raw/master/csl-citation.json"} </w:instrText>
      </w:r>
      <w:r w:rsidR="008645E0">
        <w:fldChar w:fldCharType="separate"/>
      </w:r>
      <w:r w:rsidR="008645E0" w:rsidRPr="008645E0">
        <w:rPr>
          <w:lang w:val="en-US"/>
        </w:rPr>
        <w:t>(</w:t>
      </w:r>
      <w:r w:rsidR="008645E0">
        <w:rPr>
          <w:lang w:val="en-US"/>
        </w:rPr>
        <w:t xml:space="preserve">e.g., algae; </w:t>
      </w:r>
      <w:r w:rsidR="008645E0" w:rsidRPr="008645E0">
        <w:rPr>
          <w:lang w:val="en-US"/>
        </w:rPr>
        <w:t>Román et al., 2020)</w:t>
      </w:r>
      <w:r w:rsidR="008645E0">
        <w:fldChar w:fldCharType="end"/>
      </w:r>
      <w:r w:rsidR="006A0620">
        <w:t>, this is not</w:t>
      </w:r>
      <w:r w:rsidR="00141932">
        <w:t xml:space="preserve"> usually</w:t>
      </w:r>
      <w:r w:rsidR="006A0620">
        <w:t xml:space="preserve"> true for species </w:t>
      </w:r>
      <w:r w:rsidR="00CB4541">
        <w:t xml:space="preserve">like </w:t>
      </w:r>
      <w:r w:rsidR="00CB4541">
        <w:rPr>
          <w:i/>
          <w:iCs/>
        </w:rPr>
        <w:t xml:space="preserve">S. </w:t>
      </w:r>
      <w:r w:rsidR="00CB4541" w:rsidRPr="00AB04D6">
        <w:rPr>
          <w:i/>
          <w:iCs/>
        </w:rPr>
        <w:t>cariosus</w:t>
      </w:r>
      <w:r w:rsidR="00CB4541">
        <w:t xml:space="preserve"> </w:t>
      </w:r>
      <w:r w:rsidR="006A0620" w:rsidRPr="00CB4541">
        <w:t>that</w:t>
      </w:r>
      <w:r w:rsidR="006A0620">
        <w:t xml:space="preserve"> are in </w:t>
      </w:r>
      <w:r w:rsidR="00933A88">
        <w:t xml:space="preserve">close contact with the substratum </w:t>
      </w:r>
      <w:r w:rsidR="008645E0">
        <w:fldChar w:fldCharType="begin"/>
      </w:r>
      <w:r w:rsidR="008645E0">
        <w:instrText xml:space="preserve"> ADDIN ZOTERO_ITEM CSL_CITATION {"citationID":"Hc1Bx9HE","properties":{"formattedCitation":"(B. S. T. Helmuth, 1998; LaScala-Gruenewald &amp; Denny, 2020)","plainCitation":"(B. S. T. Helmuth, 1998; LaScala-Gruenewald &amp; Denny, 2020)","noteIndex":0},"citationItems":[{"id":494,"uris":["http://zotero.org/users/6949838/items/8V99MXR9"],"uri":["http://zotero.org/users/6949838/items/8V99MXR9"],"itemData":{"id":494,"type":"article-journal","abstract":"To elucidate the determinants of intertidal invertebrate body temperatures during aerial exposure, I developed deterministic models using the environmental inputs of solar radiation, air temperature, ground temperature, and wind speed to predict the body temperatures of intertidal mussels (Mytilus spp.). Combined with field studies, these models were used to determine the effects of body size on body temperature, and to compare the heat budgets of mussels living as solitary individuals vs. those living in aggregations (beds). On average, the model accurately predicted the body temperatures of solitary mussels in the field to within </w:instrText>
      </w:r>
      <w:r w:rsidR="008645E0">
        <w:rPr>
          <w:rFonts w:ascii="Cambria Math" w:hAnsi="Cambria Math" w:cs="Cambria Math"/>
        </w:rPr>
        <w:instrText>∼</w:instrText>
      </w:r>
      <w:r w:rsidR="008645E0">
        <w:instrText xml:space="preserve">1°C. Steady-state simulations (using constant environmental conditions) predicted that, under conditions where evaporative water loss is limited, smaller (5 cm) mussels experience lower body temperatures than larger (10 cm) mussels exposed to identical environmental parameters. When evaporative cooling is limited only by intolerance to desiccation, the trend in body size reversed due to a disproportionately greater amount of tissue (per unit length) in larger mussels, which provides them with a greater reservoir of water available for evaporative cooling. In both scenarios, larger mussels display a greater “thermal inertia” (time constant of change), which buffers them against rapid changes in environmental conditions. No one environmental factor controls body temperature, and thus measurements of single environmental parameters such as air temperature are very unlikely to serve as accurate indicators of mussel body temperature. Results of unsteady simulations (using fluctuating environmental conditions) further indicated a significant effect of the spectral characteristics of the physical environment on body temperature. In many cases predictions of body temperature based only on daily means or extremes of environmental parameters are off by 6°C or more due to the time dependence of the system. Models of body temperature must therefore be based upon repeated measurements of multiple environmental parameters, rather than simple statistical measures such as daily mean, maximum, or range. Significantly, several parameters in the model presented here are modified by the proximity of neighboring organisms, including predators and competitors. During extreme environmental conditions (using steady-state conditions), mussels living in beds are predicted to experience substantially lower (4°–5°C) body temperatures than those living in gaps. Furthermore, living within an aggregation also augments a mussel's thermal inertia, which dampens the effects of rapid temporal changes in the physical environment. In contrast to most previous studies in rocky intertidal habitats, results thus suggest that “physical factors” are not immutable boundaries imposed by the environment, but may be significantly altered by the organism itself through its size, morphology, and interactions with neighbors, which may create feedback loops between abiotic and biotic controls.","container-title":"Ecological Monographs","DOI":"10.1890/0012-9615(1998)068[0051:IMMPTB]2.0.CO;2","ISSN":"1557-7015","issue":"1","language":"en","page":"51-74","source":"Wiley Online Library","title":"Intertidal Mussel Microclimates: Predicting the Body Temperature of a Sessile Invertebrate","title-short":"Intertidal Mussel Microclimates","volume":"68","author":[{"family":"Helmuth","given":"Brian S. T."}],"issued":{"date-parts":[["1998"]]}}},{"id":3081,"uris":["http://zotero.org/groups/4456516/items/TLJXC4YQ"],"uri":["http://zotero.org/groups/4456516/items/TLJXC4YQ"],"itemData":{"id":3081,"type":"article-journal","abstract":"Increases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fldChar w:fldCharType="separate"/>
      </w:r>
      <w:r w:rsidR="008645E0">
        <w:rPr>
          <w:noProof/>
        </w:rPr>
        <w:t>(Helmuth, 1998; LaScala-Gruenewald &amp; Denny, 2020)</w:t>
      </w:r>
      <w:r w:rsidR="008645E0">
        <w:fldChar w:fldCharType="end"/>
      </w:r>
      <w:r w:rsidR="00CB4541">
        <w:t>.</w:t>
      </w:r>
    </w:p>
    <w:p w14:paraId="7D4C3405" w14:textId="164ED300" w:rsidR="0068416D" w:rsidRPr="000709F9" w:rsidRDefault="004F189A" w:rsidP="00070648">
      <w:pPr>
        <w:spacing w:line="480" w:lineRule="auto"/>
        <w:ind w:firstLine="720"/>
        <w:rPr>
          <w:i/>
          <w:iCs/>
        </w:rPr>
      </w:pPr>
      <w:r>
        <w:t>Algal cover, which we expected to reduce mortality risk</w:t>
      </w:r>
      <w:r w:rsidR="000709F9">
        <w:t>, did not have a significant effect on mortality</w:t>
      </w:r>
      <w:r w:rsidR="001B28A4">
        <w:t xml:space="preserve">, a finding largely inconsistent with previous studies. In another study </w:t>
      </w:r>
      <w:r w:rsidR="006F24D7">
        <w:t xml:space="preserve">conducted in </w:t>
      </w:r>
      <w:r w:rsidR="001B28A4">
        <w:t>the mid-intertidal zone</w:t>
      </w:r>
      <w:r w:rsidR="006F24D7">
        <w:t xml:space="preserve"> in our study region</w:t>
      </w:r>
      <w:r w:rsidR="001B28A4">
        <w:t xml:space="preserve">, </w:t>
      </w:r>
      <w:r w:rsidR="000709F9">
        <w:t xml:space="preserve">algal canopy </w:t>
      </w:r>
      <w:r w:rsidR="001B28A4">
        <w:t>covering</w:t>
      </w:r>
      <w:r w:rsidR="0043467E">
        <w:t xml:space="preserve"> whelk biomimetics</w:t>
      </w:r>
      <w:r w:rsidR="001B28A4">
        <w:t xml:space="preserve"> decreased their </w:t>
      </w:r>
      <w:r w:rsidR="000709F9">
        <w:t xml:space="preserve">temperature </w:t>
      </w:r>
      <w:r w:rsidR="001B28A4">
        <w:t>by</w:t>
      </w:r>
      <w:r w:rsidR="0043467E">
        <w:t xml:space="preserve"> 2</w:t>
      </w:r>
      <w:r w:rsidR="006A0620">
        <w:t>.3</w:t>
      </w:r>
      <w:r w:rsidR="0043467E">
        <w:t xml:space="preserve"> ºC </w:t>
      </w:r>
      <w:r w:rsidR="001B28A4">
        <w:t>on average and reduced the incidence at which lethal temperatures were recorded relative</w:t>
      </w:r>
      <w:r w:rsidR="0043467E">
        <w:t xml:space="preserve"> to </w:t>
      </w:r>
      <w:r w:rsidR="001B28A4">
        <w:t xml:space="preserve">adjacent </w:t>
      </w:r>
      <w:r w:rsidR="0043467E">
        <w:t>sun-exposed areas</w:t>
      </w:r>
      <w:r w:rsidR="008645E0">
        <w:t xml:space="preserve"> </w:t>
      </w:r>
      <w:r w:rsidR="008645E0">
        <w:fldChar w:fldCharType="begin"/>
      </w:r>
      <w:r w:rsidR="008645E0">
        <w:instrText xml:space="preserve"> ADDIN ZOTERO_ITEM CSL_CITATION {"citationID":"xDSItaKq","properties":{"formattedCitation":"(Gilman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fldChar w:fldCharType="separate"/>
      </w:r>
      <w:r w:rsidR="008645E0">
        <w:rPr>
          <w:noProof/>
        </w:rPr>
        <w:t>(Gilman et al., 2015)</w:t>
      </w:r>
      <w:r w:rsidR="008645E0">
        <w:fldChar w:fldCharType="end"/>
      </w:r>
      <w:r w:rsidR="00805BDE">
        <w:t>.</w:t>
      </w:r>
      <w:r w:rsidR="000709F9">
        <w:t xml:space="preserve"> </w:t>
      </w:r>
      <w:r w:rsidR="001B28A4">
        <w:t>Similarly, t</w:t>
      </w:r>
      <w:r w:rsidR="001D11FB">
        <w:t>he survival of barnacles</w:t>
      </w:r>
      <w:r w:rsidR="006A0620">
        <w:t xml:space="preserve"> during a hot summer</w:t>
      </w:r>
      <w:r w:rsidR="001D11FB">
        <w:t>, particularly those on equatorward-facing shores</w:t>
      </w:r>
      <w:r w:rsidR="00CE7AB0">
        <w:t xml:space="preserve"> (low ASI)</w:t>
      </w:r>
      <w:r w:rsidR="001D11FB">
        <w:t xml:space="preserve">, was higher where algal canopy was </w:t>
      </w:r>
      <w:r w:rsidR="006A0620">
        <w:t>present than in cleared plots</w:t>
      </w:r>
      <w:r w:rsidR="008645E0">
        <w:t xml:space="preserve"> </w:t>
      </w:r>
      <w:r w:rsidR="008645E0">
        <w:fldChar w:fldCharType="begin"/>
      </w:r>
      <w:r w:rsidR="008645E0">
        <w:instrText xml:space="preserve"> ADDIN ZOTERO_ITEM CSL_CITATION {"citationID":"EWSMFMrX","properties":{"formattedCitation":"(Leonard, 2000)","plainCitation":"(Leonard, 2000)","noteIndex":0},"citationItems":[{"id":3169,"uris":["http://zotero.org/groups/4456516/items/S7NCCHYP"],"uri":["http://zotero.org/groups/4456516/items/S7NCCHYP"],"itemData":{"id":3169,"type":"article-journal","abstract":"How species interactions vary as a function of habitat characteristics continues to be an important debate in ecology. Using the barnacle-seaweed assemblage common in New England rocky intertidal habitats, I tested the hypothesis that species interactions switch from negative to positive at sites across the Cape Cod faunal barrier because of latitudinal variation in thermal stress and predation intensity between these regions. I manipulated Ascophyllum nodosum canopies in the high zone of two sites from each region and then determined the consequences for underlying Semibalanus balanoides recruits and adults for two years (January 1995 through January 1997). In both years, algal canopies reduced barnacle recruitment and growth rates at all sites but greatly increased survival rates only at the southern sites. When integrated in a demographic framework, these data showed that the reproductive fitness potential of individuals was facilitated by the algal canopy at southern sites but was reduced under similar conditions at northern sites. At southern sites, this was likely the result of buffering from physical stresses in the absence of predators. At northern sites, any buffering from physical stress was likely offset by an increase in mortality in the presence of predators. Interestingly, this variability in species interactions appeared to be associated with subtle variation in climate. Facilitation was evident only during 1995, the warmest year on record since 1900. In contrast, interactions were entirely negative during 1996, a slightly cooler year. These results suggest that species interactions in the intertidal zone may be sensitive to even subtle changes in climate. Interspecific buffering of neighbors from thermal stress is likely to be common in other systems and suggests that both aquatic and terrestrial vegetation may become increasingly important to local species persistence as climates change during the next century.","container-title":"Ecology","DOI":"10.2307/177175","ISSN":"0012-9658","issue":"4","note":"publisher: Ecological Society of America","page":"1015-1030","source":"JSTOR","title":"Latitudinal Variation in Species Interactions: A Test in the New England Rocky Intertidal Zone","title-short":"Latitudinal Variation in Species Interactions","volume":"81","author":[{"family":"Leonard","given":"George H."}],"issued":{"date-parts":[["2000"]]}}}],"schema":"https://github.com/citation-style-language/schema/raw/master/csl-citation.json"} </w:instrText>
      </w:r>
      <w:r w:rsidR="008645E0">
        <w:fldChar w:fldCharType="separate"/>
      </w:r>
      <w:r w:rsidR="008645E0">
        <w:rPr>
          <w:noProof/>
        </w:rPr>
        <w:t>(Leonard, 2000)</w:t>
      </w:r>
      <w:r w:rsidR="008645E0">
        <w:fldChar w:fldCharType="end"/>
      </w:r>
      <w:r w:rsidR="001D11FB">
        <w:t>.</w:t>
      </w:r>
      <w:r w:rsidR="00417EB7">
        <w:t xml:space="preserve"> </w:t>
      </w:r>
      <w:r w:rsidR="00CB4541">
        <w:t>Higher</w:t>
      </w:r>
      <w:r w:rsidR="001B28A4">
        <w:t xml:space="preserve"> densit</w:t>
      </w:r>
      <w:r w:rsidR="0083586C">
        <w:t>ies</w:t>
      </w:r>
      <w:r w:rsidR="001B28A4">
        <w:t xml:space="preserve"> of </w:t>
      </w:r>
      <w:r w:rsidR="0083586C">
        <w:t xml:space="preserve">intertidal </w:t>
      </w:r>
      <w:r w:rsidR="001B28A4">
        <w:t xml:space="preserve">algal cover </w:t>
      </w:r>
      <w:r w:rsidR="0083586C">
        <w:t>are</w:t>
      </w:r>
      <w:r w:rsidR="001B28A4">
        <w:t xml:space="preserve"> correlated with higher abundances of </w:t>
      </w:r>
      <w:r w:rsidR="00580B95">
        <w:t>invertebrates</w:t>
      </w:r>
      <w:r w:rsidR="008645E0">
        <w:t xml:space="preserve"> </w:t>
      </w:r>
      <w:r w:rsidR="008645E0">
        <w:fldChar w:fldCharType="begin"/>
      </w:r>
      <w:r w:rsidR="008645E0">
        <w:instrText xml:space="preserve"> ADDIN ZOTERO_ITEM CSL_CITATION {"citationID":"mZ4KGmcc","properties":{"formattedCitation":"(Umanzor et al., 2017)","plainCitation":"(Umanzor et al., 2017)","noteIndex":0},"citationItems":[{"id":3060,"uris":["http://zotero.org/groups/4456516/items/988R9456"],"uri":["http://zotero.org/groups/4456516/items/988R9456"],"itemData":{"id":3060,"type":"article-journal","abstract":"Intertidal macroalgae can create or modify habitats, potentially influencing ecosystem dynamics by altering the abundance and distribution of species within their community. However, the engineering ability of these organisms and the relative importance of their bioengineering potential may change rapidly in response to environmental stress. To better understand how bioengineering might influence macroinvertebrate community composition, several scenarios were assessed. First, we evaluated the effect of different macroalgal assemblages composed of single-species cultures at different densities on the attenuation of temperature, irradiance and water loss. Subsequently, we assessed the effect that these modifications had on the abundance and distribution of macroinvertebrates. Results showed that intertidal macroalgae differentially ameliorated physical factors depending on the composition of macroalgal aggregations and the level of environmental stress. Higher macroalgal densities attenuated physical factors the most during daytime low tides, modulated by macroalgal species composition. Moreover, macroalgal species composition was found to influence the community composition of macroinvertebrates under certain environmental baseline conditions. During the day, invertebrates were abundant underneath high-density canopies, regardless of the macroalgal species. At night, however, invertebrates showed specificity towards particular macroalgal species and densities. Bioengineers can influence the strength and nature of interspecific interactions in a variety of ways. Here, the differences in the abundance and distribution of macroinvertebrates associated with macroalgae show that the presence or absence of a bioengineer can result in completely different outcomes for associated organisms (feeding vs. shelter), which may, in turn, have feedback implications at many trophic and spatial scales in the intertidal ecosystem.","container-title":"Marine Ecology Progress Series","DOI":"10.3354/meps12355","ISSN":"0171-8630, 1616-1599","journalAbbreviation":"Mar. Ecol. Prog. Ser.","language":"en","page":"67-77","source":"DOI.org (Crossref)","title":"Intertidal macroalgae influence macroinvertebrate distribution across stress scenarios","volume":"584","author":[{"family":"Umanzor","given":"S"},{"family":"Ladah","given":"L"},{"family":"Calderon-Aguilera","given":"Le"},{"family":"Zertuche-González","given":"Ja"}],"issued":{"date-parts":[["2017",12,7]]}}}],"schema":"https://github.com/citation-style-language/schema/raw/master/csl-citation.json"} </w:instrText>
      </w:r>
      <w:r w:rsidR="008645E0">
        <w:fldChar w:fldCharType="separate"/>
      </w:r>
      <w:r w:rsidR="008645E0">
        <w:rPr>
          <w:noProof/>
        </w:rPr>
        <w:t>(Umanzor et al., 2017)</w:t>
      </w:r>
      <w:r w:rsidR="008645E0">
        <w:fldChar w:fldCharType="end"/>
      </w:r>
      <w:r w:rsidR="0083586C">
        <w:t xml:space="preserve">, and species richness and </w:t>
      </w:r>
      <w:r w:rsidR="00F43493">
        <w:t xml:space="preserve">Shannon </w:t>
      </w:r>
      <w:r w:rsidR="0083586C">
        <w:t xml:space="preserve">diversity are </w:t>
      </w:r>
      <w:r w:rsidR="00F43493">
        <w:t xml:space="preserve">generally </w:t>
      </w:r>
      <w:r w:rsidR="0083586C">
        <w:t xml:space="preserve">higher in areas with canopy-forming algae </w:t>
      </w:r>
      <w:r w:rsidR="00F43493">
        <w:t>present compared to areas where algae are removed</w:t>
      </w:r>
      <w:r w:rsidR="008645E0">
        <w:t xml:space="preserve"> </w:t>
      </w:r>
      <w:r w:rsidR="008645E0">
        <w:fldChar w:fldCharType="begin"/>
      </w:r>
      <w:r w:rsidR="008645E0">
        <w:instrText xml:space="preserve"> ADDIN ZOTERO_ITEM CSL_CITATION {"citationID":"zN9fpQiQ","properties":{"formattedCitation":"(Lilley &amp; Schiel, 2006)","plainCitation":"(Lilley &amp; Schiel, 2006)","noteIndex":0},"citationItems":[{"id":576,"uris":["http://zotero.org/users/6949838/items/66IN2Q92"],"uri":["http://zotero.org/users/6949838/items/66IN2Q92"],"itemData":{"id":576,"type":"article-journal","container-title":"Oecologia","DOI":"10.1007/s00442-006-0411-6","ISSN":"0029-8549, 1432-1939","issue":"4","language":"en","page":"672-681","source":"Crossref","title":"Community effects following the deletion of a habitat-forming alga from rocky marine shores","volume":"148","author":[{"family":"Lilley","given":"Stacie A."},{"family":"Schiel","given":"David R."}],"issued":{"date-parts":[["2006",7]]}}}],"schema":"https://github.com/citation-style-language/schema/raw/master/csl-citation.json"} </w:instrText>
      </w:r>
      <w:r w:rsidR="008645E0">
        <w:fldChar w:fldCharType="separate"/>
      </w:r>
      <w:r w:rsidR="008645E0">
        <w:rPr>
          <w:noProof/>
        </w:rPr>
        <w:t xml:space="preserve">(Lilley &amp; Schiel, </w:t>
      </w:r>
      <w:r w:rsidR="008645E0">
        <w:rPr>
          <w:noProof/>
        </w:rPr>
        <w:lastRenderedPageBreak/>
        <w:t>2006)</w:t>
      </w:r>
      <w:r w:rsidR="008645E0">
        <w:fldChar w:fldCharType="end"/>
      </w:r>
      <w:r w:rsidR="0083586C">
        <w:t>.</w:t>
      </w:r>
      <w:r w:rsidR="00A33DB8">
        <w:t xml:space="preserve"> Yet, algal cover </w:t>
      </w:r>
      <w:r w:rsidR="00580B95">
        <w:t>s</w:t>
      </w:r>
      <w:r w:rsidR="00A33DB8">
        <w:t>ometimes ha</w:t>
      </w:r>
      <w:r w:rsidR="00CB4541">
        <w:t>s</w:t>
      </w:r>
      <w:r w:rsidR="00A33DB8">
        <w:t xml:space="preserve"> an equivocal effect on the survival of underlying organisms</w:t>
      </w:r>
      <w:r w:rsidR="008645E0">
        <w:t xml:space="preserve"> </w:t>
      </w:r>
      <w:r w:rsidR="008645E0">
        <w:fldChar w:fldCharType="begin"/>
      </w:r>
      <w:r w:rsidR="008645E0">
        <w:instrText xml:space="preserve"> ADDIN ZOTERO_ITEM CSL_CITATION {"citationID":"mrd4BpVQ","properties":{"formattedCitation":"(Hancock &amp; Petraitis, 2001)","plainCitation":"(Hancock &amp; Petraitis, 2001)","noteIndex":0},"citationItems":[{"id":3182,"uris":["http://zotero.org/groups/4456516/items/62HPWI3X"],"uri":["http://zotero.org/groups/4456516/items/62HPWI3X"],"itemData":{"id":3182,"type":"article-journal","abstract":"This study investigated the effects of grazing by the herbivorous snail Littorina littorea (L.) and the presence of a macroalgal canopy on recruitment and early survivorship of the barnacle Semibalanus balanoides (L.) at four sites of various distances from the mouth of Toothacher Cove on Swans Island in the Gulf of Maine in 1998. Recruitment plates were attached to the substrate at each site in all possible treatment combinations, including either presence of absence of macroalgal canopy, presence or absence of the herbivore, and presence or absence of a cage. Signiﬁcant differences in recruitment were observed among sites in April and May, but not in June. The average number of recruits also varied signiﬁcantly among herbivore treatments in May and June, and in the May macroalgae 3 herbivore interaction. Survivorship did not differ among sites, but did vary signiﬁcantly among herbivore treatments. These differences were due almost entirely to consistently low recruitment and survival in the uncaged or open controls. Comparisons of the caged and open treatments explained between 88 and 99% of the variation in the respective main effects tests. The presence or absence of L. littorea or of macroalgal canopy had little effect on S. balanoides recruitment or survivorship. Results support previous conclusions that recruitment is greater on more exposed shores and suggest that exclusion cages may protect barnacle recruits from factors such as desiccation and the whiplash effect of macroalgal fronds. © 2001 Elsevier Science B.V. All rights reserved.","container-title":"Journal of Experimental Marine Biology and Ecology","DOI":"10.1016/S0022-0981(00)00337-3","ISSN":"00220981","issue":"2","journalAbbreviation":"Journal of Experimental Marine Biology and Ecology","language":"en","page":"205-218","source":"DOI.org (Crossref)","title":"Effects of herbivorous snails and macroalgal canopy on recruitment and early survivorship of the barnacle Semibalanus balanoides (L.)","volume":"257","author":[{"family":"Hancock","given":"Kathy M"},{"family":"Petraitis","given":"Peter S"}],"issued":{"date-parts":[["2001",3]]}}}],"schema":"https://github.com/citation-style-language/schema/raw/master/csl-citation.json"} </w:instrText>
      </w:r>
      <w:r w:rsidR="008645E0">
        <w:fldChar w:fldCharType="separate"/>
      </w:r>
      <w:r w:rsidR="008645E0">
        <w:rPr>
          <w:noProof/>
        </w:rPr>
        <w:t>(Hancock &amp; Petraitis, 2001)</w:t>
      </w:r>
      <w:r w:rsidR="008645E0">
        <w:fldChar w:fldCharType="end"/>
      </w:r>
      <w:r w:rsidR="00A33DB8">
        <w:t>.</w:t>
      </w:r>
      <w:r w:rsidR="00020857">
        <w:t xml:space="preserve"> </w:t>
      </w:r>
      <w:r w:rsidR="00580B95">
        <w:t xml:space="preserve">Perhaps </w:t>
      </w:r>
      <w:r w:rsidR="003F186C">
        <w:t xml:space="preserve">algal canopy cover was too low </w:t>
      </w:r>
      <w:r w:rsidR="0048693C">
        <w:t xml:space="preserve">in our study </w:t>
      </w:r>
      <w:r w:rsidR="003F186C">
        <w:t xml:space="preserve">to provide adequate </w:t>
      </w:r>
      <w:r w:rsidR="004E0C94">
        <w:t xml:space="preserve">thermal </w:t>
      </w:r>
      <w:r w:rsidR="003F186C">
        <w:t xml:space="preserve">and desiccation </w:t>
      </w:r>
      <w:r w:rsidR="004E0C94">
        <w:t>protection</w:t>
      </w:r>
      <w:r w:rsidR="003F186C">
        <w:t xml:space="preserve">, or perhaps </w:t>
      </w:r>
      <w:r w:rsidR="0048693C">
        <w:t>what</w:t>
      </w:r>
      <w:r w:rsidR="003F186C">
        <w:t xml:space="preserve"> protection </w:t>
      </w:r>
      <w:r w:rsidR="0048693C">
        <w:t xml:space="preserve">it did provide </w:t>
      </w:r>
      <w:r w:rsidR="00580B95">
        <w:t xml:space="preserve">could not be sustained </w:t>
      </w:r>
      <w:r w:rsidR="0048693C">
        <w:t>during the acute, prolonged thermal stress of the</w:t>
      </w:r>
      <w:r w:rsidR="00580B95">
        <w:t xml:space="preserve"> </w:t>
      </w:r>
      <w:r w:rsidR="00EB4A77">
        <w:t>heat dome</w:t>
      </w:r>
      <w:r w:rsidR="00580B95">
        <w:t xml:space="preserve"> as has been found for </w:t>
      </w:r>
      <w:r w:rsidR="0048693C">
        <w:t xml:space="preserve">other algal </w:t>
      </w:r>
      <w:r w:rsidR="003F186C">
        <w:t>facilitation</w:t>
      </w:r>
      <w:r w:rsidR="0048693C">
        <w:t>s under high levels of environmental stress</w:t>
      </w:r>
      <w:r w:rsidR="003F186C">
        <w:t xml:space="preserve"> </w:t>
      </w:r>
      <w:r w:rsidR="008645E0">
        <w:fldChar w:fldCharType="begin"/>
      </w:r>
      <w:r w:rsidR="005304B8">
        <w:instrText xml:space="preserve"> ADDIN ZOTERO_ITEM CSL_CITATION {"citationID":"wjgNgeLq","properties":{"formattedCitation":"(Navarro-Barranco et al., n.d.; Scrosati, 2017a)","plainCitation":"(Navarro-Barranco et al., n.d.; Scrosati, 2017a)","noteIndex":0},"citationItems":[{"id":3241,"uris":["http://zotero.org/groups/4456516/items/TXN7E45C"],"uri":["http://zotero.org/groups/4456516/items/TXN7E45C"],"itemData":{"id":3241,"type":"article-journal","abstract":"Positive interactions between foundation species and their associated species are expected to be influenced by the degree of environmental stress as well as trait variations of the species involved. However, there is scarce empirical evidence regarding how these two factors interact and shape the intensity of facilitation. To test how facilitation varies with stress, a colonization experiment using artificial algal units that varied in a functional trait (morphological complexity) was conducted at different intertidal height levels. The isolated effects of shore-height and host-complexity are as expected: the number of species and overall abundance of epifauna decreased with lower complexity host units and greater exposure to environmental stress. However, in contrast to the initially proposed model, based on the stress gradient hypothesis, the magnitude of positive interactions increased at lower tidal heights (those levels with, presumably, milder environmental conditions). An additional predation exclusion experiment ruled out the effects of predation pressure as a major factor driving the structure of mobile epifaunal assemblages in these intertidal habitats. Thus, further studies are needed to identify the factors that explain the patterns of facilitation intensity found in the present study.","container-title":"Oikos","DOI":"10.1111/oik.08818","ISSN":"1600-0706","issue":"n/a","language":"en","note":"_eprint: https://onlinelibrary.wiley.com/doi/pdf/10.1111/oik.08818","source":"Wiley Online Library","title":"Habitat-complexity regulates the intensity of facilitation along an environmental stress gradient","URL":"https://onlinelibrary.wiley.com/doi/abs/10.1111/oik.08818","volume":"n/a","author":[{"family":"Navarro-Barranco","given":"Carlos"},{"family":"Gribben","given":"Paul E."},{"family":"Ledet J","given":"Janine"},{"family":"Poore","given":"Alistair G. B."}],"accessed":{"date-parts":[["2022",2,9]]}}},{"id":3173,"uris":["http://zotero.org/groups/4456516/items/CXNDKZWM"],"uri":["http://zotero.org/groups/4456516/items/CXNDKZWM"],"itemData":{"id":3173,"type":"article-journal","abstract":"In rocky intertidal habitats, abiotic stress due to desiccation and thermal extremes increases with elevation because of tides. A study in Atlantic Canada showed that, at low elevations where conditions are benign due to the brief low tides, fucoid algal canopies (Ascophyllum nodosum and Fucus spp.) do not affect the structure of benthic communities. However, at middle and high elevations, where low tides last longer, fucoid canopies limit abiotic extremes and increase the richness (number of invertebrate and algal species, except fucoids) of benthic communities. Using the data from that study, this paper compares the intensity of facilitation and its importance (relative to all other sources of variation in richness) between middle and high elevations, which represent intermediate and high stress, respectively. Facilitation intensity was calculated as the percent increase in benthic richness between quadrats with low and high canopy cover, while the importance of facilitation was calculated as the percentage of variation in richness explained by canopy cover. Data for 689 quadrats spanning 350 km of coastline were used. Both the intensity and importance of facilitation were greater at middle elevations than at high elevations. As canopies do not affect benthic communities at low elevations, this study suggests that the facilitation-stress relationship at the community level is unimodal for this marine system. Such a pattern was found for some terrestrial systems dominated by canopy-forming plants. Thus, it might be ubiquitous in nature and, as further studies refine it, it might help to predict community-level facilitation depending on environmental stress.","container-title":"Algae","DOI":"http://dx.doi.org/10.4490/algae.2017.32.2.20","ISSN":"12262617","issue":"1","language":"English","note":"number-of-pages: 6\npublisher-place: Seoul, South Korea\npublisher: Korean Society of Phycology (Han'gug Joryu Haghoe)\nsection: Research Article","page":"41-46","source":"ProQuest","title":"Community-level facilitation by macroalgal foundation species peaks at an intermediate level of environmental stress","volume":"32","author":[{"family":"Scrosati","given":"Ricardo A."}],"issued":{"date-parts":[["2017",3]]}}}],"schema":"https://github.com/citation-style-language/schema/raw/master/csl-citation.json"} </w:instrText>
      </w:r>
      <w:r w:rsidR="008645E0">
        <w:fldChar w:fldCharType="separate"/>
      </w:r>
      <w:r w:rsidR="005304B8">
        <w:rPr>
          <w:noProof/>
        </w:rPr>
        <w:t>(Navarro-Barranco et al., 2022; Scrosati, 2017)</w:t>
      </w:r>
      <w:r w:rsidR="008645E0">
        <w:fldChar w:fldCharType="end"/>
      </w:r>
      <w:r w:rsidR="00580B95">
        <w:t>.</w:t>
      </w:r>
    </w:p>
    <w:p w14:paraId="765D31B5" w14:textId="2E5E5066" w:rsidR="003E09CA" w:rsidRPr="0068416D" w:rsidRDefault="00ED44ED" w:rsidP="00E7351A">
      <w:pPr>
        <w:spacing w:line="480" w:lineRule="auto"/>
      </w:pPr>
      <w:r>
        <w:tab/>
      </w:r>
      <w:r w:rsidR="00CB4541">
        <w:t>While</w:t>
      </w:r>
      <w:r w:rsidR="007B230E">
        <w:t xml:space="preserve"> </w:t>
      </w:r>
      <w:r w:rsidR="00EC1596">
        <w:t xml:space="preserve">across-site factors </w:t>
      </w:r>
      <w:r w:rsidR="00CB4541">
        <w:t xml:space="preserve">did not explain </w:t>
      </w:r>
      <w:r w:rsidR="00CB4541">
        <w:rPr>
          <w:i/>
          <w:iCs/>
        </w:rPr>
        <w:t xml:space="preserve">S. cariosus </w:t>
      </w:r>
      <w:r w:rsidR="00CB4541">
        <w:t>mortality, small</w:t>
      </w:r>
      <w:r w:rsidR="000F485D">
        <w:t>-</w:t>
      </w:r>
      <w:r w:rsidR="00CB4541">
        <w:t>scale topographic differences did</w:t>
      </w:r>
      <w:r w:rsidR="00EC1596">
        <w:t>. Previous studies have found that substratum temperature</w:t>
      </w:r>
      <w:r w:rsidR="00F9008A">
        <w:t>, which closely tracks the body temperature of barnacles</w:t>
      </w:r>
      <w:r w:rsidR="00A67D60">
        <w:t xml:space="preserve"> </w:t>
      </w:r>
      <w:r w:rsidR="00A67D60">
        <w:fldChar w:fldCharType="begin"/>
      </w:r>
      <w:r w:rsidR="00A67D60">
        <w:instrText xml:space="preserve"> ADDIN ZOTERO_ITEM CSL_CITATION {"citationID":"VsEShjPw","properties":{"formattedCitation":"(C. D. G. Harley &amp; Lopez, 2003)","plainCitation":"(C. D. G. Harley &amp; Lopez, 2003)","noteIndex":0},"citationItems":[{"id":1861,"uris":["http://zotero.org/users/6949838/items/6Q7EGCRC"],"uri":["http://zotero.org/users/6949838/items/6Q7EGCRC"],"itemData":{"id":1861,"type":"article-journal","abstract":"Abstract. The ecological roles of small (1–1000 mg) predators in benthic marine systems are poorly understood. We investigated the natural history and predatory impact of one group of such mesopredators—larvae of dipteran flies in the genus Oedoparena—which prey on intertidal barnacles. We 1) quantified patterns of larval Oedoparena distribution and abundance in the Northwest Straits of Washington State, USA, 2) determined larval physiological tolerance limits in the laboratory, and 3) conducted a manipulative field experiment to assess the role of microhabitat temperature on predation rates in Oedoparena. Members of Oedoparena in Washington are univoltine, with peak larval abundance in late spring and early summer. Infestation frequencies in the barnacles Balanus glandula and Chthamalus dalli were as high as 22% and 35%, respectively. In laboratory studies, larvae of O. glauca were able to tolerate temperatures up to 37°C; however, this temperature is often exceeded in high intertidal habitats. In a field manipulation using experimental shades, we demonstrate that the alleviation of physiological stress greatly increased the abundance of larvae of Oedoparena spp. As a result of increased larval densities under shades, adult B. glandula mortality increased from 5% to nearly 30%, and C. dalli mortality increased from less than 20% to over 60%. Because high intertidal barnacles serve as food and habitat for a diverse array of species, Oedoparena spp. have the potential to play a major role in structuring high intertidal communities, particularly in cooler microhabitats.","container-title":"Invertebrate Biology","DOI":"10.1111/j.1744-7410.2003.tb00073.x","ISSN":"1744-7410","issue":"1","language":"en","note":"_eprint: https://onlinelibrary.wiley.com/doi/pdf/10.1111/j.1744-7410.2003.tb00073.x","page":"61-73","source":"Wiley Online Library","title":"The natural history, thermal physiology, and ecological impacts of intertidal mesopredators, &lt;i&gt;Oedoparena spp.&lt;/i&gt; (Diptera: Dryomyzidae)","title-short":"The natural history, thermal physiology, and ecological impacts of intertidal mesopredators, Oedoparena spp. (Diptera","volume":"122","author":[{"family":"Harley","given":"Christopher D. G."},{"family":"Lopez","given":"James P."}],"issued":{"date-parts":[["2003"]]}}}],"schema":"https://github.com/citation-style-language/schema/raw/master/csl-citation.json"} </w:instrText>
      </w:r>
      <w:r w:rsidR="00A67D60">
        <w:fldChar w:fldCharType="separate"/>
      </w:r>
      <w:r w:rsidR="00A67D60">
        <w:rPr>
          <w:noProof/>
        </w:rPr>
        <w:t>(Harley &amp; Lopez, 2003)</w:t>
      </w:r>
      <w:r w:rsidR="00A67D60">
        <w:fldChar w:fldCharType="end"/>
      </w:r>
      <w:r w:rsidR="00F9008A">
        <w:t>,</w:t>
      </w:r>
      <w:r w:rsidR="00EC1596">
        <w:t xml:space="preserve"> is highly correlated with the </w:t>
      </w:r>
      <w:r w:rsidR="00572562">
        <w:t>ASI</w:t>
      </w:r>
      <w:r w:rsidR="00BF327F">
        <w:t xml:space="preserve"> at the substratum surface</w:t>
      </w:r>
      <w:r w:rsidR="00572562">
        <w:t xml:space="preserve"> </w:t>
      </w:r>
      <w:r w:rsidR="00A67D60">
        <w:fldChar w:fldCharType="begin"/>
      </w:r>
      <w:r w:rsidR="00A67D60">
        <w:instrText xml:space="preserve"> ADDIN ZOTERO_ITEM CSL_CITATION {"citationID":"fSpV76p0","properties":{"formattedCitation":"(C.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A67D60">
        <w:fldChar w:fldCharType="separate"/>
      </w:r>
      <w:r w:rsidR="00A67D60">
        <w:rPr>
          <w:noProof/>
        </w:rPr>
        <w:t>(Harley, 2008)</w:t>
      </w:r>
      <w:r w:rsidR="00A67D60">
        <w:fldChar w:fldCharType="end"/>
      </w:r>
      <w:r w:rsidR="00A67D60">
        <w:t xml:space="preserve">. </w:t>
      </w:r>
      <w:r w:rsidR="00070648">
        <w:t>At temperate latitudes</w:t>
      </w:r>
      <w:r w:rsidR="0089691B">
        <w:t xml:space="preserve">, </w:t>
      </w:r>
      <w:r w:rsidR="00D44F75">
        <w:t>equatorward</w:t>
      </w:r>
      <w:r w:rsidR="0089691B">
        <w:t>-facing</w:t>
      </w:r>
      <w:r w:rsidR="0068563A">
        <w:t xml:space="preserve"> shores </w:t>
      </w:r>
      <w:r w:rsidR="00070648">
        <w:t>experience</w:t>
      </w:r>
      <w:r w:rsidR="0089691B">
        <w:t xml:space="preserve"> both </w:t>
      </w:r>
      <w:r w:rsidR="00070648">
        <w:t xml:space="preserve">higher </w:t>
      </w:r>
      <w:r w:rsidR="0089691B">
        <w:t xml:space="preserve">mean temperatures and </w:t>
      </w:r>
      <w:r w:rsidR="00070648">
        <w:t>more</w:t>
      </w:r>
      <w:r w:rsidR="0089691B">
        <w:t xml:space="preserve"> frequent extreme high temperatures</w:t>
      </w:r>
      <w:r w:rsidR="00F9008A">
        <w:t xml:space="preserve"> </w:t>
      </w:r>
      <w:r w:rsidR="0089691B">
        <w:t xml:space="preserve">than </w:t>
      </w:r>
      <w:r w:rsidR="00D44F75">
        <w:t>poleward</w:t>
      </w:r>
      <w:r w:rsidR="0089691B">
        <w:t xml:space="preserve">-facing shores </w:t>
      </w:r>
      <w:r w:rsidR="00A67D60">
        <w:fldChar w:fldCharType="begin"/>
      </w:r>
      <w:r w:rsidR="00A67D60">
        <w:instrText xml:space="preserve"> ADDIN ZOTERO_ITEM CSL_CITATION {"citationID":"uVuCVxPM","properties":{"formattedCitation":"(Amstutz et al., 2021)","plainCitation":"(Amstutz et al., 2021)","noteIndex":0},"citationItems":[{"id":3168,"uris":["http://zotero.org/groups/4456516/items/Q5J7643L"],"uri":["http://zotero.org/groups/4456516/items/Q5J7643L"],"itemData":{"id":3168,"type":"article-journal","abstract":"Marine rocky intertidal organisms are amongst those most affected by climate change with regional distribu­ tional changes observed for many species. Although often ascribed to increased sea surface temperatures, precise assessment of the local habitat conditions underpinning observed and predicted changes in community assembly is lacking. Here we examine how aspect (i.e. north-south orientation) affects intertidal community composition and how rock surface temperatures and stress responses of two dominant grazer species (Patella spp.) elucidate emergent differences. We quantified year-round temperature variation and surveyed intertidal community composition on paired natural rock gullies with Equator- (EF) and Pole-facing (PF) surfaces. We also investigated variation in limpet (Patella spp.) reproductive phenology and osmotic stress. Average annual temperatures were 0.8 ◦C (1.6 ◦C at low tide) higher, with six-fold more frequent extremes (i.e. &gt; 30 ◦C) on EF than PF surfaces. Intertidal community composition varied with aspect across trophic levels with greater overall species richness, abundance of primary producers and grazers on PF-surfaces, and greater barnacle abundance on EF-surfaces. Although species richness of organisms from different biogeographical origins (‘Boreal’ or ‘Lusitanian’) did not vary, the Lusitanian limpet Patella depressa exhibited earlier reproductive development on EF-surfaces and both limpet species exhibited greater thermal stress on EF-surfaces. We argue that our study system provides a good model for understanding how temperature variation at local scales can affect community composition, as well as ecophysiological and ecological responses to climate change and so better inform and predict regional range shifts over coming decades.","container-title":"Marine Environmental Research","DOI":"10.1016/j.marenvres.2021.105482","ISSN":"01411136","journalAbbreviation":"Marine Environmental Research","language":"en","page":"105482","source":"DOI.org (Crossref)","title":"Facing up to climate change: Community composition varies with aspect and surface temperature in the rocky intertidal","title-short":"Facing up to climate change","volume":"172","author":[{"family":"Amstutz","given":"A."},{"family":"Firth","given":"L.B."},{"family":"Spicer","given":"J.I."},{"family":"Hanley","given":"M.E."}],"issued":{"date-parts":[["2021",12]]}}}],"schema":"https://github.com/citation-style-language/schema/raw/master/csl-citation.json"} </w:instrText>
      </w:r>
      <w:r w:rsidR="00A67D60">
        <w:fldChar w:fldCharType="separate"/>
      </w:r>
      <w:r w:rsidR="00A67D60">
        <w:rPr>
          <w:noProof/>
        </w:rPr>
        <w:t>(Amstutz et al., 2021)</w:t>
      </w:r>
      <w:r w:rsidR="00A67D60">
        <w:fldChar w:fldCharType="end"/>
      </w:r>
      <w:r w:rsidR="00A67D60">
        <w:t>.</w:t>
      </w:r>
      <w:r w:rsidR="00070648">
        <w:t xml:space="preserve"> Similarly, </w:t>
      </w:r>
      <w:r w:rsidR="00580B95">
        <w:t xml:space="preserve">in the northeast Pacific, </w:t>
      </w:r>
      <w:r w:rsidR="00070648">
        <w:t xml:space="preserve">the body temperature of whelk biomimetics on sun-exposed south-facing shores were 2.8 ºC hotter than </w:t>
      </w:r>
      <w:r w:rsidR="00580B95">
        <w:t xml:space="preserve">those on </w:t>
      </w:r>
      <w:r w:rsidR="00070648">
        <w:t>similarly sun-exposed east-facing</w:t>
      </w:r>
      <w:r w:rsidR="00CB4541">
        <w:t xml:space="preserve"> shores</w:t>
      </w:r>
      <w:r w:rsidR="00A67D60">
        <w:t xml:space="preserve"> </w:t>
      </w:r>
      <w:r w:rsidR="00A67D60">
        <w:fldChar w:fldCharType="begin"/>
      </w:r>
      <w:r w:rsidR="00A67D60">
        <w:instrText xml:space="preserve"> ADDIN ZOTERO_ITEM CSL_CITATION {"citationID":"NCJ04WQu","properties":{"formattedCitation":"(Gilman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A67D60">
        <w:fldChar w:fldCharType="separate"/>
      </w:r>
      <w:r w:rsidR="00A67D60">
        <w:rPr>
          <w:noProof/>
        </w:rPr>
        <w:t>(Gilman et al., 2015)</w:t>
      </w:r>
      <w:r w:rsidR="00A67D60">
        <w:fldChar w:fldCharType="end"/>
      </w:r>
      <w:r w:rsidR="00070648">
        <w:t xml:space="preserve">. </w:t>
      </w:r>
      <w:r w:rsidR="00CB4541">
        <w:t>These temperature differences may translate to patterns in organismal mortality and distribution. Smaller values of ASI have been linked to higher rates of</w:t>
      </w:r>
      <w:r w:rsidR="003664EF">
        <w:t xml:space="preserve"> </w:t>
      </w:r>
      <w:r w:rsidR="00EC1596">
        <w:t>mussel</w:t>
      </w:r>
      <w:r w:rsidR="003664EF">
        <w:t xml:space="preserve"> mortality and </w:t>
      </w:r>
      <w:r w:rsidR="00CB4541">
        <w:t>localized decreases</w:t>
      </w:r>
      <w:r w:rsidR="003664EF">
        <w:t xml:space="preserve"> in</w:t>
      </w:r>
      <w:r w:rsidR="00F9008A">
        <w:t xml:space="preserve"> limpet abundance</w:t>
      </w:r>
      <w:r w:rsidR="003664EF">
        <w:t xml:space="preserve">, </w:t>
      </w:r>
      <w:r w:rsidR="00CB4541">
        <w:t xml:space="preserve">with both trends </w:t>
      </w:r>
      <w:r w:rsidR="00F9008A">
        <w:t>following a roughly logistic pattern</w:t>
      </w:r>
      <w:r w:rsidR="00A67D60">
        <w:t xml:space="preserve"> </w:t>
      </w:r>
      <w:r w:rsidR="00A67D60">
        <w:fldChar w:fldCharType="begin"/>
      </w:r>
      <w:r w:rsidR="00A67D60">
        <w:instrText xml:space="preserve"> ADDIN ZOTERO_ITEM CSL_CITATION {"citationID":"yLIeFLQ1","properties":{"formattedCitation":"(C.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A67D60">
        <w:fldChar w:fldCharType="separate"/>
      </w:r>
      <w:r w:rsidR="00A67D60">
        <w:rPr>
          <w:noProof/>
        </w:rPr>
        <w:t>(Harley, 2008)</w:t>
      </w:r>
      <w:r w:rsidR="00A67D60">
        <w:fldChar w:fldCharType="end"/>
      </w:r>
      <w:r w:rsidR="005D69EF">
        <w:t xml:space="preserve">. </w:t>
      </w:r>
      <w:r w:rsidR="00CB4541">
        <w:t xml:space="preserve">Similarly, the </w:t>
      </w:r>
      <w:r w:rsidR="003664EF">
        <w:t xml:space="preserve">upper limit of </w:t>
      </w:r>
      <w:r w:rsidR="00CB4541">
        <w:t xml:space="preserve">limpet </w:t>
      </w:r>
      <w:r w:rsidR="003664EF">
        <w:t>distribution</w:t>
      </w:r>
      <w:r w:rsidR="00CB4541">
        <w:t xml:space="preserve"> on shore</w:t>
      </w:r>
      <w:r w:rsidR="00F9008A">
        <w:t xml:space="preserve"> </w:t>
      </w:r>
      <w:r w:rsidR="005D69EF">
        <w:t xml:space="preserve">was highest on </w:t>
      </w:r>
      <w:r w:rsidR="00CB4541">
        <w:t>poleward</w:t>
      </w:r>
      <w:r w:rsidR="005D69EF">
        <w:t>-facing shore</w:t>
      </w:r>
      <w:r w:rsidR="003664EF">
        <w:t>s (high ASI)</w:t>
      </w:r>
      <w:r w:rsidR="005D69EF">
        <w:t xml:space="preserve"> and lowest on shores</w:t>
      </w:r>
      <w:r w:rsidR="00CB4541">
        <w:t xml:space="preserve"> facing towards the solar azimuth</w:t>
      </w:r>
      <w:r w:rsidR="003664EF">
        <w:t xml:space="preserve"> </w:t>
      </w:r>
      <w:r w:rsidR="00A67D60">
        <w:fldChar w:fldCharType="begin"/>
      </w:r>
      <w:r w:rsidR="00A67D60">
        <w:instrText xml:space="preserve"> ADDIN ZOTERO_ITEM CSL_CITATION {"citationID":"D5CQVsR2","properties":{"formattedCitation":"(Miller et al., 2009)","plainCitation":"(Miller et al., 2009)","noteIndex":0},"citationItems":[{"id":3134,"uris":["http://zotero.org/groups/4456516/items/YYMRMGNX"],"uri":["http://zotero.org/groups/4456516/items/YYMRMGNX"],"itemData":{"id":3134,"type":"article-journal","abstract":"1 Small-scale distributions of rocky intertidal organisms may be determined in part by temperature and desiccation stress during low tide and the ability of organisms to resist such stresses. Biophysical modelling techniques, coupled with data on the physiological tolerance of organisms can be used to predict the frequency and severity of abiotic stress events. 2 The limpet Lottia gigantea is a major competitor for primary space on rocky shores along the west coast of North America. The goal of this study was to quantify the thermal and desiccation tolerance of this species and to predict the frequency of stressful events at Hopkins Marine Station (HMS) in Pacific Grove, CA, USA. 3 Lottia gigantea were exposed to thermal stress regimes in the laboratory using protocols designed to mimic prolonged exposures in the field. The production of heat shock protein 70 (Hsp70) was measured as an indicator of sub-lethal stress, and mortality rates were measured. 4 Peak expression of Hsp70 occurred during exposures at 32 °C, while the lethal limits of the limpets ranged between 30 and 42 °C, depending on the exposure regime. Lethal temperatures were approximately 5 °C lower in 50–60% relative humidity conditions compared to 100% relative humidity trials. 5 Results from the physiology experiments were compared to field surveys of the upper limits of L. gigantea at HMS and with heat-budget model predictions of limpet body temperatures on a variety of substratum orientations. 6 The highest frequency of sub-lethal and lethal stress events was predicted to occur on high-shore westerly and southerly slopes and horizontal surfaces, microhabitats where L. gigantea is comparatively rare at HMS. Predicted stress and mortality events were rare at low-shore sites, vertical surfaces, and sloping rock faces oriented towards the northeast and northwest. 7 The combination of direct measurements of sub-lethal and lethal temperature thresholds using realistic stress exposures and predictions from a heat-budget model give insight into the role of thermal disturbance in affecting the local-scale distributions of intertidal organisms. These methods hold great promise for enhancing our understanding of the role of abiotic factors in limiting species distributions and making predictions about responses to future climatic conditions.","container-title":"Functional Ecology","DOI":"10.1111/j.1365-2435.2009.01567.x","ISSN":"1365-2435","issue":"4","language":"en","note":"_eprint: https://onlinelibrary.wiley.com/doi/pdf/10.1111/j.1365-2435.2009.01567.x","page":"756-767","source":"Wiley Online Library","title":"The role of temperature and desiccation stress in limiting the local-scale distribution of the owl limpet, Lottia gigantea","volume":"23","author":[{"family":"Miller","given":"Luke P."},{"family":"Harley","given":"Christopher D. G."},{"family":"Denny","given":"Mark W."}],"issued":{"date-parts":[["2009"]]}}}],"schema":"https://github.com/citation-style-language/schema/raw/master/csl-citation.json"} </w:instrText>
      </w:r>
      <w:r w:rsidR="00A67D60">
        <w:fldChar w:fldCharType="separate"/>
      </w:r>
      <w:r w:rsidR="00A67D60">
        <w:rPr>
          <w:noProof/>
        </w:rPr>
        <w:t>(low ASI; Miller et al., 2009)</w:t>
      </w:r>
      <w:r w:rsidR="00A67D60">
        <w:fldChar w:fldCharType="end"/>
      </w:r>
      <w:r w:rsidR="005D69EF">
        <w:t>.</w:t>
      </w:r>
      <w:r w:rsidR="001D19A8">
        <w:t xml:space="preserve"> Despite an overall significant relationship between ASI and mortality, the exact shape of this relationship differed between </w:t>
      </w:r>
      <w:r w:rsidR="00CB4541">
        <w:t>sites</w:t>
      </w:r>
      <w:r w:rsidR="001D19A8">
        <w:t xml:space="preserve">, which </w:t>
      </w:r>
      <w:r w:rsidR="003664EF">
        <w:t>may be</w:t>
      </w:r>
      <w:r w:rsidR="001D19A8">
        <w:t xml:space="preserve"> due to </w:t>
      </w:r>
      <w:r w:rsidR="00CB4541">
        <w:t xml:space="preserve">site-level </w:t>
      </w:r>
      <w:r w:rsidR="003664EF">
        <w:t>differences</w:t>
      </w:r>
      <w:r w:rsidR="00CB4541">
        <w:t xml:space="preserve"> in</w:t>
      </w:r>
      <w:r w:rsidR="003664EF">
        <w:t xml:space="preserve"> the timing of low tides during the </w:t>
      </w:r>
      <w:r w:rsidR="00EB4A77">
        <w:t>heat dome</w:t>
      </w:r>
      <w:r w:rsidR="003664EF">
        <w:t xml:space="preserve">, </w:t>
      </w:r>
      <w:r w:rsidR="001D19A8">
        <w:t>wave exposure</w:t>
      </w:r>
      <w:r w:rsidR="003664EF">
        <w:t xml:space="preserve">, or </w:t>
      </w:r>
      <w:r w:rsidR="00CB4541">
        <w:t>other factors</w:t>
      </w:r>
      <w:r w:rsidR="003664EF">
        <w:t xml:space="preserve"> </w:t>
      </w:r>
      <w:r w:rsidR="001D19A8">
        <w:t xml:space="preserve">not captured by the underlying model. </w:t>
      </w:r>
    </w:p>
    <w:p w14:paraId="44A09DED" w14:textId="072DE113" w:rsidR="00A4688E" w:rsidRDefault="004E0C94" w:rsidP="00A4688E">
      <w:pPr>
        <w:spacing w:line="480" w:lineRule="auto"/>
      </w:pPr>
      <w:r>
        <w:lastRenderedPageBreak/>
        <w:tab/>
      </w:r>
      <w:r w:rsidR="00312975">
        <w:t xml:space="preserve">In our shading experiment, which </w:t>
      </w:r>
      <w:r w:rsidR="00095D46">
        <w:t>we conducted</w:t>
      </w:r>
      <w:r w:rsidR="00312975">
        <w:t xml:space="preserve"> on a </w:t>
      </w:r>
      <w:r w:rsidR="009D0A01">
        <w:t>pre</w:t>
      </w:r>
      <w:r w:rsidR="00312975">
        <w:t xml:space="preserve">dominantly southwest-facing shore with a low ASI, shades reduced </w:t>
      </w:r>
      <w:r w:rsidR="00B2043A">
        <w:t>substratum temperature</w:t>
      </w:r>
      <w:r w:rsidR="00D44F75">
        <w:t xml:space="preserve"> by several degrees</w:t>
      </w:r>
      <w:r w:rsidR="00312975">
        <w:t xml:space="preserve">, which generally benefited the underlying barnacle-associated community. </w:t>
      </w:r>
      <w:r w:rsidR="0035171C">
        <w:t xml:space="preserve">Shading treatments, while they reduce thermal stress, cannot be disentangled from a concurrent reduction in desiccation stress and incoming light </w:t>
      </w:r>
      <w:r w:rsidR="00A67D60">
        <w:fldChar w:fldCharType="begin"/>
      </w:r>
      <w:r w:rsidR="00A67D60">
        <w:instrText xml:space="preserve"> ADDIN ZOTERO_ITEM CSL_CITATION {"citationID":"YYU9RAnh","properties":{"formattedCitation":"(C. D. G. Harley &amp; Lopez, 2003; Morelissen &amp; Harley, 2007)","plainCitation":"(C. D. G. Harley &amp; Lopez, 2003; Morelissen &amp; Harley, 2007)","noteIndex":0},"citationItems":[{"id":1861,"uris":["http://zotero.org/users/6949838/items/6Q7EGCRC"],"uri":["http://zotero.org/users/6949838/items/6Q7EGCRC"],"itemData":{"id":1861,"type":"article-journal","abstract":"Abstract. The ecological roles of small (1–1000 mg) predators in benthic marine systems are poorly understood. We investigated the natural history and predatory impact of one group of such mesopredators—larvae of dipteran flies in the genus Oedoparena—which prey on intertidal barnacles. We 1) quantified patterns of larval Oedoparena distribution and abundance in the Northwest Straits of Washington State, USA, 2) determined larval physiological tolerance limits in the laboratory, and 3) conducted a manipulative field experiment to assess the role of microhabitat temperature on predation rates in Oedoparena. Members of Oedoparena in Washington are univoltine, with peak larval abundance in late spring and early summer. Infestation frequencies in the barnacles Balanus glandula and Chthamalus dalli were as high as 22% and 35%, respectively. In laboratory studies, larvae of O. glauca were able to tolerate temperatures up to 37°C; however, this temperature is often exceeded in high intertidal habitats. In a field manipulation using experimental shades, we demonstrate that the alleviation of physiological stress greatly increased the abundance of larvae of Oedoparena spp. As a result of increased larval densities under shades, adult B. glandula mortality increased from 5% to nearly 30%, and C. dalli mortality increased from less than 20% to over 60%. Because high intertidal barnacles serve as food and habitat for a diverse array of species, Oedoparena spp. have the potential to play a major role in structuring high intertidal communities, particularly in cooler microhabitats.","container-title":"Invertebrate Biology","DOI":"10.1111/j.1744-7410.2003.tb00073.x","ISSN":"1744-7410","issue":"1","language":"en","note":"_eprint: https://onlinelibrary.wiley.com/doi/pdf/10.1111/j.1744-7410.2003.tb00073.x","page":"61-73","source":"Wiley Online Library","title":"The natural history, thermal physiology, and ecological impacts of intertidal mesopredators, &lt;i&gt;Oedoparena spp.&lt;/i&gt; (Diptera: Dryomyzidae)","title-short":"The natural history, thermal physiology, and ecological impacts of intertidal mesopredators, Oedoparena spp. (Diptera","volume":"122","author":[{"family":"Harley","given":"Christopher D. G."},{"family":"Lopez","given":"James P."}],"issued":{"date-parts":[["2003"]]}}},{"id":3196,"uris":["http://zotero.org/groups/4456516/items/HFDD9C3Q"],"uri":["http://zotero.org/groups/4456516/items/HFDD9C3Q"],"itemData":{"id":3196,"type":"article-journal","abstract":"Although global warming is acknowledged as a primary threat to populations and communities, the impact of rising temperature on community structure remains poorly understood. In this study, we investigated the direct and indirect effects of temperature on epilithic primary producers (micro- and macroalgae) and an abundant consumer, the rough limpet Lottia scabra, in the rocky intertidal zone in central and northern California, USA. We factorially manipulated temperature and limpet abundance in the field to determine the effects of temperature on herbivore growth and mortality, algal abundance, and the strength of plant–herbivore interactions. Microalgal growth was positively affected by shading at both locations, and negatively affected by limpet grazing at Pacific Grove but not at Bodega Bay. Macroalgae were only abundant at Bodega Bay, where changes in abundance were negatively related to grazing and independent of temperature. Despite temperature-related changes in microalgal food supply, there were no direct or indirect effects of temperature manipulation on L. scabra growth or mortality. Furthermore, temperature did not alter the importance of herbivory at either site. These results indicate that the influence of increasing temperature, as is predicted with climate change, will have differential effects on producers and consumers. However, thermal effects at one trophic level do not necessarily propagate through the food web to other trophic levels.","container-title":"Journal of Experimental Marine Biology and Ecology","DOI":"10.1016/j.jembe.2007.04.006","ISSN":"00220981","issue":"1-2","journalAbbreviation":"Journal of Experimental Marine Biology and Ecology","language":"en","page":"162-173","source":"DOI.org (Crossref)","title":"The effects of temperature on producers, consumers, and plant–herbivore interactions in an intertidal community","volume":"348","author":[{"family":"Morelissen","given":"Bionda"},{"family":"Harley","given":"Christopher D.G."}],"issued":{"date-parts":[["2007",9]]}}}],"schema":"https://github.com/citation-style-language/schema/raw/master/csl-citation.json"} </w:instrText>
      </w:r>
      <w:r w:rsidR="00A67D60">
        <w:fldChar w:fldCharType="separate"/>
      </w:r>
      <w:r w:rsidR="00A67D60">
        <w:rPr>
          <w:noProof/>
        </w:rPr>
        <w:t>(Harley &amp; Lopez, 2003; Morelissen &amp; Harley, 2007)</w:t>
      </w:r>
      <w:r w:rsidR="00A67D60">
        <w:fldChar w:fldCharType="end"/>
      </w:r>
      <w:r w:rsidR="0035171C">
        <w:t xml:space="preserve">, so the effects </w:t>
      </w:r>
      <w:r w:rsidR="00D820BE">
        <w:t xml:space="preserve">of shading </w:t>
      </w:r>
      <w:r w:rsidR="0035171C">
        <w:t xml:space="preserve">cannot be </w:t>
      </w:r>
      <w:r w:rsidR="00095D46">
        <w:t>wholly</w:t>
      </w:r>
      <w:r w:rsidR="0035171C">
        <w:t xml:space="preserve"> assigned to temperatur</w:t>
      </w:r>
      <w:r w:rsidR="00095D46">
        <w:t>e differences</w:t>
      </w:r>
      <w:r w:rsidR="00D820BE">
        <w:t xml:space="preserve"> for species that are strongly influenced by desiccation and light availability (e.g., seaweeds)</w:t>
      </w:r>
      <w:r w:rsidR="0035171C">
        <w:t xml:space="preserve">. </w:t>
      </w:r>
      <w:r w:rsidR="00D820BE">
        <w:t xml:space="preserve">For heterotrophs </w:t>
      </w:r>
      <w:r w:rsidR="00CD7E14">
        <w:t>that can resist desiccation, including many shelled invertebrates such as barnacles, temperature would likely be the most important environmental difference between shaded and unshaded areas. B</w:t>
      </w:r>
      <w:r w:rsidR="00313D27">
        <w:t xml:space="preserve">arnacles within </w:t>
      </w:r>
      <w:r w:rsidR="00095D46">
        <w:t xml:space="preserve">shaded </w:t>
      </w:r>
      <w:r w:rsidR="00313D27">
        <w:t xml:space="preserve">beds </w:t>
      </w:r>
      <w:r w:rsidR="00CB4541">
        <w:t>were found to have</w:t>
      </w:r>
      <w:r w:rsidR="00313D27">
        <w:t xml:space="preserve"> lower mortality after exposure to hot summer temperatures </w:t>
      </w:r>
      <w:r w:rsidR="00095D46">
        <w:t>than those in unshaded control plots</w:t>
      </w:r>
      <w:r w:rsidR="00CD7E14">
        <w:t xml:space="preserve"> in our study, a pattern that has been documented by others</w:t>
      </w:r>
      <w:r w:rsidR="00313D27">
        <w:t xml:space="preserve"> </w:t>
      </w:r>
      <w:r w:rsidR="00A67D60">
        <w:fldChar w:fldCharType="begin"/>
      </w:r>
      <w:r w:rsidR="00A67D60">
        <w:instrText xml:space="preserve"> ADDIN ZOTERO_ITEM CSL_CITATION {"citationID":"DdPcUmn3","properties":{"formattedCitation":"(Levine et al., 1999; Wethey, 1984)","plainCitation":"(Levine et al., 1999; Wethey, 1984)","noteIndex":0},"citationItems":[{"id":3062,"uris":["http://zotero.org/groups/4456516/items/L93UUY78"],"uri":["http://zotero.org/groups/4456516/items/L93UUY78"],"itemData":{"id":3062,"type":"article-journal","abstract":"To explore how climate may aect the structure of natural communities, we quanti®ed the role of thermal stress in setting the high intertidal borders of the acorn barnacle, Semibalanus balanoides. At sites north and south of Cape Cod, a major faunal and thermal boundary on the east coast of North America, we examined the interacting eects of thermal stress and recruit density on individual survivorship. At hotter southern sites, particularly in bays, high intertidal barnacle survivorship was enhanced by experimental shading or by neighbors which ameliorate heat and desiccation stresses. In contrast, at cooler northern bay and coastal sites, neither shading nor group bene®ts increased barnacle survival, and mortality patterns were driven primarily by predators with largely boreal distributions. Our ®eld results, like recent laboratory microcosm studies, suggest that predicting even simple community responses to climate change may be more complex than is currently appreciated.","container-title":"Oecologia","DOI":"10.1007/s004420050877","ISSN":"0029-8549","issue":"3","journalAbbreviation":"Oecologia","language":"en","page":"446-450","source":"DOI.org (Crossref)","title":"Climate-driven interactions among rocky intertidal organisms caught between a rock and a hot place","volume":"120","author":[{"family":"Levine","given":"Jonathan M."},{"family":"Bruno","given":"John F."},{"family":"Leonard","given":"George H."},{"family":"Bertness","given":"Mark D."}],"issued":{"date-parts":[["1999",8,20]]}}},{"id":3247,"uris":["http://zotero.org/groups/4456516/items/9Z6B78WQ"],"uri":["http://zotero.org/groups/4456516/items/9Z6B78WQ"],"itemData":{"id":3247,"type":"article-journal","abstract":"The barnacles Chthamalus fragilis and Semibalanus balanoides compete for space in the high intertidal zone in southern New England. Chthamalus settles throughout the intertidal and persists in the absence of competition with Semibalanus. Semibalanus also settles throughout the intertidal but is usually eliminated from the high intertidal zone by heat and/or desiccation. In a field experiment in the high intertidal zone, Semibalanus survived the high summer temperatures and overgrew Chthamalus under an opaque roof. Under a transparent roof and in control areas with no roof, Semibalanus died in mid summer, and Chthamalus persisted. Hence the intensity of interspecific competition is mediated by physical stress which primarily affects the dominant competitor.","container-title":"Biological Bulletin","DOI":"10.2307/1541346","ISSN":"0006-3185","issue":"1","note":"publisher: Marine Biological Laboratory","page":"176-185","source":"JSTOR","title":"Sun and Shade Mediate Competition in the Barnacles Chthamalus and Semibalanus: A Field Experiment","title-short":"Sun and Shade Mediate Competition in the Barnacles Chthamalus and Semibalanus","volume":"167","author":[{"family":"Wethey","given":"David S."}],"issued":{"date-parts":[["1984"]]}}}],"schema":"https://github.com/citation-style-language/schema/raw/master/csl-citation.json"} </w:instrText>
      </w:r>
      <w:r w:rsidR="00A67D60">
        <w:fldChar w:fldCharType="separate"/>
      </w:r>
      <w:r w:rsidR="00A67D60">
        <w:rPr>
          <w:noProof/>
        </w:rPr>
        <w:t>(Levine et al., 1999; Wethey, 1984)</w:t>
      </w:r>
      <w:r w:rsidR="00A67D60">
        <w:fldChar w:fldCharType="end"/>
      </w:r>
      <w:r w:rsidR="00A67D60">
        <w:t>.</w:t>
      </w:r>
      <w:r w:rsidR="00313D27">
        <w:t xml:space="preserve"> </w:t>
      </w:r>
      <w:r w:rsidR="00CB4541">
        <w:t>This m</w:t>
      </w:r>
      <w:r w:rsidR="007A6AFA">
        <w:t xml:space="preserve">ortality </w:t>
      </w:r>
      <w:r w:rsidR="00CB4541">
        <w:t xml:space="preserve">difference </w:t>
      </w:r>
      <w:r w:rsidR="0048693C">
        <w:t>was likely</w:t>
      </w:r>
      <w:r w:rsidR="00CB4541">
        <w:t xml:space="preserve"> driven by differences in the level of physiological stress encountered in unshaded versus shaded plots</w:t>
      </w:r>
      <w:r w:rsidR="001F5F6A">
        <w:t>.</w:t>
      </w:r>
      <w:r w:rsidR="00B2043A">
        <w:t xml:space="preserve"> </w:t>
      </w:r>
      <w:r w:rsidR="001F5F6A">
        <w:t xml:space="preserve">The upper limit of the congener </w:t>
      </w:r>
      <w:r w:rsidR="001F5F6A">
        <w:rPr>
          <w:i/>
          <w:iCs/>
        </w:rPr>
        <w:t xml:space="preserve">Semibalanus </w:t>
      </w:r>
      <w:proofErr w:type="spellStart"/>
      <w:r w:rsidR="001F5F6A">
        <w:rPr>
          <w:i/>
          <w:iCs/>
        </w:rPr>
        <w:t>balanoides</w:t>
      </w:r>
      <w:proofErr w:type="spellEnd"/>
      <w:r w:rsidR="001F5F6A">
        <w:rPr>
          <w:i/>
          <w:iCs/>
        </w:rPr>
        <w:t xml:space="preserve"> </w:t>
      </w:r>
      <w:r w:rsidR="001F5F6A">
        <w:t>within the intertidal zone is known to be set by intolerance of thermal and desiccation stress</w:t>
      </w:r>
      <w:r w:rsidR="00A67D60">
        <w:t xml:space="preserve"> </w:t>
      </w:r>
      <w:r w:rsidR="00A67D60">
        <w:fldChar w:fldCharType="begin"/>
      </w:r>
      <w:r w:rsidR="00A67D60">
        <w:instrText xml:space="preserve"> ADDIN ZOTERO_ITEM CSL_CITATION {"citationID":"sRTyo5Vd","properties":{"formattedCitation":"(Wethey, 1984)","plainCitation":"(Wethey, 1984)","noteIndex":0},"citationItems":[{"id":3247,"uris":["http://zotero.org/groups/4456516/items/9Z6B78WQ"],"uri":["http://zotero.org/groups/4456516/items/9Z6B78WQ"],"itemData":{"id":3247,"type":"article-journal","abstract":"The barnacles Chthamalus fragilis and Semibalanus balanoides compete for space in the high intertidal zone in southern New England. Chthamalus settles throughout the intertidal and persists in the absence of competition with Semibalanus. Semibalanus also settles throughout the intertidal but is usually eliminated from the high intertidal zone by heat and/or desiccation. In a field experiment in the high intertidal zone, Semibalanus survived the high summer temperatures and overgrew Chthamalus under an opaque roof. Under a transparent roof and in control areas with no roof, Semibalanus died in mid summer, and Chthamalus persisted. Hence the intensity of interspecific competition is mediated by physical stress which primarily affects the dominant competitor.","container-title":"Biological Bulletin","DOI":"10.2307/1541346","ISSN":"0006-3185","issue":"1","note":"publisher: Marine Biological Laboratory","page":"176-185","source":"JSTOR","title":"Sun and Shade Mediate Competition in the Barnacles Chthamalus and Semibalanus: A Field Experiment","title-short":"Sun and Shade Mediate Competition in the Barnacles Chthamalus and Semibalanus","volume":"167","author":[{"family":"Wethey","given":"David S."}],"issued":{"date-parts":[["1984"]]}}}],"schema":"https://github.com/citation-style-language/schema/raw/master/csl-citation.json"} </w:instrText>
      </w:r>
      <w:r w:rsidR="00A67D60">
        <w:fldChar w:fldCharType="separate"/>
      </w:r>
      <w:r w:rsidR="00A67D60">
        <w:rPr>
          <w:noProof/>
        </w:rPr>
        <w:t>(Wethey, 1984)</w:t>
      </w:r>
      <w:r w:rsidR="00A67D60">
        <w:fldChar w:fldCharType="end"/>
      </w:r>
      <w:r w:rsidR="00A67D60">
        <w:t>.</w:t>
      </w:r>
      <w:r w:rsidR="000F485D">
        <w:t xml:space="preserve"> </w:t>
      </w:r>
      <w:r w:rsidR="001F5F6A">
        <w:t>M</w:t>
      </w:r>
      <w:r w:rsidR="007A6AFA">
        <w:t>ussels in sun-exposed areas</w:t>
      </w:r>
      <w:r w:rsidR="00F51A02">
        <w:t xml:space="preserve">, </w:t>
      </w:r>
      <w:r w:rsidR="007A6AFA">
        <w:t>even though</w:t>
      </w:r>
      <w:r w:rsidR="00F51A02">
        <w:t xml:space="preserve"> they are </w:t>
      </w:r>
      <w:r w:rsidR="007A6AFA">
        <w:t xml:space="preserve">better </w:t>
      </w:r>
      <w:r w:rsidR="00F51A02">
        <w:t>acclimated to</w:t>
      </w:r>
      <w:r w:rsidR="007A6AFA">
        <w:t xml:space="preserve"> withstand</w:t>
      </w:r>
      <w:r w:rsidR="00F51A02">
        <w:t xml:space="preserve"> </w:t>
      </w:r>
      <w:r w:rsidR="007A6AFA">
        <w:t>thermal stress</w:t>
      </w:r>
      <w:r w:rsidR="00F51A02">
        <w:t xml:space="preserve">, </w:t>
      </w:r>
      <w:r w:rsidR="007A6AFA">
        <w:t xml:space="preserve">are </w:t>
      </w:r>
      <w:r w:rsidR="00F51A02">
        <w:t xml:space="preserve">still </w:t>
      </w:r>
      <w:r w:rsidR="007A6AFA">
        <w:t>more likely to experience</w:t>
      </w:r>
      <w:r w:rsidR="00F51A02">
        <w:t xml:space="preserve"> </w:t>
      </w:r>
      <w:r w:rsidR="00CB4541">
        <w:t xml:space="preserve">lethal </w:t>
      </w:r>
      <w:r w:rsidR="007A6AFA">
        <w:t>t</w:t>
      </w:r>
      <w:r w:rsidR="00F51A02">
        <w:t xml:space="preserve">emperatures </w:t>
      </w:r>
      <w:r w:rsidR="007A6AFA">
        <w:t xml:space="preserve">that </w:t>
      </w:r>
      <w:r w:rsidR="00F51A02">
        <w:t>exceed the</w:t>
      </w:r>
      <w:r w:rsidR="007A6AFA">
        <w:t>ir</w:t>
      </w:r>
      <w:r w:rsidR="00F51A02">
        <w:t xml:space="preserve"> critical upper limit </w:t>
      </w:r>
      <w:r w:rsidR="007A6AFA">
        <w:t xml:space="preserve">of </w:t>
      </w:r>
      <w:r w:rsidR="00F51A02">
        <w:t>cardiac function</w:t>
      </w:r>
      <w:r w:rsidR="007A6AFA">
        <w:t xml:space="preserve"> than those in</w:t>
      </w:r>
      <w:r w:rsidR="00F51A02">
        <w:t xml:space="preserve"> shaded </w:t>
      </w:r>
      <w:r w:rsidR="007A6AFA">
        <w:t>areas</w:t>
      </w:r>
      <w:r w:rsidR="001F5F6A">
        <w:t>, resulting in higher mortality in sun versus shade</w:t>
      </w:r>
      <w:r w:rsidR="00A67D60">
        <w:t xml:space="preserve"> </w:t>
      </w:r>
      <w:r w:rsidR="00A67D60">
        <w:fldChar w:fldCharType="begin"/>
      </w:r>
      <w:r w:rsidR="00A67D60">
        <w:instrText xml:space="preserve"> ADDIN ZOTERO_ITEM CSL_CITATION {"citationID":"uhQWl59v","properties":{"formattedCitation":"(Li et al., 2021)","plainCitation":"(Li et al., 2021)","noteIndex":0},"citationItems":[{"id":3033,"uris":["http://zotero.org/groups/4456516/items/LRW2HBZJ"],"uri":["http://zotero.org/groups/4456516/items/LRW2HBZJ"],"itemData":{"id":3033,"type":"article-journal","abstract":"Predicting the effects of rising temperature entails measuring both habitat thermal characteristics and the physiological variation of the species as it relates to this microhabitat variation; these two types of measurements can generate what is termed a ‘physiological landscape’ for the species. Mapping the micro-scale physiological landscape across space and time, rather than relying on large-scale averages of temperature and means of thermal limits in a species, can allow more accurate estimates of an organism's sensitivity to temperature change and support development of more refined models of the impacts of anthropogenic climate change that have higher predictive power. We thus continually monitored the body (operative) temperature of the intertidal mussel Mytilisepta virgata in both sun-exposed and shaded microhabitats and determined the seasonal variations of cardiac performance of field-acclimatized and laboratory-acclimated mussels from different microhabitats for calculating the thermal sensitivity, as indicated by the difference between the maximum ambient temperature and an individual's upper thermal limit (thermal safety margin, TSM), in each microhabitat and each month. The mussels experienced divergent thermal stress, in average temperature, acute and chronic thermal stress and thermal predictivity among different microhabitats, and presented high spatial–temporal variations of cardiac function as results of seasonal acclimatization and inter-individual variations. Results of TSMs indicated that the thermal sensitivities of the mussels to high temperature were season- and microhabitat specific, and the mussels in the shaded microhabitats were predicted to survive the hottest summer temperatures; however, some individuals in the sun-exposed microhabitats experienced temperatures above their sublethal temperature. With the large, high-resolution dataset of thermal environmental characteristics and the cardiac performances with high variations, we were able to integrate the effects of synchronized changes in microenvironmental temperatures and cardiac thermal responses and thereby characterize the physiological landscape of thermal sensitivity. The complex physiological landscape that exists in the intertidal zone must be taken into account when predicting the effects of changes in environmental temperature, such as those occurring with global climate change. A free Plain Language Summary can be found within the Supporting Information of this article.","container-title":"Functional Ecology","DOI":"10.1111/1365-2435.13885","ISSN":"1365-2435","issue":"11","language":"en","note":"_eprint: https://onlinelibrary.wiley.com/doi/pdf/10.1111/1365-2435.13885","page":"2497-2507","source":"Wiley Online Library","title":"Microhabitat temperature variation combines with physiological variation to enhance thermal resilience of the intertidal mussel Mytilisepta virgata","volume":"35","author":[{"family":"Li","given":"Xiao-xu"},{"family":"Tan","given":"Yue"},{"family":"Sun","given":"Yong-xu"},{"family":"Wang","given":"Jie"},{"family":"Dong","given":"Yun-wei"}],"issued":{"date-parts":[["2021"]]}}}],"schema":"https://github.com/citation-style-language/schema/raw/master/csl-citation.json"} </w:instrText>
      </w:r>
      <w:r w:rsidR="00A67D60">
        <w:fldChar w:fldCharType="separate"/>
      </w:r>
      <w:r w:rsidR="00A67D60">
        <w:rPr>
          <w:noProof/>
        </w:rPr>
        <w:t>(Li et al., 2021)</w:t>
      </w:r>
      <w:r w:rsidR="00A67D60">
        <w:fldChar w:fldCharType="end"/>
      </w:r>
      <w:r w:rsidR="000D6223">
        <w:t>.</w:t>
      </w:r>
      <w:r w:rsidR="00BC027B">
        <w:t xml:space="preserve"> </w:t>
      </w:r>
      <w:r w:rsidR="00CB4541">
        <w:t>Barnacle</w:t>
      </w:r>
      <w:r w:rsidR="00095D46">
        <w:t xml:space="preserve"> recruitment was more successful </w:t>
      </w:r>
      <w:r w:rsidR="007A6AFA">
        <w:t>in shaded plots</w:t>
      </w:r>
      <w:r w:rsidR="00095D46">
        <w:t xml:space="preserve">, consistent with previous </w:t>
      </w:r>
      <w:r w:rsidR="00C30930">
        <w:t>studies</w:t>
      </w:r>
      <w:r w:rsidR="00A67D60">
        <w:t xml:space="preserve"> </w:t>
      </w:r>
      <w:r w:rsidR="00A67D60">
        <w:fldChar w:fldCharType="begin"/>
      </w:r>
      <w:r w:rsidR="00A67D60">
        <w:instrText xml:space="preserve"> ADDIN ZOTERO_ITEM CSL_CITATION {"citationID":"eFhaRl2L","properties":{"formattedCitation":"(Pardal-Souza et al., 2017)","plainCitation":"(Pardal-Souza et al., 2017)","noteIndex":0},"citationItems":[{"id":3190,"uris":["http://zotero.org/groups/4456516/items/MGHQ7LQP"],"uri":["http://zotero.org/groups/4456516/items/MGHQ7LQP"],"itemData":{"id":3190,"type":"article-journal","abstract":"Artificial shading has been highlighted as an important human disturbance, affecting both productivity and community organization. However, studies of shading have been poorly explored from an environmental impact perspective. We compared community structure on subtropical rocky shores in areas shaded by human constructions with those in unshaded areas. We then implemented a manipulative field experiment to determine the effects of shading on the macrobenthic community, biofilm biomass and larval recruitment. Shading consistently affected the biological community of rocky shores. The biomass and cover of macroalgae and the size of most sedentary grazers were smaller in shaded habitat. In the infralittoral fringe, we recorded a shift in dominance from macroalgae in unshaded habitats to invertebrate filter feeders in shaded ones. In a similar way, the community from the mesolittoral was also affected by shading but not at all locations. Experimental manipulation of shading led to a total loss of macroalgae from the infralittoral fringe and no community replacement over a period of 220 days. In the mesolittoral, oysters became more abundant in shaded conditions, while barnacles decreased in abundance. Larval recruitment was also affected, with oysters and barnacles recruiting more in shaded habitats. Synthesis and applications. We demonstrate a clear impact of shading by artificial human-made structures on patterns and processes regulating biodiversity on rocky shores and thus consequences for coastal ecosystem functioning. We argue that shading by artificial coastal structures, such as those proposed in the port expansion in our study site in south-eastern Brazil, is potentially underestimated. Our work emphasizes the importance of careful evaluations of artificial structures in order to promote sustainable coastal development. As a result, we do not recommend the proposed expansion by suspended structures of the port of São Sebastião, as the consequent shading will negatively affect the biodiversity and ecosystem functioning of the Araçá Bay and surrounding areas.","container-title":"Journal of Applied Ecology","DOI":"10.1111/1365-2664.12811","ISSN":"1365-2664","issue":"3","language":"en","note":"_eprint: https://onlinelibrary.wiley.com/doi/pdf/10.1111/1365-2664.12811","page":"826-835","source":"Wiley Online Library","title":"Shading impacts by coastal infrastructure on biological communities from subtropical rocky shores","volume":"54","author":[{"family":"Pardal-Souza","given":"André Luiz"},{"family":"Dias","given":"Gustavo Muniz"},{"family":"Jenkins","given":"Stuart Rees"},{"family":"Ciotti","given":"Áurea Maria"},{"family":"Christofoletti","given":"Ronaldo Adriano"}],"issued":{"date-parts":[["2017"]]}}}],"schema":"https://github.com/citation-style-language/schema/raw/master/csl-citation.json"} </w:instrText>
      </w:r>
      <w:r w:rsidR="00A67D60">
        <w:fldChar w:fldCharType="separate"/>
      </w:r>
      <w:r w:rsidR="00A67D60">
        <w:rPr>
          <w:noProof/>
        </w:rPr>
        <w:t>(Pardal-Souza et al., 2017)</w:t>
      </w:r>
      <w:r w:rsidR="00A67D60">
        <w:fldChar w:fldCharType="end"/>
      </w:r>
      <w:r w:rsidR="00A67D60">
        <w:t>.</w:t>
      </w:r>
      <w:r w:rsidR="00AF4570">
        <w:t xml:space="preserve"> </w:t>
      </w:r>
      <w:r w:rsidR="00BC027B">
        <w:t>We also observed higher species richness and invertebrate Shannon diversity under shades</w:t>
      </w:r>
      <w:r w:rsidR="00406018">
        <w:t xml:space="preserve"> as in other studies</w:t>
      </w:r>
      <w:r w:rsidR="00A67D60">
        <w:t xml:space="preserve"> </w:t>
      </w:r>
      <w:r w:rsidR="00A67D60">
        <w:fldChar w:fldCharType="begin"/>
      </w:r>
      <w:r w:rsidR="00A67D60">
        <w:instrText xml:space="preserve"> ADDIN ZOTERO_ITEM CSL_CITATION {"citationID":"e9Y1Leco","properties":{"formattedCitation":"(Takada, 1999)","plainCitation":"(Takada, 1999)","noteIndex":0},"citationItems":[{"id":3267,"uris":["http://zotero.org/groups/4456516/items/8GGEK6TB"],"uri":["http://zotero.org/groups/4456516/items/8GGEK6TB"],"itemData":{"id":3267,"type":"article-journal","abstract":"The environment of the habitat is important in the organization of the intertidal community. In a boulder shore habitat, accumulation of boulder layers increases shade and the number of interstices. This study examined whether expenmental shade increased the density of mobile animals and modified the community structure at 2 intertidal zones on a moderately sheltered boulder shore in Amakusa, Japan. Artificial shade reduced light intensity and surface temperature of boulders, and subsequently increased microalgal abundance. Mobile animals were sampled quantitatively at 2 zones (high and mid) for 4 treatments: single layer boulders without a roof as a control, double layer boulders without a roof, single layer boulders shaded by a roof for 6 wk and for 2 wk. Statistical analyses (MANOVA and ANOVA) showed strong effects of treatments on community diversity and the density of 15 abundant species in both tidal zones. Generally, the diversity was lower in the single layer boulders than the double layer boulders and increased with the experimental shade. Two carnivorous species (Hemigrapsus sanguineus and Japeuthria cingulata) and some herbivorous species (e.g. Nerita japonica and Nipponacmea nigrans) increased in density with the shade, while other herbivores (e.g. Monodonta labio and Littorina brevicula) were unaffected. In conclusion, a reduction of environmental stress produced by the shade increased community diversity on the boulder shore, but the responses of mobile animals were species specific. As these responses to a change in the environment occurred within a very short period (&lt;2 wk), migration may play an important role in the short-term variation of community structure on boulder shores.","container-title":"Marine Ecology Progress Series","DOI":"10.3354/meps189171","ISSN":"0171-8630, 1616-1599","journalAbbreviation":"Mar. Ecol. Prog. Ser.","language":"en","page":"171-179","source":"DOI.org (Crossref)","title":"Influence of shade and number of boulder layers on mobile organisms on a warm temperate boulder shore","volume":"189","author":[{"family":"Takada","given":"Y"}],"issued":{"date-parts":[["1999"]]}}}],"schema":"https://github.com/citation-style-language/schema/raw/master/csl-citation.json"} </w:instrText>
      </w:r>
      <w:r w:rsidR="00A67D60">
        <w:fldChar w:fldCharType="separate"/>
      </w:r>
      <w:r w:rsidR="00A67D60">
        <w:rPr>
          <w:noProof/>
        </w:rPr>
        <w:t>(Takada, 1999)</w:t>
      </w:r>
      <w:r w:rsidR="00A67D60">
        <w:fldChar w:fldCharType="end"/>
      </w:r>
      <w:r w:rsidR="00BC027B">
        <w:t xml:space="preserve">, </w:t>
      </w:r>
      <w:r w:rsidR="00CC06DB">
        <w:t xml:space="preserve">with shades being </w:t>
      </w:r>
      <w:r w:rsidR="00BC027B">
        <w:t xml:space="preserve">particularly </w:t>
      </w:r>
      <w:r w:rsidR="00CC06DB">
        <w:t xml:space="preserve">important for </w:t>
      </w:r>
      <w:r w:rsidR="00BC027B">
        <w:t xml:space="preserve">plots where barnacles had been removed. </w:t>
      </w:r>
      <w:r w:rsidR="009D0A01">
        <w:t xml:space="preserve">Barnacles, by </w:t>
      </w:r>
      <w:r w:rsidR="00D011CF">
        <w:t>providing</w:t>
      </w:r>
      <w:r w:rsidR="009D0A01">
        <w:t xml:space="preserve"> shade</w:t>
      </w:r>
      <w:r w:rsidR="0026522D">
        <w:t xml:space="preserve"> </w:t>
      </w:r>
      <w:r w:rsidR="00A67D60">
        <w:fldChar w:fldCharType="begin"/>
      </w:r>
      <w:r w:rsidR="00A67D60">
        <w:instrText xml:space="preserve"> ADDIN ZOTERO_ITEM CSL_CITATION {"citationID":"XBsyZMzA","properties":{"formattedCitation":"(Cartwright &amp; Williams, 2014)","plainCitation":"(Cartwright &amp; Williams, 2014)","noteIndex":0},"citationItems":[{"id":3143,"uris":["http://zotero.org/groups/4456516/items/5ZGW68U3"],"uri":["http://zotero.org/groups/4456516/items/5ZGW68U3"],"itemData":{"id":3143,"type":"article-journal","container-title":"Marine Biology","DOI":"10.1007/s00227-014-2489-4","ISSN":"0025-3162, 1432-1793","issue":"9","journalAbbreviation":"Mar Biol","language":"en","page":"2097-2105","source":"DOI.org (Crossref)","title":"How hot for how long? The potential role of heat intensity and duration in moderating the beneficial effects of an ecosystem engineer on rocky shores","title-short":"How hot for how long?","volume":"161","author":[{"family":"Cartwright","given":"Stephen R."},{"family":"Williams","given":"Gray A."}],"issued":{"date-parts":[["2014",9]]}}}],"schema":"https://github.com/citation-style-language/schema/raw/master/csl-citation.json"} </w:instrText>
      </w:r>
      <w:r w:rsidR="00A67D60">
        <w:fldChar w:fldCharType="separate"/>
      </w:r>
      <w:r w:rsidR="00A67D60">
        <w:rPr>
          <w:noProof/>
        </w:rPr>
        <w:t>(Cartwright &amp; Williams, 2014)</w:t>
      </w:r>
      <w:r w:rsidR="00A67D60">
        <w:fldChar w:fldCharType="end"/>
      </w:r>
      <w:r w:rsidR="00D011CF">
        <w:t xml:space="preserve"> and increasing </w:t>
      </w:r>
      <w:r w:rsidR="009D0A01">
        <w:t>moisture retention</w:t>
      </w:r>
      <w:r w:rsidR="00A67D60">
        <w:t xml:space="preserve"> </w:t>
      </w:r>
      <w:r w:rsidR="00A67D60">
        <w:fldChar w:fldCharType="begin"/>
      </w:r>
      <w:r w:rsidR="00A67D60">
        <w:instrText xml:space="preserve"> ADDIN ZOTERO_ITEM CSL_CITATION {"citationID":"EUyiVN7i","properties":{"formattedCitation":"(C. D. G. Harley &amp; O\\uc0\\u8217{}Riley, 2011)","plainCitation":"(C. D. G. Harley &amp; O’Riley, 2011)","noteIndex":0},"citationItems":[{"id":551,"uris":["http://zotero.org/users/6949838/items/KRPN9XGJ"],"uri":["http://zotero.org/users/6949838/items/KRPN9XGJ"],"itemData":{"id":551,"type":"article-journal","container-title":"Oecologia","DOI":"10.1007/s00442-010-1864-1","ISSN":"0029-8549, 1432-1939","issue":"2","language":"en","page":"531-541","source":"Crossref","title":"Non-linear density-dependent effects of an intertidal ecosystem engineer","volume":"166","author":[{"family":"Harley","given":"Christopher D. G."},{"family":"O’Riley","given":"Jaclyn L."}],"issued":{"date-parts":[["2011",6]]}}}],"schema":"https://github.com/citation-style-language/schema/raw/master/csl-citation.json"} </w:instrText>
      </w:r>
      <w:r w:rsidR="00A67D60">
        <w:fldChar w:fldCharType="separate"/>
      </w:r>
      <w:r w:rsidR="00A67D60" w:rsidRPr="00A67D60">
        <w:rPr>
          <w:lang w:val="en-US"/>
        </w:rPr>
        <w:t>(Harley &amp; O’Riley, 2011)</w:t>
      </w:r>
      <w:r w:rsidR="00A67D60">
        <w:fldChar w:fldCharType="end"/>
      </w:r>
      <w:r w:rsidR="0026522D">
        <w:t>,</w:t>
      </w:r>
      <w:r w:rsidR="009D0A01">
        <w:t xml:space="preserve"> </w:t>
      </w:r>
      <w:r w:rsidR="009D0A01">
        <w:lastRenderedPageBreak/>
        <w:t>reduce heat and desiccation stress where present; here, we found that the presence of barnacles had a small but significant effect in reducing the maximum substratum temperature.</w:t>
      </w:r>
      <w:r w:rsidR="0026522D">
        <w:t xml:space="preserve"> </w:t>
      </w:r>
      <w:r w:rsidR="009D0A01">
        <w:t>Thus, h</w:t>
      </w:r>
      <w:r w:rsidR="0026522D">
        <w:t>aving a shade present whe</w:t>
      </w:r>
      <w:r w:rsidR="009D0A01">
        <w:t>n</w:t>
      </w:r>
      <w:r w:rsidR="0026522D">
        <w:t xml:space="preserve"> barnacles </w:t>
      </w:r>
      <w:r w:rsidR="009D0A01">
        <w:t>we</w:t>
      </w:r>
      <w:r w:rsidR="0026522D">
        <w:t xml:space="preserve">re absent </w:t>
      </w:r>
      <w:r w:rsidR="00380E48">
        <w:t>may have had more pronounced effect</w:t>
      </w:r>
      <w:r w:rsidR="00406018">
        <w:t xml:space="preserve"> in mitigating environmental stress</w:t>
      </w:r>
      <w:r w:rsidR="0026522D">
        <w:t>. We detected no effect</w:t>
      </w:r>
      <w:r w:rsidR="00406018">
        <w:t>s</w:t>
      </w:r>
      <w:r w:rsidR="0026522D">
        <w:t xml:space="preserve"> of shading</w:t>
      </w:r>
      <w:r w:rsidR="00406018">
        <w:t xml:space="preserve"> or barnacle removal</w:t>
      </w:r>
      <w:r w:rsidR="0026522D">
        <w:t xml:space="preserve"> on algal cover</w:t>
      </w:r>
      <w:r w:rsidR="00406018">
        <w:t xml:space="preserve"> or diversity</w:t>
      </w:r>
      <w:r w:rsidR="00CB4541">
        <w:t xml:space="preserve">, consistent with prior observations of macroalgal cover in response to shading </w:t>
      </w:r>
      <w:r w:rsidR="00A67D60">
        <w:fldChar w:fldCharType="begin"/>
      </w:r>
      <w:r w:rsidR="00A67D60">
        <w:instrText xml:space="preserve"> ADDIN ZOTERO_ITEM CSL_CITATION {"citationID":"qy4csqQB","properties":{"formattedCitation":"(Morelissen &amp; Harley, 2007b)","plainCitation":"(Morelissen &amp; Harley, 2007b)","noteIndex":0},"citationItems":[{"id":559,"uris":["http://zotero.org/users/6949838/items/ELRWXXY8"],"uri":["http://zotero.org/users/6949838/items/ELRWXXY8"],"itemData":{"id":559,"type":"article-journal","abstract":"Although global warming is acknowledged as a primary threat to populations and communities, the impact of rising temperature on community structure remains poorly understood. In this study, we investigated the direct and indirect effects of temperature on epilithic primary producers (micro- and macroalgae) and an abundant consumer, the rough limpet Lottia scabra, in the rocky intertidal zone in central and northern California, USA. We factorially manipulated temperature and limpet abundance in the field to determine the effects of temperature on herbivore growth and mortality, algal abundance, and the strength of plant–herbivore interactions. Microalgal growth was positively affected by shading at both locations, and negatively affected by limpet grazing at Pacific Grove but not at Bodega Bay. Macroalgae were only abundant at Bodega Bay, where changes in abundance were negatively related to grazing and independent of temperature. Despite temperature-related changes in microalgal food supply, there were no direct or indirect effects of temperature manipulation on L. scabra growth or mortality. Furthermore, temperature did not alter the importance of herbivory at either site. These results indicate that the influence of increasing temperature, as is predicted with climate change, will have differential effects on producers and consumers. However, thermal effects at one trophic level do not necessarily propagate through the food web to other trophic levels.","container-title":"Journal of Experimental Marine Biology and Ecology","DOI":"10.1016/j.jembe.2007.04.006","ISSN":"00220981","issue":"1-2","language":"en","page":"162-173","source":"Crossref","title":"The effects of temperature on producers, consumers, and plant–herbivore interactions in an intertidal community","volume":"348","author":[{"family":"Morelissen","given":"Bionda"},{"family":"Harley","given":"Christopher D.G."}],"issued":{"date-parts":[["2007",9]]}}}],"schema":"https://github.com/citation-style-language/schema/raw/master/csl-citation.json"} </w:instrText>
      </w:r>
      <w:r w:rsidR="00A67D60">
        <w:fldChar w:fldCharType="separate"/>
      </w:r>
      <w:r w:rsidR="00A67D60">
        <w:rPr>
          <w:noProof/>
        </w:rPr>
        <w:t>(Morelissen &amp; Harley, 2007)</w:t>
      </w:r>
      <w:r w:rsidR="00A67D60">
        <w:fldChar w:fldCharType="end"/>
      </w:r>
      <w:r w:rsidR="00CB4541">
        <w:t>. E</w:t>
      </w:r>
      <w:r w:rsidR="000D7AE4">
        <w:t>ven if thermal stress is lower beneath shades, low light may have limited algal growth</w:t>
      </w:r>
      <w:r w:rsidR="00CB4541">
        <w:t xml:space="preserve"> </w:t>
      </w:r>
      <w:r w:rsidR="00A67D60">
        <w:fldChar w:fldCharType="begin"/>
      </w:r>
      <w:r w:rsidR="00A67D60">
        <w:instrText xml:space="preserve"> ADDIN ZOTERO_ITEM CSL_CITATION {"citationID":"mxzHYtdN","properties":{"formattedCitation":"(Pardal-Souza et al., 2017)","plainCitation":"(Pardal-Souza et al., 2017)","noteIndex":0},"citationItems":[{"id":3190,"uris":["http://zotero.org/groups/4456516/items/MGHQ7LQP"],"uri":["http://zotero.org/groups/4456516/items/MGHQ7LQP"],"itemData":{"id":3190,"type":"article-journal","abstract":"Artificial shading has been highlighted as an important human disturbance, affecting both productivity and community organization. However, studies of shading have been poorly explored from an environmental impact perspective. We compared community structure on subtropical rocky shores in areas shaded by human constructions with those in unshaded areas. We then implemented a manipulative field experiment to determine the effects of shading on the macrobenthic community, biofilm biomass and larval recruitment. Shading consistently affected the biological community of rocky shores. The biomass and cover of macroalgae and the size of most sedentary grazers were smaller in shaded habitat. In the infralittoral fringe, we recorded a shift in dominance from macroalgae in unshaded habitats to invertebrate filter feeders in shaded ones. In a similar way, the community from the mesolittoral was also affected by shading but not at all locations. Experimental manipulation of shading led to a total loss of macroalgae from the infralittoral fringe and no community replacement over a period of 220 days. In the mesolittoral, oysters became more abundant in shaded conditions, while barnacles decreased in abundance. Larval recruitment was also affected, with oysters and barnacles recruiting more in shaded habitats. Synthesis and applications. We demonstrate a clear impact of shading by artificial human-made structures on patterns and processes regulating biodiversity on rocky shores and thus consequences for coastal ecosystem functioning. We argue that shading by artificial coastal structures, such as those proposed in the port expansion in our study site in south-eastern Brazil, is potentially underestimated. Our work emphasizes the importance of careful evaluations of artificial structures in order to promote sustainable coastal development. As a result, we do not recommend the proposed expansion by suspended structures of the port of São Sebastião, as the consequent shading will negatively affect the biodiversity and ecosystem functioning of the Araçá Bay and surrounding areas.","container-title":"Journal of Applied Ecology","DOI":"10.1111/1365-2664.12811","ISSN":"1365-2664","issue":"3","language":"en","note":"_eprint: https://onlinelibrary.wiley.com/doi/pdf/10.1111/1365-2664.12811","page":"826-835","source":"Wiley Online Library","title":"Shading impacts by coastal infrastructure on biological communities from subtropical rocky shores","volume":"54","author":[{"family":"Pardal-Souza","given":"André Luiz"},{"family":"Dias","given":"Gustavo Muniz"},{"family":"Jenkins","given":"Stuart Rees"},{"family":"Ciotti","given":"Áurea Maria"},{"family":"Christofoletti","given":"Ronaldo Adriano"}],"issued":{"date-parts":[["2017"]]}}}],"schema":"https://github.com/citation-style-language/schema/raw/master/csl-citation.json"} </w:instrText>
      </w:r>
      <w:r w:rsidR="00A67D60">
        <w:fldChar w:fldCharType="separate"/>
      </w:r>
      <w:r w:rsidR="00A67D60">
        <w:rPr>
          <w:noProof/>
        </w:rPr>
        <w:t>(Pardal-Souza et al., 2017)</w:t>
      </w:r>
      <w:r w:rsidR="00A67D60">
        <w:fldChar w:fldCharType="end"/>
      </w:r>
      <w:r w:rsidR="00CB4541">
        <w:t>, preventing the benefit of reduced temperatures from becoming apparent</w:t>
      </w:r>
      <w:r w:rsidR="009D0A01">
        <w:t xml:space="preserve">. </w:t>
      </w:r>
      <w:r w:rsidR="000D7AE4">
        <w:t xml:space="preserve">High intertidal acorn barnacles tend to facilitate a greater abundance of fleshy macroalgae in the northeast Pacific </w:t>
      </w:r>
      <w:r w:rsidR="00A67D60">
        <w:fldChar w:fldCharType="begin"/>
      </w:r>
      <w:r w:rsidR="00A67D60">
        <w:instrText xml:space="preserve"> ADDIN ZOTERO_ITEM CSL_CITATION {"citationID":"gvsNkpza","properties":{"formattedCitation":"(Hesketh et al., 2021)","plainCitation":"(Hesketh et al., 2021)","noteIndex":0},"citationItems":[{"id":3146,"uris":["http://zotero.org/groups/4456516/items/5RRN7UBU"],"uri":["http://zotero.org/groups/4456516/items/5RRN7UBU"],"itemData":{"id":3146,"type":"article-journal","abstract":"Invasive species often exhibit disproportionately strong negative effects in their introduced range compared to their native range, and much research has been devoted to understanding the role of shared evolutionary history, or lack thereof, in driving these differences. Less studied is whether introduced species, particularly those that are important as facilitators in their native range, have persistent positive effects in their invaded range despite a lack of a shared evolutionary history with the invaded community. Here, we manipulated the density of a habitat-forming facilitator, the high intertidal acorn barnacle Balanus glandula, factorially with herbivore density in its native range (Bluestone Point, British Columbia, Canada) and invaded range (Punta Ameghino, Chubut Province, Argentina) to determine how this facilitator differentially affects associated species at these two locations. Given that high intertidal species at Punta Ameghino (PA) are evolutionarily naïve to barnacles, we predicted that the positive effects of B. glandula at PA would be absent or weak compared to those at Bluestone Point (BP). However, we found that B. glandula had an equally positive effect on herbivore biomass at PA compared to BP, possibly because the moisture-retaining properties of barnacle bed habitats are particularly important in seasonally dry Patagonia. Barnacle presence indirectly decreased ephemeral algal cover at BP by increasing grazer pressure, but barnacles instead facilitated ephemeral algae at PA. In contrast, B. glandula increased perennial algal cover at BP, but generally decreased perennial algal cover at PA, likely due to differences in dominant algal morphology. Though our experiment was limited to one location on each continent, our results suggest that shared evolutionary history may not be a prerequisite for strong facilitation to occur, but rather that the nature and strength of novel species interactions are determined by the traits of associated species and the environment in which they occur.","container-title":"Ecology","DOI":"10.1002/ecy.3478","ISSN":"1939-9170","issue":"10","language":"en","note":"_eprint: https://onlinelibrary.wiley.com/doi/pdf/10.1002/ecy.3478","page":"e03478","source":"Wiley Online Library","title":"Ecological and environmental context shape the differential effects of a facilitator in its native and invaded ranges","volume":"102","author":[{"family":"Hesketh","given":"Amelia V."},{"family":"Schwindt","given":"Evangelina"},{"family":"Harley","given":"Christopher D. G."}],"issued":{"date-parts":[["2021"]]}}}],"schema":"https://github.com/citation-style-language/schema/raw/master/csl-citation.json"} </w:instrText>
      </w:r>
      <w:r w:rsidR="00A67D60">
        <w:fldChar w:fldCharType="separate"/>
      </w:r>
      <w:r w:rsidR="00A67D60">
        <w:rPr>
          <w:noProof/>
        </w:rPr>
        <w:t>(Hesketh et al., 2021)</w:t>
      </w:r>
      <w:r w:rsidR="00A67D60">
        <w:fldChar w:fldCharType="end"/>
      </w:r>
      <w:r w:rsidR="000D7AE4">
        <w:t xml:space="preserve">, so an effect of barnacle removal may </w:t>
      </w:r>
      <w:r w:rsidR="00CB4541">
        <w:t xml:space="preserve">also </w:t>
      </w:r>
      <w:r w:rsidR="000D7AE4">
        <w:t xml:space="preserve">have been observed with a longer experiment. </w:t>
      </w:r>
      <w:r w:rsidR="00CB4541">
        <w:t>Further, t</w:t>
      </w:r>
      <w:r w:rsidR="0026522D">
        <w:t xml:space="preserve">he generally low prevalence of algae </w:t>
      </w:r>
      <w:r w:rsidR="00406018">
        <w:t>in terms of both cover</w:t>
      </w:r>
      <w:r w:rsidR="0026522D">
        <w:t xml:space="preserve"> (</w:t>
      </w:r>
      <w:r w:rsidR="00380E48">
        <w:t>0–20</w:t>
      </w:r>
      <w:r w:rsidR="0026522D">
        <w:t xml:space="preserve"> %</w:t>
      </w:r>
      <w:r w:rsidR="00406018">
        <w:t xml:space="preserve"> cover) and diversity (six species present</w:t>
      </w:r>
      <w:r w:rsidR="0026522D">
        <w:t xml:space="preserve">) </w:t>
      </w:r>
      <w:r w:rsidR="00406018">
        <w:t xml:space="preserve">at this </w:t>
      </w:r>
      <w:r w:rsidR="000D7AE4">
        <w:t xml:space="preserve">site may have </w:t>
      </w:r>
      <w:r w:rsidR="00CC06DB">
        <w:t xml:space="preserve">prevented </w:t>
      </w:r>
      <w:r w:rsidR="00CB4541">
        <w:t xml:space="preserve">the detection of </w:t>
      </w:r>
      <w:r w:rsidR="000D7AE4">
        <w:t>any treatment effects.</w:t>
      </w:r>
    </w:p>
    <w:p w14:paraId="4F1AD8B1" w14:textId="31BB6365" w:rsidR="00312975" w:rsidRDefault="00B003F7" w:rsidP="00B72460">
      <w:pPr>
        <w:spacing w:line="480" w:lineRule="auto"/>
        <w:ind w:firstLine="720"/>
      </w:pPr>
      <w:r>
        <w:t>Within destructively sampled barnacle beds, s</w:t>
      </w:r>
      <w:r w:rsidR="00CB4541">
        <w:t xml:space="preserve">hading treatments altered the </w:t>
      </w:r>
      <w:r w:rsidR="00FB5611">
        <w:t xml:space="preserve">invertebrate </w:t>
      </w:r>
      <w:r w:rsidR="00CB4541">
        <w:t>communities</w:t>
      </w:r>
      <w:r w:rsidR="00FB5611">
        <w:t xml:space="preserve"> </w:t>
      </w:r>
      <w:r w:rsidR="00CB4541">
        <w:t xml:space="preserve">associated with </w:t>
      </w:r>
      <w:r w:rsidR="00CB4541">
        <w:rPr>
          <w:i/>
          <w:iCs/>
        </w:rPr>
        <w:t>S. cariosus</w:t>
      </w:r>
      <w:r w:rsidR="00CB4541">
        <w:t>, which may have been driven by differences in abiotic tolerance between taxa, changes in the microhabitats available, or both</w:t>
      </w:r>
      <w:r w:rsidR="0026522D">
        <w:t xml:space="preserve">. </w:t>
      </w:r>
      <w:r w:rsidR="000D7AE4">
        <w:t xml:space="preserve">Shifts in community composition in response to </w:t>
      </w:r>
      <w:r w:rsidR="00B906AB">
        <w:t>heatwave</w:t>
      </w:r>
      <w:r w:rsidR="000D7AE4">
        <w:t xml:space="preserve">s have been documented in various system and appear </w:t>
      </w:r>
      <w:r w:rsidR="00CB4541">
        <w:t xml:space="preserve">to be </w:t>
      </w:r>
      <w:r w:rsidR="000D7AE4">
        <w:t xml:space="preserve">mediated by species-specific responses to thermal stress </w:t>
      </w:r>
      <w:r w:rsidR="00A67D60">
        <w:fldChar w:fldCharType="begin"/>
      </w:r>
      <w:r w:rsidR="00A67D60">
        <w:instrText xml:space="preserve"> ADDIN ZOTERO_ITEM CSL_CITATION {"citationID":"5JZ7rYnv","properties":{"formattedCitation":"(De Boeck et al., 2018; Pansch et al., 2018; Sorte et al., 2010; Tituskin et al., n.d.)","plainCitation":"(De Boeck et al., 2018; Pansch et al., 2018; Sorte et al., 2010; Tituskin et al., n.d.)","noteIndex":0},"citationItems":[{"id":3015,"uris":["http://zotero.org/groups/4456516/items/49ZPB3SV"],"uri":["http://zotero.org/groups/4456516/items/49ZPB3SV"],"itemData":{"id":3015,"type":"article-journal","abstract":"Climate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id":3004,"uris":["http://zotero.org/groups/4456516/items/QLH96ZRB"],"uri":["http://zotero.org/groups/4456516/items/QLH96ZRB"],"itemData":{"id":3004,"type":"article-journal","abstract":"Climate change will not only shift environmental means but will also increase the intensity of extreme events, exerting additional stress on ecosystems. While field observations on the ecological consequences of heat waves are emerging, experimental evidence is rare, and lacking at the community level. Using a novel “near-natural” outdoor mesocosms approach, this study tested whether marine summer heat waves have detrimental consequences for macrofauna of a temperate coastal community, and whether sequential heat waves provoke an increase or decrease of sensitivity to thermal stress. Three treatments were applied, defined and characterized through a statistical analysis of 15 years of temperature records from the experimental site: (1) no heat wave, (2) two heat waves in June and July followed by a summer heat wave in August and (3) the summer heat wave only. Overall, 50% of the species showed positive, negative or positive/negative responses in either abundance and/or biomass. We highlight four possible ways in which single species responded to either three subsequent heat waves or one summer heat wave: (1) absence of a response (tolerance, 50% of species), (2) negative accumulative effects by three subsequent heat waves (tellinid bivalve), (3) buffering by proceeding heat waves due to acclimation and/or shifts in phenology (spionid polychaete) and (4) an accumulative positive effect by subsequent heat waves (amphipod). The differential responses to single or sequential heat waves at the species level entailed shifts at the community level. Community-level differences between single and triple heat waves were more pronounced than those between regimes with vs. without heat waves. Detritivory was reduced by the single heat wave while suspension feeding was less common in the triple heat wave regime. Critical extreme events occur already today and will occur more frequently in a changing climate, thus, leading to detrimental impacts on coastal marine systems.","container-title":"Global Change Biology","DOI":"10.1111/gcb.14282","ISSN":"1365-2486","issue":"9","language":"en","note":"_eprint: https://onlinelibrary.wiley.com/doi/pdf/10.1111/gcb.14282","page":"4357-4367","source":"Wiley Online Library","title":"Heat waves and their significance for a temperate benthic community: A near-natural experimental approach","title-short":"Heat waves and their significance for a temperate benthic community","volume":"24","author":[{"family":"Pansch","given":"Christian"},{"family":"Scotti","given":"Marco"},{"family":"Barboza","given":"Francisco R."},{"family":"Al-Janabi","given":"Balsam"},{"family":"Brakel","given":"Janina"},{"family":"Briski","given":"Elizabeta"},{"family":"Bucholz","given":"Björn"},{"family":"Franz","given":"Markus"},{"family":"Ito","given":"Maysa"},{"family":"Paiva","given":"Filipa"},{"family":"Saha","given":"Mahasweta"},{"family":"Sawall","given":"Yvonne"},{"family":"Weinberger","given":"Florian"},{"family":"Wahl","given":"Martin"}],"issued":{"date-parts":[["2018"]]}}},{"id":3007,"uris":["http://zotero.org/groups/4456516/items/WU6GAUGU"],"uri":["http://zotero.org/groups/4456516/items/WU6GAUGU"],"itemData":{"id":3007,"type":"article-journal","abstract":"Extreme events, such as heat waves, are predicted to increase in frequency, duration, and severity as a consequence of climate change. However, global change research generally focuses on increases in mean temperatures and fails to address the potential impacts of increasingly severe heat waves. In addition, climate change may interact with another primary threat to biodiversity, non-native species invasions. We assessed the impacts of a short-term heat wave on the marine epibenthic fouling community of Bodega Harbor, California, USA, by exposing experimental mesocosms to a simulated heat wave in the laboratory and then monitoring community development in the field. We hypothesized that (1) juveniles would be more susceptible to heat waves than adults, (2) native species would be more susceptible than non-native species, and (3) non-native species would recover more quickly than native species. We observed no effect of the heat wave on juvenile species richness, either initially or during the recovery period, relative to communities at ambient seawater temperatures. In contrast, total adult species richness initially declined in response to the heat wave. Adult community composition also changed in heat-wave treatments, with non-natives representing the majority of species and occupying more cover than native species. The reduction in native richness associated with the heat wave persisted through the recovery period, whereas invasive richness was actually higher on heat-wave versus ambient plates at 95 days. Heat waves have the potential to alter the composition of this community because of species-, taxon-, and/or origin-specific responses; for example, non-native bryozoans displayed greater resistance than native and non-native tunicates. Recovery from the heat wave occurred via growth of resistant individuals and larval recruitment. Our study highlights the importance of considering species’ and community responses to heat waves, and not just mean predicted temperature increases, to evaluate the consequences of climate change.","container-title":"Oikos","DOI":"10.1111/j.1600-0706.2010.18663.x","ISSN":"1600-0706","issue":"12","language":"en","note":"_eprint: https://onlinelibrary.wiley.com/doi/pdf/10.1111/j.1600-0706.2010.18663.x","page":"1909-1918","source":"Wiley Online Library","title":"Impacts of a simulated heat wave on composition of a marine community","volume":"119","author":[{"family":"Sorte","given":"Cascade J. B."},{"family":"Fuller","given":"Adam"},{"family":"Bracken","given":"Matthew E. S."}],"issued":{"date-parts":[["2010"]]}}},{"id":3199,"uris":["http://zotero.org/groups/4456516/items/DVZF5A3I"],"uri":["http://zotero.org/groups/4456516/items/DVZF5A3I"],"itemData":{"id":3199,"type":"article-journal","abstract":"Species are responding to global climate change in varied and nuanced ways. However, how species-specific responses to climate change= affect interactions among species remains poorly understood. It is important to understand species interactions under potential climate change scenarios because those interactions can in turn alter community dynamics. In this study, we conducted two complementary experiments to examine how simulated warming might alter larval intraguild predation (IGP) rates and resulting adult assemblage composition in three species of North American dragonflies: Pachydiplax longipennis, Plathemis lydia and Libellula luctuosa. First, using both P. longipennis and L. luctuosa, we isolated interspecific and intraspecific pairs of larval dragonflies of different size differentials to determine how the size and species identity might influence IGP rates. In tandem, we conducted a year-long mesocosm experiment with all three species to assess how simulated warming and heat waves influenced the resulting adult dragonfly assemblages. IGP trials revealed that P. longipennis individuals were much more likely to engage in IGP than L. luctuosa, regardless of size differential. In the mesocosm experiment, emerging adult assemblages were dominated by P. longipennis individuals, a pattern that was most pronounced in the control treatment. Our results indicate that while P. longipennis may be the competitively dominant species under current ambient conditions, warming may alter this dynamic and lessen the dominance of this species on the resulting assemblage composition.","container-title":"Ecological Entomology","DOI":"10.1111/een.13112","ISSN":"1365-2311","issue":"n/a","language":"en","note":"_eprint: https://onlinelibrary.wiley.com/doi/pdf/10.1111/een.13112","source":"Wiley Online Library","title":"Species-specific responses to warming alter community composition","URL":"https://onlinelibrary.wiley.com/doi/abs/10.1111/een.13112","volume":"n/a","author":[{"family":"Tituskin","given":"Julia R."},{"family":"Waddell","given":"Shane M."},{"family":"Mabry","given":"Karen E."}],"accessed":{"date-parts":[["2022",2,1]]}}}],"schema":"https://github.com/citation-style-language/schema/raw/master/csl-citation.json"} </w:instrText>
      </w:r>
      <w:r w:rsidR="00A67D60">
        <w:fldChar w:fldCharType="separate"/>
      </w:r>
      <w:r w:rsidR="00A67D60">
        <w:rPr>
          <w:noProof/>
        </w:rPr>
        <w:t>(De Boeck et al., 2018; Pansch et al., 2018; Sorte et al., 2010; Tituskin et al., 2021)</w:t>
      </w:r>
      <w:r w:rsidR="00A67D60">
        <w:fldChar w:fldCharType="end"/>
      </w:r>
      <w:r w:rsidR="00A67D60">
        <w:t xml:space="preserve">. </w:t>
      </w:r>
      <w:r w:rsidR="000D7AE4">
        <w:t xml:space="preserve">We observed that </w:t>
      </w:r>
      <w:r w:rsidR="005855DC">
        <w:t>taxa</w:t>
      </w:r>
      <w:r w:rsidR="000D7AE4">
        <w:t xml:space="preserve"> dominating unshaded plots </w:t>
      </w:r>
      <w:r w:rsidR="005855DC">
        <w:t xml:space="preserve">at the end of summer </w:t>
      </w:r>
      <w:r w:rsidR="000D7AE4">
        <w:t>were</w:t>
      </w:r>
      <w:r w:rsidR="005855DC">
        <w:t xml:space="preserve"> typically</w:t>
      </w:r>
      <w:r w:rsidR="000D7AE4">
        <w:t xml:space="preserve"> </w:t>
      </w:r>
      <w:r w:rsidR="001315DC">
        <w:t xml:space="preserve">motile, </w:t>
      </w:r>
      <w:r w:rsidR="005855DC">
        <w:t>small</w:t>
      </w:r>
      <w:r w:rsidR="003D7F3C">
        <w:t xml:space="preserve">, </w:t>
      </w:r>
      <w:r w:rsidR="005855DC">
        <w:t xml:space="preserve">and/or </w:t>
      </w:r>
      <w:r w:rsidR="000D7AE4">
        <w:t xml:space="preserve">well-calcified </w:t>
      </w:r>
      <w:r w:rsidR="005855DC">
        <w:t>(e.g.</w:t>
      </w:r>
      <w:r w:rsidR="00CB4541">
        <w:t>,</w:t>
      </w:r>
      <w:r w:rsidR="005855DC">
        <w:t xml:space="preserve"> </w:t>
      </w:r>
      <w:proofErr w:type="spellStart"/>
      <w:r w:rsidR="005855DC">
        <w:t>littorine</w:t>
      </w:r>
      <w:proofErr w:type="spellEnd"/>
      <w:r w:rsidR="005855DC">
        <w:t xml:space="preserve"> snails, limpets, amphipods, isopods)</w:t>
      </w:r>
      <w:r w:rsidR="000D7AE4">
        <w:t xml:space="preserve">, while </w:t>
      </w:r>
      <w:r w:rsidR="005855DC">
        <w:t>taxa</w:t>
      </w:r>
      <w:r w:rsidR="000D7AE4">
        <w:t xml:space="preserve"> </w:t>
      </w:r>
      <w:r w:rsidR="005855DC">
        <w:t xml:space="preserve">in shaded plots were typically </w:t>
      </w:r>
      <w:r w:rsidR="00714AAE">
        <w:t>less motile,</w:t>
      </w:r>
      <w:r w:rsidR="001315DC">
        <w:t xml:space="preserve"> larger,</w:t>
      </w:r>
      <w:r w:rsidR="005855DC">
        <w:t xml:space="preserve"> and/or less heavily calcified (e.g.</w:t>
      </w:r>
      <w:r w:rsidR="00CB4541">
        <w:t xml:space="preserve">, </w:t>
      </w:r>
      <w:r w:rsidR="005855DC">
        <w:t xml:space="preserve">sea cucumbers, anemones, chitons, whelks). </w:t>
      </w:r>
      <w:r w:rsidR="001315DC">
        <w:t xml:space="preserve">Highly motile species, such as those dominating unshaded barnacle beds here, can more easily escape to thermal refugia during stressful periods, and thus may be expected to re-establish in perturbed systems more </w:t>
      </w:r>
      <w:r w:rsidR="001315DC">
        <w:lastRenderedPageBreak/>
        <w:t xml:space="preserve">quickly than less motile species following a heatwave </w:t>
      </w:r>
      <w:r w:rsidR="00A67D60">
        <w:fldChar w:fldCharType="begin"/>
      </w:r>
      <w:r w:rsidR="00A67D60">
        <w:instrText xml:space="preserve"> ADDIN ZOTERO_ITEM CSL_CITATION {"citationID":"STNIopsW","properties":{"formattedCitation":"(Harvey et al., 2022)","plainCitation":"(Harvey et al., 2022)","noteIndex":0},"citationItems":[{"id":3252,"uris":["http://zotero.org/groups/4456516/items/5X23CMEJ"],"uri":["http://zotero.org/groups/4456516/items/5X23CMEJ"],"itemData":{"id":3252,"type":"article-journal","container-title":"Trends in Ecology &amp; Evolution","DOI":"10.1016/j.tree.2021.09.003","ISSN":"01695347","issue":"1","journalAbbreviation":"Trends in Ecology &amp; Evolution","language":"en","page":"20-29","source":"DOI.org (Crossref)","title":"Predicting responses to marine heatwaves using functional traits","volume":"37","author":[{"family":"Harvey","given":"Ben P."},{"family":"Marshall","given":"Katie E."},{"family":"Harley","given":"Christopher D.G."},{"family":"Russell","given":"Bayden D."}],"issued":{"date-parts":[["2022",1]]}}}],"schema":"https://github.com/citation-style-language/schema/raw/master/csl-citation.json"} </w:instrText>
      </w:r>
      <w:r w:rsidR="00A67D60">
        <w:fldChar w:fldCharType="separate"/>
      </w:r>
      <w:r w:rsidR="00A67D60">
        <w:rPr>
          <w:noProof/>
        </w:rPr>
        <w:t>(Harvey et al., 2022)</w:t>
      </w:r>
      <w:r w:rsidR="00A67D60">
        <w:fldChar w:fldCharType="end"/>
      </w:r>
      <w:r w:rsidR="00A67D60">
        <w:t>.</w:t>
      </w:r>
      <w:r w:rsidR="001315DC">
        <w:t xml:space="preserve"> </w:t>
      </w:r>
      <w:r w:rsidR="005855DC">
        <w:t xml:space="preserve">Larger organisms are less tolerant of short-term thermal stress than smaller organisms </w:t>
      </w:r>
      <w:r w:rsidR="00A67D60">
        <w:fldChar w:fldCharType="begin"/>
      </w:r>
      <w:r w:rsidR="00A67D60">
        <w:instrText xml:space="preserve"> ADDIN ZOTERO_ITEM CSL_CITATION {"citationID":"eRsxrG6Z","properties":{"formattedCitation":"(Peralta-Maraver et al., 2021)","plainCitation":"(Peralta-Maraver et al., 2021)","noteIndex":0},"citationItems":[{"id":3070,"uris":["http://zotero.org/groups/4456516/items/IF5LK48E"],"uri":["http://zotero.org/groups/4456516/items/IF5LK48E"],"itemData":{"id":3070,"type":"article-journal","abstract":"Recent studies suggest that animals are decreasing in size as a general response to global warming, for reasons that remain unclear. Here, by analysing ectotherm death time curves that take into consideration the intensity and duration of a thermal challenge, we show that heat tolerance varies predictably with size. Smaller animals can maintain higher body temperatures than larger ones during short periods, but cannot maintain higher body temperatures over long periods as their endurance declines more rapidly with time. Body size effects and adaptive variation in heat tolerance may have been obscured in the past by these unaccounted for temporal effects. With increasing size, thermal death occurs at relatively lower metabolic rates with respect to rest at a non-stressful temperature, which might partly explain the reported reductions in organism size with climate warming and shed light on the mechanisms that underlie scaling.\nAnalysis of ectotherm thermal death curves in the context of both challenge intensity and duration shows that smaller animals exhibit higher tolerance to acute stress, but lower tolerance to chronic stress. The size-dependent impact provides one explanation for warming-related reductions in animal size.","container-title":"Nature Climate Change","DOI":"http://dx.doi.org/10.1038/s41558-020-00938-y","ISSN":"1758678X","issue":"1","language":"English","note":"number-of-pages: 58-63\npublisher-place: London, United States\npublisher: Nature Publishing Group","page":"58-63","source":"ProQuest","title":"Heat tolerance in ectotherms scales predictably with body size","volume":"11","author":[{"family":"Peralta-Maraver","given":"Ignacio"},{"family":"Link to external site","given":"this","dropping-particle":"link will open in a new window"},{"family":"Rezende","given":"Enrico L."},{"family":"Link to external site","given":"this","dropping-particle":"link will open in a new window"}],"issued":{"date-parts":[["2021",1]]}}}],"schema":"https://github.com/citation-style-language/schema/raw/master/csl-citation.json"} </w:instrText>
      </w:r>
      <w:r w:rsidR="00A67D60">
        <w:fldChar w:fldCharType="separate"/>
      </w:r>
      <w:r w:rsidR="00A67D60">
        <w:rPr>
          <w:noProof/>
        </w:rPr>
        <w:t>(Peralta-Maraver et al., 2021)</w:t>
      </w:r>
      <w:r w:rsidR="00A67D60">
        <w:fldChar w:fldCharType="end"/>
      </w:r>
      <w:r w:rsidR="00A67D60">
        <w:t xml:space="preserve">, </w:t>
      </w:r>
      <w:r w:rsidR="001315DC">
        <w:t>and</w:t>
      </w:r>
      <w:r w:rsidR="00714AAE">
        <w:t xml:space="preserve"> </w:t>
      </w:r>
      <w:r w:rsidR="001315DC">
        <w:t xml:space="preserve">calcified structures such as </w:t>
      </w:r>
      <w:r w:rsidR="000F485D">
        <w:t xml:space="preserve">the shells of </w:t>
      </w:r>
      <w:r w:rsidR="001315DC">
        <w:t>h</w:t>
      </w:r>
      <w:r w:rsidR="00025FE0">
        <w:t xml:space="preserve">igh intertidal </w:t>
      </w:r>
      <w:r w:rsidR="003D7F3C">
        <w:t>gastropod</w:t>
      </w:r>
      <w:r w:rsidR="000F485D">
        <w:t xml:space="preserve">s </w:t>
      </w:r>
      <w:r w:rsidR="00025FE0">
        <w:t>(e.g.,</w:t>
      </w:r>
      <w:r w:rsidR="00025FE0">
        <w:rPr>
          <w:i/>
          <w:iCs/>
        </w:rPr>
        <w:t xml:space="preserve"> </w:t>
      </w:r>
      <w:r w:rsidR="00025FE0">
        <w:t xml:space="preserve">family </w:t>
      </w:r>
      <w:proofErr w:type="spellStart"/>
      <w:r w:rsidR="00025FE0">
        <w:t>Littorinidae</w:t>
      </w:r>
      <w:proofErr w:type="spellEnd"/>
      <w:r w:rsidR="00025FE0">
        <w:t>)</w:t>
      </w:r>
      <w:r w:rsidR="003D7F3C">
        <w:t xml:space="preserve"> </w:t>
      </w:r>
      <w:r w:rsidR="005855DC">
        <w:t>confer protection against</w:t>
      </w:r>
      <w:r w:rsidR="00025FE0">
        <w:t xml:space="preserve"> thermal and</w:t>
      </w:r>
      <w:r w:rsidR="005855DC">
        <w:t xml:space="preserve"> desiccation stress</w:t>
      </w:r>
      <w:r w:rsidR="001315DC">
        <w:t xml:space="preserve"> </w:t>
      </w:r>
      <w:r w:rsidR="00A67D60">
        <w:fldChar w:fldCharType="begin"/>
      </w:r>
      <w:r w:rsidR="00A67D60">
        <w:instrText xml:space="preserve"> ADDIN ZOTERO_ITEM CSL_CITATION {"citationID":"GjQJ1CJi","properties":{"formattedCitation":"(Vermeij, 1978)","plainCitation":"(Vermeij, 1978)","noteIndex":0},"citationItems":[{"id":3253,"uris":["http://zotero.org/groups/4456516/items/GSS9UAAX"],"uri":["http://zotero.org/groups/4456516/items/GSS9UAAX"],"itemData":{"id":3253,"type":"book","abstract":"The driving forces of natural selection leave their traces in the shapes of living creatures and their patterns of distribution. In this thoughtful and wide-ranging discussion of evolutionary process and adaptive response, Geerat Vermeij elucidates the general principles that underlie the great diversity of marine forms found in the world's great oceans.","ISBN":"978-0-674-07376-0","language":"en","note":"Google-Books-ID: nsnR8eE6W6UC","number-of-pages":"356","publisher":"Harvard University Press","source":"Google Books","title":"Biogeography and Adaptation: Patterns of Marine Life","title-short":"Biogeography and Adaptation","author":[{"family":"Vermeij","given":"Geerat J."}],"issued":{"date-parts":[["1978"]]}}}],"schema":"https://github.com/citation-style-language/schema/raw/master/csl-citation.json"} </w:instrText>
      </w:r>
      <w:r w:rsidR="00A67D60">
        <w:fldChar w:fldCharType="separate"/>
      </w:r>
      <w:r w:rsidR="00A67D60">
        <w:rPr>
          <w:noProof/>
        </w:rPr>
        <w:t>(Vermeij, 1978)</w:t>
      </w:r>
      <w:r w:rsidR="00A67D60">
        <w:fldChar w:fldCharType="end"/>
      </w:r>
      <w:r w:rsidR="001315DC">
        <w:t>;</w:t>
      </w:r>
      <w:r w:rsidR="005855DC">
        <w:t xml:space="preserve"> </w:t>
      </w:r>
      <w:r w:rsidR="001315DC">
        <w:t xml:space="preserve">thus, we might expect small, calcified invertebrates to </w:t>
      </w:r>
      <w:r w:rsidR="00DF1900">
        <w:t>be more tolerant of heatwaves</w:t>
      </w:r>
      <w:r w:rsidR="001315DC">
        <w:t xml:space="preserve">, which may explain the </w:t>
      </w:r>
      <w:r w:rsidR="005855DC">
        <w:t xml:space="preserve">divergence in taxonomic assemblages between </w:t>
      </w:r>
      <w:r w:rsidR="001315DC">
        <w:t>shaded and unshaded barnacle beds following the</w:t>
      </w:r>
      <w:r w:rsidR="005855DC">
        <w:t xml:space="preserve"> </w:t>
      </w:r>
      <w:r w:rsidR="00EB4A77">
        <w:t>heat dome</w:t>
      </w:r>
      <w:r w:rsidR="005855DC">
        <w:t xml:space="preserve">. </w:t>
      </w:r>
      <w:r w:rsidR="00B46B37">
        <w:t xml:space="preserve">As </w:t>
      </w:r>
      <w:r w:rsidR="00B46B37">
        <w:rPr>
          <w:i/>
          <w:iCs/>
        </w:rPr>
        <w:t>S.</w:t>
      </w:r>
      <w:r w:rsidR="00807A48">
        <w:rPr>
          <w:i/>
          <w:iCs/>
        </w:rPr>
        <w:t xml:space="preserve"> cariosus</w:t>
      </w:r>
      <w:r w:rsidR="00807A48">
        <w:t xml:space="preserve"> mortality </w:t>
      </w:r>
      <w:r w:rsidR="00B46B37">
        <w:t>increased in unshaded plots</w:t>
      </w:r>
      <w:r w:rsidR="00807A48">
        <w:t xml:space="preserve">, the abundance of </w:t>
      </w:r>
      <w:r w:rsidR="00FB5611">
        <w:t>invertebrate taxa</w:t>
      </w:r>
      <w:r w:rsidR="00807A48">
        <w:t xml:space="preserve"> </w:t>
      </w:r>
      <w:r>
        <w:t xml:space="preserve">within destructively sampled beds </w:t>
      </w:r>
      <w:r w:rsidR="00807A48">
        <w:t>declined</w:t>
      </w:r>
      <w:r w:rsidR="000F485D">
        <w:t xml:space="preserve"> significantly; similar effect</w:t>
      </w:r>
      <w:r w:rsidR="00035662">
        <w:t>s</w:t>
      </w:r>
      <w:r w:rsidR="000F485D">
        <w:t xml:space="preserve"> </w:t>
      </w:r>
      <w:r w:rsidR="00035662">
        <w:t>were</w:t>
      </w:r>
      <w:r w:rsidR="000F485D">
        <w:t xml:space="preserve"> observed </w:t>
      </w:r>
      <w:r w:rsidR="00035662">
        <w:t>on</w:t>
      </w:r>
      <w:r w:rsidR="005855DC">
        <w:t xml:space="preserve"> </w:t>
      </w:r>
      <w:r w:rsidR="00FB5611">
        <w:t xml:space="preserve">invertebrate </w:t>
      </w:r>
      <w:r w:rsidR="005855DC">
        <w:t>species</w:t>
      </w:r>
      <w:r w:rsidR="00807A48">
        <w:t xml:space="preserve"> richness and Shannon diversity</w:t>
      </w:r>
      <w:r w:rsidR="000F485D">
        <w:t xml:space="preserve">, but </w:t>
      </w:r>
      <w:r w:rsidR="00035662">
        <w:t>these lacked</w:t>
      </w:r>
      <w:r w:rsidR="000F485D">
        <w:t xml:space="preserve"> </w:t>
      </w:r>
      <w:r w:rsidR="00035662">
        <w:t>statistically</w:t>
      </w:r>
      <w:r w:rsidR="000F485D">
        <w:t xml:space="preserve"> significan</w:t>
      </w:r>
      <w:r w:rsidR="00035662">
        <w:t>ce</w:t>
      </w:r>
      <w:r w:rsidR="000F485D">
        <w:t xml:space="preserve">, possibly </w:t>
      </w:r>
      <w:r w:rsidR="00035662">
        <w:t>due to the</w:t>
      </w:r>
      <w:r w:rsidR="00D46950">
        <w:t xml:space="preserve"> low sample size</w:t>
      </w:r>
      <w:r w:rsidR="00035662">
        <w:t xml:space="preserve">, and thus low power, of this </w:t>
      </w:r>
      <w:r w:rsidR="00D46950">
        <w:t>experiment</w:t>
      </w:r>
      <w:r w:rsidR="00807A48">
        <w:t>.</w:t>
      </w:r>
      <w:r w:rsidR="00AE4B51">
        <w:t xml:space="preserve"> </w:t>
      </w:r>
      <w:r w:rsidR="005855DC">
        <w:t>Other intertidal biogenic species</w:t>
      </w:r>
      <w:r w:rsidR="00CB4541">
        <w:t xml:space="preserve"> have been found to </w:t>
      </w:r>
      <w:r w:rsidR="005855DC">
        <w:t xml:space="preserve">maintain their </w:t>
      </w:r>
      <w:r w:rsidR="00CB4541">
        <w:t>facilitative ability beyond the point of death</w:t>
      </w:r>
      <w:r w:rsidR="005855DC">
        <w:t xml:space="preserve">, though sometimes the identity of species </w:t>
      </w:r>
      <w:r w:rsidR="00035662">
        <w:t xml:space="preserve">associated with the biogenic habitat </w:t>
      </w:r>
      <w:r w:rsidR="005855DC">
        <w:t xml:space="preserve">changes </w:t>
      </w:r>
      <w:r w:rsidR="00A67D60">
        <w:fldChar w:fldCharType="begin"/>
      </w:r>
      <w:r w:rsidR="005304B8">
        <w:instrText xml:space="preserve"> ADDIN ZOTERO_ITEM CSL_CITATION {"citationID":"ZVOeJNTi","properties":{"formattedCitation":"(Liversage et al., 2020; McAfee &amp; Bishop, 2019; Uy\\uc0\\u224{} et al., 2020)","plainCitation":"(Liversage et al., 2020; McAfee &amp; Bishop, 2019; Uyà et al., 2020)","noteIndex":0},"citationItems":[{"id":3185,"uris":["http://zotero.org/groups/4456516/items/M4WX2U37"],"uri":["http://zotero.org/groups/4456516/items/M4WX2U37"],"itemData":{"id":3185,"type":"article-journal","abstract":"Biogenic structures that persist post-mortem are ubiquitous, but rarely considered as key ecological features. Post-mortem structures in many ecological systems exert community-level effects and thus the dynamics of their degradation (i.e. taphonomy) become important in affecting community functions and ecosystem services, and these often-overlooked effects may rival the influence of recruitment and typical post-recruitment processes. Moreover, in some highly researched habitat types, post-mortem structures may be mistaken for living organisms, thus introducing significant error into our understanding of population processes. We examined widespread patterns and processes in marine assemblages with calcareous tubeworms and brackish-water assemblages with bryozoans, in order to test the importance of taphonomy for populations and communities. In tubeworm assemblages, taphonomic variability caused differential accumulation of post-mortem structures, exerting community-level influence, and importantly it negated effects from recruitment on the community functions. For tubeworms and bryozoans, proportions of post-mortem structures varied between sheltered and exposed habitats with overall distributional variability being caused by the share of post-mortem structures, not living animals. Population-level inferences in such systems would be extremely problematic without careful differentiation of dead/living structures. Dynamics emerging from the interaction of taphonomic processes and recruitment ecology are relevant for many other important biogenic habitats, especially coral reefs with death assemblages of bleached corals; a failure to consider variability in processes acting on the death assemblages, alongside the living, may severely distort understanding of patterns and processes in populations and communities.","container-title":"Oikos","DOI":"10.1111/oik.06780","ISSN":"1600-0706","issue":"3","language":"en","note":"_eprint: https://onlinelibrary.wiley.com/doi/pdf/10.1111/oik.06780","page":"420-432","source":"Wiley Online Library","title":"The overlooked role of taphonomy in ecology: post-mortem processes can outweigh recruitment effects on community functions","title-short":"The overlooked role of taphonomy in ecology","volume":"129","author":[{"family":"Liversage","given":"Kiran"},{"family":"Kotta","given":"Jonne"},{"family":"Fraser","given":"Clarissa M. L."},{"family":"Figueira","given":"Will F."},{"family":"Coleman","given":"Ross A."}],"issued":{"date-parts":[["2020"]]}}},{"id":3198,"uris":["http://zotero.org/groups/4456516/items/9W96W47F"],"uri":["http://zotero.org/groups/4456516/items/9W96W47F"],"itemData":{"id":3198,"type":"article-journal","abstract":"The effective use of ecosystem engineers to conserve biodiversity requires an understanding of the types of resources an engineer modifies, and how these modifications vary with biotic and abiotic context. In the intertidal zone, oysters engineer ecological communities by reducing temperature and desiccation stress, enhancing the availability of hard substrate for attachment, and by ameliorating biological interactions such as competition and predation. Using a field experiment manipulating shading, predator access and availability of shell substrate at four sites distributed over 900 km of east Australian coastline, we investigated how the relative importance of these mechanisms of facilitation vary spatially. At all sites, and irrespective of environmental conditions, the provision of hard substrate by oysters enhanced the abundance and richness of invertebrates, in particular epibionts (barnacles and oyster spat) and grazing gastropods. Mobile arthropods utilised the habitat provided by disarticulated dead oysters more than live oyster habitat, whereas the abundance of polychaetes and bivalves were much greater in live oysters, suggesting the oyster filter-feeding activity is important for these groups. In warmer estuaries, shading by oysters had a larger effect on biodiversity, whereas in cooler estuaries, the provision of a predation refuge by oysters played a more important role. Such knowledge of how ecosystem engineering effects vary across environmental gradients can help inform management strategies targeting ecosystem resilience via the amelioration of specific environmental stressors, or conservation of specific community assemblages.","container-title":"Oecologia","DOI":"10.1007/s00442-019-04359-3","ISSN":"0029-8549, 1432-1939","issue":"4","journalAbbreviation":"Oecologia","language":"en","page":"1095-1106","source":"DOI.org (Crossref)","title":"The mechanisms by which oysters facilitate invertebrates vary across environmental gradients","volume":"189","author":[{"family":"McAfee","given":"Dominic"},{"family":"Bishop","given":"Melanie J."}],"issued":{"date-parts":[["2019",4]]}}},{"id":3144,"uris":["http://zotero.org/groups/4456516/items/LC8IXJKC"],"uri":["http://zotero.org/groups/4456516/items/LC8IXJKC"],"itemData":{"id":3144,"type":"article-journal","abstract":"Native habitat-forming species can facilitate invasion by reducing environmental stress or consumer pressure. However, the intensity of one stressor along a local gradient may differ when expanding the scale of observation to encompass major variations in background environmental conditions. In this study, we determined how facilitation of the invasive porcelain crab, Petrolisthes elongatus, by the native tube-forming serpulid, Galeolaria caespitosa, varied with environmental gradients at local (tidal height) and larger (wave exposure) spatial scales. G. caespitosa constructs a complex calcareous matrix on the underside of intertidal boulders and we predicted that its positive effects on P. elongatus density would increase in intensity with shore height and be stronger at wave-sheltered than wave-exposed locations. To test these predictions, we conducted two experiments. First, we determined the effects of serpulid presence (boulders with live or dead serpulid matrix vs. bare boulders) at six shore heights that covered the intertidal distribution of P. elongatus. Second, we determined the effects of serpulid presence (present vs. absent), shore height (high vs. low) and wave exposure (sheltered vs. exposed) on crabs across six locations within the invaded range in northern Tasmania, Australia. In Experiment 1, the presence of serpulids (either dead or alive) enhanced P. elongatus densities at all shore heights, with facilitation intensity (as determined by a relative interaction index; RII) tending to increase with shore height. In Experiment 2, serpulids facilitated P. elongatus across shore heights and wave exposures, although crab densities were lower at high shore levels of wave-sheltered locations. However, the intensity of crab facilitation by serpulids was greater on wave-sheltered than on wave-exposed shores, but only at the high shore level. This study demonstrates that local effects of native habitat-formers on invasive species are dependent on prevailing environmental conditions at larger spatial scales and that, under more stressful conditions, invaders become increasingly reliant on positive interactions with native habitat-formers. Increased strength of local-scale facilitation by native species, dampening broader scale variations in environmental stressors, could enhance the ability of invasive species to establish self-sustaining populations in the invaded range.","container-title":"Ecology","DOI":"10.1002/ecy.2961","ISSN":"1939-9170","issue":"4","language":"en","note":"_eprint: https://onlinelibrary.wiley.com/doi/pdf/10.1002/ecy.2961","page":"e02961","source":"Wiley Online Library","title":"Facilitation of an invader by a native habitat-former increases along interacting gradients of environmental stress","volume":"101","author":[{"family":"Uyà","given":"Marc"},{"family":"Bulleri","given":"Fabio"},{"family":"Wright","given":"Jeffrey T."},{"family":"Gribben","given":"Paul E."}],"issued":{"date-parts":[["2020"]]}}}],"schema":"https://github.com/citation-style-language/schema/raw/master/csl-citation.json"} </w:instrText>
      </w:r>
      <w:r w:rsidR="00A67D60">
        <w:fldChar w:fldCharType="separate"/>
      </w:r>
      <w:r w:rsidR="005304B8" w:rsidRPr="005304B8">
        <w:rPr>
          <w:lang w:val="en-US"/>
        </w:rPr>
        <w:t>(Liversage et al., 2020; McAfee &amp; Bishop, 2019; Uyà et al., 2020)</w:t>
      </w:r>
      <w:r w:rsidR="00A67D60">
        <w:fldChar w:fldCharType="end"/>
      </w:r>
      <w:r w:rsidR="005304B8">
        <w:t>.</w:t>
      </w:r>
      <w:r w:rsidR="00AF4A08">
        <w:t xml:space="preserve"> </w:t>
      </w:r>
      <w:r w:rsidR="005855DC">
        <w:t xml:space="preserve">Empty barnacle tests form important </w:t>
      </w:r>
      <w:r w:rsidR="00CB4541">
        <w:t>micro</w:t>
      </w:r>
      <w:r w:rsidR="005855DC">
        <w:t>habitat</w:t>
      </w:r>
      <w:r w:rsidR="00CB4541">
        <w:t>s</w:t>
      </w:r>
      <w:r w:rsidR="005855DC">
        <w:t xml:space="preserve"> for intertidal organisms</w:t>
      </w:r>
      <w:r w:rsidR="005304B8">
        <w:t xml:space="preserve"> </w:t>
      </w:r>
      <w:r w:rsidR="005304B8">
        <w:fldChar w:fldCharType="begin"/>
      </w:r>
      <w:r w:rsidR="005304B8">
        <w:instrText xml:space="preserve"> ADDIN ZOTERO_ITEM CSL_CITATION {"citationID":"X7eYD73l","properties":{"formattedCitation":"(Barnes, n.d.-b)","plainCitation":"(Barnes, n.d.-b)","noteIndex":0},"citationItems":[{"id":1900,"uris":["http://zotero.org/users/6949838/items/M6DSE5GF"],"uri":["http://zotero.org/users/6949838/items/M6DSE5GF"],"itemData":{"id":1900,"type":"chapter","container-title":"Oceanography and Marine Biology: an Annual Review","page":"157-187","publisher":"Taylor &amp; Francis","title":"The use of intertidal barnacle shells","volume":"38","author":[{"family":"Barnes","given":"Margaret"}]}}],"schema":"https://github.com/citation-style-language/schema/raw/master/csl-citation.json"} </w:instrText>
      </w:r>
      <w:r w:rsidR="005304B8">
        <w:fldChar w:fldCharType="separate"/>
      </w:r>
      <w:r w:rsidR="005304B8">
        <w:rPr>
          <w:noProof/>
        </w:rPr>
        <w:t>(Barnes, 2000)</w:t>
      </w:r>
      <w:r w:rsidR="005304B8">
        <w:fldChar w:fldCharType="end"/>
      </w:r>
      <w:r w:rsidR="005855DC">
        <w:t xml:space="preserve"> and </w:t>
      </w:r>
      <w:r w:rsidR="00CB4541">
        <w:t>may thus continue to facilitate communities of organisms adapted to empty tests after barnacle death</w:t>
      </w:r>
      <w:r w:rsidR="005855DC">
        <w:t xml:space="preserve">. While unshaded </w:t>
      </w:r>
      <w:r w:rsidR="00CB4541">
        <w:rPr>
          <w:i/>
          <w:iCs/>
        </w:rPr>
        <w:t>S. cariosus</w:t>
      </w:r>
      <w:r w:rsidR="005855DC">
        <w:t xml:space="preserve"> beds had higher beta diversity than shaded beds, </w:t>
      </w:r>
      <w:r w:rsidR="00CB4541">
        <w:t xml:space="preserve">likely </w:t>
      </w:r>
      <w:r w:rsidR="005855DC">
        <w:t xml:space="preserve">reflecting the stochastic nature of community assembly following </w:t>
      </w:r>
      <w:r w:rsidR="00B906AB">
        <w:t>heatwave</w:t>
      </w:r>
      <w:r w:rsidR="005855DC">
        <w:t xml:space="preserve"> disturbance</w:t>
      </w:r>
      <w:r w:rsidR="00CB4541">
        <w:t>s</w:t>
      </w:r>
      <w:r w:rsidR="005855DC">
        <w:t xml:space="preserve"> </w:t>
      </w:r>
      <w:r w:rsidR="005304B8">
        <w:fldChar w:fldCharType="begin"/>
      </w:r>
      <w:r w:rsidR="005304B8">
        <w:instrText xml:space="preserve"> ADDIN ZOTERO_ITEM CSL_CITATION {"citationID":"oTCCUoH4","properties":{"formattedCitation":"(Kreyling et al., 2011)","plainCitation":"(Kreyling et al., 2011)","noteIndex":0},"citationItems":[{"id":3067,"uris":["http://zotero.org/groups/4456516/items/5ILY6HIY"],"uri":["http://zotero.org/groups/4456516/items/5ILY6HIY"],"itemData":{"id":3067,"type":"article-journal","abstract":"Ecology Letters (2011) 14: 758–764 Abstract Deterministic or rule-based succession is expected under homogeneous biotic and abiotic starting conditions. Effects of extreme climatic events such as drought, however, may alter these assembly rules by adding stochastic elements. We monitored the succession of species composition of 30 twin grassland communities with identical biotic and abiotic starting conditions in an initially sown diversity gradient between 1 and 16 species over 13 years. The stochasticity of succession, measured as the synchrony in the development of the species compositions of the twin plots, was strongly altered by the extreme warm and dry summer of 2003. Moreover, it was independent from past and present plant diversity and neighbourhood species compositions. Extreme climatic events can induce stochastic effects in community development and therefore impair predictability even under homogeneous abiotic conditions. Stochastic events may result in lasting shifts of community composition, as well as adverse and unforeseeable effects on the stability of ecological services.","container-title":"Ecology Letters","DOI":"10.1111/j.1461-0248.2011.01637.x","ISSN":"1461-0248","issue":"8","language":"en","note":"_eprint: https://onlinelibrary.wiley.com/doi/pdf/10.1111/j.1461-0248.2011.01637.x","page":"758-764","source":"Wiley Online Library","title":"Stochastic trajectories of succession initiated by extreme climatic events","volume":"14","author":[{"family":"Kreyling","given":"J."},{"family":"Jentsch","given":"A."},{"family":"Beierkuhnlein","given":"C."}],"issued":{"date-parts":[["2011"]]}}}],"schema":"https://github.com/citation-style-language/schema/raw/master/csl-citation.json"} </w:instrText>
      </w:r>
      <w:r w:rsidR="005304B8">
        <w:fldChar w:fldCharType="separate"/>
      </w:r>
      <w:r w:rsidR="005304B8">
        <w:rPr>
          <w:noProof/>
        </w:rPr>
        <w:t>(Kreyling et al., 2011)</w:t>
      </w:r>
      <w:r w:rsidR="005304B8">
        <w:fldChar w:fldCharType="end"/>
      </w:r>
      <w:r w:rsidR="005304B8">
        <w:t>,</w:t>
      </w:r>
      <w:r w:rsidR="005855DC">
        <w:t xml:space="preserve"> </w:t>
      </w:r>
      <w:r w:rsidR="001241A5">
        <w:t xml:space="preserve">empty barnacle tests are </w:t>
      </w:r>
      <w:r w:rsidR="00D011CF">
        <w:t xml:space="preserve">ultimately </w:t>
      </w:r>
      <w:r w:rsidR="005855DC">
        <w:t xml:space="preserve">an </w:t>
      </w:r>
      <w:r w:rsidR="001241A5">
        <w:t>ephemeral</w:t>
      </w:r>
      <w:r w:rsidR="005855DC">
        <w:t xml:space="preserve"> habitat at higher risk of dislodgement</w:t>
      </w:r>
      <w:r w:rsidR="001241A5">
        <w:t xml:space="preserve"> </w:t>
      </w:r>
      <w:r w:rsidR="005855DC">
        <w:t xml:space="preserve">than live barnacles </w:t>
      </w:r>
      <w:r w:rsidR="005304B8">
        <w:fldChar w:fldCharType="begin"/>
      </w:r>
      <w:r w:rsidR="005304B8">
        <w:instrText xml:space="preserve"> ADDIN ZOTERO_ITEM CSL_CITATION {"citationID":"AHQTIhky","properties":{"formattedCitation":"(Reimer, n.d.)","plainCitation":"(Reimer, n.d.)","noteIndex":0},"citationItems":[{"id":3184,"uris":["http://zotero.org/groups/4456516/items/TRAZCXFV"],"uri":["http://zotero.org/groups/4456516/items/TRAZCXFV"],"itemData":{"id":3184,"type":"article-journal","abstract":"The c o l o n i z a t i o n of vacant Tetraclita stalactifera panamensis tests over a period of 15 months by a varied fauna of invertebrates is described. Vacant spaces are used first by the crab Pachygrapsus transversus. Within I month, a group of 6 species of mollusks and polychaetes and species of Balanus appear in the collections. Eventually 50 d i f f e r e n t s p e c i e s of i n v e r t e b r a t e s are f o u n d a s s o c i a t e d w i t h T. stalactifera panamensis. The colonization curve typically shows a higher rate of species incorporation in the initial stages and a more or less stable plateau after a few months. New species colonizing the tests reach a maximum of 12 after 5 months and soon d e c r e a s e to 3 or 4/month. D i v e r s i t y (H) i n c r e a s e s g r a d u a l l y for 8 m o n t h s and then fluctuates around 0.77 to 1.21. Animals colonizing barnacle tests settle on external or internal surfaces or in parietal canals. Polychaetes are more diverse in parietal canals, mollusks on the internal surface and species other than mollusks or polychaetes, on the external surface. Over a period of 15 months (March 12, 1971 to J u n e 13, 1972) as m a n y as 62% of the T. stalactifera panamensis t e s t s p r e s ent in the study area disappeared through causes other than collection. Settlements of n e w T. stalactifera panamensis in the s t u d y a r e a o c c u r r e d t h r o u g h o u t the o b s e r v a t i o n period, and many of the young barnacles matured and produced cypris larvae when they reached a size about one fifth that of the old vacant tests where they had settled. After 6 months of colonization, the community of invertebrates associated with the barnacles reached a composition, diversity, biomass and spatial arrangement comparable to communities found on barnacles of adjacent areas in the midlittoral zone of Paitilla Beach (Panama). Within I year of the initiation of colonization some signs of \"aging\" emerge in the community, mainly through the appearance of some burrowing organisms, particularly the bivalve Lithophaga aristata, which weaken the structure of the barnacles leaving them prone to removal by wave shock.","language":"en","page":"13","source":"Zotero","title":"Succession of Invertebrates in Vacant Tests of Tetracfita stalactifera panamensis","author":[{"family":"Reimer","given":"A A"}]}}],"schema":"https://github.com/citation-style-language/schema/raw/master/csl-citation.json"} </w:instrText>
      </w:r>
      <w:r w:rsidR="005304B8">
        <w:fldChar w:fldCharType="separate"/>
      </w:r>
      <w:r w:rsidR="005304B8">
        <w:rPr>
          <w:noProof/>
        </w:rPr>
        <w:t>(Reimer, 1976)</w:t>
      </w:r>
      <w:r w:rsidR="005304B8">
        <w:fldChar w:fldCharType="end"/>
      </w:r>
      <w:r w:rsidR="005855DC">
        <w:t xml:space="preserve"> and may not provide high-quality habitat in the long-term.</w:t>
      </w:r>
    </w:p>
    <w:p w14:paraId="6C5CAF3C" w14:textId="3EC0984F" w:rsidR="005855DC" w:rsidRPr="005C3E50" w:rsidRDefault="005855DC" w:rsidP="005855DC">
      <w:pPr>
        <w:spacing w:line="480" w:lineRule="auto"/>
        <w:ind w:firstLine="720"/>
      </w:pPr>
      <w:r>
        <w:t xml:space="preserve">Overall, our results suggest that </w:t>
      </w:r>
      <w:r w:rsidR="00B906AB">
        <w:t>heatwave</w:t>
      </w:r>
      <w:r w:rsidR="00CB4541">
        <w:t>-</w:t>
      </w:r>
      <w:r>
        <w:t>induced mortality of foundation species may be somewhat predictable</w:t>
      </w:r>
      <w:r w:rsidR="001A584D">
        <w:t xml:space="preserve"> at certain scales</w:t>
      </w:r>
      <w:r>
        <w:t xml:space="preserve">. The patchy mortality of </w:t>
      </w:r>
      <w:r w:rsidRPr="001241A5">
        <w:rPr>
          <w:i/>
          <w:iCs/>
        </w:rPr>
        <w:t>S. cariosus</w:t>
      </w:r>
      <w:r>
        <w:t xml:space="preserve"> was largely explained by small-scale differences in intertidal topography; barnacle beds </w:t>
      </w:r>
      <w:r w:rsidR="00CB4541">
        <w:t xml:space="preserve">on </w:t>
      </w:r>
      <w:r w:rsidR="001A584D">
        <w:t xml:space="preserve">substrata </w:t>
      </w:r>
      <w:r w:rsidR="00CB4541">
        <w:t xml:space="preserve">that </w:t>
      </w:r>
      <w:r w:rsidR="001A584D">
        <w:t xml:space="preserve">are </w:t>
      </w:r>
      <w:r w:rsidR="00CB4541">
        <w:t xml:space="preserve">shaded or receive only </w:t>
      </w:r>
      <w:r w:rsidR="001A584D">
        <w:t xml:space="preserve">oblique </w:t>
      </w:r>
      <w:r w:rsidR="00CB4541">
        <w:t>solar irradiance</w:t>
      </w:r>
      <w:r>
        <w:t xml:space="preserve"> will likely be able to persist through future </w:t>
      </w:r>
      <w:r w:rsidR="00B906AB">
        <w:lastRenderedPageBreak/>
        <w:t>heatwave</w:t>
      </w:r>
      <w:r>
        <w:t xml:space="preserve">s and continue to facilitate a diverse community, while populations on shores where irradiance is high will be increasingly impacted, along with </w:t>
      </w:r>
      <w:r w:rsidR="00FB5611">
        <w:t>the species they facilitate</w:t>
      </w:r>
      <w:r>
        <w:t xml:space="preserve">. The ability of </w:t>
      </w:r>
      <w:r w:rsidRPr="001241A5">
        <w:rPr>
          <w:i/>
          <w:iCs/>
        </w:rPr>
        <w:t>S. cariosus</w:t>
      </w:r>
      <w:r>
        <w:t xml:space="preserve"> to adapt to increased thermal stress is </w:t>
      </w:r>
      <w:r w:rsidR="00CB4541">
        <w:t>unknown</w:t>
      </w:r>
      <w:r w:rsidR="00AF4570">
        <w:t>,</w:t>
      </w:r>
      <w:r w:rsidR="00CB4541">
        <w:t xml:space="preserve"> but</w:t>
      </w:r>
      <w:r>
        <w:t xml:space="preserve"> given that aquatic invertebrates at mid-latitudes generally demonstrate acclimation capacity</w:t>
      </w:r>
      <w:r w:rsidR="00CB4541">
        <w:t xml:space="preserve"> to warm conditions</w:t>
      </w:r>
      <w:r>
        <w:t xml:space="preserve"> </w:t>
      </w:r>
      <w:r w:rsidR="005304B8">
        <w:fldChar w:fldCharType="begin"/>
      </w:r>
      <w:r w:rsidR="005304B8">
        <w:instrText xml:space="preserve"> ADDIN ZOTERO_ITEM CSL_CITATION {"citationID":"F4ca61To","properties":{"formattedCitation":"(Morley et al., 2019)","plainCitation":"(Morley et al., 2019)","noteIndex":0},"citationItems":[{"id":3129,"uris":["http://zotero.org/groups/4456516/items/8AZD5CE4"],"uri":["http://zotero.org/groups/4456516/items/8AZD5CE4"],"itemData":{"id":3129,"type":"article-journal","abstract":"Aim To test if physiological acclimation can buffer species against increasing extreme heat due to climate change. Location Global. Time period 1960 to 2015. Major taxa studied Amphibians, arthropods, brachiopods, cnidarians, echinoderms, fishes, molluscs, reptiles. Methods We draw together new and existing data quantifying the warm acclimation response in 319 species as the acclimation response ratio (ARR): the increase in upper thermal limit per degree increase in experimental temperature. We develop worst-case scenario climate projections to calculate the number of years and generations gained by ARR until loss of thermal safety. We further compute a vulnerability score that integrates across variables estimating exposure to climate change and species-specific tolerance through traits, including physiological plasticity, generation time and latitudinal range extent. Results ARR is highly variable, but with marked differences across taxa, habitats and latitude. Polar terrestrial arthropods show high ARRs [95% upper confidence limit (UCL95%) = 0.68], as do some polar aquatic invertebrates that were acclimated for extended durations (ARR &gt; 0.4). While this physiological plasticity buys 100s of years until thermal safety is lost, combination with long generation times leads to decreased potential for evolutionary adaptation. Additionally, 27% of marine polar invertebrates have no capacity for acclimation and reptiles and amphibians have minimal ARR (UCL95% = 0.16). Low physiological plasticity, long generations times and restricted latitudinal ranges combine to distinguish reptiles, amphibians and polar invertebrates as being highly vulnerable amongst ectotherms. Main conclusions In some taxa the combined effects of acclimation capacity and generation time can provide 100s of years and generations before thermal safety is lost. The accuracy of assessments of vulnerability to climate change will be improved by considering multiple aspects of species’ biology that, in combination may increase persistence under extreme heat events, and increase the probability for evolutionary rescue.","container-title":"Global Ecology and Biogeography","DOI":"10.1111/geb.12911","ISSN":"1466-8238","issue":"7","language":"en","note":"_eprint: https://onlinelibrary.wiley.com/doi/pdf/10.1111/geb.12911","page":"1018-1037","source":"Wiley Online Library","title":"Physiological acclimation and persistence of ectothermic species under extreme heat events","volume":"28","author":[{"family":"Morley","given":"S. A."},{"family":"Peck","given":"L. S."},{"family":"Sunday","given":"J. M."},{"family":"Heiser","given":"S."},{"family":"Bates","given":"A. E."}],"issued":{"date-parts":[["2019"]]}}}],"schema":"https://github.com/citation-style-language/schema/raw/master/csl-citation.json"} </w:instrText>
      </w:r>
      <w:r w:rsidR="005304B8">
        <w:fldChar w:fldCharType="separate"/>
      </w:r>
      <w:r w:rsidR="005304B8">
        <w:rPr>
          <w:noProof/>
        </w:rPr>
        <w:t>(Morley et al., 2019)</w:t>
      </w:r>
      <w:r w:rsidR="005304B8">
        <w:fldChar w:fldCharType="end"/>
      </w:r>
      <w:r>
        <w:t xml:space="preserve"> and that the generation time of barnacles is relatively short, </w:t>
      </w:r>
      <w:r w:rsidR="00DF1900">
        <w:t xml:space="preserve">limited </w:t>
      </w:r>
      <w:r>
        <w:t xml:space="preserve">adaptation may be possible. Prediction </w:t>
      </w:r>
      <w:r w:rsidR="00AF4570">
        <w:t xml:space="preserve">of mortality risk from heatwaves </w:t>
      </w:r>
      <w:r>
        <w:t xml:space="preserve">remains difficult given that </w:t>
      </w:r>
      <w:r w:rsidR="00AF4570">
        <w:t>this risk</w:t>
      </w:r>
      <w:r w:rsidR="00CB4541">
        <w:t xml:space="preserve"> </w:t>
      </w:r>
      <w:r>
        <w:t xml:space="preserve">is affected not only by the constitutive thermal tolerance of organisms, but also their degree of induced defense </w:t>
      </w:r>
      <w:r w:rsidR="005304B8">
        <w:fldChar w:fldCharType="begin"/>
      </w:r>
      <w:r w:rsidR="005304B8">
        <w:instrText xml:space="preserve"> ADDIN ZOTERO_ITEM CSL_CITATION {"citationID":"k18a89oy","properties":{"formattedCitation":"(Denny, 2018)","plainCitation":"(Denny, 2018)","noteIndex":0},"citationItems":[{"id":3049,"uris":["http://zotero.org/groups/4456516/items/DGBR6UXX"],"uri":["http://zotero.org/groups/4456516/items/DGBR6UXX"],"itemData":{"id":3049,"type":"article-journal","abstract":"As Earth's climate warms, plants and animals are likely to encounter increased frequency and severity of extreme thermal events, and the ensuing destruction is likely to play an important role in structuring ecological communities. However, accurate prediction of the population-scale consequences of extreme thermal events requires detailed knowledge of the small-scale interaction between individual organisms and their thermal environment. In this study I propose a simple model that allows one to explore how individual-to-individual variation in body temperature and thermal physiology determines what fraction of a population will be killed by an extreme thermal event. The model takes into account the possibility that each individual plant or animal can respond to an event by adjusting its thermal tolerance in proportion to the stress it encounters. When thermal stress is relatively mild, the model shows that a graded physiological response of this sort leads to increased survivorship. However, the model predicts that in more severe events a proportional induced defense can actually reduce survivorship, a counterintuitive possibility that is not predicted by standard theory. The model can easily be tailored to different species and thermal environments to provide an estimate of when, where and how physiology can buffer the effects of climate warming.","container-title":"Integrative Zoology","DOI":"10.1111/1749-4877.12308","ISSN":"1749-4877","issue":"4","language":"en","note":"_eprint: https://onlinelibrary.wiley.com/doi/pdf/10.1111/1749-4877.12308","page":"392-410","source":"Wiley Online Library","title":"Survival in spatially variable thermal environments: Consequences of induced thermal defense","title-short":"Survival in spatially variable thermal environments","volume":"13","author":[{"family":"Denny","given":"Mark W."}],"issued":{"date-parts":[["2018"]]}}}],"schema":"https://github.com/citation-style-language/schema/raw/master/csl-citation.json"} </w:instrText>
      </w:r>
      <w:r w:rsidR="005304B8">
        <w:fldChar w:fldCharType="separate"/>
      </w:r>
      <w:r w:rsidR="005304B8">
        <w:rPr>
          <w:noProof/>
        </w:rPr>
        <w:t>(</w:t>
      </w:r>
      <w:r w:rsidR="005304B8">
        <w:t xml:space="preserve">e.g., through production of heat shock proteins; </w:t>
      </w:r>
      <w:r w:rsidR="005304B8">
        <w:rPr>
          <w:noProof/>
        </w:rPr>
        <w:t>Denny, 2018)</w:t>
      </w:r>
      <w:r w:rsidR="005304B8">
        <w:fldChar w:fldCharType="end"/>
      </w:r>
      <w:r w:rsidR="00CB4541">
        <w:t xml:space="preserve"> and</w:t>
      </w:r>
      <w:r>
        <w:t xml:space="preserve"> the duration </w:t>
      </w:r>
      <w:r w:rsidR="005304B8">
        <w:fldChar w:fldCharType="begin"/>
      </w:r>
      <w:r w:rsidR="005304B8">
        <w:instrText xml:space="preserve"> ADDIN ZOTERO_ITEM CSL_CITATION {"citationID":"vYOH3vM3","properties":{"formattedCitation":"(Peralta-Maraver et al., 2021)","plainCitation":"(Peralta-Maraver et al., 2021)","noteIndex":0},"citationItems":[{"id":3070,"uris":["http://zotero.org/groups/4456516/items/IF5LK48E"],"uri":["http://zotero.org/groups/4456516/items/IF5LK48E"],"itemData":{"id":3070,"type":"article-journal","abstract":"Recent studies suggest that animals are decreasing in size as a general response to global warming, for reasons that remain unclear. Here, by analysing ectotherm death time curves that take into consideration the intensity and duration of a thermal challenge, we show that heat tolerance varies predictably with size. Smaller animals can maintain higher body temperatures than larger ones during short periods, but cannot maintain higher body temperatures over long periods as their endurance declines more rapidly with time. Body size effects and adaptive variation in heat tolerance may have been obscured in the past by these unaccounted for temporal effects. With increasing size, thermal death occurs at relatively lower metabolic rates with respect to rest at a non-stressful temperature, which might partly explain the reported reductions in organism size with climate warming and shed light on the mechanisms that underlie scaling.\nAnalysis of ectotherm thermal death curves in the context of both challenge intensity and duration shows that smaller animals exhibit higher tolerance to acute stress, but lower tolerance to chronic stress. The size-dependent impact provides one explanation for warming-related reductions in animal size.","container-title":"Nature Climate Change","DOI":"http://dx.doi.org/10.1038/s41558-020-00938-y","ISSN":"1758678X","issue":"1","language":"English","note":"number-of-pages: 58-63\npublisher-place: London, United States\npublisher: Nature Publishing Group","page":"58-63","source":"ProQuest","title":"Heat tolerance in ectotherms scales predictably with body size","volume":"11","author":[{"family":"Peralta-Maraver","given":"Ignacio"},{"family":"Link to external site","given":"this","dropping-particle":"link will open in a new window"},{"family":"Rezende","given":"Enrico L."},{"family":"Link to external site","given":"this","dropping-particle":"link will open in a new window"}],"issued":{"date-parts":[["2021",1]]}}}],"schema":"https://github.com/citation-style-language/schema/raw/master/csl-citation.json"} </w:instrText>
      </w:r>
      <w:r w:rsidR="005304B8">
        <w:fldChar w:fldCharType="separate"/>
      </w:r>
      <w:r w:rsidR="005304B8">
        <w:rPr>
          <w:noProof/>
        </w:rPr>
        <w:t>(Peralta-Maraver et al., 2021)</w:t>
      </w:r>
      <w:r w:rsidR="005304B8">
        <w:fldChar w:fldCharType="end"/>
      </w:r>
      <w:r>
        <w:t xml:space="preserve"> and </w:t>
      </w:r>
      <w:r w:rsidR="00CB4541">
        <w:t>frequency</w:t>
      </w:r>
      <w:r w:rsidR="005304B8">
        <w:t xml:space="preserve"> </w:t>
      </w:r>
      <w:r w:rsidR="005304B8">
        <w:fldChar w:fldCharType="begin"/>
      </w:r>
      <w:r w:rsidR="005304B8">
        <w:instrText xml:space="preserve"> ADDIN ZOTERO_ITEM CSL_CITATION {"citationID":"R4oe32Fq","properties":{"formattedCitation":"(Siegle et al., 2018)","plainCitation":"(Siegle et al., 2018)","noteIndex":0},"citationItems":[{"id":3180,"uris":["http://zotero.org/groups/4456516/items/PT875DZ2"],"uri":["http://zotero.org/groups/4456516/items/PT875DZ2"],"itemData":{"id":3180,"type":"article-journal","abstract":"Heat waves, i.e., periods of extremely hot weather, are expected to increase in frequency and duration under climate change. Repeated exposure to thermal stress events such as heat waves can aﬀect population dynamics and even population persistence. Understanding whether recent thermal history bolsters or hinders demographic responses such as survival or growth during heat waves is crucial for predicting population persistence in the face of climate change. We tested for diﬀerential mortality following an experimental heat wave in populations of the splash pool copepod, Tigriopus californicus, inhabiting pools that diﬀer in their recent thermal history. We observed diﬀerences in survivorship that were correlated with diﬀerences in thermal history. Among multiple metrics of thermal history, daily degree-hours (a measure of heat accumulation) best explained heat wave survival such that a higher number of degree-hours resulted in reduced heat wave survival. This ﬁnding is consistent with the hypothesis that repeated exposure to sublethal temperatures reduces thermal tolerance. Increasing heat wave intensity and duration, or warmer conditions that increase heat accumulation followed by heat waves may negatively impact population persistence by exacerbating the demographic eﬀects of heat waves. The results of this study emphasize the need to integrate mechanistic physiology within the realm of population ecology to bolster the ability to predict population-level responses to climate change.","container-title":"Journal of Experimental Marine Biology and Ecology","DOI":"10.1016/j.jembe.2018.01.012","ISSN":"00220981","journalAbbreviation":"Journal of Experimental Marine Biology and Ecology","language":"en","page":"109-117","source":"DOI.org (Crossref)","title":"Prior heat accumulation reduces survival during subsequent experimental heat waves","volume":"501","author":[{"family":"Siegle","given":"Matthew R."},{"family":"Taylor","given":"Eric B."},{"family":"O'Connor","given":"Mary I."}],"issued":{"date-parts":[["2018",4]]}}}],"schema":"https://github.com/citation-style-language/schema/raw/master/csl-citation.json"} </w:instrText>
      </w:r>
      <w:r w:rsidR="005304B8">
        <w:fldChar w:fldCharType="separate"/>
      </w:r>
      <w:r w:rsidR="005304B8">
        <w:rPr>
          <w:noProof/>
        </w:rPr>
        <w:t>(Siegle et al., 2018)</w:t>
      </w:r>
      <w:r w:rsidR="005304B8">
        <w:fldChar w:fldCharType="end"/>
      </w:r>
      <w:r>
        <w:t xml:space="preserve"> </w:t>
      </w:r>
      <w:r w:rsidR="00CB4541">
        <w:t xml:space="preserve">of </w:t>
      </w:r>
      <w:r w:rsidR="00B906AB">
        <w:t>heatwave</w:t>
      </w:r>
      <w:r w:rsidR="00DF1900">
        <w:t>s</w:t>
      </w:r>
      <w:r w:rsidR="00CB4541">
        <w:t>.</w:t>
      </w:r>
      <w:r w:rsidR="00DF1900">
        <w:t xml:space="preserve"> </w:t>
      </w:r>
      <w:r w:rsidR="00035662">
        <w:t>T</w:t>
      </w:r>
      <w:r w:rsidR="00DF1900">
        <w:t xml:space="preserve">he Salish Sea region of BC is a known “hot spot” </w:t>
      </w:r>
      <w:r w:rsidR="005304B8">
        <w:fldChar w:fldCharType="begin"/>
      </w:r>
      <w:r w:rsidR="005304B8">
        <w:instrText xml:space="preserve"> ADDIN ZOTERO_ITEM CSL_CITATION {"citationID":"bfqzzKju","properties":{"formattedCitation":"(B. Helmuth et al., 2002)","plainCitation":"(B. Helmuth et al., 2002)","noteIndex":0},"citationItems":[{"id":509,"uris":["http://zotero.org/users/6949838/items/R59FL59N"],"uri":["http://zotero.org/users/6949838/items/R59FL59N"],"itemData":{"id":509,"type":"article-journal","container-title":"Science","DOI":"10.1126/science.1076814","ISSN":"0036-8075, 1095-9203","issue":"5595","language":"en","page":"1015-1017","source":"Crossref","title":"Climate Change and Latitudinal Patterns of Intertidal Thermal Stress","volume":"298","author":[{"family":"Helmuth","given":"B."},{"family":"Harley","given":"C. D. G."},{"family":"Halpin","given":"P. M."},{"family":"O'Donnell","given":"M."},{"family":"Hofmann","given":"G. E."},{"family":"Blanchette","given":"C. A."}],"issued":{"date-parts":[["2002",11,1]]}}}],"schema":"https://github.com/citation-style-language/schema/raw/master/csl-citation.json"} </w:instrText>
      </w:r>
      <w:r w:rsidR="005304B8">
        <w:fldChar w:fldCharType="separate"/>
      </w:r>
      <w:r w:rsidR="005304B8">
        <w:rPr>
          <w:noProof/>
        </w:rPr>
        <w:t>(Helmuth et al., 2002)</w:t>
      </w:r>
      <w:r w:rsidR="005304B8">
        <w:fldChar w:fldCharType="end"/>
      </w:r>
      <w:r w:rsidR="00DF1900">
        <w:t xml:space="preserve">, and thus </w:t>
      </w:r>
      <w:r w:rsidR="00DF1900">
        <w:rPr>
          <w:i/>
          <w:iCs/>
        </w:rPr>
        <w:t xml:space="preserve">S. cariosus </w:t>
      </w:r>
      <w:r w:rsidR="00DF1900">
        <w:t>in the study region may already be close to the limits of their adaptive capacity.</w:t>
      </w:r>
      <w:r w:rsidR="00035662">
        <w:t xml:space="preserve"> Further, </w:t>
      </w:r>
      <w:r w:rsidR="00035662">
        <w:rPr>
          <w:i/>
          <w:iCs/>
        </w:rPr>
        <w:t>S. cariosus</w:t>
      </w:r>
      <w:r w:rsidR="00035662">
        <w:t>, while its generation time may be short, is at high risk of predation</w:t>
      </w:r>
      <w:r w:rsidR="005C3E50">
        <w:t xml:space="preserve"> by whelks (</w:t>
      </w:r>
      <w:proofErr w:type="spellStart"/>
      <w:r w:rsidR="005C3E50">
        <w:rPr>
          <w:i/>
          <w:iCs/>
        </w:rPr>
        <w:t>Nucella</w:t>
      </w:r>
      <w:proofErr w:type="spellEnd"/>
      <w:r w:rsidR="005C3E50">
        <w:rPr>
          <w:i/>
          <w:iCs/>
        </w:rPr>
        <w:t xml:space="preserve"> </w:t>
      </w:r>
      <w:r w:rsidR="005C3E50">
        <w:t>spp.)</w:t>
      </w:r>
      <w:r w:rsidR="00035662">
        <w:t xml:space="preserve"> until the age of two (Connell</w:t>
      </w:r>
      <w:r w:rsidR="005C3E50">
        <w:t>,</w:t>
      </w:r>
      <w:r w:rsidR="00035662">
        <w:t xml:space="preserve"> 1972), and grows slowly </w:t>
      </w:r>
      <w:r w:rsidR="005C3E50">
        <w:t>thereafter (</w:t>
      </w:r>
      <w:proofErr w:type="spellStart"/>
      <w:r w:rsidR="005C3E50">
        <w:t>Sebens</w:t>
      </w:r>
      <w:proofErr w:type="spellEnd"/>
      <w:r w:rsidR="005C3E50">
        <w:t xml:space="preserve"> &amp; Lewis, 1985); thus, </w:t>
      </w:r>
      <w:r w:rsidR="00AF4570">
        <w:t xml:space="preserve">it is unclear </w:t>
      </w:r>
      <w:r w:rsidR="00CA608D">
        <w:t>whether mature</w:t>
      </w:r>
      <w:r w:rsidR="005C3E50">
        <w:t xml:space="preserve"> </w:t>
      </w:r>
      <w:r w:rsidR="005C3E50">
        <w:rPr>
          <w:i/>
          <w:iCs/>
        </w:rPr>
        <w:t>S. cariosus</w:t>
      </w:r>
      <w:r w:rsidR="005C3E50">
        <w:t xml:space="preserve"> </w:t>
      </w:r>
      <w:r w:rsidR="00CA608D">
        <w:t>beds can re-establish if</w:t>
      </w:r>
      <w:r w:rsidR="005C3E50">
        <w:t xml:space="preserve"> </w:t>
      </w:r>
      <w:r w:rsidR="00992207">
        <w:t xml:space="preserve">repeated </w:t>
      </w:r>
      <w:r w:rsidR="005C3E50">
        <w:t xml:space="preserve">heatwaves </w:t>
      </w:r>
      <w:r w:rsidR="00CA608D">
        <w:t xml:space="preserve">occur </w:t>
      </w:r>
      <w:r w:rsidR="00AF4570">
        <w:t>in close succession.</w:t>
      </w:r>
    </w:p>
    <w:p w14:paraId="6B477799" w14:textId="3F7CC994" w:rsidR="001B3962" w:rsidRDefault="00C27520" w:rsidP="00F02FEB">
      <w:pPr>
        <w:spacing w:line="480" w:lineRule="auto"/>
        <w:ind w:firstLine="720"/>
      </w:pPr>
      <w:r>
        <w:t xml:space="preserve">While </w:t>
      </w:r>
      <w:r w:rsidR="00CB4541">
        <w:t>habitat provisio</w:t>
      </w:r>
      <w:r>
        <w:t xml:space="preserve">n by </w:t>
      </w:r>
      <w:r w:rsidR="00CB4541">
        <w:t>biogenic</w:t>
      </w:r>
      <w:r>
        <w:t xml:space="preserve"> species remains an important mechanism </w:t>
      </w:r>
      <w:r w:rsidR="00CB4541">
        <w:t>by which the environmental stress experienced by associated species</w:t>
      </w:r>
      <w:r>
        <w:t xml:space="preserve"> </w:t>
      </w:r>
      <w:r w:rsidR="00CB4541">
        <w:t xml:space="preserve">can be mitigated </w:t>
      </w:r>
      <w:r w:rsidR="005304B8">
        <w:fldChar w:fldCharType="begin"/>
      </w:r>
      <w:r w:rsidR="005304B8">
        <w:instrText xml:space="preserve"> ADDIN ZOTERO_ITEM CSL_CITATION {"citationID":"xTJCkyh3","properties":{"formattedCitation":"(Jurgens et al., n.d.; Jurgens &amp; Gaylord, 2018b)","plainCitation":"(Jurgens et al., n.d.; Jurgens &amp; Gaylord, 2018b)","noteIndex":0},"citationItems":[{"id":3027,"uris":["http://zotero.org/groups/4456516/items/GSLAYKF6"],"uri":["http://zotero.org/groups/4456516/items/GSLAYKF6"],"itemData":{"id":3027,"type":"article-journal","abstract":"A huge fraction of global biodiversity resides within biogenic habitats that ameliorate physical stresses. In most cases, details of how physical conditions within facilitative habitats respond to external climate forcing remain unknown, hampering climate change predictions for many of the world’s species. Using intertidal mussel beds as a model system, we characterize relationships among external climate conditions and within-microhabitat heat and desiccation conditions. We use these data, along with physiological tolerances of two common inhabitant taxa (the isopod Cirolana harfordi and the porcelain crab Petrolisthes cinctipes), to examine the magnitude of climate risk inside and outside biogenic habitat, applying an empirically derived model of evaporation to simulate mortality risk under a high-emissions climate-warming scenario. We found that biogenic microhabitat conditions responded so weakly to external climate parameters that mortality risk was largely unaffected by climate warming. In contrast, outside the biogenic habitat, desiccation drove substantial mortality in both species, even at temperatures 4.4–8.6°C below their hydrated thermal tolerances. These findings emphasize the importance of warming-exacerbated desiccation to climate-change risk and the role of biogenic habitats in buffering this less-appreciated stressor. Our results suggest that, when biogenic habitats remain intact, climate warming may have weak direct effects on organisms within them. Instead, risk to such taxa is likely to be indirect and tightly coupled with the fate of habitat-forming populations. Conserving and restoring biogenic habitats that offer climate refugia could therefore be crucial to supporting biodiversity in the face of climate warming.","container-title":"Ecology","DOI":"10.1002/ecy.3596","ISSN":"1939-9170","issue":"n/a","language":"en","note":"_eprint: https://onlinelibrary.wiley.com/doi/pdf/10.1002/ecy.3596","page":"e03596","source":"Wiley Online Library","title":"Facilitation alters climate change risk on rocky shores","volume":"n/a","author":[{"family":"Jurgens","given":"Laura J."},{"family":"Ashlock","given":"Lauren W."},{"family":"Gaylord","given":"Brian"}]}},{"id":681,"uris":["http://zotero.org/users/6949838/items/4IVC7BI5"],"uri":["http://zotero.org/users/6949838/items/4IVC7BI5"],"itemData":{"id":681,"type":"article-journal","abstract":"Latitudinal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ﬁeld measurements and laboratory trials, we demonstrate that thermal buffering by centimetre-thick mussel and seaweed beds eliminates differences in stress-inducing high temperatures and associated mortality risk that would otherwise arise over 14° of latitude and ~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Letters","DOI":"10.1111/ele.12881","ISSN":"1461023X","issue":"2","language":"en","page":"190-196","source":"Crossref","title":"Physical effects of habitat-forming species override latitudinal trends in temperature","volume":"21","author":[{"family":"Jurgens","given":"L. J."},{"family":"Gaylord","given":"B."}],"editor":[{"family":"Diaz-Pulido","given":"Guillermo"}],"issued":{"date-parts":[["2018",2]]}}}],"schema":"https://github.com/citation-style-language/schema/raw/master/csl-citation.json"} </w:instrText>
      </w:r>
      <w:r w:rsidR="005304B8">
        <w:fldChar w:fldCharType="separate"/>
      </w:r>
      <w:r w:rsidR="005304B8">
        <w:rPr>
          <w:noProof/>
        </w:rPr>
        <w:t>(Jurgens et al., 2021; Jurgens &amp; Gaylord, 2018)</w:t>
      </w:r>
      <w:r w:rsidR="005304B8">
        <w:fldChar w:fldCharType="end"/>
      </w:r>
      <w:r w:rsidR="005304B8">
        <w:t>,</w:t>
      </w:r>
      <w:r>
        <w:t xml:space="preserve"> </w:t>
      </w:r>
      <w:r w:rsidR="001706D9">
        <w:t>there may be an</w:t>
      </w:r>
      <w:r>
        <w:t xml:space="preserve"> upper limit to the stress under which such </w:t>
      </w:r>
      <w:r w:rsidR="001706D9">
        <w:t>facilitations can occur</w:t>
      </w:r>
      <w:r>
        <w:t xml:space="preserve"> </w:t>
      </w:r>
      <w:r w:rsidR="005304B8">
        <w:fldChar w:fldCharType="begin"/>
      </w:r>
      <w:r w:rsidR="005304B8">
        <w:instrText xml:space="preserve"> ADDIN ZOTERO_ITEM CSL_CITATION {"citationID":"MMGYygIV","properties":{"formattedCitation":"(Navarro-Barranco et al., n.d.; Scrosati, 2017b)","plainCitation":"(Navarro-Barranco et al., n.d.; Scrosati, 2017b)","noteIndex":0},"citationItems":[{"id":3241,"uris":["http://zotero.org/groups/4456516/items/TXN7E45C"],"uri":["http://zotero.org/groups/4456516/items/TXN7E45C"],"itemData":{"id":3241,"type":"article-journal","abstract":"Positive interactions between foundation species and their associated species are expected to be influenced by the degree of environmental stress as well as trait variations of the species involved. However, there is scarce empirical evidence regarding how these two factors interact and shape the intensity of facilitation. To test how facilitation varies with stress, a colonization experiment using artificial algal units that varied in a functional trait (morphological complexity) was conducted at different intertidal height levels. The isolated effects of shore-height and host-complexity are as expected: the number of species and overall abundance of epifauna decreased with lower complexity host units and greater exposure to environmental stress. However, in contrast to the initially proposed model, based on the stress gradient hypothesis, the magnitude of positive interactions increased at lower tidal heights (those levels with, presumably, milder environmental conditions). An additional predation exclusion experiment ruled out the effects of predation pressure as a major factor driving the structure of mobile epifaunal assemblages in these intertidal habitats. Thus, further studies are needed to identify the factors that explain the patterns of facilitation intensity found in the present study.","container-title":"Oikos","DOI":"10.1111/oik.08818","ISSN":"1600-0706","issue":"n/a","language":"en","note":"_eprint: https://onlinelibrary.wiley.com/doi/pdf/10.1111/oik.08818","source":"Wiley Online Library","title":"Habitat-complexity regulates the intensity of facilitation along an environmental stress gradient","URL":"https://onlinelibrary.wiley.com/doi/abs/10.1111/oik.08818","volume":"n/a","author":[{"family":"Navarro-Barranco","given":"Carlos"},{"family":"Gribben","given":"Paul E."},{"family":"Ledet J","given":"Janine"},{"family":"Poore","given":"Alistair G. B."}],"accessed":{"date-parts":[["2022",2,9]]}}},{"id":1823,"uris":["http://zotero.org/users/6949838/items/T3VMYFGA"],"uri":["http://zotero.org/users/6949838/items/T3VMYFGA"],"itemData":{"id":1823,"type":"article-journal","container-title":"ALGAE","DOI":"10.4490/algae.2017.32.2.20","ISSN":"1226-2617, 2093-0860","issue":"1","journalAbbreviation":"ALGAE","language":"en","page":"41-46","source":"DOI.org (Crossref)","title":"Community-level facilitation by macroalgal foundation species peaks at an intermediate level of environmental stress","volume":"32","author":[{"family":"Scrosati","given":"Ricardo A."}],"issued":{"date-parts":[["2017",3,15]]}}}],"schema":"https://github.com/citation-style-language/schema/raw/master/csl-citation.json"} </w:instrText>
      </w:r>
      <w:r w:rsidR="005304B8">
        <w:fldChar w:fldCharType="separate"/>
      </w:r>
      <w:r w:rsidR="005304B8">
        <w:rPr>
          <w:noProof/>
        </w:rPr>
        <w:t>(Navarro-Barranco et al., 2022; Scrosati, 2017)</w:t>
      </w:r>
      <w:r w:rsidR="005304B8">
        <w:fldChar w:fldCharType="end"/>
      </w:r>
      <w:r w:rsidR="005304B8">
        <w:t>.</w:t>
      </w:r>
      <w:r>
        <w:t xml:space="preserve"> </w:t>
      </w:r>
      <w:r w:rsidR="00C9613C">
        <w:t xml:space="preserve">Extreme </w:t>
      </w:r>
      <w:r w:rsidR="00B906AB">
        <w:t>heatwave</w:t>
      </w:r>
      <w:r w:rsidR="00C9613C">
        <w:t xml:space="preserve">s like the </w:t>
      </w:r>
      <w:r w:rsidR="00EB4A77">
        <w:t>heat dome</w:t>
      </w:r>
      <w:r w:rsidR="00C9613C">
        <w:t xml:space="preserve"> will only occur more frequently through time</w:t>
      </w:r>
      <w:r w:rsidR="005304B8">
        <w:t xml:space="preserve"> </w:t>
      </w:r>
      <w:r w:rsidR="005304B8">
        <w:fldChar w:fldCharType="begin"/>
      </w:r>
      <w:r w:rsidR="005304B8">
        <w:instrText xml:space="preserve"> ADDIN ZOTERO_ITEM CSL_CITATION {"citationID":"E4pi20Lt","properties":{"formattedCitation":"(Perkins-Kirkpatrick &amp; Lewis, 2020)","plainCitation":"(Perkins-Kirkpatrick &amp; Lewis, 2020)","noteIndex":0},"citationItems":[{"id":3026,"uris":["http://zotero.org/groups/4456516/items/FPBLVPEA"],"uri":["http://zotero.org/groups/4456516/items/FPBLVPEA"],"itemData":{"id":3026,"type":"article-journal","abstract":"Abstract\n            Heatwaves have increased in intensity, frequency and duration, with these trends projected to worsen under enhanced global warming. Understanding regional heatwave trends has critical implications for the biophysical and human systems they impact. Until now a comprehensive assessment of regional observed changes was hindered by the range of metrics employed, underpinning datasets, and time periods examined. Here, using the Berkeley Earth temperature dataset and key heatwave metrics, we systematically examine regional and global observed heatwave trends. In almost all regions, heatwave frequency demonstrates the most rapid and significant change. A measure of cumulative heat shows significant increases almost everywhere since the 1950s, mainly driven by heatwave days. Trends in heatwave frequency, duration and cumulative heat have accelerated since the 1950s, and due to the high influence of variability we recommend regional trends are assessed over multiple decades. Our results provide comparable regional observed heatwave trends, on spatial and temporal scales necessary for understanding impacts.","container-title":"Nature Communications","DOI":"10.1038/s41467-020-16970-7","ISSN":"2041-1723","issue":"1","journalAbbreviation":"Nat Commun","language":"en","page":"3357","source":"DOI.org (Crossref)","title":"Increasing trends in regional heatwaves","volume":"11","author":[{"family":"Perkins-Kirkpatrick","given":"S. E."},{"family":"Lewis","given":"S. C."}],"issued":{"date-parts":[["2020",12]]}}}],"schema":"https://github.com/citation-style-language/schema/raw/master/csl-citation.json"} </w:instrText>
      </w:r>
      <w:r w:rsidR="005304B8">
        <w:fldChar w:fldCharType="separate"/>
      </w:r>
      <w:r w:rsidR="005304B8">
        <w:rPr>
          <w:noProof/>
        </w:rPr>
        <w:t>(Perkins-Kirkpatrick &amp; Lewis, 2020)</w:t>
      </w:r>
      <w:r w:rsidR="005304B8">
        <w:fldChar w:fldCharType="end"/>
      </w:r>
      <w:r w:rsidR="001706D9">
        <w:t xml:space="preserve">, and events of this magnitude may prove lethal for foundation </w:t>
      </w:r>
      <w:r w:rsidR="001241A5">
        <w:t xml:space="preserve">species </w:t>
      </w:r>
      <w:r w:rsidR="00CB4541">
        <w:t>or</w:t>
      </w:r>
      <w:r w:rsidR="001241A5">
        <w:t xml:space="preserve"> disrupt their ability to facilitate associated organisms</w:t>
      </w:r>
      <w:r w:rsidR="00C9613C">
        <w:t xml:space="preserve">. In order to assess the potential benefit that facilitative interactions will provide to ecological communities in the future, we must characterize not only </w:t>
      </w:r>
      <w:r w:rsidR="00C9613C">
        <w:lastRenderedPageBreak/>
        <w:t>the thermal tolerances of important foundation species</w:t>
      </w:r>
      <w:r w:rsidR="001706D9">
        <w:t xml:space="preserve"> under single and repeated </w:t>
      </w:r>
      <w:r w:rsidR="00B906AB">
        <w:t>heatwave</w:t>
      </w:r>
      <w:r w:rsidR="009D2A46">
        <w:t>s</w:t>
      </w:r>
      <w:r w:rsidR="00CB4541">
        <w:t xml:space="preserve"> of varying magnitudes</w:t>
      </w:r>
      <w:r w:rsidR="00C9613C">
        <w:t xml:space="preserve">, but also </w:t>
      </w:r>
      <w:r w:rsidR="00AF4570">
        <w:t>determine</w:t>
      </w:r>
      <w:r w:rsidR="00C9613C">
        <w:t xml:space="preserve"> the thresholds </w:t>
      </w:r>
      <w:r w:rsidR="00CB4541">
        <w:t>beyond</w:t>
      </w:r>
      <w:r w:rsidR="00C9613C">
        <w:t xml:space="preserve"> which facilita</w:t>
      </w:r>
      <w:r w:rsidR="00CB4541">
        <w:t xml:space="preserve">tive interactions </w:t>
      </w:r>
      <w:r w:rsidR="00C9613C">
        <w:t>collapse.</w:t>
      </w:r>
      <w:r w:rsidR="001706D9">
        <w:t xml:space="preserve"> Our results highlight the importance of </w:t>
      </w:r>
      <w:r w:rsidR="009D2A46">
        <w:t xml:space="preserve">consistently </w:t>
      </w:r>
      <w:r w:rsidR="001706D9">
        <w:t>monitoring populations of biogenic species</w:t>
      </w:r>
      <w:r w:rsidR="009D2A46">
        <w:t xml:space="preserve"> to capture the </w:t>
      </w:r>
      <w:r w:rsidR="00CB4541">
        <w:t xml:space="preserve">full </w:t>
      </w:r>
      <w:r w:rsidR="009D2A46">
        <w:t>effects of extreme events and suggest that incorporating variability</w:t>
      </w:r>
      <w:r w:rsidR="001A584D">
        <w:t xml:space="preserve"> </w:t>
      </w:r>
      <w:r w:rsidR="00D46950">
        <w:t>—</w:t>
      </w:r>
      <w:r w:rsidR="001A584D">
        <w:t xml:space="preserve"> including </w:t>
      </w:r>
      <w:r w:rsidR="0059355A">
        <w:t xml:space="preserve">short-term extremes </w:t>
      </w:r>
      <w:r w:rsidR="00D46950">
        <w:t>—</w:t>
      </w:r>
      <w:r w:rsidR="009D2A46">
        <w:t xml:space="preserve"> into studies of climate change is necessary to fully anticipat</w:t>
      </w:r>
      <w:r w:rsidR="00CB4541">
        <w:t>e</w:t>
      </w:r>
      <w:r w:rsidR="009D2A46">
        <w:t xml:space="preserve"> its impacts.</w:t>
      </w:r>
    </w:p>
    <w:p w14:paraId="133F2AAD" w14:textId="39333BE9" w:rsidR="009D2A46" w:rsidRDefault="009D2A46" w:rsidP="009D2A46">
      <w:pPr>
        <w:spacing w:line="480" w:lineRule="auto"/>
      </w:pPr>
    </w:p>
    <w:p w14:paraId="7D8E2C70" w14:textId="71AB2A5E" w:rsidR="00080042" w:rsidRDefault="00080042" w:rsidP="009D2A46">
      <w:pPr>
        <w:spacing w:line="480" w:lineRule="auto"/>
      </w:pPr>
    </w:p>
    <w:p w14:paraId="4E8557E7" w14:textId="110AE4D2" w:rsidR="00AF4570" w:rsidRDefault="00AF4570" w:rsidP="009D2A46">
      <w:pPr>
        <w:spacing w:line="480" w:lineRule="auto"/>
      </w:pPr>
    </w:p>
    <w:p w14:paraId="69F91232" w14:textId="77777777" w:rsidR="00AF4570" w:rsidRPr="00D9451C" w:rsidRDefault="00AF4570" w:rsidP="009D2A46">
      <w:pPr>
        <w:spacing w:line="480" w:lineRule="auto"/>
      </w:pPr>
    </w:p>
    <w:p w14:paraId="1FA46E08" w14:textId="0E4FE5C5" w:rsidR="00024616" w:rsidRDefault="00024616" w:rsidP="00E7351A">
      <w:pPr>
        <w:spacing w:line="480" w:lineRule="auto"/>
      </w:pPr>
      <w:r>
        <w:rPr>
          <w:b/>
          <w:bCs/>
        </w:rPr>
        <w:t>Acknowledgements</w:t>
      </w:r>
    </w:p>
    <w:p w14:paraId="7C55859C" w14:textId="62AE90F2" w:rsidR="00024616" w:rsidRPr="00024616" w:rsidRDefault="00024616" w:rsidP="00E7351A">
      <w:pPr>
        <w:spacing w:line="480" w:lineRule="auto"/>
      </w:pPr>
      <w:r>
        <w:tab/>
        <w:t xml:space="preserve">We thank the First Nations on </w:t>
      </w:r>
      <w:proofErr w:type="gramStart"/>
      <w:r>
        <w:t>whose</w:t>
      </w:r>
      <w:proofErr w:type="gramEnd"/>
      <w:r>
        <w:t xml:space="preserve"> traditional</w:t>
      </w:r>
      <w:r w:rsidR="00AC6BDD">
        <w:t xml:space="preserve"> and (in most cases) unceded</w:t>
      </w:r>
      <w:r w:rsidR="00E7351A">
        <w:t xml:space="preserve"> territories this work was conducted for their historic and current care for our lands and water, namely the </w:t>
      </w:r>
      <w:proofErr w:type="spellStart"/>
      <w:r w:rsidR="00E7351A">
        <w:t>Wuikiuxv</w:t>
      </w:r>
      <w:proofErr w:type="spellEnd"/>
      <w:r w:rsidR="00E7351A">
        <w:t xml:space="preserve">, </w:t>
      </w:r>
      <w:proofErr w:type="spellStart"/>
      <w:r w:rsidR="00AC6BDD">
        <w:t>Huu</w:t>
      </w:r>
      <w:proofErr w:type="spellEnd"/>
      <w:r w:rsidR="00AC6BDD">
        <w:t>-ay-</w:t>
      </w:r>
      <w:proofErr w:type="spellStart"/>
      <w:r w:rsidR="00AC6BDD">
        <w:t>aht</w:t>
      </w:r>
      <w:proofErr w:type="spellEnd"/>
      <w:r w:rsidR="00AC6BDD">
        <w:t xml:space="preserve">, </w:t>
      </w:r>
      <w:proofErr w:type="spellStart"/>
      <w:r w:rsidR="00E7351A">
        <w:t>Pacheedaht</w:t>
      </w:r>
      <w:proofErr w:type="spellEnd"/>
      <w:r w:rsidR="00E7351A">
        <w:t xml:space="preserve">, </w:t>
      </w:r>
      <w:proofErr w:type="spellStart"/>
      <w:r w:rsidR="00E7351A">
        <w:t>T’Souke</w:t>
      </w:r>
      <w:proofErr w:type="spellEnd"/>
      <w:r w:rsidR="00E7351A">
        <w:t xml:space="preserve">, Esquimalt, </w:t>
      </w:r>
      <w:proofErr w:type="spellStart"/>
      <w:r w:rsidR="00E7351A">
        <w:t>Songhees</w:t>
      </w:r>
      <w:proofErr w:type="spellEnd"/>
      <w:r w:rsidR="00E7351A">
        <w:t xml:space="preserve">, </w:t>
      </w:r>
      <w:r w:rsidR="00E7351A" w:rsidRPr="00E7351A">
        <w:t>W̱SÁNEĆ</w:t>
      </w:r>
      <w:r w:rsidR="00E7351A">
        <w:t xml:space="preserve">, and Semiahmoo peoples. In addition, we thank J. Li, C. </w:t>
      </w:r>
      <w:proofErr w:type="spellStart"/>
      <w:r w:rsidR="00E7351A">
        <w:t>Burtlake</w:t>
      </w:r>
      <w:proofErr w:type="spellEnd"/>
      <w:r w:rsidR="00E7351A">
        <w:t xml:space="preserve">, A. Garg, C. </w:t>
      </w:r>
      <w:proofErr w:type="spellStart"/>
      <w:r w:rsidR="00E7351A">
        <w:t>Steell</w:t>
      </w:r>
      <w:proofErr w:type="spellEnd"/>
      <w:r w:rsidR="00E7351A">
        <w:t xml:space="preserve">, and G. Brownlee for field assistance, S. </w:t>
      </w:r>
      <w:proofErr w:type="spellStart"/>
      <w:r w:rsidR="00E7351A">
        <w:t>Emry</w:t>
      </w:r>
      <w:proofErr w:type="spellEnd"/>
      <w:r w:rsidR="00E7351A">
        <w:t xml:space="preserve"> </w:t>
      </w:r>
      <w:r w:rsidR="006E3E5A">
        <w:t xml:space="preserve">and C. </w:t>
      </w:r>
      <w:proofErr w:type="spellStart"/>
      <w:r w:rsidR="006E3E5A">
        <w:t>Konecny</w:t>
      </w:r>
      <w:proofErr w:type="spellEnd"/>
      <w:r w:rsidR="006E3E5A">
        <w:t xml:space="preserve"> for support during early barnacle excursions</w:t>
      </w:r>
      <w:r w:rsidR="00E7351A">
        <w:t xml:space="preserve">, and L. &amp; C. Hesketh </w:t>
      </w:r>
      <w:r w:rsidR="00417EB7">
        <w:t xml:space="preserve">and </w:t>
      </w:r>
      <w:r w:rsidR="00AC6BDD">
        <w:t>G. Jesse</w:t>
      </w:r>
      <w:r w:rsidR="00417EB7">
        <w:t xml:space="preserve"> </w:t>
      </w:r>
      <w:r w:rsidR="00E7351A">
        <w:t xml:space="preserve">for accommodation and sustenance during field work. </w:t>
      </w:r>
      <w:r w:rsidR="00B06DA9">
        <w:t xml:space="preserve">We thank C. </w:t>
      </w:r>
      <w:proofErr w:type="spellStart"/>
      <w:r w:rsidR="00B06DA9">
        <w:t>Brauner</w:t>
      </w:r>
      <w:proofErr w:type="spellEnd"/>
      <w:r w:rsidR="00B06DA9">
        <w:t xml:space="preserve">, S. </w:t>
      </w:r>
      <w:proofErr w:type="spellStart"/>
      <w:r w:rsidR="00B06DA9">
        <w:t>Dudas</w:t>
      </w:r>
      <w:proofErr w:type="spellEnd"/>
      <w:r w:rsidR="00B06DA9">
        <w:t xml:space="preserve">, and R. Germain for comments on this manuscript. </w:t>
      </w:r>
      <w:r w:rsidR="00E7351A">
        <w:t xml:space="preserve">We acknowledge </w:t>
      </w:r>
      <w:proofErr w:type="spellStart"/>
      <w:r w:rsidR="006E3E5A">
        <w:t>Bamfield</w:t>
      </w:r>
      <w:proofErr w:type="spellEnd"/>
      <w:r w:rsidR="006E3E5A">
        <w:t xml:space="preserve"> Marine Sciences Centre for their generous support of this </w:t>
      </w:r>
      <w:r w:rsidR="00AC6BDD">
        <w:t>work</w:t>
      </w:r>
      <w:r w:rsidR="00B06DA9">
        <w:t xml:space="preserve"> and the </w:t>
      </w:r>
      <w:proofErr w:type="spellStart"/>
      <w:r w:rsidR="00B06DA9">
        <w:t>Hakai</w:t>
      </w:r>
      <w:proofErr w:type="spellEnd"/>
      <w:r w:rsidR="00B06DA9">
        <w:t xml:space="preserve"> Institute for field support and supplying hourly air temperature data for Calvert Island</w:t>
      </w:r>
      <w:r w:rsidR="0059355A">
        <w:t>. Funding was provided by a</w:t>
      </w:r>
      <w:r w:rsidR="00E7351A">
        <w:t xml:space="preserve"> Natural Sciences and Engineering Research Council of Canada </w:t>
      </w:r>
      <w:r w:rsidR="0059355A">
        <w:t>Discovery Grant to CDGH</w:t>
      </w:r>
      <w:r w:rsidR="00D46950">
        <w:t>.</w:t>
      </w:r>
    </w:p>
    <w:p w14:paraId="0D9BEB39" w14:textId="77777777" w:rsidR="006F6EE7" w:rsidRPr="00D9451C" w:rsidRDefault="006F6EE7" w:rsidP="00E7351A">
      <w:pPr>
        <w:spacing w:line="480" w:lineRule="auto"/>
      </w:pPr>
    </w:p>
    <w:p w14:paraId="6C58B05D" w14:textId="36FF23C9" w:rsidR="005304B8" w:rsidRPr="00AF4570" w:rsidRDefault="00024616" w:rsidP="005304B8">
      <w:pPr>
        <w:spacing w:line="480" w:lineRule="auto"/>
        <w:rPr>
          <w:b/>
          <w:bCs/>
        </w:rPr>
      </w:pPr>
      <w:r>
        <w:rPr>
          <w:b/>
          <w:bCs/>
        </w:rPr>
        <w:t>Literature cited</w:t>
      </w:r>
    </w:p>
    <w:p w14:paraId="6DD7A1D5" w14:textId="19587C6E" w:rsidR="005304B8" w:rsidRPr="005D19CA" w:rsidRDefault="005304B8" w:rsidP="005304B8">
      <w:pPr>
        <w:spacing w:line="480" w:lineRule="auto"/>
        <w:ind w:left="720" w:hanging="720"/>
      </w:pPr>
      <w:proofErr w:type="spellStart"/>
      <w:r w:rsidRPr="005D19CA">
        <w:rPr>
          <w:color w:val="000000" w:themeColor="text1"/>
        </w:rPr>
        <w:lastRenderedPageBreak/>
        <w:t>Amstutz</w:t>
      </w:r>
      <w:proofErr w:type="spellEnd"/>
      <w:r w:rsidRPr="005D19CA">
        <w:rPr>
          <w:color w:val="000000" w:themeColor="text1"/>
        </w:rPr>
        <w:t xml:space="preserve">, A., Firth, L.B., Spicer, J.I., &amp; Hanley, M.E. (2021). Facing up to climate change: Community composition varies with aspect and surface temperature in the rocky intertidal. Marine Environmental Research, 172, 105482. </w:t>
      </w:r>
      <w:proofErr w:type="spellStart"/>
      <w:r w:rsidR="005D19CA">
        <w:rPr>
          <w:color w:val="000000" w:themeColor="text1"/>
        </w:rPr>
        <w:t>doi</w:t>
      </w:r>
      <w:proofErr w:type="spellEnd"/>
      <w:r w:rsidR="005D19CA">
        <w:rPr>
          <w:color w:val="000000" w:themeColor="text1"/>
        </w:rPr>
        <w:t xml:space="preserve">: </w:t>
      </w:r>
      <w:r w:rsidRPr="005D19CA">
        <w:rPr>
          <w:color w:val="000000" w:themeColor="text1"/>
        </w:rPr>
        <w:t>10.1016/j.marenvres.2021.105482</w:t>
      </w:r>
    </w:p>
    <w:p w14:paraId="04686477" w14:textId="721B1B1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Arias-Ortiz, A., Serrano, O., </w:t>
      </w:r>
      <w:proofErr w:type="spellStart"/>
      <w:r w:rsidRPr="005D19CA">
        <w:rPr>
          <w:rFonts w:ascii="Times New Roman" w:hAnsi="Times New Roman" w:cs="Times New Roman"/>
          <w:color w:val="000000" w:themeColor="text1"/>
        </w:rPr>
        <w:t>Masqué</w:t>
      </w:r>
      <w:proofErr w:type="spellEnd"/>
      <w:r w:rsidRPr="005D19CA">
        <w:rPr>
          <w:rFonts w:ascii="Times New Roman" w:hAnsi="Times New Roman" w:cs="Times New Roman"/>
          <w:color w:val="000000" w:themeColor="text1"/>
        </w:rPr>
        <w:t xml:space="preserve">, P., </w:t>
      </w:r>
      <w:proofErr w:type="spellStart"/>
      <w:r w:rsidRPr="005D19CA">
        <w:rPr>
          <w:rFonts w:ascii="Times New Roman" w:hAnsi="Times New Roman" w:cs="Times New Roman"/>
          <w:color w:val="000000" w:themeColor="text1"/>
        </w:rPr>
        <w:t>Lavery</w:t>
      </w:r>
      <w:proofErr w:type="spellEnd"/>
      <w:r w:rsidRPr="005D19CA">
        <w:rPr>
          <w:rFonts w:ascii="Times New Roman" w:hAnsi="Times New Roman" w:cs="Times New Roman"/>
          <w:color w:val="000000" w:themeColor="text1"/>
        </w:rPr>
        <w:t xml:space="preserve">, P. S., Mueller, U., Kendrick, G. A., </w:t>
      </w:r>
      <w:proofErr w:type="spellStart"/>
      <w:r w:rsidRPr="005D19CA">
        <w:rPr>
          <w:rFonts w:ascii="Times New Roman" w:hAnsi="Times New Roman" w:cs="Times New Roman"/>
          <w:color w:val="000000" w:themeColor="text1"/>
        </w:rPr>
        <w:t>Rozaimi</w:t>
      </w:r>
      <w:proofErr w:type="spellEnd"/>
      <w:r w:rsidRPr="005D19CA">
        <w:rPr>
          <w:rFonts w:ascii="Times New Roman" w:hAnsi="Times New Roman" w:cs="Times New Roman"/>
          <w:color w:val="000000" w:themeColor="text1"/>
        </w:rPr>
        <w:t xml:space="preserve">, M., Esteban, A., </w:t>
      </w:r>
      <w:proofErr w:type="spellStart"/>
      <w:r w:rsidRPr="005D19CA">
        <w:rPr>
          <w:rFonts w:ascii="Times New Roman" w:hAnsi="Times New Roman" w:cs="Times New Roman"/>
          <w:color w:val="000000" w:themeColor="text1"/>
        </w:rPr>
        <w:t>Fourqurean</w:t>
      </w:r>
      <w:proofErr w:type="spellEnd"/>
      <w:r w:rsidRPr="005D19CA">
        <w:rPr>
          <w:rFonts w:ascii="Times New Roman" w:hAnsi="Times New Roman" w:cs="Times New Roman"/>
          <w:color w:val="000000" w:themeColor="text1"/>
        </w:rPr>
        <w:t xml:space="preserve">, J.W., </w:t>
      </w:r>
      <w:proofErr w:type="spellStart"/>
      <w:r w:rsidRPr="005D19CA">
        <w:rPr>
          <w:rFonts w:ascii="Times New Roman" w:hAnsi="Times New Roman" w:cs="Times New Roman"/>
          <w:color w:val="000000" w:themeColor="text1"/>
        </w:rPr>
        <w:t>Marbà</w:t>
      </w:r>
      <w:proofErr w:type="spellEnd"/>
      <w:r w:rsidRPr="005D19CA">
        <w:rPr>
          <w:rFonts w:ascii="Times New Roman" w:hAnsi="Times New Roman" w:cs="Times New Roman"/>
          <w:color w:val="000000" w:themeColor="text1"/>
        </w:rPr>
        <w:t xml:space="preserve">, N., Mateo, M.A., Murray, K., Rule, M.J., &amp; Duarte, C.M. (2018). A marine heatwave drives massive losses from the world’s largest seagrass carbon stocks. </w:t>
      </w:r>
      <w:r w:rsidRPr="008E6810">
        <w:rPr>
          <w:rFonts w:ascii="Times New Roman" w:hAnsi="Times New Roman" w:cs="Times New Roman"/>
          <w:color w:val="000000" w:themeColor="text1"/>
        </w:rPr>
        <w:t>Nature Climate Change</w:t>
      </w:r>
      <w:r w:rsidR="008E6810">
        <w:rPr>
          <w:rFonts w:ascii="Times New Roman" w:hAnsi="Times New Roman" w:cs="Times New Roman"/>
          <w:color w:val="000000" w:themeColor="text1"/>
        </w:rPr>
        <w:t>, 8</w:t>
      </w:r>
      <w:r w:rsidRPr="005D19CA">
        <w:rPr>
          <w:rFonts w:ascii="Times New Roman" w:hAnsi="Times New Roman" w:cs="Times New Roman"/>
          <w:color w:val="000000" w:themeColor="text1"/>
        </w:rPr>
        <w:t xml:space="preserve">, 338–344.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w:t>
      </w:r>
      <w:r w:rsidR="008E6810" w:rsidRPr="005D19C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10.1038/s41558-018-0096-y</w:t>
      </w:r>
    </w:p>
    <w:p w14:paraId="33E2D4EA" w14:textId="1063DF2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Babcock, R.C., Thomson, D.P., Haywood, M.D.E., </w:t>
      </w:r>
      <w:proofErr w:type="spellStart"/>
      <w:r w:rsidRPr="005D19CA">
        <w:rPr>
          <w:rFonts w:ascii="Times New Roman" w:hAnsi="Times New Roman" w:cs="Times New Roman"/>
          <w:color w:val="000000" w:themeColor="text1"/>
        </w:rPr>
        <w:t>Vanderklift</w:t>
      </w:r>
      <w:proofErr w:type="spellEnd"/>
      <w:r w:rsidRPr="005D19CA">
        <w:rPr>
          <w:rFonts w:ascii="Times New Roman" w:hAnsi="Times New Roman" w:cs="Times New Roman"/>
          <w:color w:val="000000" w:themeColor="text1"/>
        </w:rPr>
        <w:t xml:space="preserve">, M.A., </w:t>
      </w:r>
      <w:proofErr w:type="spellStart"/>
      <w:r w:rsidRPr="005D19CA">
        <w:rPr>
          <w:rFonts w:ascii="Times New Roman" w:hAnsi="Times New Roman" w:cs="Times New Roman"/>
          <w:color w:val="000000" w:themeColor="text1"/>
        </w:rPr>
        <w:t>Pillans</w:t>
      </w:r>
      <w:proofErr w:type="spellEnd"/>
      <w:r w:rsidRPr="005D19CA">
        <w:rPr>
          <w:rFonts w:ascii="Times New Roman" w:hAnsi="Times New Roman" w:cs="Times New Roman"/>
          <w:color w:val="000000" w:themeColor="text1"/>
        </w:rPr>
        <w:t xml:space="preserve">, R., Rochester, W.A., Miller, M., Speed, C.W., </w:t>
      </w:r>
      <w:proofErr w:type="spellStart"/>
      <w:r w:rsidRPr="005D19CA">
        <w:rPr>
          <w:rFonts w:ascii="Times New Roman" w:hAnsi="Times New Roman" w:cs="Times New Roman"/>
          <w:color w:val="000000" w:themeColor="text1"/>
        </w:rPr>
        <w:t>Shedrawi</w:t>
      </w:r>
      <w:proofErr w:type="spellEnd"/>
      <w:r w:rsidRPr="005D19CA">
        <w:rPr>
          <w:rFonts w:ascii="Times New Roman" w:hAnsi="Times New Roman" w:cs="Times New Roman"/>
          <w:color w:val="000000" w:themeColor="text1"/>
        </w:rPr>
        <w:t xml:space="preserve">, G., Field, S., Evans, R., Stoddart, J., Hurley, T. J., Thompson, A., Gilmour, J., </w:t>
      </w:r>
      <w:proofErr w:type="spellStart"/>
      <w:r w:rsidRPr="005D19CA">
        <w:rPr>
          <w:rFonts w:ascii="Times New Roman" w:hAnsi="Times New Roman" w:cs="Times New Roman"/>
          <w:color w:val="000000" w:themeColor="text1"/>
        </w:rPr>
        <w:t>Depczynski</w:t>
      </w:r>
      <w:proofErr w:type="spellEnd"/>
      <w:r w:rsidRPr="005D19CA">
        <w:rPr>
          <w:rFonts w:ascii="Times New Roman" w:hAnsi="Times New Roman" w:cs="Times New Roman"/>
          <w:color w:val="000000" w:themeColor="text1"/>
        </w:rPr>
        <w:t xml:space="preserve">, M., Babcock, R. C., Thomson, D. P., Haywood, M.D.E., … </w:t>
      </w:r>
      <w:proofErr w:type="spellStart"/>
      <w:r w:rsidRPr="005D19CA">
        <w:rPr>
          <w:rFonts w:ascii="Times New Roman" w:hAnsi="Times New Roman" w:cs="Times New Roman"/>
          <w:color w:val="000000" w:themeColor="text1"/>
        </w:rPr>
        <w:t>Depczynski</w:t>
      </w:r>
      <w:proofErr w:type="spellEnd"/>
      <w:r w:rsidRPr="005D19CA">
        <w:rPr>
          <w:rFonts w:ascii="Times New Roman" w:hAnsi="Times New Roman" w:cs="Times New Roman"/>
          <w:color w:val="000000" w:themeColor="text1"/>
        </w:rPr>
        <w:t xml:space="preserve">, M. (2020). Recurrent coral bleaching in north-western Australia and associated declines in coral cover. </w:t>
      </w:r>
      <w:r w:rsidRPr="008E6810">
        <w:rPr>
          <w:rFonts w:ascii="Times New Roman" w:hAnsi="Times New Roman" w:cs="Times New Roman"/>
          <w:color w:val="000000" w:themeColor="text1"/>
        </w:rPr>
        <w:t>Marine and Freshwater Research, 72</w:t>
      </w:r>
      <w:r w:rsidRPr="005D19CA">
        <w:rPr>
          <w:rFonts w:ascii="Times New Roman" w:hAnsi="Times New Roman" w:cs="Times New Roman"/>
          <w:color w:val="000000" w:themeColor="text1"/>
        </w:rPr>
        <w:t xml:space="preserve">, 620–632.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10.1071/MF19378</w:t>
      </w:r>
    </w:p>
    <w:p w14:paraId="07E7111C" w14:textId="400850C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Barnes, M. (</w:t>
      </w:r>
      <w:r w:rsidR="008E6810">
        <w:rPr>
          <w:rFonts w:ascii="Times New Roman" w:hAnsi="Times New Roman" w:cs="Times New Roman"/>
          <w:color w:val="000000" w:themeColor="text1"/>
        </w:rPr>
        <w:t>2000</w:t>
      </w:r>
      <w:r w:rsidRPr="005D19CA">
        <w:rPr>
          <w:rFonts w:ascii="Times New Roman" w:hAnsi="Times New Roman" w:cs="Times New Roman"/>
          <w:color w:val="000000" w:themeColor="text1"/>
        </w:rPr>
        <w:t>). The use of intertidal barnacle shells. In</w:t>
      </w:r>
      <w:r w:rsidR="008E6810">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Pr="008E6810">
        <w:rPr>
          <w:rFonts w:ascii="Times New Roman" w:hAnsi="Times New Roman" w:cs="Times New Roman"/>
          <w:color w:val="000000" w:themeColor="text1"/>
        </w:rPr>
        <w:t>Oceanography and Marine Biology: An Annual Review</w:t>
      </w:r>
      <w:r w:rsidRPr="005D19CA">
        <w:rPr>
          <w:rFonts w:ascii="Times New Roman" w:hAnsi="Times New Roman" w:cs="Times New Roman"/>
          <w:color w:val="000000" w:themeColor="text1"/>
        </w:rPr>
        <w:t xml:space="preserve"> (Vol. 38, pp. 157–187). Taylor &amp; Francis.</w:t>
      </w:r>
    </w:p>
    <w:p w14:paraId="0F0D8004" w14:textId="67E533B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Bracken, M.E.S. (2018). When one foundation species supports another: Tubeworms facilitate an extensive kelp bed in a soft-sediment habitat. </w:t>
      </w:r>
      <w:r w:rsidRPr="008E6810">
        <w:rPr>
          <w:rFonts w:ascii="Times New Roman" w:hAnsi="Times New Roman" w:cs="Times New Roman"/>
          <w:color w:val="000000" w:themeColor="text1"/>
        </w:rPr>
        <w:t>Ecosphere</w:t>
      </w:r>
      <w:r w:rsidR="008E6810">
        <w:rPr>
          <w:rFonts w:ascii="Times New Roman" w:hAnsi="Times New Roman" w:cs="Times New Roman"/>
          <w:color w:val="000000" w:themeColor="text1"/>
        </w:rPr>
        <w:t>, 9</w:t>
      </w:r>
      <w:r w:rsidRPr="005D19CA">
        <w:rPr>
          <w:rFonts w:ascii="Times New Roman" w:hAnsi="Times New Roman" w:cs="Times New Roman"/>
          <w:color w:val="000000" w:themeColor="text1"/>
        </w:rPr>
        <w:t xml:space="preserve">, e02429.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8E6810">
        <w:rPr>
          <w:rFonts w:ascii="Times New Roman" w:hAnsi="Times New Roman" w:cs="Times New Roman"/>
          <w:color w:val="000000" w:themeColor="text1"/>
        </w:rPr>
        <w:t>10.1002/ecs2.2429</w:t>
      </w:r>
    </w:p>
    <w:p w14:paraId="3B5BBD08" w14:textId="4A65BA1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 xml:space="preserve">Brooks, M.E., Kristensen, K., van </w:t>
      </w:r>
      <w:proofErr w:type="spellStart"/>
      <w:r w:rsidRPr="005D19CA">
        <w:rPr>
          <w:rFonts w:ascii="Times New Roman" w:hAnsi="Times New Roman" w:cs="Times New Roman"/>
        </w:rPr>
        <w:t>Benthem</w:t>
      </w:r>
      <w:proofErr w:type="spellEnd"/>
      <w:r w:rsidRPr="005D19CA">
        <w:rPr>
          <w:rFonts w:ascii="Times New Roman" w:hAnsi="Times New Roman" w:cs="Times New Roman"/>
        </w:rPr>
        <w:t xml:space="preserve">, K.J., Magnusson, A., Berg, C.W., Nielsen, </w:t>
      </w:r>
      <w:proofErr w:type="gramStart"/>
      <w:r w:rsidRPr="005D19CA">
        <w:rPr>
          <w:rFonts w:ascii="Times New Roman" w:hAnsi="Times New Roman" w:cs="Times New Roman"/>
        </w:rPr>
        <w:t>A.,</w:t>
      </w:r>
      <w:proofErr w:type="spellStart"/>
      <w:r w:rsidRPr="005D19CA">
        <w:rPr>
          <w:rFonts w:ascii="Times New Roman" w:hAnsi="Times New Roman" w:cs="Times New Roman"/>
        </w:rPr>
        <w:t>Skaug</w:t>
      </w:r>
      <w:proofErr w:type="spellEnd"/>
      <w:proofErr w:type="gramEnd"/>
      <w:r w:rsidRPr="005D19CA">
        <w:rPr>
          <w:rFonts w:ascii="Times New Roman" w:hAnsi="Times New Roman" w:cs="Times New Roman"/>
        </w:rPr>
        <w:t xml:space="preserve">, H.J., </w:t>
      </w:r>
      <w:proofErr w:type="spellStart"/>
      <w:r w:rsidRPr="005D19CA">
        <w:rPr>
          <w:rFonts w:ascii="Times New Roman" w:hAnsi="Times New Roman" w:cs="Times New Roman"/>
        </w:rPr>
        <w:t>Maechler</w:t>
      </w:r>
      <w:proofErr w:type="spellEnd"/>
      <w:r w:rsidRPr="005D19CA">
        <w:rPr>
          <w:rFonts w:ascii="Times New Roman" w:hAnsi="Times New Roman" w:cs="Times New Roman"/>
        </w:rPr>
        <w:t xml:space="preserve">, M. &amp; </w:t>
      </w:r>
      <w:proofErr w:type="spellStart"/>
      <w:r w:rsidRPr="005D19CA">
        <w:rPr>
          <w:rFonts w:ascii="Times New Roman" w:hAnsi="Times New Roman" w:cs="Times New Roman"/>
        </w:rPr>
        <w:t>Bolker</w:t>
      </w:r>
      <w:proofErr w:type="spellEnd"/>
      <w:r w:rsidRPr="005D19CA">
        <w:rPr>
          <w:rFonts w:ascii="Times New Roman" w:hAnsi="Times New Roman" w:cs="Times New Roman"/>
        </w:rPr>
        <w:t xml:space="preserve">, B.M. (2017). </w:t>
      </w:r>
      <w:proofErr w:type="spellStart"/>
      <w:r w:rsidRPr="005D19CA">
        <w:rPr>
          <w:rFonts w:ascii="Times New Roman" w:hAnsi="Times New Roman" w:cs="Times New Roman"/>
        </w:rPr>
        <w:t>glmmTMB</w:t>
      </w:r>
      <w:proofErr w:type="spellEnd"/>
      <w:r w:rsidRPr="005D19CA">
        <w:rPr>
          <w:rFonts w:ascii="Times New Roman" w:hAnsi="Times New Roman" w:cs="Times New Roman"/>
        </w:rPr>
        <w:t xml:space="preserve"> balances speed and </w:t>
      </w:r>
      <w:r w:rsidRPr="005D19CA">
        <w:rPr>
          <w:rFonts w:ascii="Times New Roman" w:hAnsi="Times New Roman" w:cs="Times New Roman"/>
        </w:rPr>
        <w:lastRenderedPageBreak/>
        <w:t>flexibility among packages for zero-inflated generalized linear mixed modeling. The R Journal, 9(2), 378-400.</w:t>
      </w:r>
    </w:p>
    <w:p w14:paraId="7B1FD317" w14:textId="42B3C6E2"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Brown, J.H., </w:t>
      </w:r>
      <w:proofErr w:type="spellStart"/>
      <w:r w:rsidRPr="005D19CA">
        <w:rPr>
          <w:rFonts w:ascii="Times New Roman" w:hAnsi="Times New Roman" w:cs="Times New Roman"/>
          <w:color w:val="000000" w:themeColor="text1"/>
        </w:rPr>
        <w:t>Gillooly</w:t>
      </w:r>
      <w:proofErr w:type="spellEnd"/>
      <w:r w:rsidRPr="005D19CA">
        <w:rPr>
          <w:rFonts w:ascii="Times New Roman" w:hAnsi="Times New Roman" w:cs="Times New Roman"/>
          <w:color w:val="000000" w:themeColor="text1"/>
        </w:rPr>
        <w:t xml:space="preserve">, J.F., Allen, A.P., Savage, V.M., &amp; West, G.B. (2004). Toward a Metabolic Theory of Ecology. </w:t>
      </w:r>
      <w:r w:rsidRPr="008E6810">
        <w:rPr>
          <w:rFonts w:ascii="Times New Roman" w:hAnsi="Times New Roman" w:cs="Times New Roman"/>
          <w:color w:val="000000" w:themeColor="text1"/>
        </w:rPr>
        <w:t>Ecology</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85, </w:t>
      </w:r>
      <w:r w:rsidRPr="005D19CA">
        <w:rPr>
          <w:rFonts w:ascii="Times New Roman" w:hAnsi="Times New Roman" w:cs="Times New Roman"/>
          <w:color w:val="000000" w:themeColor="text1"/>
        </w:rPr>
        <w:t xml:space="preserve">1771–1789.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10.1890/03-9000</w:t>
      </w:r>
    </w:p>
    <w:p w14:paraId="0EF2064E" w14:textId="42E6A436"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Bulleri</w:t>
      </w:r>
      <w:proofErr w:type="spellEnd"/>
      <w:r w:rsidRPr="005D19CA">
        <w:rPr>
          <w:rFonts w:ascii="Times New Roman" w:hAnsi="Times New Roman" w:cs="Times New Roman"/>
          <w:color w:val="000000" w:themeColor="text1"/>
        </w:rPr>
        <w:t xml:space="preserve">, F., Bruno, J.F., Silliman, B.R., &amp; </w:t>
      </w:r>
      <w:proofErr w:type="spellStart"/>
      <w:r w:rsidRPr="005D19CA">
        <w:rPr>
          <w:rFonts w:ascii="Times New Roman" w:hAnsi="Times New Roman" w:cs="Times New Roman"/>
          <w:color w:val="000000" w:themeColor="text1"/>
        </w:rPr>
        <w:t>Stachowicz</w:t>
      </w:r>
      <w:proofErr w:type="spellEnd"/>
      <w:r w:rsidRPr="005D19CA">
        <w:rPr>
          <w:rFonts w:ascii="Times New Roman" w:hAnsi="Times New Roman" w:cs="Times New Roman"/>
          <w:color w:val="000000" w:themeColor="text1"/>
        </w:rPr>
        <w:t xml:space="preserve">, J.J. (2016). Facilitation and the niche: Implications for coexistence, range shifts and ecosystem functioning. </w:t>
      </w:r>
      <w:r w:rsidRPr="005D19CA">
        <w:rPr>
          <w:rFonts w:ascii="Times New Roman" w:hAnsi="Times New Roman" w:cs="Times New Roman"/>
          <w:i/>
          <w:iCs/>
          <w:color w:val="000000" w:themeColor="text1"/>
        </w:rPr>
        <w:t>Functional Ecology</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30, </w:t>
      </w:r>
      <w:r w:rsidRPr="005D19CA">
        <w:rPr>
          <w:rFonts w:ascii="Times New Roman" w:hAnsi="Times New Roman" w:cs="Times New Roman"/>
          <w:color w:val="000000" w:themeColor="text1"/>
        </w:rPr>
        <w:t xml:space="preserve">70–78.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10.1111/1365-2435.12528</w:t>
      </w:r>
    </w:p>
    <w:p w14:paraId="75E89601" w14:textId="5DE93F0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Buschbaum</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Dittmann</w:t>
      </w:r>
      <w:proofErr w:type="spellEnd"/>
      <w:r w:rsidRPr="005D19CA">
        <w:rPr>
          <w:rFonts w:ascii="Times New Roman" w:hAnsi="Times New Roman" w:cs="Times New Roman"/>
          <w:color w:val="000000" w:themeColor="text1"/>
        </w:rPr>
        <w:t xml:space="preserve">, S., Hong, J.-S., Hwang, I.-S., Strasser, M., Thiel, M., Valdivia, N., Yoon, S.-P., &amp; </w:t>
      </w:r>
      <w:proofErr w:type="spellStart"/>
      <w:r w:rsidRPr="005D19CA">
        <w:rPr>
          <w:rFonts w:ascii="Times New Roman" w:hAnsi="Times New Roman" w:cs="Times New Roman"/>
          <w:color w:val="000000" w:themeColor="text1"/>
        </w:rPr>
        <w:t>Reise</w:t>
      </w:r>
      <w:proofErr w:type="spellEnd"/>
      <w:r w:rsidRPr="005D19CA">
        <w:rPr>
          <w:rFonts w:ascii="Times New Roman" w:hAnsi="Times New Roman" w:cs="Times New Roman"/>
          <w:color w:val="000000" w:themeColor="text1"/>
        </w:rPr>
        <w:t xml:space="preserve">, K. (2009). </w:t>
      </w:r>
      <w:proofErr w:type="spellStart"/>
      <w:r w:rsidRPr="005D19CA">
        <w:rPr>
          <w:rFonts w:ascii="Times New Roman" w:hAnsi="Times New Roman" w:cs="Times New Roman"/>
          <w:color w:val="000000" w:themeColor="text1"/>
        </w:rPr>
        <w:t>Mytilid</w:t>
      </w:r>
      <w:proofErr w:type="spellEnd"/>
      <w:r w:rsidRPr="005D19CA">
        <w:rPr>
          <w:rFonts w:ascii="Times New Roman" w:hAnsi="Times New Roman" w:cs="Times New Roman"/>
          <w:color w:val="000000" w:themeColor="text1"/>
        </w:rPr>
        <w:t xml:space="preserve"> mussels: Global habitat engineers in coastal sediments. </w:t>
      </w:r>
      <w:r w:rsidRPr="008E6810">
        <w:rPr>
          <w:rFonts w:ascii="Times New Roman" w:hAnsi="Times New Roman" w:cs="Times New Roman"/>
          <w:color w:val="000000" w:themeColor="text1"/>
        </w:rPr>
        <w:t>Helgoland Marine Research</w:t>
      </w:r>
      <w:r w:rsidRPr="005D19CA">
        <w:rPr>
          <w:rFonts w:ascii="Times New Roman" w:hAnsi="Times New Roman" w:cs="Times New Roman"/>
          <w:color w:val="000000" w:themeColor="text1"/>
        </w:rPr>
        <w:t xml:space="preserve">, </w:t>
      </w:r>
      <w:r w:rsidR="008E6810">
        <w:rPr>
          <w:rFonts w:ascii="Times New Roman" w:hAnsi="Times New Roman" w:cs="Times New Roman"/>
          <w:color w:val="000000" w:themeColor="text1"/>
        </w:rPr>
        <w:t xml:space="preserve">63, </w:t>
      </w:r>
      <w:r w:rsidRPr="005D19CA">
        <w:rPr>
          <w:rFonts w:ascii="Times New Roman" w:hAnsi="Times New Roman" w:cs="Times New Roman"/>
          <w:color w:val="000000" w:themeColor="text1"/>
        </w:rPr>
        <w:t xml:space="preserve">47–58.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10.1007/s10152-008-0139-2</w:t>
      </w:r>
    </w:p>
    <w:p w14:paraId="76CFA2FD" w14:textId="2065C5A2"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Bussotti</w:t>
      </w:r>
      <w:proofErr w:type="spellEnd"/>
      <w:r w:rsidRPr="005D19CA">
        <w:rPr>
          <w:rFonts w:ascii="Times New Roman" w:hAnsi="Times New Roman" w:cs="Times New Roman"/>
          <w:color w:val="000000" w:themeColor="text1"/>
        </w:rPr>
        <w:t xml:space="preserve">, F., </w:t>
      </w:r>
      <w:proofErr w:type="spellStart"/>
      <w:r w:rsidRPr="005D19CA">
        <w:rPr>
          <w:rFonts w:ascii="Times New Roman" w:hAnsi="Times New Roman" w:cs="Times New Roman"/>
          <w:color w:val="000000" w:themeColor="text1"/>
        </w:rPr>
        <w:t>Papitto</w:t>
      </w:r>
      <w:proofErr w:type="spellEnd"/>
      <w:r w:rsidRPr="005D19CA">
        <w:rPr>
          <w:rFonts w:ascii="Times New Roman" w:hAnsi="Times New Roman" w:cs="Times New Roman"/>
          <w:color w:val="000000" w:themeColor="text1"/>
        </w:rPr>
        <w:t xml:space="preserve">, G., Di Martino, D., </w:t>
      </w:r>
      <w:proofErr w:type="spellStart"/>
      <w:r w:rsidRPr="005D19CA">
        <w:rPr>
          <w:rFonts w:ascii="Times New Roman" w:hAnsi="Times New Roman" w:cs="Times New Roman"/>
          <w:color w:val="000000" w:themeColor="text1"/>
        </w:rPr>
        <w:t>Cocciufa</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Cindolo</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Cenni</w:t>
      </w:r>
      <w:proofErr w:type="spellEnd"/>
      <w:r w:rsidRPr="005D19CA">
        <w:rPr>
          <w:rFonts w:ascii="Times New Roman" w:hAnsi="Times New Roman" w:cs="Times New Roman"/>
          <w:color w:val="000000" w:themeColor="text1"/>
        </w:rPr>
        <w:t xml:space="preserve">, E., Bettini, D., </w:t>
      </w:r>
      <w:proofErr w:type="spellStart"/>
      <w:r w:rsidRPr="005D19CA">
        <w:rPr>
          <w:rFonts w:ascii="Times New Roman" w:hAnsi="Times New Roman" w:cs="Times New Roman"/>
          <w:color w:val="000000" w:themeColor="text1"/>
        </w:rPr>
        <w:t>Iacopetti</w:t>
      </w:r>
      <w:proofErr w:type="spellEnd"/>
      <w:r w:rsidRPr="005D19CA">
        <w:rPr>
          <w:rFonts w:ascii="Times New Roman" w:hAnsi="Times New Roman" w:cs="Times New Roman"/>
          <w:color w:val="000000" w:themeColor="text1"/>
        </w:rPr>
        <w:t xml:space="preserve">, G., &amp; </w:t>
      </w:r>
      <w:proofErr w:type="spellStart"/>
      <w:r w:rsidRPr="005D19CA">
        <w:rPr>
          <w:rFonts w:ascii="Times New Roman" w:hAnsi="Times New Roman" w:cs="Times New Roman"/>
          <w:color w:val="000000" w:themeColor="text1"/>
        </w:rPr>
        <w:t>Pollastrini</w:t>
      </w:r>
      <w:proofErr w:type="spellEnd"/>
      <w:r w:rsidRPr="005D19CA">
        <w:rPr>
          <w:rFonts w:ascii="Times New Roman" w:hAnsi="Times New Roman" w:cs="Times New Roman"/>
          <w:color w:val="000000" w:themeColor="text1"/>
        </w:rPr>
        <w:t xml:space="preserve">, M. (2021). Defoliation, </w:t>
      </w:r>
      <w:r w:rsidR="008E6810">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ecovery and </w:t>
      </w:r>
      <w:r w:rsidR="008E6810">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ncreasing </w:t>
      </w:r>
      <w:r w:rsidR="008E6810">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ortality in Italian </w:t>
      </w:r>
      <w:r w:rsidR="008E6810">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orests: </w:t>
      </w:r>
      <w:r w:rsidR="008E6810">
        <w:rPr>
          <w:rFonts w:ascii="Times New Roman" w:hAnsi="Times New Roman" w:cs="Times New Roman"/>
          <w:color w:val="000000" w:themeColor="text1"/>
        </w:rPr>
        <w:t>l</w:t>
      </w:r>
      <w:r w:rsidRPr="005D19CA">
        <w:rPr>
          <w:rFonts w:ascii="Times New Roman" w:hAnsi="Times New Roman" w:cs="Times New Roman"/>
          <w:color w:val="000000" w:themeColor="text1"/>
        </w:rPr>
        <w:t xml:space="preserve">evels, </w:t>
      </w:r>
      <w:r w:rsidR="008E6810">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atterns and </w:t>
      </w:r>
      <w:r w:rsidR="008E6810">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ossible </w:t>
      </w:r>
      <w:r w:rsidR="008E6810">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onsequences for </w:t>
      </w:r>
      <w:r w:rsidR="008E6810">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 </w:t>
      </w:r>
      <w:r w:rsidR="008E6810">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ultifunctionality. </w:t>
      </w:r>
      <w:r w:rsidRPr="008E6810">
        <w:rPr>
          <w:rFonts w:ascii="Times New Roman" w:hAnsi="Times New Roman" w:cs="Times New Roman"/>
          <w:color w:val="000000" w:themeColor="text1"/>
        </w:rPr>
        <w:t>Forests</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12, </w:t>
      </w:r>
      <w:r w:rsidRPr="005D19CA">
        <w:rPr>
          <w:rFonts w:ascii="Times New Roman" w:hAnsi="Times New Roman" w:cs="Times New Roman"/>
          <w:color w:val="000000" w:themeColor="text1"/>
        </w:rPr>
        <w:t xml:space="preserve">1476.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10.3390/f12111476</w:t>
      </w:r>
    </w:p>
    <w:p w14:paraId="16ACC337" w14:textId="03DDF93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Cartwright, S.R., &amp; Williams, G.A. (2014). How hot for how long? The potential role of heat intensity and duration in moderating the beneficial effects of an ecosystem engineer on rocky shores. </w:t>
      </w:r>
      <w:r w:rsidRPr="008E6810">
        <w:rPr>
          <w:rFonts w:ascii="Times New Roman" w:hAnsi="Times New Roman" w:cs="Times New Roman"/>
          <w:color w:val="000000" w:themeColor="text1"/>
        </w:rPr>
        <w:t>Marine Biology, 161</w:t>
      </w:r>
      <w:r w:rsidRPr="005D19CA">
        <w:rPr>
          <w:rFonts w:ascii="Times New Roman" w:hAnsi="Times New Roman" w:cs="Times New Roman"/>
          <w:color w:val="000000" w:themeColor="text1"/>
        </w:rPr>
        <w:t>, 2097–2105.</w:t>
      </w:r>
      <w:r w:rsidR="008E6810">
        <w:rPr>
          <w:rFonts w:ascii="Times New Roman" w:hAnsi="Times New Roman" w:cs="Times New Roman"/>
          <w:color w:val="000000" w:themeColor="text1"/>
        </w:rPr>
        <w:t xml:space="preserve">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008E6810" w:rsidRPr="008E6810">
        <w:rPr>
          <w:rFonts w:ascii="Times New Roman" w:hAnsi="Times New Roman" w:cs="Times New Roman"/>
          <w:color w:val="000000" w:themeColor="text1"/>
        </w:rPr>
        <w:t>10.1</w:t>
      </w:r>
      <w:r w:rsidR="007028EE" w:rsidRPr="008E6810">
        <w:rPr>
          <w:rFonts w:ascii="Times New Roman" w:hAnsi="Times New Roman" w:cs="Times New Roman"/>
          <w:color w:val="000000" w:themeColor="text1"/>
        </w:rPr>
        <w:t>007/s00227-014-2489-4</w:t>
      </w:r>
    </w:p>
    <w:p w14:paraId="02DED68E" w14:textId="3DAA7C9A" w:rsidR="007028EE" w:rsidRDefault="007028EE"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Climate Canada</w:t>
      </w:r>
      <w:r w:rsidR="005D19CA" w:rsidRPr="005D19CA">
        <w:rPr>
          <w:rFonts w:ascii="Times New Roman" w:hAnsi="Times New Roman" w:cs="Times New Roman"/>
          <w:color w:val="000000" w:themeColor="text1"/>
        </w:rPr>
        <w:t>. (</w:t>
      </w:r>
      <w:r w:rsidR="000E43D7">
        <w:rPr>
          <w:rFonts w:ascii="Times New Roman" w:hAnsi="Times New Roman" w:cs="Times New Roman"/>
          <w:color w:val="000000" w:themeColor="text1"/>
        </w:rPr>
        <w:t>2022, January 26</w:t>
      </w:r>
      <w:r w:rsidR="005D19CA" w:rsidRPr="005D19CA">
        <w:rPr>
          <w:rFonts w:ascii="Times New Roman" w:hAnsi="Times New Roman" w:cs="Times New Roman"/>
          <w:color w:val="000000" w:themeColor="text1"/>
        </w:rPr>
        <w:t xml:space="preserve">). Historical Data. </w:t>
      </w:r>
      <w:r w:rsidR="00CA608D" w:rsidRPr="00930284">
        <w:rPr>
          <w:rFonts w:ascii="Times New Roman" w:hAnsi="Times New Roman" w:cs="Times New Roman"/>
          <w:color w:val="000000" w:themeColor="text1"/>
        </w:rPr>
        <w:t>https://climate.weather.gc.ca/historical_data/search_historic_data_e.html</w:t>
      </w:r>
      <w:r w:rsidR="005D19CA" w:rsidRPr="005D19CA">
        <w:rPr>
          <w:rFonts w:ascii="Times New Roman" w:hAnsi="Times New Roman" w:cs="Times New Roman"/>
          <w:color w:val="000000" w:themeColor="text1"/>
        </w:rPr>
        <w:t>.</w:t>
      </w:r>
    </w:p>
    <w:p w14:paraId="221B1E6E" w14:textId="165877CC" w:rsidR="00CA608D" w:rsidRPr="005D19CA" w:rsidRDefault="00CA608D" w:rsidP="005304B8">
      <w:pPr>
        <w:pStyle w:val="Bibliography"/>
        <w:rPr>
          <w:rFonts w:ascii="Times New Roman" w:hAnsi="Times New Roman" w:cs="Times New Roman"/>
          <w:color w:val="000000" w:themeColor="text1"/>
        </w:rPr>
      </w:pPr>
      <w:r>
        <w:rPr>
          <w:rFonts w:ascii="Times New Roman" w:hAnsi="Times New Roman" w:cs="Times New Roman"/>
          <w:color w:val="000000" w:themeColor="text1"/>
        </w:rPr>
        <w:t>Connell, J.H. (1972). Community interactions on marine rocky intertidal shores. Annual Review of Ecology and Systematics, 3, 169–192.</w:t>
      </w:r>
    </w:p>
    <w:p w14:paraId="0210C802" w14:textId="5EFAE75B" w:rsidR="000E43D7" w:rsidRDefault="005304B8" w:rsidP="000E43D7">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Connell, J.H. (1978). Diversity in </w:t>
      </w:r>
      <w:r w:rsidR="000E43D7">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ropical </w:t>
      </w:r>
      <w:r w:rsidR="000E43D7">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ain </w:t>
      </w:r>
      <w:r w:rsidR="000E43D7">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orests and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oral </w:t>
      </w:r>
      <w:r w:rsidR="000E43D7">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eefs. </w:t>
      </w:r>
      <w:r w:rsidRPr="000E43D7">
        <w:rPr>
          <w:rFonts w:ascii="Times New Roman" w:hAnsi="Times New Roman" w:cs="Times New Roman"/>
          <w:color w:val="000000" w:themeColor="text1"/>
        </w:rPr>
        <w:t>Science, 199</w:t>
      </w:r>
      <w:r w:rsidRPr="005D19CA">
        <w:rPr>
          <w:rFonts w:ascii="Times New Roman" w:hAnsi="Times New Roman" w:cs="Times New Roman"/>
          <w:color w:val="000000" w:themeColor="text1"/>
        </w:rPr>
        <w:t>, 1302–1310.</w:t>
      </w:r>
    </w:p>
    <w:p w14:paraId="5A8A7622" w14:textId="5F3E7D0D" w:rsidR="007B72E3" w:rsidRDefault="007B72E3" w:rsidP="000E43D7">
      <w:pPr>
        <w:pStyle w:val="Bibliography"/>
        <w:rPr>
          <w:rFonts w:ascii="Times New Roman" w:hAnsi="Times New Roman" w:cs="Times New Roman"/>
          <w:color w:val="000000" w:themeColor="text1"/>
        </w:rPr>
      </w:pPr>
      <w:r>
        <w:rPr>
          <w:rFonts w:ascii="Times New Roman" w:hAnsi="Times New Roman" w:cs="Times New Roman"/>
          <w:color w:val="000000" w:themeColor="text1"/>
        </w:rPr>
        <w:lastRenderedPageBreak/>
        <w:t>Dayton, P.K. (1971). Competition, disturbance, and community organization: The provision and subsequent utilization of space in a rocky intertidal community. Ecological Monographs, 41, 351–389.</w:t>
      </w:r>
    </w:p>
    <w:p w14:paraId="679CD9D3" w14:textId="4AD24370" w:rsidR="005304B8" w:rsidRPr="000E43D7" w:rsidRDefault="005304B8" w:rsidP="000E43D7">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De </w:t>
      </w:r>
      <w:proofErr w:type="spellStart"/>
      <w:r w:rsidRPr="005D19CA">
        <w:rPr>
          <w:rFonts w:ascii="Times New Roman" w:hAnsi="Times New Roman" w:cs="Times New Roman"/>
          <w:color w:val="000000" w:themeColor="text1"/>
        </w:rPr>
        <w:t>Boeck</w:t>
      </w:r>
      <w:proofErr w:type="spellEnd"/>
      <w:r w:rsidRPr="005D19CA">
        <w:rPr>
          <w:rFonts w:ascii="Times New Roman" w:hAnsi="Times New Roman" w:cs="Times New Roman"/>
          <w:color w:val="000000" w:themeColor="text1"/>
        </w:rPr>
        <w:t xml:space="preserve">, H.J., </w:t>
      </w:r>
      <w:proofErr w:type="spellStart"/>
      <w:r w:rsidRPr="005D19CA">
        <w:rPr>
          <w:rFonts w:ascii="Times New Roman" w:hAnsi="Times New Roman" w:cs="Times New Roman"/>
          <w:color w:val="000000" w:themeColor="text1"/>
        </w:rPr>
        <w:t>Hiltbrunner</w:t>
      </w:r>
      <w:proofErr w:type="spellEnd"/>
      <w:r w:rsidRPr="005D19CA">
        <w:rPr>
          <w:rFonts w:ascii="Times New Roman" w:hAnsi="Times New Roman" w:cs="Times New Roman"/>
          <w:color w:val="000000" w:themeColor="text1"/>
        </w:rPr>
        <w:t xml:space="preserve">, E., </w:t>
      </w:r>
      <w:proofErr w:type="spellStart"/>
      <w:r w:rsidRPr="005D19CA">
        <w:rPr>
          <w:rFonts w:ascii="Times New Roman" w:hAnsi="Times New Roman" w:cs="Times New Roman"/>
          <w:color w:val="000000" w:themeColor="text1"/>
        </w:rPr>
        <w:t>Verlinden</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Bassin</w:t>
      </w:r>
      <w:proofErr w:type="spellEnd"/>
      <w:r w:rsidRPr="005D19CA">
        <w:rPr>
          <w:rFonts w:ascii="Times New Roman" w:hAnsi="Times New Roman" w:cs="Times New Roman"/>
          <w:color w:val="000000" w:themeColor="text1"/>
        </w:rPr>
        <w:t xml:space="preserve">, S., &amp; </w:t>
      </w:r>
      <w:proofErr w:type="spellStart"/>
      <w:r w:rsidRPr="005D19CA">
        <w:rPr>
          <w:rFonts w:ascii="Times New Roman" w:hAnsi="Times New Roman" w:cs="Times New Roman"/>
          <w:color w:val="000000" w:themeColor="text1"/>
        </w:rPr>
        <w:t>Zeiter</w:t>
      </w:r>
      <w:proofErr w:type="spellEnd"/>
      <w:r w:rsidRPr="005D19CA">
        <w:rPr>
          <w:rFonts w:ascii="Times New Roman" w:hAnsi="Times New Roman" w:cs="Times New Roman"/>
          <w:color w:val="000000" w:themeColor="text1"/>
        </w:rPr>
        <w:t xml:space="preserve">, M. (2018). Legacy </w:t>
      </w:r>
      <w:r w:rsidR="000E43D7">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ffects of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limate </w:t>
      </w:r>
      <w:r w:rsidR="000E43D7">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xtremes in </w:t>
      </w:r>
      <w:r w:rsidR="000E43D7">
        <w:rPr>
          <w:rFonts w:ascii="Times New Roman" w:hAnsi="Times New Roman" w:cs="Times New Roman"/>
          <w:color w:val="000000" w:themeColor="text1"/>
        </w:rPr>
        <w:t>a</w:t>
      </w:r>
      <w:r w:rsidRPr="005D19CA">
        <w:rPr>
          <w:rFonts w:ascii="Times New Roman" w:hAnsi="Times New Roman" w:cs="Times New Roman"/>
          <w:color w:val="000000" w:themeColor="text1"/>
        </w:rPr>
        <w:t xml:space="preserve">lpine </w:t>
      </w:r>
      <w:r w:rsidR="000E43D7">
        <w:rPr>
          <w:rFonts w:ascii="Times New Roman" w:hAnsi="Times New Roman" w:cs="Times New Roman"/>
          <w:color w:val="000000" w:themeColor="text1"/>
        </w:rPr>
        <w:t>g</w:t>
      </w:r>
      <w:r w:rsidRPr="005D19CA">
        <w:rPr>
          <w:rFonts w:ascii="Times New Roman" w:hAnsi="Times New Roman" w:cs="Times New Roman"/>
          <w:color w:val="000000" w:themeColor="text1"/>
        </w:rPr>
        <w:t xml:space="preserve">rassland. </w:t>
      </w:r>
      <w:r w:rsidRPr="000E43D7">
        <w:rPr>
          <w:rFonts w:ascii="Times New Roman" w:hAnsi="Times New Roman" w:cs="Times New Roman"/>
          <w:color w:val="000000" w:themeColor="text1"/>
        </w:rPr>
        <w:t>Frontiers in Plant Science, 9</w:t>
      </w:r>
      <w:r w:rsidR="000E43D7" w:rsidRPr="000E43D7">
        <w:rPr>
          <w:rFonts w:ascii="Times New Roman" w:hAnsi="Times New Roman" w:cs="Times New Roman"/>
          <w:color w:val="000000" w:themeColor="text1"/>
        </w:rPr>
        <w:t>, 1586.</w:t>
      </w:r>
      <w:r w:rsidRPr="000E43D7">
        <w:rPr>
          <w:rFonts w:ascii="Times New Roman" w:hAnsi="Times New Roman" w:cs="Times New Roman"/>
          <w:color w:val="000000" w:themeColor="text1"/>
        </w:rPr>
        <w:t xml:space="preserve"> </w:t>
      </w:r>
      <w:proofErr w:type="spellStart"/>
      <w:r w:rsidR="000E43D7" w:rsidRPr="000E43D7">
        <w:rPr>
          <w:rFonts w:ascii="Times New Roman" w:hAnsi="Times New Roman" w:cs="Times New Roman"/>
          <w:color w:val="000000" w:themeColor="text1"/>
        </w:rPr>
        <w:t>doi</w:t>
      </w:r>
      <w:proofErr w:type="spellEnd"/>
      <w:r w:rsidR="000E43D7" w:rsidRPr="000E43D7">
        <w:rPr>
          <w:rFonts w:ascii="Times New Roman" w:hAnsi="Times New Roman" w:cs="Times New Roman"/>
          <w:color w:val="000000" w:themeColor="text1"/>
        </w:rPr>
        <w:t xml:space="preserve">: </w:t>
      </w:r>
      <w:r w:rsidR="000E43D7" w:rsidRPr="000E43D7">
        <w:rPr>
          <w:rFonts w:ascii="Times New Roman" w:hAnsi="Times New Roman" w:cs="Times New Roman"/>
          <w:sz w:val="23"/>
          <w:szCs w:val="23"/>
          <w:shd w:val="clear" w:color="auto" w:fill="FFFFFF"/>
        </w:rPr>
        <w:t>10.3389/fpls.2018.01586</w:t>
      </w:r>
    </w:p>
    <w:p w14:paraId="075D5FC7" w14:textId="2F9DCEE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Denny, M.W. (2018). Survival in spatially variable thermal environments: Consequences of induced thermal defense. </w:t>
      </w:r>
      <w:r w:rsidRPr="000E43D7">
        <w:rPr>
          <w:rFonts w:ascii="Times New Roman" w:hAnsi="Times New Roman" w:cs="Times New Roman"/>
          <w:color w:val="000000" w:themeColor="text1"/>
        </w:rPr>
        <w:t>Integrative Zoology, 13</w:t>
      </w:r>
      <w:r w:rsidR="000E43D7">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392–410.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10.1111/1749-4877.12308</w:t>
      </w:r>
    </w:p>
    <w:p w14:paraId="4B5EF275" w14:textId="35992185"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Dillon, M.E., Wang, G., &amp; Huey, R.B. (2010). Global metabolic impacts of recent climate warming. </w:t>
      </w:r>
      <w:r w:rsidRPr="000E43D7">
        <w:rPr>
          <w:rFonts w:ascii="Times New Roman" w:hAnsi="Times New Roman" w:cs="Times New Roman"/>
          <w:color w:val="000000" w:themeColor="text1"/>
        </w:rPr>
        <w:t>Nature, 467</w:t>
      </w:r>
      <w:r w:rsidRPr="005D19CA">
        <w:rPr>
          <w:rFonts w:ascii="Times New Roman" w:hAnsi="Times New Roman" w:cs="Times New Roman"/>
          <w:color w:val="000000" w:themeColor="text1"/>
        </w:rPr>
        <w:t xml:space="preserve">, 704–706.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10.1038/nature09407</w:t>
      </w:r>
    </w:p>
    <w:p w14:paraId="39ED93A4" w14:textId="2ABF765B" w:rsidR="007028EE" w:rsidRPr="005D19CA" w:rsidRDefault="007028EE"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Fisheries and Oceans Canada. </w:t>
      </w:r>
      <w:r w:rsidR="005D19CA" w:rsidRPr="005D19CA">
        <w:rPr>
          <w:rFonts w:ascii="Times New Roman" w:hAnsi="Times New Roman" w:cs="Times New Roman"/>
          <w:color w:val="000000" w:themeColor="text1"/>
        </w:rPr>
        <w:t>(</w:t>
      </w:r>
      <w:r w:rsidR="000E43D7">
        <w:rPr>
          <w:rFonts w:ascii="Times New Roman" w:hAnsi="Times New Roman" w:cs="Times New Roman"/>
          <w:color w:val="000000" w:themeColor="text1"/>
        </w:rPr>
        <w:t>2022, February 9</w:t>
      </w:r>
      <w:r w:rsidR="005D19CA" w:rsidRPr="005D19CA">
        <w:rPr>
          <w:rFonts w:ascii="Times New Roman" w:hAnsi="Times New Roman" w:cs="Times New Roman"/>
          <w:color w:val="000000" w:themeColor="text1"/>
        </w:rPr>
        <w:t>)</w:t>
      </w:r>
      <w:r w:rsidRPr="005D19CA">
        <w:rPr>
          <w:rFonts w:ascii="Times New Roman" w:hAnsi="Times New Roman" w:cs="Times New Roman"/>
          <w:color w:val="000000" w:themeColor="text1"/>
        </w:rPr>
        <w:t>.</w:t>
      </w:r>
      <w:r w:rsidR="005D19CA" w:rsidRPr="005D19CA">
        <w:rPr>
          <w:rFonts w:ascii="Times New Roman" w:hAnsi="Times New Roman" w:cs="Times New Roman"/>
          <w:color w:val="000000" w:themeColor="text1"/>
        </w:rPr>
        <w:t xml:space="preserve"> Tides, currents, and water levels.</w:t>
      </w:r>
      <w:r w:rsidRPr="005D19CA">
        <w:rPr>
          <w:rFonts w:ascii="Times New Roman" w:hAnsi="Times New Roman" w:cs="Times New Roman"/>
          <w:color w:val="000000" w:themeColor="text1"/>
        </w:rPr>
        <w:t xml:space="preserve"> </w:t>
      </w:r>
      <w:r w:rsidR="000E43D7" w:rsidRPr="000E43D7">
        <w:rPr>
          <w:rFonts w:ascii="Times New Roman" w:hAnsi="Times New Roman" w:cs="Times New Roman"/>
          <w:color w:val="000000" w:themeColor="text1"/>
        </w:rPr>
        <w:t>https://tides.gc.ca/en</w:t>
      </w:r>
      <w:r w:rsidRPr="005D19CA">
        <w:rPr>
          <w:rFonts w:ascii="Times New Roman" w:hAnsi="Times New Roman" w:cs="Times New Roman"/>
          <w:color w:val="000000" w:themeColor="text1"/>
        </w:rPr>
        <w:t xml:space="preserve">. </w:t>
      </w:r>
    </w:p>
    <w:p w14:paraId="1867E39B" w14:textId="7777777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 xml:space="preserve">Fox, J. &amp; Weisberg, S. (2019). An {R} companion to applied regression, third edition. Thousand Oaks CA: Sage. </w:t>
      </w:r>
    </w:p>
    <w:p w14:paraId="626B5820" w14:textId="18D57077"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Genin</w:t>
      </w:r>
      <w:proofErr w:type="spellEnd"/>
      <w:r w:rsidRPr="005D19CA">
        <w:rPr>
          <w:rFonts w:ascii="Times New Roman" w:hAnsi="Times New Roman" w:cs="Times New Roman"/>
          <w:color w:val="000000" w:themeColor="text1"/>
        </w:rPr>
        <w:t xml:space="preserve">, A., Levy, L., Sharon, G., </w:t>
      </w:r>
      <w:proofErr w:type="spellStart"/>
      <w:r w:rsidRPr="005D19CA">
        <w:rPr>
          <w:rFonts w:ascii="Times New Roman" w:hAnsi="Times New Roman" w:cs="Times New Roman"/>
          <w:color w:val="000000" w:themeColor="text1"/>
        </w:rPr>
        <w:t>Raitsos</w:t>
      </w:r>
      <w:proofErr w:type="spellEnd"/>
      <w:r w:rsidRPr="005D19CA">
        <w:rPr>
          <w:rFonts w:ascii="Times New Roman" w:hAnsi="Times New Roman" w:cs="Times New Roman"/>
          <w:color w:val="000000" w:themeColor="text1"/>
        </w:rPr>
        <w:t xml:space="preserve">, D.E., &amp; Diamant, A. (2020). Rapid onsets of warming events trigger mass mortality of coral reef fish. </w:t>
      </w:r>
      <w:r w:rsidRPr="000E43D7">
        <w:rPr>
          <w:rFonts w:ascii="Times New Roman" w:hAnsi="Times New Roman" w:cs="Times New Roman"/>
          <w:color w:val="000000" w:themeColor="text1"/>
        </w:rPr>
        <w:t>Proceedings of the National Academy of Sciences of the United States of America, 117</w:t>
      </w:r>
      <w:r w:rsidRPr="005D19CA">
        <w:rPr>
          <w:rFonts w:ascii="Times New Roman" w:hAnsi="Times New Roman" w:cs="Times New Roman"/>
          <w:color w:val="000000" w:themeColor="text1"/>
        </w:rPr>
        <w:t xml:space="preserve">, 25378–25385.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10.1073/pnas.2009748117</w:t>
      </w:r>
    </w:p>
    <w:p w14:paraId="4B20A089" w14:textId="457F403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Gilman, S., Hayford, H., Craig, C., &amp; Carrington, E. (2015). Body temperatures of an intertidal barnacle and two whelk predators in relation to shore height, solar aspect, and microhabitat. </w:t>
      </w:r>
      <w:r w:rsidRPr="000E43D7">
        <w:rPr>
          <w:rFonts w:ascii="Times New Roman" w:hAnsi="Times New Roman" w:cs="Times New Roman"/>
          <w:color w:val="000000" w:themeColor="text1"/>
        </w:rPr>
        <w:t>Marine Ecology Progress Series, 536,</w:t>
      </w:r>
      <w:r w:rsidRPr="005D19CA">
        <w:rPr>
          <w:rFonts w:ascii="Times New Roman" w:hAnsi="Times New Roman" w:cs="Times New Roman"/>
          <w:color w:val="000000" w:themeColor="text1"/>
        </w:rPr>
        <w:t xml:space="preserve"> 77–88.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10.3354/meps11418</w:t>
      </w:r>
    </w:p>
    <w:p w14:paraId="3DBB8A9A" w14:textId="26F0D3B1"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Gosselin, L., &amp; Chia, F. (1995). Distribution and dispersal of early juvenile snails:</w:t>
      </w:r>
      <w:r w:rsidR="00930284">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 xml:space="preserve">effectiveness of intertidal microhabitats as refuges and food sources. </w:t>
      </w:r>
      <w:r w:rsidRPr="000E43D7">
        <w:rPr>
          <w:rFonts w:ascii="Times New Roman" w:hAnsi="Times New Roman" w:cs="Times New Roman"/>
          <w:color w:val="000000" w:themeColor="text1"/>
        </w:rPr>
        <w:t>Marine Ecology Progress Series, 128</w:t>
      </w:r>
      <w:r w:rsidRPr="005D19CA">
        <w:rPr>
          <w:rFonts w:ascii="Times New Roman" w:hAnsi="Times New Roman" w:cs="Times New Roman"/>
          <w:color w:val="000000" w:themeColor="text1"/>
        </w:rPr>
        <w:t xml:space="preserve">, 213–223.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10.3354/meps128213</w:t>
      </w:r>
    </w:p>
    <w:p w14:paraId="5EC0FFD3" w14:textId="23F2354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Hancock, K.M., &amp; </w:t>
      </w:r>
      <w:proofErr w:type="spellStart"/>
      <w:r w:rsidRPr="005D19CA">
        <w:rPr>
          <w:rFonts w:ascii="Times New Roman" w:hAnsi="Times New Roman" w:cs="Times New Roman"/>
          <w:color w:val="000000" w:themeColor="text1"/>
        </w:rPr>
        <w:t>Petraitis</w:t>
      </w:r>
      <w:proofErr w:type="spellEnd"/>
      <w:r w:rsidRPr="005D19CA">
        <w:rPr>
          <w:rFonts w:ascii="Times New Roman" w:hAnsi="Times New Roman" w:cs="Times New Roman"/>
          <w:color w:val="000000" w:themeColor="text1"/>
        </w:rPr>
        <w:t xml:space="preserve">, P.S. (2001). Effects of herbivorous snails and macroalgal canopy on recruitment and early survivorship of the barnacle </w:t>
      </w:r>
      <w:r w:rsidRPr="000E43D7">
        <w:rPr>
          <w:rFonts w:ascii="Times New Roman" w:hAnsi="Times New Roman" w:cs="Times New Roman"/>
          <w:i/>
          <w:iCs/>
          <w:color w:val="000000" w:themeColor="text1"/>
        </w:rPr>
        <w:t xml:space="preserve">Semibalanus </w:t>
      </w:r>
      <w:proofErr w:type="spellStart"/>
      <w:r w:rsidRPr="000E43D7">
        <w:rPr>
          <w:rFonts w:ascii="Times New Roman" w:hAnsi="Times New Roman" w:cs="Times New Roman"/>
          <w:i/>
          <w:iCs/>
          <w:color w:val="000000" w:themeColor="text1"/>
        </w:rPr>
        <w:t>balanoides</w:t>
      </w:r>
      <w:proofErr w:type="spellEnd"/>
      <w:r w:rsidRPr="005D19CA">
        <w:rPr>
          <w:rFonts w:ascii="Times New Roman" w:hAnsi="Times New Roman" w:cs="Times New Roman"/>
          <w:color w:val="000000" w:themeColor="text1"/>
        </w:rPr>
        <w:t xml:space="preserve"> (L</w:t>
      </w:r>
      <w:r w:rsidRPr="000E43D7">
        <w:rPr>
          <w:rFonts w:ascii="Times New Roman" w:hAnsi="Times New Roman" w:cs="Times New Roman"/>
          <w:color w:val="000000" w:themeColor="text1"/>
        </w:rPr>
        <w:t>.). Journal of Experimental Marine Biology and Ecology</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257</w:t>
      </w:r>
      <w:r w:rsidRPr="005D19CA">
        <w:rPr>
          <w:rFonts w:ascii="Times New Roman" w:hAnsi="Times New Roman" w:cs="Times New Roman"/>
          <w:color w:val="000000" w:themeColor="text1"/>
        </w:rPr>
        <w:t xml:space="preserve">, 205–218.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10.1016/S0022-0981(00)00337-3</w:t>
      </w:r>
    </w:p>
    <w:p w14:paraId="2D231F3D" w14:textId="38B1571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Harley, C.</w:t>
      </w:r>
      <w:r w:rsidR="000E43D7">
        <w:rPr>
          <w:rFonts w:ascii="Times New Roman" w:hAnsi="Times New Roman" w:cs="Times New Roman"/>
          <w:color w:val="000000" w:themeColor="text1"/>
        </w:rPr>
        <w:t>D.G.</w:t>
      </w:r>
      <w:r w:rsidRPr="005D19CA">
        <w:rPr>
          <w:rFonts w:ascii="Times New Roman" w:hAnsi="Times New Roman" w:cs="Times New Roman"/>
          <w:color w:val="000000" w:themeColor="text1"/>
        </w:rPr>
        <w:t xml:space="preserve"> (2008). Tidal dynamics, topographic orientation, and temperature-mediated mass mortalities on rocky shores. </w:t>
      </w:r>
      <w:r w:rsidRPr="000E43D7">
        <w:rPr>
          <w:rFonts w:ascii="Times New Roman" w:hAnsi="Times New Roman" w:cs="Times New Roman"/>
          <w:color w:val="000000" w:themeColor="text1"/>
        </w:rPr>
        <w:t>Marine Ecology Progress Series, 371</w:t>
      </w:r>
      <w:r w:rsidRPr="005D19CA">
        <w:rPr>
          <w:rFonts w:ascii="Times New Roman" w:hAnsi="Times New Roman" w:cs="Times New Roman"/>
          <w:color w:val="000000" w:themeColor="text1"/>
        </w:rPr>
        <w:t xml:space="preserve">, 37–46.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10.3354/meps07711</w:t>
      </w:r>
    </w:p>
    <w:p w14:paraId="37723BFB" w14:textId="1235C06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(2011). Climate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hange, </w:t>
      </w:r>
      <w:r w:rsidR="000E43D7">
        <w:rPr>
          <w:rFonts w:ascii="Times New Roman" w:hAnsi="Times New Roman" w:cs="Times New Roman"/>
          <w:color w:val="000000" w:themeColor="text1"/>
        </w:rPr>
        <w:t>k</w:t>
      </w:r>
      <w:r w:rsidRPr="005D19CA">
        <w:rPr>
          <w:rFonts w:ascii="Times New Roman" w:hAnsi="Times New Roman" w:cs="Times New Roman"/>
          <w:color w:val="000000" w:themeColor="text1"/>
        </w:rPr>
        <w:t xml:space="preserve">eystone </w:t>
      </w:r>
      <w:r w:rsidR="000E43D7">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redation, and </w:t>
      </w:r>
      <w:r w:rsidR="000E43D7">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iodiversity </w:t>
      </w:r>
      <w:r w:rsidR="000E43D7">
        <w:rPr>
          <w:rFonts w:ascii="Times New Roman" w:hAnsi="Times New Roman" w:cs="Times New Roman"/>
          <w:color w:val="000000" w:themeColor="text1"/>
        </w:rPr>
        <w:t>l</w:t>
      </w:r>
      <w:r w:rsidRPr="005D19CA">
        <w:rPr>
          <w:rFonts w:ascii="Times New Roman" w:hAnsi="Times New Roman" w:cs="Times New Roman"/>
          <w:color w:val="000000" w:themeColor="text1"/>
        </w:rPr>
        <w:t xml:space="preserve">oss. </w:t>
      </w:r>
      <w:r w:rsidRPr="000E43D7">
        <w:rPr>
          <w:rFonts w:ascii="Times New Roman" w:hAnsi="Times New Roman" w:cs="Times New Roman"/>
          <w:color w:val="000000" w:themeColor="text1"/>
        </w:rPr>
        <w:t>Science</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334</w:t>
      </w:r>
      <w:r w:rsidR="000E43D7">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1124–1127.</w:t>
      </w:r>
    </w:p>
    <w:p w14:paraId="3473D756" w14:textId="339BDC6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&amp; Lopez, J.P. (2003). The natural history, thermal physiology, and ecological impacts of intertidal </w:t>
      </w:r>
      <w:proofErr w:type="spellStart"/>
      <w:r w:rsidRPr="005D19CA">
        <w:rPr>
          <w:rFonts w:ascii="Times New Roman" w:hAnsi="Times New Roman" w:cs="Times New Roman"/>
          <w:color w:val="000000" w:themeColor="text1"/>
        </w:rPr>
        <w:t>mesopredators</w:t>
      </w:r>
      <w:proofErr w:type="spellEnd"/>
      <w:r w:rsidRPr="005D19CA">
        <w:rPr>
          <w:rFonts w:ascii="Times New Roman" w:hAnsi="Times New Roman" w:cs="Times New Roman"/>
          <w:color w:val="000000" w:themeColor="text1"/>
        </w:rPr>
        <w:t xml:space="preserve">, </w:t>
      </w:r>
      <w:proofErr w:type="spellStart"/>
      <w:r w:rsidRPr="005D19CA">
        <w:rPr>
          <w:rFonts w:ascii="Times New Roman" w:hAnsi="Times New Roman" w:cs="Times New Roman"/>
          <w:i/>
          <w:iCs/>
          <w:color w:val="000000" w:themeColor="text1"/>
        </w:rPr>
        <w:t>Oedoparena</w:t>
      </w:r>
      <w:proofErr w:type="spellEnd"/>
      <w:r w:rsidRPr="005D19CA">
        <w:rPr>
          <w:rFonts w:ascii="Times New Roman" w:hAnsi="Times New Roman" w:cs="Times New Roman"/>
          <w:i/>
          <w:iCs/>
          <w:color w:val="000000" w:themeColor="text1"/>
        </w:rPr>
        <w:t xml:space="preserve"> spp.</w:t>
      </w:r>
      <w:r w:rsidRPr="005D19CA">
        <w:rPr>
          <w:rFonts w:ascii="Times New Roman" w:hAnsi="Times New Roman" w:cs="Times New Roman"/>
          <w:color w:val="000000" w:themeColor="text1"/>
        </w:rPr>
        <w:t xml:space="preserve"> (Diptera: </w:t>
      </w:r>
      <w:proofErr w:type="spellStart"/>
      <w:r w:rsidRPr="005D19CA">
        <w:rPr>
          <w:rFonts w:ascii="Times New Roman" w:hAnsi="Times New Roman" w:cs="Times New Roman"/>
          <w:color w:val="000000" w:themeColor="text1"/>
        </w:rPr>
        <w:t>Dryomyzidae</w:t>
      </w:r>
      <w:proofErr w:type="spellEnd"/>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Invertebrate Biology</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122</w:t>
      </w:r>
      <w:r w:rsidRPr="005D19CA">
        <w:rPr>
          <w:rFonts w:ascii="Times New Roman" w:hAnsi="Times New Roman" w:cs="Times New Roman"/>
          <w:color w:val="000000" w:themeColor="text1"/>
        </w:rPr>
        <w:t xml:space="preserve">, 61–73.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10.1111/j.1744-</w:t>
      </w:r>
      <w:proofErr w:type="gramStart"/>
      <w:r w:rsidRPr="005D19CA">
        <w:rPr>
          <w:rFonts w:ascii="Times New Roman" w:hAnsi="Times New Roman" w:cs="Times New Roman"/>
          <w:color w:val="000000" w:themeColor="text1"/>
        </w:rPr>
        <w:t>7410.2003.tb</w:t>
      </w:r>
      <w:proofErr w:type="gramEnd"/>
      <w:r w:rsidRPr="005D19CA">
        <w:rPr>
          <w:rFonts w:ascii="Times New Roman" w:hAnsi="Times New Roman" w:cs="Times New Roman"/>
          <w:color w:val="000000" w:themeColor="text1"/>
        </w:rPr>
        <w:t>00073.x</w:t>
      </w:r>
    </w:p>
    <w:p w14:paraId="3FC55591" w14:textId="5F0A1FE3"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&amp; </w:t>
      </w:r>
      <w:proofErr w:type="spellStart"/>
      <w:r w:rsidRPr="005D19CA">
        <w:rPr>
          <w:rFonts w:ascii="Times New Roman" w:hAnsi="Times New Roman" w:cs="Times New Roman"/>
          <w:color w:val="000000" w:themeColor="text1"/>
        </w:rPr>
        <w:t>O’Riley</w:t>
      </w:r>
      <w:proofErr w:type="spellEnd"/>
      <w:r w:rsidRPr="005D19CA">
        <w:rPr>
          <w:rFonts w:ascii="Times New Roman" w:hAnsi="Times New Roman" w:cs="Times New Roman"/>
          <w:color w:val="000000" w:themeColor="text1"/>
        </w:rPr>
        <w:t xml:space="preserve">, J.L. (2011). Non-linear density-dependent effects of an intertidal ecosystem engineer. </w:t>
      </w:r>
      <w:proofErr w:type="spellStart"/>
      <w:r w:rsidRPr="000E43D7">
        <w:rPr>
          <w:rFonts w:ascii="Times New Roman" w:hAnsi="Times New Roman" w:cs="Times New Roman"/>
          <w:color w:val="000000" w:themeColor="text1"/>
        </w:rPr>
        <w:t>Oecologia</w:t>
      </w:r>
      <w:proofErr w:type="spellEnd"/>
      <w:r w:rsidRPr="000E43D7">
        <w:rPr>
          <w:rFonts w:ascii="Times New Roman" w:hAnsi="Times New Roman" w:cs="Times New Roman"/>
          <w:color w:val="000000" w:themeColor="text1"/>
        </w:rPr>
        <w:t>, 166</w:t>
      </w:r>
      <w:r w:rsidRPr="005D19CA">
        <w:rPr>
          <w:rFonts w:ascii="Times New Roman" w:hAnsi="Times New Roman" w:cs="Times New Roman"/>
          <w:color w:val="000000" w:themeColor="text1"/>
        </w:rPr>
        <w:t xml:space="preserve">, 531–541. </w:t>
      </w:r>
      <w:proofErr w:type="spellStart"/>
      <w:r w:rsidR="000E43D7" w:rsidRPr="000E43D7">
        <w:rPr>
          <w:rFonts w:ascii="Times New Roman" w:hAnsi="Times New Roman" w:cs="Times New Roman"/>
          <w:color w:val="000000" w:themeColor="text1"/>
        </w:rPr>
        <w:t>doi</w:t>
      </w:r>
      <w:proofErr w:type="spellEnd"/>
      <w:r w:rsidR="000E43D7" w:rsidRPr="000E43D7">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10.1007/s00442-010-1864-1</w:t>
      </w:r>
    </w:p>
    <w:p w14:paraId="1A5C805D" w14:textId="204EA46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rPr>
        <w:t>Hartig</w:t>
      </w:r>
      <w:proofErr w:type="spellEnd"/>
      <w:r w:rsidRPr="005D19CA">
        <w:rPr>
          <w:rFonts w:ascii="Times New Roman" w:hAnsi="Times New Roman" w:cs="Times New Roman"/>
        </w:rPr>
        <w:t xml:space="preserve">, F. (2021). </w:t>
      </w:r>
      <w:proofErr w:type="spellStart"/>
      <w:r w:rsidRPr="005D19CA">
        <w:rPr>
          <w:rFonts w:ascii="Times New Roman" w:hAnsi="Times New Roman" w:cs="Times New Roman"/>
        </w:rPr>
        <w:t>DHARMa</w:t>
      </w:r>
      <w:proofErr w:type="spellEnd"/>
      <w:r w:rsidRPr="005D19CA">
        <w:rPr>
          <w:rFonts w:ascii="Times New Roman" w:hAnsi="Times New Roman" w:cs="Times New Roman"/>
        </w:rPr>
        <w:t xml:space="preserve">: Residual diagnostics for hierarchical (multi-level/mixed) regression models. R package version 0.4.4. </w:t>
      </w:r>
    </w:p>
    <w:p w14:paraId="64378303" w14:textId="04F87F2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Harvey, B.P., Marshall, K.E., Harley, C.D.G., &amp; Russell, B.D. (2022). Predicting responses to marine heatwaves using functional traits. </w:t>
      </w:r>
      <w:r w:rsidRPr="000E43D7">
        <w:rPr>
          <w:rFonts w:ascii="Times New Roman" w:hAnsi="Times New Roman" w:cs="Times New Roman"/>
          <w:color w:val="000000" w:themeColor="text1"/>
        </w:rPr>
        <w:t>Trends in Ecology &amp; Evolution, 37</w:t>
      </w:r>
      <w:r w:rsidRPr="005D19CA">
        <w:rPr>
          <w:rFonts w:ascii="Times New Roman" w:hAnsi="Times New Roman" w:cs="Times New Roman"/>
          <w:color w:val="000000" w:themeColor="text1"/>
        </w:rPr>
        <w:t xml:space="preserve">(1), 20–29.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10.1016/j.tree.2021.09.003</w:t>
      </w:r>
    </w:p>
    <w:p w14:paraId="40AA01FA" w14:textId="3528BF1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Hayford, H., Gilman, S., &amp; Carrington, E. (2015). Foraging behavior minimizes heat exposure in a complex thermal landscape. </w:t>
      </w:r>
      <w:r w:rsidRPr="000E43D7">
        <w:rPr>
          <w:rFonts w:ascii="Times New Roman" w:hAnsi="Times New Roman" w:cs="Times New Roman"/>
          <w:color w:val="000000" w:themeColor="text1"/>
        </w:rPr>
        <w:t>Marine Ecology Progress Series, 518,</w:t>
      </w:r>
      <w:r w:rsidRPr="005D19CA">
        <w:rPr>
          <w:rFonts w:ascii="Times New Roman" w:hAnsi="Times New Roman" w:cs="Times New Roman"/>
          <w:color w:val="000000" w:themeColor="text1"/>
        </w:rPr>
        <w:t xml:space="preserve"> 165–175.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10.3354/meps11053</w:t>
      </w:r>
    </w:p>
    <w:p w14:paraId="551A9F46" w14:textId="06C1651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w:t>
      </w:r>
      <w:proofErr w:type="spellStart"/>
      <w:r w:rsidRPr="005D19CA">
        <w:rPr>
          <w:rFonts w:ascii="Times New Roman" w:hAnsi="Times New Roman" w:cs="Times New Roman"/>
          <w:color w:val="000000" w:themeColor="text1"/>
        </w:rPr>
        <w:t>Broitman</w:t>
      </w:r>
      <w:proofErr w:type="spellEnd"/>
      <w:r w:rsidRPr="005D19CA">
        <w:rPr>
          <w:rFonts w:ascii="Times New Roman" w:hAnsi="Times New Roman" w:cs="Times New Roman"/>
          <w:color w:val="000000" w:themeColor="text1"/>
        </w:rPr>
        <w:t>, B.R., Blanchette, C. A., Gilman, S., Halpin, P., Harley, C.D.G., O’Donnell, M.J., Hofmann, G</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E., </w:t>
      </w:r>
      <w:proofErr w:type="spellStart"/>
      <w:r w:rsidRPr="005D19CA">
        <w:rPr>
          <w:rFonts w:ascii="Times New Roman" w:hAnsi="Times New Roman" w:cs="Times New Roman"/>
          <w:color w:val="000000" w:themeColor="text1"/>
        </w:rPr>
        <w:t>Menge</w:t>
      </w:r>
      <w:proofErr w:type="spellEnd"/>
      <w:r w:rsidRPr="005D19CA">
        <w:rPr>
          <w:rFonts w:ascii="Times New Roman" w:hAnsi="Times New Roman" w:cs="Times New Roman"/>
          <w:color w:val="000000" w:themeColor="text1"/>
        </w:rPr>
        <w:t xml:space="preserve">, B., &amp; Strickland, D. (2006). </w:t>
      </w:r>
      <w:r w:rsidR="000E43D7">
        <w:rPr>
          <w:rFonts w:ascii="Times New Roman" w:hAnsi="Times New Roman" w:cs="Times New Roman"/>
          <w:color w:val="000000" w:themeColor="text1"/>
        </w:rPr>
        <w:t>Mosaic patterns of thermal stress in the rocky intertidal zone: implications for climate change</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Ecological Monographs, 76</w:t>
      </w:r>
      <w:r w:rsidRPr="005D19CA">
        <w:rPr>
          <w:rFonts w:ascii="Times New Roman" w:hAnsi="Times New Roman" w:cs="Times New Roman"/>
          <w:color w:val="000000" w:themeColor="text1"/>
        </w:rPr>
        <w:t xml:space="preserve">, 461–479. </w:t>
      </w:r>
      <w:r w:rsidR="000E43D7">
        <w:rPr>
          <w:rFonts w:ascii="Times New Roman" w:hAnsi="Times New Roman" w:cs="Times New Roman"/>
          <w:color w:val="000000" w:themeColor="text1"/>
        </w:rPr>
        <w:t>doi:</w:t>
      </w:r>
      <w:r w:rsidRPr="005D19CA">
        <w:rPr>
          <w:rFonts w:ascii="Times New Roman" w:hAnsi="Times New Roman" w:cs="Times New Roman"/>
          <w:color w:val="000000" w:themeColor="text1"/>
        </w:rPr>
        <w:t>10.1890/0012-9615(2006)076[</w:t>
      </w:r>
      <w:proofErr w:type="gramStart"/>
      <w:r w:rsidRPr="005D19CA">
        <w:rPr>
          <w:rFonts w:ascii="Times New Roman" w:hAnsi="Times New Roman" w:cs="Times New Roman"/>
          <w:color w:val="000000" w:themeColor="text1"/>
        </w:rPr>
        <w:t>0461:MPOTSI</w:t>
      </w:r>
      <w:proofErr w:type="gramEnd"/>
      <w:r w:rsidRPr="005D19CA">
        <w:rPr>
          <w:rFonts w:ascii="Times New Roman" w:hAnsi="Times New Roman" w:cs="Times New Roman"/>
          <w:color w:val="000000" w:themeColor="text1"/>
        </w:rPr>
        <w:t>]2.0.CO;2</w:t>
      </w:r>
    </w:p>
    <w:p w14:paraId="795D16E5" w14:textId="08A2EEA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Harley, C.D.G., Halpin, P.M., O’Donnell, M., Hofmann, G.E., &amp; Blanchette, C.A. (2002). Climate </w:t>
      </w:r>
      <w:r w:rsidR="00930284">
        <w:rPr>
          <w:rFonts w:ascii="Times New Roman" w:hAnsi="Times New Roman" w:cs="Times New Roman"/>
          <w:color w:val="000000" w:themeColor="text1"/>
        </w:rPr>
        <w:t>c</w:t>
      </w:r>
      <w:r w:rsidRPr="005D19CA">
        <w:rPr>
          <w:rFonts w:ascii="Times New Roman" w:hAnsi="Times New Roman" w:cs="Times New Roman"/>
          <w:color w:val="000000" w:themeColor="text1"/>
        </w:rPr>
        <w:t>hange and</w:t>
      </w:r>
      <w:r w:rsidR="00930284">
        <w:rPr>
          <w:rFonts w:ascii="Times New Roman" w:hAnsi="Times New Roman" w:cs="Times New Roman"/>
          <w:color w:val="000000" w:themeColor="text1"/>
        </w:rPr>
        <w:t xml:space="preserve"> l</w:t>
      </w:r>
      <w:r w:rsidRPr="005D19CA">
        <w:rPr>
          <w:rFonts w:ascii="Times New Roman" w:hAnsi="Times New Roman" w:cs="Times New Roman"/>
          <w:color w:val="000000" w:themeColor="text1"/>
        </w:rPr>
        <w:t xml:space="preserve">atitudinal </w:t>
      </w:r>
      <w:r w:rsidR="00930284">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atterns of </w:t>
      </w:r>
      <w:r w:rsidR="00930284">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930284">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hermal </w:t>
      </w:r>
      <w:r w:rsidR="00930284">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tress. </w:t>
      </w:r>
      <w:r w:rsidRPr="00BD497B">
        <w:rPr>
          <w:rFonts w:ascii="Times New Roman" w:hAnsi="Times New Roman" w:cs="Times New Roman"/>
          <w:color w:val="000000" w:themeColor="text1"/>
        </w:rPr>
        <w:t>Science</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298</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1015–1017.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10.1126/science.1076814</w:t>
      </w:r>
    </w:p>
    <w:p w14:paraId="03444090" w14:textId="424BEE0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S. T. (1998). Intertidal </w:t>
      </w:r>
      <w:r w:rsidR="00930284">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ussel </w:t>
      </w:r>
      <w:r w:rsidR="00930284">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icroclimates: Predicting the </w:t>
      </w:r>
      <w:r w:rsidR="00930284">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ody </w:t>
      </w:r>
      <w:r w:rsidR="00930284">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emperature of a </w:t>
      </w:r>
      <w:r w:rsidR="00930284">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essile </w:t>
      </w:r>
      <w:r w:rsidR="00930284">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nvertebrate. </w:t>
      </w:r>
      <w:r w:rsidRPr="00BD497B">
        <w:rPr>
          <w:rFonts w:ascii="Times New Roman" w:hAnsi="Times New Roman" w:cs="Times New Roman"/>
          <w:color w:val="000000" w:themeColor="text1"/>
        </w:rPr>
        <w:t>Ecological Monographs</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68</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51–74.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10.1890/0012-9615(1998)068[</w:t>
      </w:r>
      <w:proofErr w:type="gramStart"/>
      <w:r w:rsidRPr="005D19CA">
        <w:rPr>
          <w:rFonts w:ascii="Times New Roman" w:hAnsi="Times New Roman" w:cs="Times New Roman"/>
          <w:color w:val="000000" w:themeColor="text1"/>
        </w:rPr>
        <w:t>0051:IMMPTB</w:t>
      </w:r>
      <w:proofErr w:type="gramEnd"/>
      <w:r w:rsidRPr="005D19CA">
        <w:rPr>
          <w:rFonts w:ascii="Times New Roman" w:hAnsi="Times New Roman" w:cs="Times New Roman"/>
          <w:color w:val="000000" w:themeColor="text1"/>
        </w:rPr>
        <w:t>]2.0.CO;2</w:t>
      </w:r>
    </w:p>
    <w:p w14:paraId="6C6D810B" w14:textId="05A3EE85"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Hesketh, A.V., </w:t>
      </w:r>
      <w:proofErr w:type="spellStart"/>
      <w:r w:rsidRPr="005D19CA">
        <w:rPr>
          <w:rFonts w:ascii="Times New Roman" w:hAnsi="Times New Roman" w:cs="Times New Roman"/>
          <w:color w:val="000000" w:themeColor="text1"/>
        </w:rPr>
        <w:t>Schwindt</w:t>
      </w:r>
      <w:proofErr w:type="spellEnd"/>
      <w:r w:rsidRPr="005D19CA">
        <w:rPr>
          <w:rFonts w:ascii="Times New Roman" w:hAnsi="Times New Roman" w:cs="Times New Roman"/>
          <w:color w:val="000000" w:themeColor="text1"/>
        </w:rPr>
        <w:t xml:space="preserve">, E., &amp; Harley, C.D.G. (2021). Ecological and environmental context shape the differential effects of a facilitator in its native and invaded ranges. </w:t>
      </w:r>
      <w:r w:rsidRPr="00BD497B">
        <w:rPr>
          <w:rFonts w:ascii="Times New Roman" w:hAnsi="Times New Roman" w:cs="Times New Roman"/>
          <w:color w:val="000000" w:themeColor="text1"/>
        </w:rPr>
        <w:t>Ecology, 102</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e03478.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10.1002/ecy.3478</w:t>
      </w:r>
    </w:p>
    <w:p w14:paraId="45D306F4" w14:textId="77777777" w:rsidR="009E642A" w:rsidRDefault="005304B8" w:rsidP="009E642A">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Hobday, A.J., Alexander, L.V., Perkins, S.E.,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Straub, S.C., Oliver, E.C.J., </w:t>
      </w:r>
      <w:proofErr w:type="spellStart"/>
      <w:r w:rsidRPr="005D19CA">
        <w:rPr>
          <w:rFonts w:ascii="Times New Roman" w:hAnsi="Times New Roman" w:cs="Times New Roman"/>
          <w:color w:val="000000" w:themeColor="text1"/>
        </w:rPr>
        <w:t>Benthuysen</w:t>
      </w:r>
      <w:proofErr w:type="spellEnd"/>
      <w:r w:rsidRPr="005D19CA">
        <w:rPr>
          <w:rFonts w:ascii="Times New Roman" w:hAnsi="Times New Roman" w:cs="Times New Roman"/>
          <w:color w:val="000000" w:themeColor="text1"/>
        </w:rPr>
        <w:t xml:space="preserve">, J.A., Burrows, M.T., </w:t>
      </w:r>
      <w:proofErr w:type="spellStart"/>
      <w:r w:rsidRPr="005D19CA">
        <w:rPr>
          <w:rFonts w:ascii="Times New Roman" w:hAnsi="Times New Roman" w:cs="Times New Roman"/>
          <w:color w:val="000000" w:themeColor="text1"/>
        </w:rPr>
        <w:t>Donat</w:t>
      </w:r>
      <w:proofErr w:type="spellEnd"/>
      <w:r w:rsidRPr="005D19CA">
        <w:rPr>
          <w:rFonts w:ascii="Times New Roman" w:hAnsi="Times New Roman" w:cs="Times New Roman"/>
          <w:color w:val="000000" w:themeColor="text1"/>
        </w:rPr>
        <w:t xml:space="preserve">, M.G., Feng, M., Holbrook, N.J., Moore, P.J., Scannell, H.A., Sen Gupta, A., &amp; </w:t>
      </w: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(2016). A hierarchical approach to defining marine heatwaves. </w:t>
      </w:r>
      <w:r w:rsidRPr="00BD497B">
        <w:rPr>
          <w:rFonts w:ascii="Times New Roman" w:hAnsi="Times New Roman" w:cs="Times New Roman"/>
          <w:color w:val="000000" w:themeColor="text1"/>
        </w:rPr>
        <w:t>Progress in Oceanography</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141</w:t>
      </w:r>
      <w:r w:rsidRPr="005D19CA">
        <w:rPr>
          <w:rFonts w:ascii="Times New Roman" w:hAnsi="Times New Roman" w:cs="Times New Roman"/>
          <w:color w:val="000000" w:themeColor="text1"/>
        </w:rPr>
        <w:t xml:space="preserve">, 227–238.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10.1016/j.pocean.2015.12.014</w:t>
      </w:r>
    </w:p>
    <w:p w14:paraId="52092965" w14:textId="43F67755" w:rsidR="005304B8" w:rsidRPr="005D19CA" w:rsidRDefault="005304B8" w:rsidP="009E642A">
      <w:pPr>
        <w:pStyle w:val="Bibliography"/>
        <w:rPr>
          <w:rFonts w:ascii="Times New Roman" w:hAnsi="Times New Roman" w:cs="Times New Roman"/>
          <w:color w:val="000000" w:themeColor="text1"/>
        </w:rPr>
      </w:pPr>
      <w:proofErr w:type="spellStart"/>
      <w:r w:rsidRPr="009E642A">
        <w:rPr>
          <w:rFonts w:ascii="Times New Roman" w:hAnsi="Times New Roman" w:cs="Times New Roman"/>
          <w:color w:val="000000" w:themeColor="text1"/>
        </w:rPr>
        <w:t>Hoegh</w:t>
      </w:r>
      <w:proofErr w:type="spellEnd"/>
      <w:r w:rsidRPr="009E642A">
        <w:rPr>
          <w:rFonts w:ascii="Times New Roman" w:hAnsi="Times New Roman" w:cs="Times New Roman"/>
          <w:color w:val="000000" w:themeColor="text1"/>
        </w:rPr>
        <w:t xml:space="preserve">-Guldberg, O., Jacob, D., Taylor, M., Bindi, M., Brown, S., </w:t>
      </w:r>
      <w:proofErr w:type="spellStart"/>
      <w:r w:rsidRPr="009E642A">
        <w:rPr>
          <w:rFonts w:ascii="Times New Roman" w:hAnsi="Times New Roman" w:cs="Times New Roman"/>
          <w:color w:val="000000" w:themeColor="text1"/>
        </w:rPr>
        <w:t>Camilloni</w:t>
      </w:r>
      <w:proofErr w:type="spellEnd"/>
      <w:r w:rsidRPr="009E642A">
        <w:rPr>
          <w:rFonts w:ascii="Times New Roman" w:hAnsi="Times New Roman" w:cs="Times New Roman"/>
          <w:color w:val="000000" w:themeColor="text1"/>
        </w:rPr>
        <w:t xml:space="preserve">, I., </w:t>
      </w:r>
      <w:proofErr w:type="spellStart"/>
      <w:r w:rsidRPr="009E642A">
        <w:rPr>
          <w:rFonts w:ascii="Times New Roman" w:hAnsi="Times New Roman" w:cs="Times New Roman"/>
          <w:color w:val="000000" w:themeColor="text1"/>
        </w:rPr>
        <w:t>Diedhiou</w:t>
      </w:r>
      <w:proofErr w:type="spellEnd"/>
      <w:r w:rsidRPr="009E642A">
        <w:rPr>
          <w:rFonts w:ascii="Times New Roman" w:hAnsi="Times New Roman" w:cs="Times New Roman"/>
          <w:color w:val="000000" w:themeColor="text1"/>
        </w:rPr>
        <w:t xml:space="preserve">, A., </w:t>
      </w:r>
      <w:proofErr w:type="spellStart"/>
      <w:r w:rsidRPr="009E642A">
        <w:rPr>
          <w:rFonts w:ascii="Times New Roman" w:hAnsi="Times New Roman" w:cs="Times New Roman"/>
          <w:color w:val="000000" w:themeColor="text1"/>
        </w:rPr>
        <w:t>Djalante</w:t>
      </w:r>
      <w:proofErr w:type="spellEnd"/>
      <w:r w:rsidRPr="009E642A">
        <w:rPr>
          <w:rFonts w:ascii="Times New Roman" w:hAnsi="Times New Roman" w:cs="Times New Roman"/>
          <w:color w:val="000000" w:themeColor="text1"/>
        </w:rPr>
        <w:t xml:space="preserve">, R., </w:t>
      </w:r>
      <w:proofErr w:type="spellStart"/>
      <w:r w:rsidRPr="009E642A">
        <w:rPr>
          <w:rFonts w:ascii="Times New Roman" w:hAnsi="Times New Roman" w:cs="Times New Roman"/>
          <w:color w:val="000000" w:themeColor="text1"/>
        </w:rPr>
        <w:t>Ebi</w:t>
      </w:r>
      <w:proofErr w:type="spellEnd"/>
      <w:r w:rsidRPr="009E642A">
        <w:rPr>
          <w:rFonts w:ascii="Times New Roman" w:hAnsi="Times New Roman" w:cs="Times New Roman"/>
          <w:color w:val="000000" w:themeColor="text1"/>
        </w:rPr>
        <w:t xml:space="preserve">, K. L., Engelbrecht, F., </w:t>
      </w:r>
      <w:proofErr w:type="spellStart"/>
      <w:r w:rsidRPr="009E642A">
        <w:rPr>
          <w:rFonts w:ascii="Times New Roman" w:hAnsi="Times New Roman" w:cs="Times New Roman"/>
          <w:color w:val="000000" w:themeColor="text1"/>
        </w:rPr>
        <w:t>Hijioka</w:t>
      </w:r>
      <w:proofErr w:type="spellEnd"/>
      <w:r w:rsidRPr="009E642A">
        <w:rPr>
          <w:rFonts w:ascii="Times New Roman" w:hAnsi="Times New Roman" w:cs="Times New Roman"/>
          <w:color w:val="000000" w:themeColor="text1"/>
        </w:rPr>
        <w:t xml:space="preserve">, Y., Mehrotra, S., Payne, A., </w:t>
      </w:r>
      <w:r w:rsidRPr="009E642A">
        <w:rPr>
          <w:rFonts w:ascii="Times New Roman" w:hAnsi="Times New Roman" w:cs="Times New Roman"/>
          <w:color w:val="000000" w:themeColor="text1"/>
        </w:rPr>
        <w:lastRenderedPageBreak/>
        <w:t xml:space="preserve">Seneviratne, S. I., Thomas, A., Warren, R., Zhou, G., Halim, S. A., </w:t>
      </w:r>
      <w:proofErr w:type="spellStart"/>
      <w:r w:rsidRPr="009E642A">
        <w:rPr>
          <w:rFonts w:ascii="Times New Roman" w:hAnsi="Times New Roman" w:cs="Times New Roman"/>
          <w:color w:val="000000" w:themeColor="text1"/>
        </w:rPr>
        <w:t>Achlatis</w:t>
      </w:r>
      <w:proofErr w:type="spellEnd"/>
      <w:r w:rsidRPr="009E642A">
        <w:rPr>
          <w:rFonts w:ascii="Times New Roman" w:hAnsi="Times New Roman" w:cs="Times New Roman"/>
          <w:color w:val="000000" w:themeColor="text1"/>
        </w:rPr>
        <w:t xml:space="preserve">, M., … </w:t>
      </w:r>
      <w:proofErr w:type="spellStart"/>
      <w:r w:rsidRPr="009E642A">
        <w:rPr>
          <w:rFonts w:ascii="Times New Roman" w:hAnsi="Times New Roman" w:cs="Times New Roman"/>
          <w:color w:val="000000" w:themeColor="text1"/>
        </w:rPr>
        <w:t>Sherstyukov</w:t>
      </w:r>
      <w:proofErr w:type="spellEnd"/>
      <w:r w:rsidRPr="009E642A">
        <w:rPr>
          <w:rFonts w:ascii="Times New Roman" w:hAnsi="Times New Roman" w:cs="Times New Roman"/>
          <w:color w:val="000000" w:themeColor="text1"/>
        </w:rPr>
        <w:t>, B. (2018). Impacts of 1.5°C of Global Warming on Natural and Human Systems</w:t>
      </w:r>
      <w:r w:rsidR="009E642A" w:rsidRPr="009E642A">
        <w:rPr>
          <w:rFonts w:ascii="Times New Roman" w:hAnsi="Times New Roman" w:cs="Times New Roman"/>
          <w:color w:val="000000" w:themeColor="text1"/>
        </w:rPr>
        <w:t xml:space="preserve">. </w:t>
      </w:r>
      <w:r w:rsidR="009E642A" w:rsidRPr="009E642A">
        <w:rPr>
          <w:rFonts w:ascii="Times New Roman" w:hAnsi="Times New Roman" w:cs="Times New Roman"/>
        </w:rPr>
        <w:t>In: Masson-</w:t>
      </w:r>
      <w:proofErr w:type="spellStart"/>
      <w:r w:rsidR="009E642A" w:rsidRPr="009E642A">
        <w:rPr>
          <w:rFonts w:ascii="Times New Roman" w:hAnsi="Times New Roman" w:cs="Times New Roman"/>
        </w:rPr>
        <w:t>Delmotte</w:t>
      </w:r>
      <w:proofErr w:type="spellEnd"/>
      <w:r w:rsidR="009E642A" w:rsidRPr="009E642A">
        <w:rPr>
          <w:rFonts w:ascii="Times New Roman" w:hAnsi="Times New Roman" w:cs="Times New Roman"/>
        </w:rPr>
        <w:t xml:space="preserve">, V., P. </w:t>
      </w:r>
      <w:proofErr w:type="spellStart"/>
      <w:r w:rsidR="009E642A" w:rsidRPr="009E642A">
        <w:rPr>
          <w:rFonts w:ascii="Times New Roman" w:hAnsi="Times New Roman" w:cs="Times New Roman"/>
        </w:rPr>
        <w:t>Zhai</w:t>
      </w:r>
      <w:proofErr w:type="spellEnd"/>
      <w:r w:rsidR="009E642A" w:rsidRPr="009E642A">
        <w:rPr>
          <w:rFonts w:ascii="Times New Roman" w:hAnsi="Times New Roman" w:cs="Times New Roman"/>
        </w:rPr>
        <w:t xml:space="preserve">, H.-O. </w:t>
      </w:r>
      <w:proofErr w:type="spellStart"/>
      <w:r w:rsidR="009E642A" w:rsidRPr="009E642A">
        <w:rPr>
          <w:rFonts w:ascii="Times New Roman" w:hAnsi="Times New Roman" w:cs="Times New Roman"/>
        </w:rPr>
        <w:t>Pörtner</w:t>
      </w:r>
      <w:proofErr w:type="spellEnd"/>
      <w:r w:rsidR="009E642A" w:rsidRPr="009E642A">
        <w:rPr>
          <w:rFonts w:ascii="Times New Roman" w:hAnsi="Times New Roman" w:cs="Times New Roman"/>
        </w:rPr>
        <w:t xml:space="preserve">, D. Roberts, J. </w:t>
      </w:r>
      <w:proofErr w:type="spellStart"/>
      <w:r w:rsidR="009E642A" w:rsidRPr="009E642A">
        <w:rPr>
          <w:rFonts w:ascii="Times New Roman" w:hAnsi="Times New Roman" w:cs="Times New Roman"/>
        </w:rPr>
        <w:t>Skea</w:t>
      </w:r>
      <w:proofErr w:type="spellEnd"/>
      <w:r w:rsidR="009E642A" w:rsidRPr="009E642A">
        <w:rPr>
          <w:rFonts w:ascii="Times New Roman" w:hAnsi="Times New Roman" w:cs="Times New Roman"/>
        </w:rPr>
        <w:t xml:space="preserve">, P.R. Shukla, A. Pirani, W. </w:t>
      </w:r>
      <w:proofErr w:type="spellStart"/>
      <w:r w:rsidR="009E642A" w:rsidRPr="009E642A">
        <w:rPr>
          <w:rFonts w:ascii="Times New Roman" w:hAnsi="Times New Roman" w:cs="Times New Roman"/>
        </w:rPr>
        <w:t>Moufouma-Okia</w:t>
      </w:r>
      <w:proofErr w:type="spellEnd"/>
      <w:r w:rsidR="009E642A" w:rsidRPr="009E642A">
        <w:rPr>
          <w:rFonts w:ascii="Times New Roman" w:hAnsi="Times New Roman" w:cs="Times New Roman"/>
        </w:rPr>
        <w:t xml:space="preserve">, C. </w:t>
      </w:r>
      <w:proofErr w:type="spellStart"/>
      <w:r w:rsidR="009E642A" w:rsidRPr="009E642A">
        <w:rPr>
          <w:rFonts w:ascii="Times New Roman" w:hAnsi="Times New Roman" w:cs="Times New Roman"/>
        </w:rPr>
        <w:t>Péan</w:t>
      </w:r>
      <w:proofErr w:type="spellEnd"/>
      <w:r w:rsidR="009E642A" w:rsidRPr="009E642A">
        <w:rPr>
          <w:rFonts w:ascii="Times New Roman" w:hAnsi="Times New Roman" w:cs="Times New Roman"/>
        </w:rPr>
        <w:t xml:space="preserve">, R. </w:t>
      </w:r>
      <w:proofErr w:type="spellStart"/>
      <w:r w:rsidR="009E642A" w:rsidRPr="009E642A">
        <w:rPr>
          <w:rFonts w:ascii="Times New Roman" w:hAnsi="Times New Roman" w:cs="Times New Roman"/>
        </w:rPr>
        <w:t>Pidcock</w:t>
      </w:r>
      <w:proofErr w:type="spellEnd"/>
      <w:r w:rsidR="009E642A" w:rsidRPr="009E642A">
        <w:rPr>
          <w:rFonts w:ascii="Times New Roman" w:hAnsi="Times New Roman" w:cs="Times New Roman"/>
        </w:rPr>
        <w:t xml:space="preserve">, S. Connors, J.B.R. Matthews, Y. Chen, X. Zhou, M.I. </w:t>
      </w:r>
      <w:proofErr w:type="spellStart"/>
      <w:r w:rsidR="009E642A" w:rsidRPr="009E642A">
        <w:rPr>
          <w:rFonts w:ascii="Times New Roman" w:hAnsi="Times New Roman" w:cs="Times New Roman"/>
        </w:rPr>
        <w:t>Gomis</w:t>
      </w:r>
      <w:proofErr w:type="spellEnd"/>
      <w:r w:rsidR="009E642A" w:rsidRPr="009E642A">
        <w:rPr>
          <w:rFonts w:ascii="Times New Roman" w:hAnsi="Times New Roman" w:cs="Times New Roman"/>
        </w:rPr>
        <w:t xml:space="preserve">, E. </w:t>
      </w:r>
      <w:proofErr w:type="spellStart"/>
      <w:r w:rsidR="009E642A" w:rsidRPr="009E642A">
        <w:rPr>
          <w:rFonts w:ascii="Times New Roman" w:hAnsi="Times New Roman" w:cs="Times New Roman"/>
        </w:rPr>
        <w:t>Lonnoy</w:t>
      </w:r>
      <w:proofErr w:type="spellEnd"/>
      <w:r w:rsidR="009E642A" w:rsidRPr="009E642A">
        <w:rPr>
          <w:rFonts w:ascii="Times New Roman" w:hAnsi="Times New Roman" w:cs="Times New Roman"/>
        </w:rPr>
        <w:t xml:space="preserve">, T. </w:t>
      </w:r>
      <w:proofErr w:type="spellStart"/>
      <w:r w:rsidR="009E642A" w:rsidRPr="009E642A">
        <w:rPr>
          <w:rFonts w:ascii="Times New Roman" w:hAnsi="Times New Roman" w:cs="Times New Roman"/>
        </w:rPr>
        <w:t>Maycock</w:t>
      </w:r>
      <w:proofErr w:type="spellEnd"/>
      <w:r w:rsidR="009E642A" w:rsidRPr="009E642A">
        <w:rPr>
          <w:rFonts w:ascii="Times New Roman" w:hAnsi="Times New Roman" w:cs="Times New Roman"/>
        </w:rPr>
        <w:t xml:space="preserve">, M. </w:t>
      </w:r>
      <w:proofErr w:type="spellStart"/>
      <w:r w:rsidR="009E642A" w:rsidRPr="009E642A">
        <w:rPr>
          <w:rFonts w:ascii="Times New Roman" w:hAnsi="Times New Roman" w:cs="Times New Roman"/>
        </w:rPr>
        <w:t>Tignor</w:t>
      </w:r>
      <w:proofErr w:type="spellEnd"/>
      <w:r w:rsidR="009E642A" w:rsidRPr="009E642A">
        <w:rPr>
          <w:rFonts w:ascii="Times New Roman" w:hAnsi="Times New Roman" w:cs="Times New Roman"/>
        </w:rPr>
        <w:t>, and T. Waterfield (Eds.), Global Warming of 1.5°C. An IPCC Special Report on the impacts of global warming of 1.5°C above pre-industrial levels and related global greenhouse gas emission pathways, in the context of strengthening the global response to the threat of climate change, sustainable development, and efforts to eradicate poverty.</w:t>
      </w:r>
    </w:p>
    <w:p w14:paraId="4485D877" w14:textId="4A841395"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Ianson</w:t>
      </w:r>
      <w:proofErr w:type="spellEnd"/>
      <w:r w:rsidRPr="005D19CA">
        <w:rPr>
          <w:rFonts w:ascii="Times New Roman" w:hAnsi="Times New Roman" w:cs="Times New Roman"/>
          <w:color w:val="000000" w:themeColor="text1"/>
        </w:rPr>
        <w:t>, D., Allen, S.E., Moore-</w:t>
      </w:r>
      <w:proofErr w:type="spellStart"/>
      <w:r w:rsidRPr="005D19CA">
        <w:rPr>
          <w:rFonts w:ascii="Times New Roman" w:hAnsi="Times New Roman" w:cs="Times New Roman"/>
          <w:color w:val="000000" w:themeColor="text1"/>
        </w:rPr>
        <w:t>Maley</w:t>
      </w:r>
      <w:proofErr w:type="spellEnd"/>
      <w:r w:rsidRPr="005D19CA">
        <w:rPr>
          <w:rFonts w:ascii="Times New Roman" w:hAnsi="Times New Roman" w:cs="Times New Roman"/>
          <w:color w:val="000000" w:themeColor="text1"/>
        </w:rPr>
        <w:t xml:space="preserve">, B.L., Johannessen, S.C., &amp; Macdonald, and </w:t>
      </w:r>
      <w:proofErr w:type="spellStart"/>
      <w:r w:rsidRPr="005D19CA">
        <w:rPr>
          <w:rFonts w:ascii="Times New Roman" w:hAnsi="Times New Roman" w:cs="Times New Roman"/>
          <w:color w:val="000000" w:themeColor="text1"/>
        </w:rPr>
        <w:t>Robie</w:t>
      </w:r>
      <w:proofErr w:type="spellEnd"/>
      <w:r w:rsidRPr="005D19CA">
        <w:rPr>
          <w:rFonts w:ascii="Times New Roman" w:hAnsi="Times New Roman" w:cs="Times New Roman"/>
          <w:color w:val="000000" w:themeColor="text1"/>
        </w:rPr>
        <w:t xml:space="preserve"> W. (2016). Vulnerability of a </w:t>
      </w:r>
      <w:proofErr w:type="spellStart"/>
      <w:r w:rsidRPr="005D19CA">
        <w:rPr>
          <w:rFonts w:ascii="Times New Roman" w:hAnsi="Times New Roman" w:cs="Times New Roman"/>
          <w:color w:val="000000" w:themeColor="text1"/>
        </w:rPr>
        <w:t>semienclosed</w:t>
      </w:r>
      <w:proofErr w:type="spellEnd"/>
      <w:r w:rsidRPr="005D19CA">
        <w:rPr>
          <w:rFonts w:ascii="Times New Roman" w:hAnsi="Times New Roman" w:cs="Times New Roman"/>
          <w:color w:val="000000" w:themeColor="text1"/>
        </w:rPr>
        <w:t xml:space="preserve"> estuarine sea to ocean acidification in contrast with hypoxia. </w:t>
      </w:r>
      <w:r w:rsidRPr="00BD497B">
        <w:rPr>
          <w:rFonts w:ascii="Times New Roman" w:hAnsi="Times New Roman" w:cs="Times New Roman"/>
          <w:color w:val="000000" w:themeColor="text1"/>
        </w:rPr>
        <w:t>Geophysical Research Letters, 43</w:t>
      </w:r>
      <w:r w:rsidRPr="005D19CA">
        <w:rPr>
          <w:rFonts w:ascii="Times New Roman" w:hAnsi="Times New Roman" w:cs="Times New Roman"/>
          <w:color w:val="000000" w:themeColor="text1"/>
        </w:rPr>
        <w:t xml:space="preserve">, 5793–5801.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10.1002/2016GL068996</w:t>
      </w:r>
    </w:p>
    <w:p w14:paraId="5DCE1FBA" w14:textId="746D636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Jurgens, L.J., Ashlock, L.W., &amp; Gaylord, B. </w:t>
      </w:r>
      <w:r w:rsidR="00BD497B">
        <w:rPr>
          <w:rFonts w:ascii="Times New Roman" w:hAnsi="Times New Roman" w:cs="Times New Roman"/>
          <w:color w:val="000000" w:themeColor="text1"/>
        </w:rPr>
        <w:t>(2021)</w:t>
      </w:r>
      <w:r w:rsidRPr="005D19CA">
        <w:rPr>
          <w:rFonts w:ascii="Times New Roman" w:hAnsi="Times New Roman" w:cs="Times New Roman"/>
          <w:color w:val="000000" w:themeColor="text1"/>
        </w:rPr>
        <w:t xml:space="preserve">. Facilitation alters climate change risk on rocky shores. </w:t>
      </w:r>
      <w:r w:rsidRPr="00BD497B">
        <w:rPr>
          <w:rFonts w:ascii="Times New Roman" w:hAnsi="Times New Roman" w:cs="Times New Roman"/>
          <w:color w:val="000000" w:themeColor="text1"/>
        </w:rPr>
        <w:t xml:space="preserve">Ecology, </w:t>
      </w:r>
      <w:r w:rsidRPr="005D19CA">
        <w:rPr>
          <w:rFonts w:ascii="Times New Roman" w:hAnsi="Times New Roman" w:cs="Times New Roman"/>
          <w:color w:val="000000" w:themeColor="text1"/>
        </w:rPr>
        <w:t xml:space="preserve">e03596.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10.1002/ecy.3596</w:t>
      </w:r>
    </w:p>
    <w:p w14:paraId="47A3FBE2" w14:textId="2952C91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Jurgens, L.J., &amp; Gaylord, B. (2018). Physical effects of habitat-forming species override latitudinal trends in temperature. </w:t>
      </w:r>
      <w:r w:rsidRPr="00BD497B">
        <w:rPr>
          <w:rFonts w:ascii="Times New Roman" w:hAnsi="Times New Roman" w:cs="Times New Roman"/>
          <w:color w:val="000000" w:themeColor="text1"/>
        </w:rPr>
        <w:t>Ecology Letters, 21</w:t>
      </w:r>
      <w:r w:rsidRPr="005D19CA">
        <w:rPr>
          <w:rFonts w:ascii="Times New Roman" w:hAnsi="Times New Roman" w:cs="Times New Roman"/>
          <w:color w:val="000000" w:themeColor="text1"/>
        </w:rPr>
        <w:t xml:space="preserve">, 190–196.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10.1111/ele.12881</w:t>
      </w:r>
    </w:p>
    <w:p w14:paraId="095BB393" w14:textId="0828C141" w:rsidR="005304B8" w:rsidRPr="005D19CA" w:rsidRDefault="005304B8" w:rsidP="005304B8">
      <w:pPr>
        <w:pStyle w:val="Bibliography"/>
        <w:rPr>
          <w:rFonts w:ascii="Times New Roman" w:hAnsi="Times New Roman" w:cs="Times New Roman"/>
        </w:rPr>
      </w:pPr>
      <w:r w:rsidRPr="005D19CA">
        <w:rPr>
          <w:rFonts w:ascii="Times New Roman" w:hAnsi="Times New Roman" w:cs="Times New Roman"/>
        </w:rPr>
        <w:t>Kahle, D. &amp; Wickham, H.</w:t>
      </w:r>
      <w:r w:rsidR="00BD497B">
        <w:rPr>
          <w:rFonts w:ascii="Times New Roman" w:hAnsi="Times New Roman" w:cs="Times New Roman"/>
        </w:rPr>
        <w:t xml:space="preserve"> (2013). </w:t>
      </w:r>
      <w:proofErr w:type="spellStart"/>
      <w:r w:rsidRPr="005D19CA">
        <w:rPr>
          <w:rFonts w:ascii="Times New Roman" w:hAnsi="Times New Roman" w:cs="Times New Roman"/>
        </w:rPr>
        <w:t>ggmap</w:t>
      </w:r>
      <w:proofErr w:type="spellEnd"/>
      <w:r w:rsidRPr="005D19CA">
        <w:rPr>
          <w:rFonts w:ascii="Times New Roman" w:hAnsi="Times New Roman" w:cs="Times New Roman"/>
        </w:rPr>
        <w:t xml:space="preserve">: Spatial Visualization with ggplot2. The R Journal, 5(1), 144-161. </w:t>
      </w:r>
    </w:p>
    <w:p w14:paraId="02595B16" w14:textId="3C65D255"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Kreyling</w:t>
      </w:r>
      <w:proofErr w:type="spellEnd"/>
      <w:r w:rsidRPr="005D19CA">
        <w:rPr>
          <w:rFonts w:ascii="Times New Roman" w:hAnsi="Times New Roman" w:cs="Times New Roman"/>
          <w:color w:val="000000" w:themeColor="text1"/>
        </w:rPr>
        <w:t xml:space="preserve">, J., Jentsch, A., &amp; </w:t>
      </w:r>
      <w:proofErr w:type="spellStart"/>
      <w:r w:rsidRPr="005D19CA">
        <w:rPr>
          <w:rFonts w:ascii="Times New Roman" w:hAnsi="Times New Roman" w:cs="Times New Roman"/>
          <w:color w:val="000000" w:themeColor="text1"/>
        </w:rPr>
        <w:t>Beierkuhnlein</w:t>
      </w:r>
      <w:proofErr w:type="spellEnd"/>
      <w:r w:rsidRPr="005D19CA">
        <w:rPr>
          <w:rFonts w:ascii="Times New Roman" w:hAnsi="Times New Roman" w:cs="Times New Roman"/>
          <w:color w:val="000000" w:themeColor="text1"/>
        </w:rPr>
        <w:t xml:space="preserve">, C. (2011). Stochastic trajectories of succession initiated by extreme climatic events. </w:t>
      </w:r>
      <w:r w:rsidRPr="00BD497B">
        <w:rPr>
          <w:rFonts w:ascii="Times New Roman" w:hAnsi="Times New Roman" w:cs="Times New Roman"/>
          <w:color w:val="000000" w:themeColor="text1"/>
        </w:rPr>
        <w:t>Ecology Letters, 14</w:t>
      </w:r>
      <w:r w:rsidRPr="005D19CA">
        <w:rPr>
          <w:rFonts w:ascii="Times New Roman" w:hAnsi="Times New Roman" w:cs="Times New Roman"/>
          <w:color w:val="000000" w:themeColor="text1"/>
        </w:rPr>
        <w:t xml:space="preserve">, 758–764.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10.1111/j.1461-0248.</w:t>
      </w:r>
      <w:proofErr w:type="gramStart"/>
      <w:r w:rsidRPr="005D19CA">
        <w:rPr>
          <w:rFonts w:ascii="Times New Roman" w:hAnsi="Times New Roman" w:cs="Times New Roman"/>
          <w:color w:val="000000" w:themeColor="text1"/>
        </w:rPr>
        <w:t>2011.01637.x</w:t>
      </w:r>
      <w:proofErr w:type="gramEnd"/>
    </w:p>
    <w:p w14:paraId="39080062" w14:textId="5871D05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lastRenderedPageBreak/>
        <w:t>LaScala</w:t>
      </w:r>
      <w:proofErr w:type="spellEnd"/>
      <w:r w:rsidRPr="005D19CA">
        <w:rPr>
          <w:rFonts w:ascii="Times New Roman" w:hAnsi="Times New Roman" w:cs="Times New Roman"/>
          <w:color w:val="000000" w:themeColor="text1"/>
        </w:rPr>
        <w:t xml:space="preserve">-Gruenewald, D.E., &amp; Denny, M.W. (2020). Long-term mechanistic hindcasts predict the structure of </w:t>
      </w:r>
      <w:proofErr w:type="gramStart"/>
      <w:r w:rsidRPr="005D19CA">
        <w:rPr>
          <w:rFonts w:ascii="Times New Roman" w:hAnsi="Times New Roman" w:cs="Times New Roman"/>
          <w:color w:val="000000" w:themeColor="text1"/>
        </w:rPr>
        <w:t>experimentally-warmed</w:t>
      </w:r>
      <w:proofErr w:type="gramEnd"/>
      <w:r w:rsidRPr="005D19CA">
        <w:rPr>
          <w:rFonts w:ascii="Times New Roman" w:hAnsi="Times New Roman" w:cs="Times New Roman"/>
          <w:color w:val="000000" w:themeColor="text1"/>
        </w:rPr>
        <w:t xml:space="preserve"> intertidal communities. </w:t>
      </w:r>
      <w:r w:rsidRPr="00BD497B">
        <w:rPr>
          <w:rFonts w:ascii="Times New Roman" w:hAnsi="Times New Roman" w:cs="Times New Roman"/>
          <w:color w:val="000000" w:themeColor="text1"/>
        </w:rPr>
        <w:t>Oikos, 129</w:t>
      </w:r>
      <w:r w:rsidRPr="005D19CA">
        <w:rPr>
          <w:rFonts w:ascii="Times New Roman" w:hAnsi="Times New Roman" w:cs="Times New Roman"/>
          <w:color w:val="000000" w:themeColor="text1"/>
        </w:rPr>
        <w:t xml:space="preserve">, 1645–1656.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10.1111/oik.07468</w:t>
      </w:r>
    </w:p>
    <w:p w14:paraId="03037B96" w14:textId="6667B72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Leonard, G.H. (2000). Latitudinal </w:t>
      </w:r>
      <w:r w:rsidR="00BD497B">
        <w:rPr>
          <w:rFonts w:ascii="Times New Roman" w:hAnsi="Times New Roman" w:cs="Times New Roman"/>
          <w:color w:val="000000" w:themeColor="text1"/>
        </w:rPr>
        <w:t>v</w:t>
      </w:r>
      <w:r w:rsidRPr="005D19CA">
        <w:rPr>
          <w:rFonts w:ascii="Times New Roman" w:hAnsi="Times New Roman" w:cs="Times New Roman"/>
          <w:color w:val="000000" w:themeColor="text1"/>
        </w:rPr>
        <w:t xml:space="preserve">ariation in </w:t>
      </w:r>
      <w:r w:rsidR="00BD497B">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pecies </w:t>
      </w:r>
      <w:r w:rsidR="00BD497B">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nteractions: A </w:t>
      </w:r>
      <w:r w:rsidR="00BD497B">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est in the New England </w:t>
      </w:r>
      <w:r w:rsidR="00BD497B">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ocky </w:t>
      </w:r>
      <w:r w:rsidR="00BD497B">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BD497B">
        <w:rPr>
          <w:rFonts w:ascii="Times New Roman" w:hAnsi="Times New Roman" w:cs="Times New Roman"/>
          <w:color w:val="000000" w:themeColor="text1"/>
        </w:rPr>
        <w:t>z</w:t>
      </w:r>
      <w:r w:rsidRPr="005D19CA">
        <w:rPr>
          <w:rFonts w:ascii="Times New Roman" w:hAnsi="Times New Roman" w:cs="Times New Roman"/>
          <w:color w:val="000000" w:themeColor="text1"/>
        </w:rPr>
        <w:t xml:space="preserve">one. </w:t>
      </w:r>
      <w:r w:rsidRPr="00BD497B">
        <w:rPr>
          <w:rFonts w:ascii="Times New Roman" w:hAnsi="Times New Roman" w:cs="Times New Roman"/>
          <w:color w:val="000000" w:themeColor="text1"/>
        </w:rPr>
        <w:t>Ecology, 81</w:t>
      </w:r>
      <w:r w:rsidRPr="005D19CA">
        <w:rPr>
          <w:rFonts w:ascii="Times New Roman" w:hAnsi="Times New Roman" w:cs="Times New Roman"/>
          <w:color w:val="000000" w:themeColor="text1"/>
        </w:rPr>
        <w:t xml:space="preserve">, 1015–1030.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10.2307/177175</w:t>
      </w:r>
    </w:p>
    <w:p w14:paraId="37A8D4A7" w14:textId="4CF28E5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Levine, J.M., Bruno, J.F., Leonard, G.H., &amp; </w:t>
      </w:r>
      <w:proofErr w:type="spellStart"/>
      <w:r w:rsidRPr="005D19CA">
        <w:rPr>
          <w:rFonts w:ascii="Times New Roman" w:hAnsi="Times New Roman" w:cs="Times New Roman"/>
          <w:color w:val="000000" w:themeColor="text1"/>
        </w:rPr>
        <w:t>Bertness</w:t>
      </w:r>
      <w:proofErr w:type="spellEnd"/>
      <w:r w:rsidRPr="005D19CA">
        <w:rPr>
          <w:rFonts w:ascii="Times New Roman" w:hAnsi="Times New Roman" w:cs="Times New Roman"/>
          <w:color w:val="000000" w:themeColor="text1"/>
        </w:rPr>
        <w:t xml:space="preserve">, M.D. (1999). Climate-driven interactions among rocky intertidal organisms caught between a rock and a hot place.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120</w:t>
      </w:r>
      <w:r w:rsidRPr="005D19CA">
        <w:rPr>
          <w:rFonts w:ascii="Times New Roman" w:hAnsi="Times New Roman" w:cs="Times New Roman"/>
          <w:color w:val="000000" w:themeColor="text1"/>
        </w:rPr>
        <w:t xml:space="preserve">, 446–450.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1</w:t>
      </w:r>
      <w:r w:rsidRPr="005D19CA">
        <w:rPr>
          <w:rFonts w:ascii="Times New Roman" w:hAnsi="Times New Roman" w:cs="Times New Roman"/>
          <w:color w:val="000000" w:themeColor="text1"/>
        </w:rPr>
        <w:t>0.1007/s004420050877</w:t>
      </w:r>
    </w:p>
    <w:p w14:paraId="62F2D61F" w14:textId="636DEF2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 X., Tan, Y., Sun, Y., Wang, J., &amp; Dong, Y. (2021). Microhabitat temperature variation combines with physiological variation to enhance thermal resilience of the intertidal mussel </w:t>
      </w:r>
      <w:proofErr w:type="spellStart"/>
      <w:r w:rsidRPr="00930284">
        <w:rPr>
          <w:rFonts w:ascii="Times New Roman" w:hAnsi="Times New Roman" w:cs="Times New Roman"/>
          <w:i/>
          <w:iCs/>
          <w:color w:val="000000" w:themeColor="text1"/>
        </w:rPr>
        <w:t>Mytilisepta</w:t>
      </w:r>
      <w:proofErr w:type="spellEnd"/>
      <w:r w:rsidRPr="00930284">
        <w:rPr>
          <w:rFonts w:ascii="Times New Roman" w:hAnsi="Times New Roman" w:cs="Times New Roman"/>
          <w:i/>
          <w:iCs/>
          <w:color w:val="000000" w:themeColor="text1"/>
        </w:rPr>
        <w:t xml:space="preserve"> virgata</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Functional Ecology, 35</w:t>
      </w:r>
      <w:r w:rsidRPr="005D19CA">
        <w:rPr>
          <w:rFonts w:ascii="Times New Roman" w:hAnsi="Times New Roman" w:cs="Times New Roman"/>
          <w:color w:val="000000" w:themeColor="text1"/>
        </w:rPr>
        <w:t xml:space="preserve">, 2497–2507.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10.1111/1365-2435.13885</w:t>
      </w:r>
    </w:p>
    <w:p w14:paraId="190D50BC" w14:textId="13FA2EA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Lilley, S.A., &amp; </w:t>
      </w:r>
      <w:proofErr w:type="spellStart"/>
      <w:r w:rsidRPr="005D19CA">
        <w:rPr>
          <w:rFonts w:ascii="Times New Roman" w:hAnsi="Times New Roman" w:cs="Times New Roman"/>
          <w:color w:val="000000" w:themeColor="text1"/>
        </w:rPr>
        <w:t>Schiel</w:t>
      </w:r>
      <w:proofErr w:type="spellEnd"/>
      <w:r w:rsidRPr="005D19CA">
        <w:rPr>
          <w:rFonts w:ascii="Times New Roman" w:hAnsi="Times New Roman" w:cs="Times New Roman"/>
          <w:color w:val="000000" w:themeColor="text1"/>
        </w:rPr>
        <w:t xml:space="preserve">, D.R. (2006). Community effects following the deletion of a habitat-forming alga from rocky marine shores.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148</w:t>
      </w:r>
      <w:r w:rsidRPr="005D19CA">
        <w:rPr>
          <w:rFonts w:ascii="Times New Roman" w:hAnsi="Times New Roman" w:cs="Times New Roman"/>
          <w:color w:val="000000" w:themeColor="text1"/>
        </w:rPr>
        <w:t xml:space="preserve">, 672–681.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10.1007/s00442-006-0411-6</w:t>
      </w:r>
    </w:p>
    <w:p w14:paraId="2EDEFE3C" w14:textId="1BCF36F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Liversage, K., Kotta, J., Fraser, C.M.L., </w:t>
      </w:r>
      <w:proofErr w:type="spellStart"/>
      <w:r w:rsidRPr="005D19CA">
        <w:rPr>
          <w:rFonts w:ascii="Times New Roman" w:hAnsi="Times New Roman" w:cs="Times New Roman"/>
          <w:color w:val="000000" w:themeColor="text1"/>
        </w:rPr>
        <w:t>Figueira</w:t>
      </w:r>
      <w:proofErr w:type="spellEnd"/>
      <w:r w:rsidRPr="005D19CA">
        <w:rPr>
          <w:rFonts w:ascii="Times New Roman" w:hAnsi="Times New Roman" w:cs="Times New Roman"/>
          <w:color w:val="000000" w:themeColor="text1"/>
        </w:rPr>
        <w:t xml:space="preserve">, W.F., &amp; Coleman, R.A. (2020). The overlooked role of taphonomy in ecology: Post-mortem processes can outweigh recruitment effects on community functions. </w:t>
      </w:r>
      <w:r w:rsidRPr="00BD497B">
        <w:rPr>
          <w:rFonts w:ascii="Times New Roman" w:hAnsi="Times New Roman" w:cs="Times New Roman"/>
          <w:color w:val="000000" w:themeColor="text1"/>
        </w:rPr>
        <w:t>Oikos, 129</w:t>
      </w:r>
      <w:r w:rsidRPr="005D19CA">
        <w:rPr>
          <w:rFonts w:ascii="Times New Roman" w:hAnsi="Times New Roman" w:cs="Times New Roman"/>
          <w:color w:val="000000" w:themeColor="text1"/>
        </w:rPr>
        <w:t xml:space="preserve">, 420–432.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10.1111/oik.06780</w:t>
      </w:r>
    </w:p>
    <w:p w14:paraId="3BCC17A4" w14:textId="1F74B54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McAfee, D., &amp; Bishop, M.J. (2019). The mechanisms by which oysters facilitate invertebrates vary across environmental gradients.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189</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1095–1106.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10.1007/s00442-019-04359-3</w:t>
      </w:r>
    </w:p>
    <w:p w14:paraId="1FB3D23C" w14:textId="71789EF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Miller, L.P., Harley, C.D.</w:t>
      </w:r>
      <w:r w:rsidR="00930284">
        <w:rPr>
          <w:rFonts w:ascii="Times New Roman" w:hAnsi="Times New Roman" w:cs="Times New Roman"/>
          <w:color w:val="000000" w:themeColor="text1"/>
        </w:rPr>
        <w:t>G</w:t>
      </w:r>
      <w:r w:rsidRPr="005D19CA">
        <w:rPr>
          <w:rFonts w:ascii="Times New Roman" w:hAnsi="Times New Roman" w:cs="Times New Roman"/>
          <w:color w:val="000000" w:themeColor="text1"/>
        </w:rPr>
        <w:t xml:space="preserve">., &amp; Denny, M.W. (2009). The role of temperature and desiccation stress in limiting the local-scale distribution of the owl limpet, </w:t>
      </w:r>
      <w:proofErr w:type="spellStart"/>
      <w:r w:rsidRPr="00BD497B">
        <w:rPr>
          <w:rFonts w:ascii="Times New Roman" w:hAnsi="Times New Roman" w:cs="Times New Roman"/>
          <w:i/>
          <w:iCs/>
          <w:color w:val="000000" w:themeColor="text1"/>
        </w:rPr>
        <w:t>Lottia</w:t>
      </w:r>
      <w:proofErr w:type="spellEnd"/>
      <w:r w:rsidRPr="00BD497B">
        <w:rPr>
          <w:rFonts w:ascii="Times New Roman" w:hAnsi="Times New Roman" w:cs="Times New Roman"/>
          <w:i/>
          <w:iCs/>
          <w:color w:val="000000" w:themeColor="text1"/>
        </w:rPr>
        <w:t xml:space="preserve"> gigantea</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Functional Ecology, 23</w:t>
      </w:r>
      <w:r w:rsidRPr="005D19CA">
        <w:rPr>
          <w:rFonts w:ascii="Times New Roman" w:hAnsi="Times New Roman" w:cs="Times New Roman"/>
          <w:color w:val="000000" w:themeColor="text1"/>
        </w:rPr>
        <w:t xml:space="preserve">, 756–767.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10.1111/j.1365-2435.</w:t>
      </w:r>
      <w:proofErr w:type="gramStart"/>
      <w:r w:rsidRPr="005D19CA">
        <w:rPr>
          <w:rFonts w:ascii="Times New Roman" w:hAnsi="Times New Roman" w:cs="Times New Roman"/>
          <w:color w:val="000000" w:themeColor="text1"/>
        </w:rPr>
        <w:t>2009.01567.x</w:t>
      </w:r>
      <w:proofErr w:type="gramEnd"/>
    </w:p>
    <w:p w14:paraId="5095119A" w14:textId="35B3E5A3"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Morelissen</w:t>
      </w:r>
      <w:proofErr w:type="spellEnd"/>
      <w:r w:rsidRPr="005D19CA">
        <w:rPr>
          <w:rFonts w:ascii="Times New Roman" w:hAnsi="Times New Roman" w:cs="Times New Roman"/>
          <w:color w:val="000000" w:themeColor="text1"/>
        </w:rPr>
        <w:t xml:space="preserve">, B., &amp; Harley, C.D.G. (2007). The effects of temperature on producers, consumers, and plant–herbivore interactions in an intertidal community. </w:t>
      </w:r>
      <w:r w:rsidRPr="00BD497B">
        <w:rPr>
          <w:rFonts w:ascii="Times New Roman" w:hAnsi="Times New Roman" w:cs="Times New Roman"/>
          <w:color w:val="000000" w:themeColor="text1"/>
        </w:rPr>
        <w:t>Journal of Experimental Marine Biology and Ecology</w:t>
      </w:r>
      <w:r w:rsidRPr="005D19CA">
        <w:rPr>
          <w:rFonts w:ascii="Times New Roman" w:hAnsi="Times New Roman" w:cs="Times New Roman"/>
          <w:color w:val="000000" w:themeColor="text1"/>
        </w:rPr>
        <w:t xml:space="preserve">, </w:t>
      </w:r>
      <w:r w:rsidR="00BD497B">
        <w:rPr>
          <w:rFonts w:ascii="Times New Roman" w:hAnsi="Times New Roman" w:cs="Times New Roman"/>
          <w:color w:val="000000" w:themeColor="text1"/>
        </w:rPr>
        <w:t>348</w:t>
      </w:r>
      <w:r w:rsidRPr="005D19CA">
        <w:rPr>
          <w:rFonts w:ascii="Times New Roman" w:hAnsi="Times New Roman" w:cs="Times New Roman"/>
          <w:color w:val="000000" w:themeColor="text1"/>
        </w:rPr>
        <w:t xml:space="preserve">, 162–173.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10.1016/j.jembe.2007.04.006</w:t>
      </w:r>
    </w:p>
    <w:p w14:paraId="4D81C840" w14:textId="66BDA60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Morley, S.A., Peck, L.S., Sunday, J.M., </w:t>
      </w:r>
      <w:proofErr w:type="spellStart"/>
      <w:r w:rsidRPr="005D19CA">
        <w:rPr>
          <w:rFonts w:ascii="Times New Roman" w:hAnsi="Times New Roman" w:cs="Times New Roman"/>
          <w:color w:val="000000" w:themeColor="text1"/>
        </w:rPr>
        <w:t>Heiser</w:t>
      </w:r>
      <w:proofErr w:type="spellEnd"/>
      <w:r w:rsidRPr="005D19CA">
        <w:rPr>
          <w:rFonts w:ascii="Times New Roman" w:hAnsi="Times New Roman" w:cs="Times New Roman"/>
          <w:color w:val="000000" w:themeColor="text1"/>
        </w:rPr>
        <w:t xml:space="preserve">, S., &amp; Bates, A.E. (2019). Physiological acclimation and persistence of ectothermic species under extreme heat events. </w:t>
      </w:r>
      <w:r w:rsidRPr="00BD497B">
        <w:rPr>
          <w:rFonts w:ascii="Times New Roman" w:hAnsi="Times New Roman" w:cs="Times New Roman"/>
          <w:color w:val="000000" w:themeColor="text1"/>
        </w:rPr>
        <w:t>Global Ecology and Biogeography, 28</w:t>
      </w:r>
      <w:r w:rsidRPr="005D19CA">
        <w:rPr>
          <w:rFonts w:ascii="Times New Roman" w:hAnsi="Times New Roman" w:cs="Times New Roman"/>
          <w:color w:val="000000" w:themeColor="text1"/>
        </w:rPr>
        <w:t xml:space="preserve">, 1018–1037.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10.1111/geb.12911</w:t>
      </w:r>
    </w:p>
    <w:p w14:paraId="22B193AB" w14:textId="50457591"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Navarro-</w:t>
      </w:r>
      <w:proofErr w:type="spellStart"/>
      <w:r w:rsidRPr="005D19CA">
        <w:rPr>
          <w:rFonts w:ascii="Times New Roman" w:hAnsi="Times New Roman" w:cs="Times New Roman"/>
          <w:color w:val="000000" w:themeColor="text1"/>
        </w:rPr>
        <w:t>Barranco</w:t>
      </w:r>
      <w:proofErr w:type="spellEnd"/>
      <w:r w:rsidRPr="005D19CA">
        <w:rPr>
          <w:rFonts w:ascii="Times New Roman" w:hAnsi="Times New Roman" w:cs="Times New Roman"/>
          <w:color w:val="000000" w:themeColor="text1"/>
        </w:rPr>
        <w:t xml:space="preserve">, C., Gribben, P.E., </w:t>
      </w:r>
      <w:proofErr w:type="spellStart"/>
      <w:r w:rsidRPr="005D19CA">
        <w:rPr>
          <w:rFonts w:ascii="Times New Roman" w:hAnsi="Times New Roman" w:cs="Times New Roman"/>
          <w:color w:val="000000" w:themeColor="text1"/>
        </w:rPr>
        <w:t>Ledet</w:t>
      </w:r>
      <w:proofErr w:type="spellEnd"/>
      <w:r w:rsidRPr="005D19CA">
        <w:rPr>
          <w:rFonts w:ascii="Times New Roman" w:hAnsi="Times New Roman" w:cs="Times New Roman"/>
          <w:color w:val="000000" w:themeColor="text1"/>
        </w:rPr>
        <w:t xml:space="preserve"> J</w:t>
      </w:r>
      <w:r w:rsidR="00930284">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J., &amp; Poore, A.G.B. </w:t>
      </w:r>
      <w:r w:rsidR="00930284">
        <w:rPr>
          <w:rFonts w:ascii="Times New Roman" w:hAnsi="Times New Roman" w:cs="Times New Roman"/>
          <w:color w:val="000000" w:themeColor="text1"/>
        </w:rPr>
        <w:t>(</w:t>
      </w:r>
      <w:r w:rsidR="00BD497B">
        <w:rPr>
          <w:rFonts w:ascii="Times New Roman" w:hAnsi="Times New Roman" w:cs="Times New Roman"/>
          <w:color w:val="000000" w:themeColor="text1"/>
        </w:rPr>
        <w:t>2022</w:t>
      </w:r>
      <w:r w:rsidR="00930284">
        <w:rPr>
          <w:rFonts w:ascii="Times New Roman" w:hAnsi="Times New Roman" w:cs="Times New Roman"/>
          <w:color w:val="000000" w:themeColor="text1"/>
        </w:rPr>
        <w:t>)</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Habitat-complexity regulates the intensity of facilitation along an environmental stress gradient. </w:t>
      </w:r>
      <w:r w:rsidRPr="00BD497B">
        <w:rPr>
          <w:rFonts w:ascii="Times New Roman" w:hAnsi="Times New Roman" w:cs="Times New Roman"/>
          <w:color w:val="000000" w:themeColor="text1"/>
        </w:rPr>
        <w:t>Oikos</w:t>
      </w:r>
      <w:r w:rsidR="008005E6">
        <w:rPr>
          <w:rFonts w:ascii="Times New Roman" w:hAnsi="Times New Roman" w:cs="Times New Roman"/>
          <w:color w:val="000000" w:themeColor="text1"/>
        </w:rPr>
        <w:t xml:space="preserve">, e08818. </w:t>
      </w:r>
      <w:r w:rsidRPr="005D19CA">
        <w:rPr>
          <w:rFonts w:ascii="Times New Roman" w:hAnsi="Times New Roman" w:cs="Times New Roman"/>
          <w:color w:val="000000" w:themeColor="text1"/>
        </w:rPr>
        <w:t xml:space="preserve"> </w:t>
      </w:r>
      <w:proofErr w:type="spellStart"/>
      <w:r w:rsidR="008005E6" w:rsidRPr="008005E6">
        <w:rPr>
          <w:rFonts w:ascii="Times New Roman" w:hAnsi="Times New Roman" w:cs="Times New Roman"/>
          <w:color w:val="000000" w:themeColor="text1"/>
        </w:rPr>
        <w:t>doi</w:t>
      </w:r>
      <w:proofErr w:type="spellEnd"/>
      <w:r w:rsidR="008005E6" w:rsidRPr="008005E6">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10.1111/oik.08818</w:t>
      </w:r>
    </w:p>
    <w:p w14:paraId="7C4D253D" w14:textId="782FE3B3"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 xml:space="preserve">National Oceanic and Atmospheric Administration. NOAA Solar Calculator. </w:t>
      </w:r>
      <w:r w:rsidR="005D19CA" w:rsidRPr="005D19CA">
        <w:rPr>
          <w:rFonts w:ascii="Times New Roman" w:hAnsi="Times New Roman" w:cs="Times New Roman"/>
        </w:rPr>
        <w:t>(2022</w:t>
      </w:r>
      <w:r w:rsidR="008005E6">
        <w:rPr>
          <w:rFonts w:ascii="Times New Roman" w:hAnsi="Times New Roman" w:cs="Times New Roman"/>
        </w:rPr>
        <w:t>, February 9</w:t>
      </w:r>
      <w:r w:rsidR="005D19CA" w:rsidRPr="005D19CA">
        <w:rPr>
          <w:rFonts w:ascii="Times New Roman" w:hAnsi="Times New Roman" w:cs="Times New Roman"/>
        </w:rPr>
        <w:t xml:space="preserve">). </w:t>
      </w:r>
      <w:r w:rsidR="005D19CA" w:rsidRPr="008005E6">
        <w:rPr>
          <w:rFonts w:ascii="Times New Roman" w:hAnsi="Times New Roman" w:cs="Times New Roman"/>
        </w:rPr>
        <w:t>https://gml.noaa.gov/grad/solcalc/</w:t>
      </w:r>
      <w:r w:rsidRPr="005D19CA">
        <w:rPr>
          <w:rFonts w:ascii="Times New Roman" w:hAnsi="Times New Roman" w:cs="Times New Roman"/>
        </w:rPr>
        <w:t xml:space="preserve">. </w:t>
      </w:r>
    </w:p>
    <w:p w14:paraId="6DA1A987" w14:textId="0B29E67A" w:rsidR="005304B8" w:rsidRDefault="005304B8" w:rsidP="005304B8">
      <w:pPr>
        <w:pStyle w:val="Bibliography"/>
        <w:rPr>
          <w:rFonts w:ascii="Times New Roman" w:hAnsi="Times New Roman" w:cs="Times New Roman"/>
        </w:rPr>
      </w:pPr>
      <w:r w:rsidRPr="005D19CA">
        <w:rPr>
          <w:rFonts w:ascii="Times New Roman" w:hAnsi="Times New Roman" w:cs="Times New Roman"/>
          <w:color w:val="000000" w:themeColor="text1"/>
        </w:rPr>
        <w:t xml:space="preserve">Oksanen, J., Blanchet, F.G., Friendly, M., </w:t>
      </w:r>
      <w:proofErr w:type="spellStart"/>
      <w:r w:rsidRPr="005D19CA">
        <w:rPr>
          <w:rFonts w:ascii="Times New Roman" w:hAnsi="Times New Roman" w:cs="Times New Roman"/>
          <w:color w:val="000000" w:themeColor="text1"/>
        </w:rPr>
        <w:t>Kindt</w:t>
      </w:r>
      <w:proofErr w:type="spellEnd"/>
      <w:r w:rsidRPr="005D19CA">
        <w:rPr>
          <w:rFonts w:ascii="Times New Roman" w:hAnsi="Times New Roman" w:cs="Times New Roman"/>
          <w:color w:val="000000" w:themeColor="text1"/>
        </w:rPr>
        <w:t xml:space="preserve">, R., Legendre, P., McGlinn, D., Minchin, P.R., O'Hara, R. B., Simpson, G.L., </w:t>
      </w:r>
      <w:proofErr w:type="spellStart"/>
      <w:r w:rsidRPr="005D19CA">
        <w:rPr>
          <w:rFonts w:ascii="Times New Roman" w:hAnsi="Times New Roman" w:cs="Times New Roman"/>
        </w:rPr>
        <w:t>Solymos</w:t>
      </w:r>
      <w:proofErr w:type="spellEnd"/>
      <w:r w:rsidRPr="005D19CA">
        <w:rPr>
          <w:rFonts w:ascii="Times New Roman" w:hAnsi="Times New Roman" w:cs="Times New Roman"/>
        </w:rPr>
        <w:t xml:space="preserve">, P., Stevens, M.H.H., </w:t>
      </w:r>
      <w:proofErr w:type="spellStart"/>
      <w:r w:rsidRPr="005D19CA">
        <w:rPr>
          <w:rFonts w:ascii="Times New Roman" w:hAnsi="Times New Roman" w:cs="Times New Roman"/>
        </w:rPr>
        <w:t>Szoecs</w:t>
      </w:r>
      <w:proofErr w:type="spellEnd"/>
      <w:r w:rsidRPr="005D19CA">
        <w:rPr>
          <w:rFonts w:ascii="Times New Roman" w:hAnsi="Times New Roman" w:cs="Times New Roman"/>
        </w:rPr>
        <w:t xml:space="preserve">, E. &amp; Wagner, H. (2020). vegan: Community Ecology Package. R package version 2.5-7. </w:t>
      </w:r>
      <w:hyperlink r:id="rId14" w:history="1">
        <w:r w:rsidR="00756FFA" w:rsidRPr="0073037B">
          <w:rPr>
            <w:rStyle w:val="Hyperlink"/>
            <w:rFonts w:ascii="Times New Roman" w:hAnsi="Times New Roman" w:cs="Times New Roman"/>
          </w:rPr>
          <w:t>https://CRAN.R-project.org/package=vegan</w:t>
        </w:r>
      </w:hyperlink>
    </w:p>
    <w:p w14:paraId="2E0967D0" w14:textId="79E7E8E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Pansch</w:t>
      </w:r>
      <w:proofErr w:type="spellEnd"/>
      <w:r w:rsidRPr="005D19CA">
        <w:rPr>
          <w:rFonts w:ascii="Times New Roman" w:hAnsi="Times New Roman" w:cs="Times New Roman"/>
          <w:color w:val="000000" w:themeColor="text1"/>
        </w:rPr>
        <w:t>, C., Scotti, M., Barboza, F.R., Al-</w:t>
      </w:r>
      <w:proofErr w:type="spellStart"/>
      <w:r w:rsidRPr="005D19CA">
        <w:rPr>
          <w:rFonts w:ascii="Times New Roman" w:hAnsi="Times New Roman" w:cs="Times New Roman"/>
          <w:color w:val="000000" w:themeColor="text1"/>
        </w:rPr>
        <w:t>Janabi</w:t>
      </w:r>
      <w:proofErr w:type="spellEnd"/>
      <w:r w:rsidRPr="005D19CA">
        <w:rPr>
          <w:rFonts w:ascii="Times New Roman" w:hAnsi="Times New Roman" w:cs="Times New Roman"/>
          <w:color w:val="000000" w:themeColor="text1"/>
        </w:rPr>
        <w:t xml:space="preserve">, B., </w:t>
      </w:r>
      <w:proofErr w:type="spellStart"/>
      <w:r w:rsidRPr="005D19CA">
        <w:rPr>
          <w:rFonts w:ascii="Times New Roman" w:hAnsi="Times New Roman" w:cs="Times New Roman"/>
          <w:color w:val="000000" w:themeColor="text1"/>
        </w:rPr>
        <w:t>Brakel</w:t>
      </w:r>
      <w:proofErr w:type="spellEnd"/>
      <w:r w:rsidRPr="005D19CA">
        <w:rPr>
          <w:rFonts w:ascii="Times New Roman" w:hAnsi="Times New Roman" w:cs="Times New Roman"/>
          <w:color w:val="000000" w:themeColor="text1"/>
        </w:rPr>
        <w:t xml:space="preserve">, J., </w:t>
      </w:r>
      <w:proofErr w:type="spellStart"/>
      <w:r w:rsidRPr="005D19CA">
        <w:rPr>
          <w:rFonts w:ascii="Times New Roman" w:hAnsi="Times New Roman" w:cs="Times New Roman"/>
          <w:color w:val="000000" w:themeColor="text1"/>
        </w:rPr>
        <w:t>Briski</w:t>
      </w:r>
      <w:proofErr w:type="spellEnd"/>
      <w:r w:rsidRPr="005D19CA">
        <w:rPr>
          <w:rFonts w:ascii="Times New Roman" w:hAnsi="Times New Roman" w:cs="Times New Roman"/>
          <w:color w:val="000000" w:themeColor="text1"/>
        </w:rPr>
        <w:t xml:space="preserve">, E., </w:t>
      </w:r>
      <w:proofErr w:type="spellStart"/>
      <w:r w:rsidRPr="005D19CA">
        <w:rPr>
          <w:rFonts w:ascii="Times New Roman" w:hAnsi="Times New Roman" w:cs="Times New Roman"/>
          <w:color w:val="000000" w:themeColor="text1"/>
        </w:rPr>
        <w:t>Bucholz</w:t>
      </w:r>
      <w:proofErr w:type="spellEnd"/>
      <w:r w:rsidRPr="005D19CA">
        <w:rPr>
          <w:rFonts w:ascii="Times New Roman" w:hAnsi="Times New Roman" w:cs="Times New Roman"/>
          <w:color w:val="000000" w:themeColor="text1"/>
        </w:rPr>
        <w:t xml:space="preserve">, B., Franz, M., Ito, M., Paiva, F., </w:t>
      </w:r>
      <w:proofErr w:type="spellStart"/>
      <w:r w:rsidRPr="005D19CA">
        <w:rPr>
          <w:rFonts w:ascii="Times New Roman" w:hAnsi="Times New Roman" w:cs="Times New Roman"/>
          <w:color w:val="000000" w:themeColor="text1"/>
        </w:rPr>
        <w:t>Saha</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Sawall</w:t>
      </w:r>
      <w:proofErr w:type="spellEnd"/>
      <w:r w:rsidRPr="005D19CA">
        <w:rPr>
          <w:rFonts w:ascii="Times New Roman" w:hAnsi="Times New Roman" w:cs="Times New Roman"/>
          <w:color w:val="000000" w:themeColor="text1"/>
        </w:rPr>
        <w:t xml:space="preserve">, Y., Weinberger, F., &amp; Wahl, M. (2018). Heat waves and their significance for a temperate benthic community: A near-natural experimental approach. </w:t>
      </w:r>
      <w:r w:rsidRPr="008005E6">
        <w:rPr>
          <w:rFonts w:ascii="Times New Roman" w:hAnsi="Times New Roman" w:cs="Times New Roman"/>
          <w:color w:val="000000" w:themeColor="text1"/>
        </w:rPr>
        <w:t>Global Change Biology, 24</w:t>
      </w:r>
      <w:r w:rsidRPr="005D19CA">
        <w:rPr>
          <w:rFonts w:ascii="Times New Roman" w:hAnsi="Times New Roman" w:cs="Times New Roman"/>
          <w:color w:val="000000" w:themeColor="text1"/>
        </w:rPr>
        <w:t xml:space="preserve">, 4357–4367.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10.1111/gcb.14282</w:t>
      </w:r>
    </w:p>
    <w:p w14:paraId="30975246" w14:textId="3FDCDAC2"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lastRenderedPageBreak/>
        <w:t>Pardal</w:t>
      </w:r>
      <w:proofErr w:type="spellEnd"/>
      <w:r w:rsidRPr="005D19CA">
        <w:rPr>
          <w:rFonts w:ascii="Times New Roman" w:hAnsi="Times New Roman" w:cs="Times New Roman"/>
          <w:color w:val="000000" w:themeColor="text1"/>
        </w:rPr>
        <w:t xml:space="preserve">-Souza, A.L., Dias, G.M., Jenkins, S.R., </w:t>
      </w:r>
      <w:proofErr w:type="spellStart"/>
      <w:r w:rsidRPr="005D19CA">
        <w:rPr>
          <w:rFonts w:ascii="Times New Roman" w:hAnsi="Times New Roman" w:cs="Times New Roman"/>
          <w:color w:val="000000" w:themeColor="text1"/>
        </w:rPr>
        <w:t>Ciotti</w:t>
      </w:r>
      <w:proofErr w:type="spellEnd"/>
      <w:r w:rsidRPr="005D19CA">
        <w:rPr>
          <w:rFonts w:ascii="Times New Roman" w:hAnsi="Times New Roman" w:cs="Times New Roman"/>
          <w:color w:val="000000" w:themeColor="text1"/>
        </w:rPr>
        <w:t xml:space="preserve">, Á. M., &amp; </w:t>
      </w:r>
      <w:proofErr w:type="spellStart"/>
      <w:r w:rsidRPr="005D19CA">
        <w:rPr>
          <w:rFonts w:ascii="Times New Roman" w:hAnsi="Times New Roman" w:cs="Times New Roman"/>
          <w:color w:val="000000" w:themeColor="text1"/>
        </w:rPr>
        <w:t>Christofoletti</w:t>
      </w:r>
      <w:proofErr w:type="spellEnd"/>
      <w:r w:rsidRPr="005D19CA">
        <w:rPr>
          <w:rFonts w:ascii="Times New Roman" w:hAnsi="Times New Roman" w:cs="Times New Roman"/>
          <w:color w:val="000000" w:themeColor="text1"/>
        </w:rPr>
        <w:t xml:space="preserve">, R.A. (2017). Shading impacts by coastal infrastructure on biological communities from subtropical rocky shores. </w:t>
      </w:r>
      <w:r w:rsidRPr="008005E6">
        <w:rPr>
          <w:rFonts w:ascii="Times New Roman" w:hAnsi="Times New Roman" w:cs="Times New Roman"/>
          <w:color w:val="000000" w:themeColor="text1"/>
        </w:rPr>
        <w:t>Journal of Applied Ecology, 54</w:t>
      </w:r>
      <w:r w:rsidRPr="005D19CA">
        <w:rPr>
          <w:rFonts w:ascii="Times New Roman" w:hAnsi="Times New Roman" w:cs="Times New Roman"/>
          <w:color w:val="000000" w:themeColor="text1"/>
        </w:rPr>
        <w:t xml:space="preserve">, 826–835. </w:t>
      </w:r>
      <w:proofErr w:type="spellStart"/>
      <w:r w:rsidR="008005E6" w:rsidRPr="008005E6">
        <w:rPr>
          <w:rFonts w:ascii="Times New Roman" w:hAnsi="Times New Roman" w:cs="Times New Roman"/>
          <w:color w:val="000000" w:themeColor="text1"/>
        </w:rPr>
        <w:t>doi</w:t>
      </w:r>
      <w:proofErr w:type="spellEnd"/>
      <w:r w:rsidR="008005E6" w:rsidRPr="008005E6">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10.1111/1365-2664.12811</w:t>
      </w:r>
    </w:p>
    <w:p w14:paraId="41EA2ED7" w14:textId="1EA79306"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Pedersen, T.L. (2020). patchwork: The Composer of Plots. R packages version 1.1.1. </w:t>
      </w:r>
      <w:r w:rsidR="008005E6" w:rsidRPr="008005E6">
        <w:rPr>
          <w:rFonts w:ascii="Times New Roman" w:hAnsi="Times New Roman" w:cs="Times New Roman"/>
          <w:color w:val="000000" w:themeColor="text1"/>
        </w:rPr>
        <w:t>https://CRAN.R-project.org/package=patchwork</w:t>
      </w:r>
    </w:p>
    <w:p w14:paraId="6E7F1C8A" w14:textId="449CE7D6"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Peralta-</w:t>
      </w:r>
      <w:proofErr w:type="spellStart"/>
      <w:r w:rsidRPr="005D19CA">
        <w:rPr>
          <w:rFonts w:ascii="Times New Roman" w:hAnsi="Times New Roman" w:cs="Times New Roman"/>
          <w:color w:val="000000" w:themeColor="text1"/>
        </w:rPr>
        <w:t>Maraver</w:t>
      </w:r>
      <w:proofErr w:type="spellEnd"/>
      <w:r w:rsidRPr="005D19CA">
        <w:rPr>
          <w:rFonts w:ascii="Times New Roman" w:hAnsi="Times New Roman" w:cs="Times New Roman"/>
          <w:color w:val="000000" w:themeColor="text1"/>
        </w:rPr>
        <w:t>, I.</w:t>
      </w:r>
      <w:r w:rsidR="008005E6">
        <w:rPr>
          <w:rFonts w:ascii="Times New Roman" w:hAnsi="Times New Roman" w:cs="Times New Roman"/>
          <w:color w:val="000000" w:themeColor="text1"/>
        </w:rPr>
        <w:t xml:space="preserve"> &amp; </w:t>
      </w:r>
      <w:r w:rsidRPr="005D19CA">
        <w:rPr>
          <w:rFonts w:ascii="Times New Roman" w:hAnsi="Times New Roman" w:cs="Times New Roman"/>
          <w:color w:val="000000" w:themeColor="text1"/>
        </w:rPr>
        <w:t>Rezende, E.L</w:t>
      </w:r>
      <w:r w:rsidR="008005E6">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(2021). Heat tolerance in ectotherms scales predictably with body size. </w:t>
      </w:r>
      <w:r w:rsidRPr="008005E6">
        <w:rPr>
          <w:rFonts w:ascii="Times New Roman" w:hAnsi="Times New Roman" w:cs="Times New Roman"/>
          <w:color w:val="000000" w:themeColor="text1"/>
        </w:rPr>
        <w:t>Nature Climate Change, 11</w:t>
      </w:r>
      <w:r w:rsidRPr="005D19CA">
        <w:rPr>
          <w:rFonts w:ascii="Times New Roman" w:hAnsi="Times New Roman" w:cs="Times New Roman"/>
          <w:color w:val="000000" w:themeColor="text1"/>
        </w:rPr>
        <w:t xml:space="preserve">, 58–63.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10.1038/s41558-020-00938-y</w:t>
      </w:r>
    </w:p>
    <w:p w14:paraId="1D76DD7C" w14:textId="16204A3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Perkins, S.E., &amp; Alexander, L.V. (2013). On the </w:t>
      </w:r>
      <w:r w:rsidR="008005E6">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easurement of </w:t>
      </w:r>
      <w:r w:rsidR="008005E6">
        <w:rPr>
          <w:rFonts w:ascii="Times New Roman" w:hAnsi="Times New Roman" w:cs="Times New Roman"/>
          <w:color w:val="000000" w:themeColor="text1"/>
        </w:rPr>
        <w:t>h</w:t>
      </w:r>
      <w:r w:rsidRPr="005D19CA">
        <w:rPr>
          <w:rFonts w:ascii="Times New Roman" w:hAnsi="Times New Roman" w:cs="Times New Roman"/>
          <w:color w:val="000000" w:themeColor="text1"/>
        </w:rPr>
        <w:t xml:space="preserve">eat </w:t>
      </w:r>
      <w:r w:rsidR="008005E6">
        <w:rPr>
          <w:rFonts w:ascii="Times New Roman" w:hAnsi="Times New Roman" w:cs="Times New Roman"/>
          <w:color w:val="000000" w:themeColor="text1"/>
        </w:rPr>
        <w:t>w</w:t>
      </w:r>
      <w:r w:rsidRPr="005D19CA">
        <w:rPr>
          <w:rFonts w:ascii="Times New Roman" w:hAnsi="Times New Roman" w:cs="Times New Roman"/>
          <w:color w:val="000000" w:themeColor="text1"/>
        </w:rPr>
        <w:t xml:space="preserve">aves. </w:t>
      </w:r>
      <w:r w:rsidRPr="008005E6">
        <w:rPr>
          <w:rFonts w:ascii="Times New Roman" w:hAnsi="Times New Roman" w:cs="Times New Roman"/>
          <w:color w:val="000000" w:themeColor="text1"/>
        </w:rPr>
        <w:t>Journal of Climate, 26</w:t>
      </w:r>
      <w:r w:rsidRPr="005D19CA">
        <w:rPr>
          <w:rFonts w:ascii="Times New Roman" w:hAnsi="Times New Roman" w:cs="Times New Roman"/>
          <w:color w:val="000000" w:themeColor="text1"/>
        </w:rPr>
        <w:t xml:space="preserve">, 4500–4517.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10.1175/JCLI-D-12-00383.1</w:t>
      </w:r>
    </w:p>
    <w:p w14:paraId="741BA18E" w14:textId="56ABBC1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Perkins-Kirkpatrick, S.E., &amp; Lewis, S.C. (2020). Increasing trends in regional heatwaves. </w:t>
      </w:r>
      <w:r w:rsidRPr="008005E6">
        <w:rPr>
          <w:rFonts w:ascii="Times New Roman" w:hAnsi="Times New Roman" w:cs="Times New Roman"/>
          <w:color w:val="000000" w:themeColor="text1"/>
        </w:rPr>
        <w:t>Nature Communications, 11</w:t>
      </w:r>
      <w:r w:rsidRPr="005D19CA">
        <w:rPr>
          <w:rFonts w:ascii="Times New Roman" w:hAnsi="Times New Roman" w:cs="Times New Roman"/>
          <w:color w:val="000000" w:themeColor="text1"/>
        </w:rPr>
        <w:t xml:space="preserve">, 3357.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10.1038/s41467-020-16970-7</w:t>
      </w:r>
    </w:p>
    <w:p w14:paraId="6311B7AD" w14:textId="1BCD6CD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Reid, H., &amp; Harley, C</w:t>
      </w:r>
      <w:r w:rsidR="00930284">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(2021). Low temperature exposure determines performance and thermal microhabitat use in an intertidal gastropod (</w:t>
      </w:r>
      <w:r w:rsidRPr="008005E6">
        <w:rPr>
          <w:rFonts w:ascii="Times New Roman" w:hAnsi="Times New Roman" w:cs="Times New Roman"/>
          <w:i/>
          <w:iCs/>
          <w:color w:val="000000" w:themeColor="text1"/>
        </w:rPr>
        <w:t xml:space="preserve">Littorina </w:t>
      </w:r>
      <w:proofErr w:type="spellStart"/>
      <w:r w:rsidRPr="008005E6">
        <w:rPr>
          <w:rFonts w:ascii="Times New Roman" w:hAnsi="Times New Roman" w:cs="Times New Roman"/>
          <w:i/>
          <w:iCs/>
          <w:color w:val="000000" w:themeColor="text1"/>
        </w:rPr>
        <w:t>scutulata</w:t>
      </w:r>
      <w:proofErr w:type="spellEnd"/>
      <w:r w:rsidRPr="005D19CA">
        <w:rPr>
          <w:rFonts w:ascii="Times New Roman" w:hAnsi="Times New Roman" w:cs="Times New Roman"/>
          <w:color w:val="000000" w:themeColor="text1"/>
        </w:rPr>
        <w:t xml:space="preserve">) during the winter. </w:t>
      </w:r>
      <w:r w:rsidRPr="008005E6">
        <w:rPr>
          <w:rFonts w:ascii="Times New Roman" w:hAnsi="Times New Roman" w:cs="Times New Roman"/>
          <w:color w:val="000000" w:themeColor="text1"/>
        </w:rPr>
        <w:t>Marine Ecology Progress Series, 660</w:t>
      </w:r>
      <w:r w:rsidRPr="005D19CA">
        <w:rPr>
          <w:rFonts w:ascii="Times New Roman" w:hAnsi="Times New Roman" w:cs="Times New Roman"/>
          <w:color w:val="000000" w:themeColor="text1"/>
        </w:rPr>
        <w:t xml:space="preserve">, 105–118.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10.3354/meps13588</w:t>
      </w:r>
    </w:p>
    <w:p w14:paraId="39C041B0" w14:textId="17DFF2F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Reimer, A.A. (</w:t>
      </w:r>
      <w:r w:rsidR="008005E6">
        <w:rPr>
          <w:rFonts w:ascii="Times New Roman" w:hAnsi="Times New Roman" w:cs="Times New Roman"/>
          <w:color w:val="000000" w:themeColor="text1"/>
        </w:rPr>
        <w:t>1976).</w:t>
      </w:r>
      <w:r w:rsidRPr="005D19CA">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 xml:space="preserve">Succession of </w:t>
      </w:r>
      <w:r w:rsidR="008005E6">
        <w:rPr>
          <w:rFonts w:ascii="Times New Roman" w:hAnsi="Times New Roman" w:cs="Times New Roman"/>
          <w:color w:val="000000" w:themeColor="text1"/>
        </w:rPr>
        <w:t>i</w:t>
      </w:r>
      <w:r w:rsidRPr="008005E6">
        <w:rPr>
          <w:rFonts w:ascii="Times New Roman" w:hAnsi="Times New Roman" w:cs="Times New Roman"/>
          <w:color w:val="000000" w:themeColor="text1"/>
        </w:rPr>
        <w:t xml:space="preserve">nvertebrates in </w:t>
      </w:r>
      <w:r w:rsidR="008005E6">
        <w:rPr>
          <w:rFonts w:ascii="Times New Roman" w:hAnsi="Times New Roman" w:cs="Times New Roman"/>
          <w:color w:val="000000" w:themeColor="text1"/>
        </w:rPr>
        <w:t>v</w:t>
      </w:r>
      <w:r w:rsidRPr="008005E6">
        <w:rPr>
          <w:rFonts w:ascii="Times New Roman" w:hAnsi="Times New Roman" w:cs="Times New Roman"/>
          <w:color w:val="000000" w:themeColor="text1"/>
        </w:rPr>
        <w:t xml:space="preserve">acant </w:t>
      </w:r>
      <w:r w:rsidR="008005E6">
        <w:rPr>
          <w:rFonts w:ascii="Times New Roman" w:hAnsi="Times New Roman" w:cs="Times New Roman"/>
          <w:color w:val="000000" w:themeColor="text1"/>
        </w:rPr>
        <w:t>t</w:t>
      </w:r>
      <w:r w:rsidRPr="008005E6">
        <w:rPr>
          <w:rFonts w:ascii="Times New Roman" w:hAnsi="Times New Roman" w:cs="Times New Roman"/>
          <w:color w:val="000000" w:themeColor="text1"/>
        </w:rPr>
        <w:t>ests of</w:t>
      </w:r>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Tetracfita</w:t>
      </w:r>
      <w:proofErr w:type="spellEnd"/>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stalactifera</w:t>
      </w:r>
      <w:proofErr w:type="spellEnd"/>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panamensis</w:t>
      </w:r>
      <w:proofErr w:type="spellEnd"/>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Marine Biology, 13, 239-251.</w:t>
      </w:r>
    </w:p>
    <w:p w14:paraId="1FA4CE9D" w14:textId="03F1ACBC" w:rsidR="005304B8"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Riemer, K., Anderson-Teixeira, K.J., Smith, F.A., Harris, D.J., &amp; Ernest, S.K.M. (2018). Body size shifts influence effects of increasing temperatures on ectotherm metabolism. </w:t>
      </w:r>
      <w:r w:rsidRPr="008005E6">
        <w:rPr>
          <w:rFonts w:ascii="Times New Roman" w:hAnsi="Times New Roman" w:cs="Times New Roman"/>
          <w:color w:val="000000" w:themeColor="text1"/>
        </w:rPr>
        <w:t>Global Ecology and Biogeography, 27</w:t>
      </w:r>
      <w:r w:rsidRPr="005D19CA">
        <w:rPr>
          <w:rFonts w:ascii="Times New Roman" w:hAnsi="Times New Roman" w:cs="Times New Roman"/>
          <w:color w:val="000000" w:themeColor="text1"/>
        </w:rPr>
        <w:t xml:space="preserve">, 958–967.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10.1111/geb.12757</w:t>
      </w:r>
    </w:p>
    <w:p w14:paraId="697C4990" w14:textId="20F9710F" w:rsidR="003C5F55" w:rsidRPr="005D19CA" w:rsidRDefault="003C5F55" w:rsidP="005304B8">
      <w:pPr>
        <w:pStyle w:val="Bibliography"/>
        <w:rPr>
          <w:rFonts w:ascii="Times New Roman" w:hAnsi="Times New Roman" w:cs="Times New Roman"/>
          <w:color w:val="000000" w:themeColor="text1"/>
        </w:rPr>
      </w:pPr>
      <w:r>
        <w:rPr>
          <w:rFonts w:ascii="Times New Roman" w:hAnsi="Times New Roman" w:cs="Times New Roman"/>
          <w:color w:val="000000" w:themeColor="text1"/>
        </w:rPr>
        <w:t>Robinson, J.P.W., Wilson, S.K., Jennings, S., Graham, N.A.J. (2019). Thermal stress induces persistently altered coral reef fish assemblages. Global Change Biology, 25: 2739–2750</w:t>
      </w:r>
    </w:p>
    <w:p w14:paraId="10971011" w14:textId="144A201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Román, M., Román, S., Vázquez, E., </w:t>
      </w:r>
      <w:proofErr w:type="spellStart"/>
      <w:r w:rsidRPr="005D19CA">
        <w:rPr>
          <w:rFonts w:ascii="Times New Roman" w:hAnsi="Times New Roman" w:cs="Times New Roman"/>
          <w:color w:val="000000" w:themeColor="text1"/>
        </w:rPr>
        <w:t>Troncoso</w:t>
      </w:r>
      <w:proofErr w:type="spellEnd"/>
      <w:r w:rsidRPr="005D19CA">
        <w:rPr>
          <w:rFonts w:ascii="Times New Roman" w:hAnsi="Times New Roman" w:cs="Times New Roman"/>
          <w:color w:val="000000" w:themeColor="text1"/>
        </w:rPr>
        <w:t xml:space="preserve">, J., &amp; </w:t>
      </w:r>
      <w:proofErr w:type="spellStart"/>
      <w:r w:rsidRPr="005D19CA">
        <w:rPr>
          <w:rFonts w:ascii="Times New Roman" w:hAnsi="Times New Roman" w:cs="Times New Roman"/>
          <w:color w:val="000000" w:themeColor="text1"/>
        </w:rPr>
        <w:t>Olabarria</w:t>
      </w:r>
      <w:proofErr w:type="spellEnd"/>
      <w:r w:rsidRPr="005D19CA">
        <w:rPr>
          <w:rFonts w:ascii="Times New Roman" w:hAnsi="Times New Roman" w:cs="Times New Roman"/>
          <w:color w:val="000000" w:themeColor="text1"/>
        </w:rPr>
        <w:t xml:space="preserve">, C. (2020). Heatwaves during low tide are critical for the physiological performance of intertidal macroalgae under </w:t>
      </w:r>
      <w:r w:rsidRPr="005D19CA">
        <w:rPr>
          <w:rFonts w:ascii="Times New Roman" w:hAnsi="Times New Roman" w:cs="Times New Roman"/>
          <w:color w:val="000000" w:themeColor="text1"/>
        </w:rPr>
        <w:lastRenderedPageBreak/>
        <w:t xml:space="preserve">global warming scenarios. </w:t>
      </w:r>
      <w:r w:rsidRPr="008005E6">
        <w:rPr>
          <w:rFonts w:ascii="Times New Roman" w:hAnsi="Times New Roman" w:cs="Times New Roman"/>
          <w:color w:val="000000" w:themeColor="text1"/>
        </w:rPr>
        <w:t>Scientific Reports, 10</w:t>
      </w:r>
      <w:r w:rsidRPr="005D19CA">
        <w:rPr>
          <w:rFonts w:ascii="Times New Roman" w:hAnsi="Times New Roman" w:cs="Times New Roman"/>
          <w:color w:val="000000" w:themeColor="text1"/>
        </w:rPr>
        <w:t xml:space="preserve">, 21408.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10.1038/s41598-020-78526-5</w:t>
      </w:r>
    </w:p>
    <w:p w14:paraId="0E50040A" w14:textId="501B75F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Scanes</w:t>
      </w:r>
      <w:proofErr w:type="spellEnd"/>
      <w:r w:rsidRPr="005D19CA">
        <w:rPr>
          <w:rFonts w:ascii="Times New Roman" w:hAnsi="Times New Roman" w:cs="Times New Roman"/>
          <w:color w:val="000000" w:themeColor="text1"/>
        </w:rPr>
        <w:t xml:space="preserve">, E., Parker, L.M., O’Connor, W.A., Dove, M.C., &amp; Ross, P.M. (2020). Heatwaves alter survival of the Sydney rock oyster, </w:t>
      </w:r>
      <w:r w:rsidRPr="008005E6">
        <w:rPr>
          <w:rFonts w:ascii="Times New Roman" w:hAnsi="Times New Roman" w:cs="Times New Roman"/>
          <w:i/>
          <w:iCs/>
          <w:color w:val="000000" w:themeColor="text1"/>
        </w:rPr>
        <w:t>Saccostrea glomerata</w:t>
      </w:r>
      <w:r w:rsidRPr="005D19CA">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Marine Pollution Bulletin, 158</w:t>
      </w:r>
      <w:r w:rsidRPr="005D19CA">
        <w:rPr>
          <w:rFonts w:ascii="Times New Roman" w:hAnsi="Times New Roman" w:cs="Times New Roman"/>
          <w:color w:val="000000" w:themeColor="text1"/>
        </w:rPr>
        <w:t xml:space="preserve">, 111389.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10.1016/j.marpolbul.2020.111389</w:t>
      </w:r>
    </w:p>
    <w:p w14:paraId="2EB7BF63" w14:textId="2A7F9601"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Scrosati</w:t>
      </w:r>
      <w:proofErr w:type="spellEnd"/>
      <w:r w:rsidRPr="005D19CA">
        <w:rPr>
          <w:rFonts w:ascii="Times New Roman" w:hAnsi="Times New Roman" w:cs="Times New Roman"/>
          <w:color w:val="000000" w:themeColor="text1"/>
        </w:rPr>
        <w:t xml:space="preserve">, R.A. (2017). Community-level facilitation by macroalgal foundation species peaks at an intermediate level of environmental stress. </w:t>
      </w:r>
      <w:r w:rsidRPr="008005E6">
        <w:rPr>
          <w:rFonts w:ascii="Times New Roman" w:hAnsi="Times New Roman" w:cs="Times New Roman"/>
          <w:color w:val="000000" w:themeColor="text1"/>
        </w:rPr>
        <w:t>Algae, 32</w:t>
      </w:r>
      <w:r w:rsidRPr="005D19CA">
        <w:rPr>
          <w:rFonts w:ascii="Times New Roman" w:hAnsi="Times New Roman" w:cs="Times New Roman"/>
          <w:color w:val="000000" w:themeColor="text1"/>
        </w:rPr>
        <w:t xml:space="preserve">, 41–46.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10.4490/algae.2017.32.2.20</w:t>
      </w:r>
    </w:p>
    <w:p w14:paraId="6568726E" w14:textId="03E8C56B" w:rsidR="005304B8"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Seabra</w:t>
      </w:r>
      <w:proofErr w:type="spellEnd"/>
      <w:r w:rsidRPr="005D19CA">
        <w:rPr>
          <w:rFonts w:ascii="Times New Roman" w:hAnsi="Times New Roman" w:cs="Times New Roman"/>
          <w:color w:val="000000" w:themeColor="text1"/>
        </w:rPr>
        <w:t xml:space="preserve">, R., </w:t>
      </w:r>
      <w:proofErr w:type="spellStart"/>
      <w:r w:rsidRPr="005D19CA">
        <w:rPr>
          <w:rFonts w:ascii="Times New Roman" w:hAnsi="Times New Roman" w:cs="Times New Roman"/>
          <w:color w:val="000000" w:themeColor="text1"/>
        </w:rPr>
        <w:t>Wethey</w:t>
      </w:r>
      <w:proofErr w:type="spellEnd"/>
      <w:r w:rsidRPr="005D19CA">
        <w:rPr>
          <w:rFonts w:ascii="Times New Roman" w:hAnsi="Times New Roman" w:cs="Times New Roman"/>
          <w:color w:val="000000" w:themeColor="text1"/>
        </w:rPr>
        <w:t xml:space="preserve">, D.S., Santos, A.M., &amp; Lima, F.P. (2011). Side matters: Microhabitat influence on intertidal heat stress over a large geographical scale. </w:t>
      </w:r>
      <w:r w:rsidRPr="008005E6">
        <w:rPr>
          <w:rFonts w:ascii="Times New Roman" w:hAnsi="Times New Roman" w:cs="Times New Roman"/>
          <w:color w:val="000000" w:themeColor="text1"/>
        </w:rPr>
        <w:t>Journal of Experimental Marine Biology and Ecology, 400</w:t>
      </w:r>
      <w:r w:rsidRPr="005D19CA">
        <w:rPr>
          <w:rFonts w:ascii="Times New Roman" w:hAnsi="Times New Roman" w:cs="Times New Roman"/>
          <w:color w:val="000000" w:themeColor="text1"/>
        </w:rPr>
        <w:t xml:space="preserve">, 200–208.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10.1016/j.jembe.2011.02.010</w:t>
      </w:r>
    </w:p>
    <w:p w14:paraId="13EA3B98" w14:textId="3EFA2E48" w:rsidR="007B72E3" w:rsidRPr="007B72E3" w:rsidRDefault="007B72E3" w:rsidP="005304B8">
      <w:pPr>
        <w:pStyle w:val="Bibliography"/>
        <w:rPr>
          <w:rFonts w:ascii="Times New Roman" w:hAnsi="Times New Roman" w:cs="Times New Roman"/>
          <w:color w:val="000000" w:themeColor="text1"/>
        </w:rPr>
      </w:pPr>
      <w:proofErr w:type="spellStart"/>
      <w:r>
        <w:rPr>
          <w:rFonts w:ascii="Times New Roman" w:hAnsi="Times New Roman" w:cs="Times New Roman"/>
          <w:color w:val="000000" w:themeColor="text1"/>
        </w:rPr>
        <w:t>Sewbens</w:t>
      </w:r>
      <w:proofErr w:type="spellEnd"/>
      <w:r>
        <w:rPr>
          <w:rFonts w:ascii="Times New Roman" w:hAnsi="Times New Roman" w:cs="Times New Roman"/>
          <w:color w:val="000000" w:themeColor="text1"/>
        </w:rPr>
        <w:t xml:space="preserve">, K.P. &amp; Lewis, J.R. (1985). Rare events and population structure of the barnacle </w:t>
      </w:r>
      <w:r>
        <w:rPr>
          <w:rFonts w:ascii="Times New Roman" w:hAnsi="Times New Roman" w:cs="Times New Roman"/>
          <w:i/>
          <w:iCs/>
          <w:color w:val="000000" w:themeColor="text1"/>
        </w:rPr>
        <w:t>Semibalanus cariosus</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Pallass</w:t>
      </w:r>
      <w:proofErr w:type="spellEnd"/>
      <w:r>
        <w:rPr>
          <w:rFonts w:ascii="Times New Roman" w:hAnsi="Times New Roman" w:cs="Times New Roman"/>
          <w:color w:val="000000" w:themeColor="text1"/>
        </w:rPr>
        <w:t>, 1788). Journal of Experimental Marine Biology and Ecology, 87, 55–65.</w:t>
      </w:r>
    </w:p>
    <w:p w14:paraId="72FAE0D7" w14:textId="3D53F87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Seifert, L.I., </w:t>
      </w:r>
      <w:proofErr w:type="spellStart"/>
      <w:r w:rsidRPr="005D19CA">
        <w:rPr>
          <w:rFonts w:ascii="Times New Roman" w:hAnsi="Times New Roman" w:cs="Times New Roman"/>
          <w:color w:val="000000" w:themeColor="text1"/>
        </w:rPr>
        <w:t>Weithoff</w:t>
      </w:r>
      <w:proofErr w:type="spellEnd"/>
      <w:r w:rsidRPr="005D19CA">
        <w:rPr>
          <w:rFonts w:ascii="Times New Roman" w:hAnsi="Times New Roman" w:cs="Times New Roman"/>
          <w:color w:val="000000" w:themeColor="text1"/>
        </w:rPr>
        <w:t xml:space="preserve">, G., &amp; Vos, M. (2015). Extreme heat changes post‐heat wave community reassembly. </w:t>
      </w:r>
      <w:r w:rsidRPr="008005E6">
        <w:rPr>
          <w:rFonts w:ascii="Times New Roman" w:hAnsi="Times New Roman" w:cs="Times New Roman"/>
          <w:color w:val="000000" w:themeColor="text1"/>
        </w:rPr>
        <w:t>Ecology and Evolution</w:t>
      </w:r>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5</w:t>
      </w:r>
      <w:r w:rsidRPr="005D19CA">
        <w:rPr>
          <w:rFonts w:ascii="Times New Roman" w:hAnsi="Times New Roman" w:cs="Times New Roman"/>
          <w:color w:val="000000" w:themeColor="text1"/>
        </w:rPr>
        <w:t xml:space="preserve">, 2140–2148.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10.1002/ece3.1490</w:t>
      </w:r>
    </w:p>
    <w:p w14:paraId="1D90941D" w14:textId="78B0379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Siegle</w:t>
      </w:r>
      <w:proofErr w:type="spellEnd"/>
      <w:r w:rsidRPr="005D19CA">
        <w:rPr>
          <w:rFonts w:ascii="Times New Roman" w:hAnsi="Times New Roman" w:cs="Times New Roman"/>
          <w:color w:val="000000" w:themeColor="text1"/>
        </w:rPr>
        <w:t xml:space="preserve">, M.R., Taylor, E.B., &amp; O’Connor, M.I. (2018). Prior heat accumulation reduces survival during subsequent experimental heat waves. </w:t>
      </w:r>
      <w:r w:rsidRPr="008005E6">
        <w:rPr>
          <w:rFonts w:ascii="Times New Roman" w:hAnsi="Times New Roman" w:cs="Times New Roman"/>
          <w:color w:val="000000" w:themeColor="text1"/>
        </w:rPr>
        <w:t>Journal of Experimental Marine Biology and Ecology, 501,</w:t>
      </w:r>
      <w:r w:rsidRPr="005D19CA">
        <w:rPr>
          <w:rFonts w:ascii="Times New Roman" w:hAnsi="Times New Roman" w:cs="Times New Roman"/>
          <w:color w:val="000000" w:themeColor="text1"/>
        </w:rPr>
        <w:t xml:space="preserve"> 109–117.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10.1016/j.jembe.2018.01.012</w:t>
      </w:r>
    </w:p>
    <w:p w14:paraId="481F2809" w14:textId="77777777" w:rsidR="008005E6" w:rsidRDefault="005304B8" w:rsidP="008005E6">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Sorte</w:t>
      </w:r>
      <w:proofErr w:type="spellEnd"/>
      <w:r w:rsidRPr="005D19CA">
        <w:rPr>
          <w:rFonts w:ascii="Times New Roman" w:hAnsi="Times New Roman" w:cs="Times New Roman"/>
          <w:color w:val="000000" w:themeColor="text1"/>
        </w:rPr>
        <w:t xml:space="preserve">, C.J.B., Fuller, A., &amp; Bracken, M.E.S. (2010). Impacts of a simulated heat wave on composition of a marine community. </w:t>
      </w:r>
      <w:r w:rsidRPr="008005E6">
        <w:rPr>
          <w:rFonts w:ascii="Times New Roman" w:hAnsi="Times New Roman" w:cs="Times New Roman"/>
          <w:color w:val="000000" w:themeColor="text1"/>
        </w:rPr>
        <w:t>Oikos, 119</w:t>
      </w:r>
      <w:r w:rsidRPr="005D19CA">
        <w:rPr>
          <w:rFonts w:ascii="Times New Roman" w:hAnsi="Times New Roman" w:cs="Times New Roman"/>
          <w:color w:val="000000" w:themeColor="text1"/>
        </w:rPr>
        <w:t xml:space="preserve">, 1909–1918.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10.1111/j.1600-0706.</w:t>
      </w:r>
      <w:proofErr w:type="gramStart"/>
      <w:r w:rsidRPr="005D19CA">
        <w:rPr>
          <w:rFonts w:ascii="Times New Roman" w:hAnsi="Times New Roman" w:cs="Times New Roman"/>
          <w:color w:val="000000" w:themeColor="text1"/>
        </w:rPr>
        <w:t>2010.18663.x</w:t>
      </w:r>
      <w:proofErr w:type="gramEnd"/>
    </w:p>
    <w:p w14:paraId="27E7F7E2" w14:textId="74E089DD" w:rsidR="008005E6" w:rsidRDefault="005304B8" w:rsidP="008005E6">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Straub, S.C., </w:t>
      </w: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Thomsen, M.S., Moore, P.J., Burrows, M.T., Harvey, B.P., &amp;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(2019). Resistance, </w:t>
      </w:r>
      <w:r w:rsidR="008005E6">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xtinction, and </w:t>
      </w:r>
      <w:r w:rsidR="008005E6">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verything in </w:t>
      </w:r>
      <w:r w:rsidR="008005E6">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etween </w:t>
      </w:r>
      <w:r w:rsidR="002521EA">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he </w:t>
      </w:r>
      <w:r w:rsidR="008005E6">
        <w:rPr>
          <w:rFonts w:ascii="Times New Roman" w:hAnsi="Times New Roman" w:cs="Times New Roman"/>
          <w:color w:val="000000" w:themeColor="text1"/>
        </w:rPr>
        <w:t>d</w:t>
      </w:r>
      <w:r w:rsidRPr="005D19CA">
        <w:rPr>
          <w:rFonts w:ascii="Times New Roman" w:hAnsi="Times New Roman" w:cs="Times New Roman"/>
          <w:color w:val="000000" w:themeColor="text1"/>
        </w:rPr>
        <w:t xml:space="preserve">iverse </w:t>
      </w:r>
      <w:r w:rsidR="008005E6">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esponses of </w:t>
      </w:r>
      <w:r w:rsidR="008005E6">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eaweeds to </w:t>
      </w:r>
      <w:r w:rsidR="008005E6">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arine </w:t>
      </w:r>
      <w:r w:rsidR="008005E6">
        <w:rPr>
          <w:rFonts w:ascii="Times New Roman" w:hAnsi="Times New Roman" w:cs="Times New Roman"/>
          <w:color w:val="000000" w:themeColor="text1"/>
        </w:rPr>
        <w:t>h</w:t>
      </w:r>
      <w:r w:rsidRPr="005D19CA">
        <w:rPr>
          <w:rFonts w:ascii="Times New Roman" w:hAnsi="Times New Roman" w:cs="Times New Roman"/>
          <w:color w:val="000000" w:themeColor="text1"/>
        </w:rPr>
        <w:t xml:space="preserve">eatwaves. </w:t>
      </w:r>
      <w:r w:rsidRPr="008005E6">
        <w:rPr>
          <w:rFonts w:ascii="Times New Roman" w:hAnsi="Times New Roman" w:cs="Times New Roman"/>
          <w:color w:val="000000" w:themeColor="text1"/>
        </w:rPr>
        <w:t>Frontiers in Marine Science, 6</w:t>
      </w:r>
      <w:r w:rsidR="008005E6">
        <w:rPr>
          <w:rFonts w:ascii="Times New Roman" w:hAnsi="Times New Roman" w:cs="Times New Roman"/>
          <w:color w:val="000000" w:themeColor="text1"/>
        </w:rPr>
        <w:t>, 763</w:t>
      </w:r>
      <w:r w:rsidR="008005E6" w:rsidRPr="008005E6">
        <w:rPr>
          <w:rFonts w:ascii="Times New Roman" w:hAnsi="Times New Roman" w:cs="Times New Roman"/>
          <w:color w:val="000000" w:themeColor="text1"/>
        </w:rPr>
        <w:t>.</w:t>
      </w:r>
      <w:r w:rsidR="008005E6">
        <w:rPr>
          <w:rFonts w:ascii="Times New Roman" w:hAnsi="Times New Roman" w:cs="Times New Roman"/>
          <w:color w:val="000000" w:themeColor="text1"/>
        </w:rPr>
        <w:t xml:space="preserve">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008005E6" w:rsidRPr="008005E6">
        <w:rPr>
          <w:rFonts w:ascii="Times New Roman" w:hAnsi="Times New Roman" w:cs="Times New Roman"/>
          <w:color w:val="000000" w:themeColor="text1"/>
        </w:rPr>
        <w:t xml:space="preserve">10.3389/fmars.2019.00763 </w:t>
      </w:r>
    </w:p>
    <w:p w14:paraId="3CCCA611" w14:textId="4F2EA50C" w:rsidR="002521EA" w:rsidRPr="002521EA" w:rsidRDefault="002521EA" w:rsidP="008005E6">
      <w:pPr>
        <w:pStyle w:val="Bibliography"/>
        <w:rPr>
          <w:rFonts w:ascii="Times New Roman" w:hAnsi="Times New Roman" w:cs="Times New Roman"/>
          <w:color w:val="000000" w:themeColor="text1"/>
        </w:rPr>
      </w:pPr>
      <w:proofErr w:type="spellStart"/>
      <w:r>
        <w:rPr>
          <w:rFonts w:ascii="Times New Roman" w:hAnsi="Times New Roman" w:cs="Times New Roman"/>
          <w:color w:val="000000" w:themeColor="text1"/>
        </w:rPr>
        <w:t>Suchanek</w:t>
      </w:r>
      <w:proofErr w:type="spellEnd"/>
      <w:r>
        <w:rPr>
          <w:rFonts w:ascii="Times New Roman" w:hAnsi="Times New Roman" w:cs="Times New Roman"/>
          <w:color w:val="000000" w:themeColor="text1"/>
        </w:rPr>
        <w:t xml:space="preserve">, T. (1992). Extreme biodiversity in the marine environment: Mussel bed communities of </w:t>
      </w:r>
      <w:r>
        <w:rPr>
          <w:rFonts w:ascii="Times New Roman" w:hAnsi="Times New Roman" w:cs="Times New Roman"/>
          <w:i/>
          <w:iCs/>
          <w:color w:val="000000" w:themeColor="text1"/>
        </w:rPr>
        <w:t>Mytilus californianus</w:t>
      </w:r>
      <w:r>
        <w:rPr>
          <w:rFonts w:ascii="Times New Roman" w:hAnsi="Times New Roman" w:cs="Times New Roman"/>
          <w:color w:val="000000" w:themeColor="text1"/>
        </w:rPr>
        <w:t>. The Northwest Environmental Journal, 8, 150–152.</w:t>
      </w:r>
    </w:p>
    <w:p w14:paraId="53AFCBAE" w14:textId="0FE987B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Takada, Y. (1999). Influence of shade and number of boulder layers on mobile organisms on a warm temperate boulder shore. </w:t>
      </w:r>
      <w:r w:rsidRPr="008005E6">
        <w:rPr>
          <w:rFonts w:ascii="Times New Roman" w:hAnsi="Times New Roman" w:cs="Times New Roman"/>
          <w:color w:val="000000" w:themeColor="text1"/>
        </w:rPr>
        <w:t>Marine Ecology Progress Series, 189,</w:t>
      </w:r>
      <w:r w:rsidRPr="005D19CA">
        <w:rPr>
          <w:rFonts w:ascii="Times New Roman" w:hAnsi="Times New Roman" w:cs="Times New Roman"/>
          <w:color w:val="000000" w:themeColor="text1"/>
        </w:rPr>
        <w:t xml:space="preserve"> 171–179.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10.3354/meps189171</w:t>
      </w:r>
    </w:p>
    <w:p w14:paraId="1A25A3BC" w14:textId="186C318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Tituskin</w:t>
      </w:r>
      <w:proofErr w:type="spellEnd"/>
      <w:r w:rsidRPr="005D19CA">
        <w:rPr>
          <w:rFonts w:ascii="Times New Roman" w:hAnsi="Times New Roman" w:cs="Times New Roman"/>
          <w:color w:val="000000" w:themeColor="text1"/>
        </w:rPr>
        <w:t xml:space="preserve">, J.R., Waddell, S.M., &amp; Mabry, K.E. </w:t>
      </w:r>
      <w:r w:rsidR="008005E6">
        <w:rPr>
          <w:rFonts w:ascii="Times New Roman" w:hAnsi="Times New Roman" w:cs="Times New Roman"/>
          <w:color w:val="000000" w:themeColor="text1"/>
        </w:rPr>
        <w:t>(2021)</w:t>
      </w:r>
      <w:r w:rsidRPr="005D19CA">
        <w:rPr>
          <w:rFonts w:ascii="Times New Roman" w:hAnsi="Times New Roman" w:cs="Times New Roman"/>
          <w:color w:val="000000" w:themeColor="text1"/>
        </w:rPr>
        <w:t xml:space="preserve">. Species-specific responses to warming alter community composition. </w:t>
      </w:r>
      <w:r w:rsidRPr="008005E6">
        <w:rPr>
          <w:rFonts w:ascii="Times New Roman" w:hAnsi="Times New Roman" w:cs="Times New Roman"/>
          <w:color w:val="000000" w:themeColor="text1"/>
        </w:rPr>
        <w:t>Ecological Entomology</w:t>
      </w:r>
      <w:r w:rsidR="00756FFA">
        <w:rPr>
          <w:rFonts w:ascii="Times New Roman" w:hAnsi="Times New Roman" w:cs="Times New Roman"/>
          <w:color w:val="000000" w:themeColor="text1"/>
        </w:rPr>
        <w:t>.</w:t>
      </w:r>
      <w:r w:rsidR="008005E6">
        <w:rPr>
          <w:rFonts w:ascii="Times New Roman" w:hAnsi="Times New Roman" w:cs="Times New Roman"/>
          <w:color w:val="000000" w:themeColor="text1"/>
        </w:rPr>
        <w:t xml:space="preserve">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10.1111/een.13112</w:t>
      </w:r>
    </w:p>
    <w:p w14:paraId="31072EC0" w14:textId="0385B63E"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Tomanek</w:t>
      </w:r>
      <w:proofErr w:type="spellEnd"/>
      <w:r w:rsidRPr="005D19CA">
        <w:rPr>
          <w:rFonts w:ascii="Times New Roman" w:hAnsi="Times New Roman" w:cs="Times New Roman"/>
          <w:color w:val="000000" w:themeColor="text1"/>
        </w:rPr>
        <w:t xml:space="preserve">, L., &amp; Helmuth, B. (2002). Physiological </w:t>
      </w:r>
      <w:r w:rsidR="00756FFA">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cology of </w:t>
      </w:r>
      <w:r w:rsidR="00756FFA">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ocky </w:t>
      </w:r>
      <w:r w:rsidR="00756FFA">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756FFA">
        <w:rPr>
          <w:rFonts w:ascii="Times New Roman" w:hAnsi="Times New Roman" w:cs="Times New Roman"/>
          <w:color w:val="000000" w:themeColor="text1"/>
        </w:rPr>
        <w:t>o</w:t>
      </w:r>
      <w:r w:rsidRPr="005D19CA">
        <w:rPr>
          <w:rFonts w:ascii="Times New Roman" w:hAnsi="Times New Roman" w:cs="Times New Roman"/>
          <w:color w:val="000000" w:themeColor="text1"/>
        </w:rPr>
        <w:t xml:space="preserve">rganisms: A </w:t>
      </w:r>
      <w:r w:rsidR="00756FFA">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ynergy of </w:t>
      </w:r>
      <w:r w:rsidR="00756FFA">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oncepts. </w:t>
      </w:r>
      <w:r w:rsidRPr="00756FFA">
        <w:rPr>
          <w:rFonts w:ascii="Times New Roman" w:hAnsi="Times New Roman" w:cs="Times New Roman"/>
          <w:color w:val="000000" w:themeColor="text1"/>
        </w:rPr>
        <w:t>Integrative and Comparative Biology, 42</w:t>
      </w:r>
      <w:r w:rsidRPr="005D19CA">
        <w:rPr>
          <w:rFonts w:ascii="Times New Roman" w:hAnsi="Times New Roman" w:cs="Times New Roman"/>
          <w:color w:val="000000" w:themeColor="text1"/>
        </w:rPr>
        <w:t xml:space="preserve">, 771–775.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10.1093/</w:t>
      </w:r>
      <w:proofErr w:type="spellStart"/>
      <w:r w:rsidRPr="005D19CA">
        <w:rPr>
          <w:rFonts w:ascii="Times New Roman" w:hAnsi="Times New Roman" w:cs="Times New Roman"/>
          <w:color w:val="000000" w:themeColor="text1"/>
        </w:rPr>
        <w:t>icb</w:t>
      </w:r>
      <w:proofErr w:type="spellEnd"/>
      <w:r w:rsidRPr="005D19CA">
        <w:rPr>
          <w:rFonts w:ascii="Times New Roman" w:hAnsi="Times New Roman" w:cs="Times New Roman"/>
          <w:color w:val="000000" w:themeColor="text1"/>
        </w:rPr>
        <w:t>/42.4.771</w:t>
      </w:r>
    </w:p>
    <w:p w14:paraId="7B995237" w14:textId="5CB1055B"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Umanzor</w:t>
      </w:r>
      <w:proofErr w:type="spellEnd"/>
      <w:r w:rsidRPr="005D19CA">
        <w:rPr>
          <w:rFonts w:ascii="Times New Roman" w:hAnsi="Times New Roman" w:cs="Times New Roman"/>
          <w:color w:val="000000" w:themeColor="text1"/>
        </w:rPr>
        <w:t xml:space="preserve">, S., </w:t>
      </w:r>
      <w:proofErr w:type="spellStart"/>
      <w:r w:rsidRPr="005D19CA">
        <w:rPr>
          <w:rFonts w:ascii="Times New Roman" w:hAnsi="Times New Roman" w:cs="Times New Roman"/>
          <w:color w:val="000000" w:themeColor="text1"/>
        </w:rPr>
        <w:t>Ladah</w:t>
      </w:r>
      <w:proofErr w:type="spellEnd"/>
      <w:r w:rsidRPr="005D19CA">
        <w:rPr>
          <w:rFonts w:ascii="Times New Roman" w:hAnsi="Times New Roman" w:cs="Times New Roman"/>
          <w:color w:val="000000" w:themeColor="text1"/>
        </w:rPr>
        <w:t xml:space="preserve">, L., Calderon-Aguilera, L., &amp; </w:t>
      </w:r>
      <w:proofErr w:type="spellStart"/>
      <w:r w:rsidRPr="005D19CA">
        <w:rPr>
          <w:rFonts w:ascii="Times New Roman" w:hAnsi="Times New Roman" w:cs="Times New Roman"/>
          <w:color w:val="000000" w:themeColor="text1"/>
        </w:rPr>
        <w:t>Zertuche</w:t>
      </w:r>
      <w:proofErr w:type="spellEnd"/>
      <w:r w:rsidRPr="005D19CA">
        <w:rPr>
          <w:rFonts w:ascii="Times New Roman" w:hAnsi="Times New Roman" w:cs="Times New Roman"/>
          <w:color w:val="000000" w:themeColor="text1"/>
        </w:rPr>
        <w:t xml:space="preserve">-González, J. (2017). Intertidal macroalgae influence macroinvertebrate distribution across stress scenarios. </w:t>
      </w:r>
      <w:r w:rsidRPr="00756FFA">
        <w:rPr>
          <w:rFonts w:ascii="Times New Roman" w:hAnsi="Times New Roman" w:cs="Times New Roman"/>
          <w:color w:val="000000" w:themeColor="text1"/>
        </w:rPr>
        <w:t>Marine Ecology Progress Series, 584</w:t>
      </w:r>
      <w:r w:rsidRPr="005D19CA">
        <w:rPr>
          <w:rFonts w:ascii="Times New Roman" w:hAnsi="Times New Roman" w:cs="Times New Roman"/>
          <w:color w:val="000000" w:themeColor="text1"/>
        </w:rPr>
        <w:t xml:space="preserve">, 67–77.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10.3354/meps12355</w:t>
      </w:r>
    </w:p>
    <w:p w14:paraId="43F3F959" w14:textId="22C195DF" w:rsidR="005304B8"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Uyà</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Bulleri</w:t>
      </w:r>
      <w:proofErr w:type="spellEnd"/>
      <w:r w:rsidRPr="005D19CA">
        <w:rPr>
          <w:rFonts w:ascii="Times New Roman" w:hAnsi="Times New Roman" w:cs="Times New Roman"/>
          <w:color w:val="000000" w:themeColor="text1"/>
        </w:rPr>
        <w:t xml:space="preserve">, F., Wright, J.T., &amp; Gribben, P.E. (2020). Facilitation of an invader by a native habitat-former increases along interacting gradients of environmental stress. </w:t>
      </w:r>
      <w:r w:rsidRPr="00756FFA">
        <w:rPr>
          <w:rFonts w:ascii="Times New Roman" w:hAnsi="Times New Roman" w:cs="Times New Roman"/>
          <w:color w:val="000000" w:themeColor="text1"/>
        </w:rPr>
        <w:t>Ecology, 101</w:t>
      </w:r>
      <w:r w:rsidRPr="005D19CA">
        <w:rPr>
          <w:rFonts w:ascii="Times New Roman" w:hAnsi="Times New Roman" w:cs="Times New Roman"/>
          <w:color w:val="000000" w:themeColor="text1"/>
        </w:rPr>
        <w:t xml:space="preserve">, e02961.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10.1002/ecy.2961</w:t>
      </w:r>
    </w:p>
    <w:p w14:paraId="779F4554" w14:textId="7705627B" w:rsidR="002521EA" w:rsidRPr="005D19CA" w:rsidRDefault="002521EA" w:rsidP="002521EA">
      <w:pPr>
        <w:pStyle w:val="Bibliography"/>
        <w:rPr>
          <w:rFonts w:ascii="Times New Roman" w:hAnsi="Times New Roman" w:cs="Times New Roman"/>
          <w:color w:val="000000" w:themeColor="text1"/>
        </w:rPr>
      </w:pPr>
      <w:r>
        <w:rPr>
          <w:rFonts w:ascii="Times New Roman" w:hAnsi="Times New Roman" w:cs="Times New Roman"/>
        </w:rPr>
        <w:t xml:space="preserve">van der </w:t>
      </w:r>
      <w:proofErr w:type="spellStart"/>
      <w:r>
        <w:rPr>
          <w:rFonts w:ascii="Times New Roman" w:hAnsi="Times New Roman" w:cs="Times New Roman"/>
        </w:rPr>
        <w:t>Ouderaa</w:t>
      </w:r>
      <w:proofErr w:type="spellEnd"/>
      <w:r>
        <w:rPr>
          <w:rFonts w:ascii="Times New Roman" w:hAnsi="Times New Roman" w:cs="Times New Roman"/>
        </w:rPr>
        <w:t xml:space="preserve">, I.B.C, Claassen, J.R., van de Koppel, J., Bishop, M.J. &amp; Eriksson, B.K. (2021). Bioengineering promotes habitat heterogeneity and biodiversity on mussel reefs. Journal </w:t>
      </w:r>
      <w:r>
        <w:rPr>
          <w:rFonts w:ascii="Times New Roman" w:hAnsi="Times New Roman" w:cs="Times New Roman"/>
        </w:rPr>
        <w:lastRenderedPageBreak/>
        <w:t xml:space="preserve">of Experimental Marine Biology and Ecology, 540, 151561. </w:t>
      </w:r>
      <w:proofErr w:type="spellStart"/>
      <w:r>
        <w:rPr>
          <w:rFonts w:ascii="Times New Roman" w:hAnsi="Times New Roman" w:cs="Times New Roman"/>
        </w:rPr>
        <w:t>doi</w:t>
      </w:r>
      <w:proofErr w:type="spellEnd"/>
      <w:r>
        <w:rPr>
          <w:rFonts w:ascii="Times New Roman" w:hAnsi="Times New Roman" w:cs="Times New Roman"/>
        </w:rPr>
        <w:t>: 10.1016/j.jembe.2021.151561</w:t>
      </w:r>
    </w:p>
    <w:p w14:paraId="62394F38" w14:textId="283E2DBD"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Vasseur</w:t>
      </w:r>
      <w:proofErr w:type="spellEnd"/>
      <w:r w:rsidRPr="005D19CA">
        <w:rPr>
          <w:rFonts w:ascii="Times New Roman" w:hAnsi="Times New Roman" w:cs="Times New Roman"/>
          <w:color w:val="000000" w:themeColor="text1"/>
        </w:rPr>
        <w:t xml:space="preserve">, D.A., DeLong, J.P., Gilbert, B., Greig, H.S., Harley, C.D.G., McCann, K.S., Savage, V., Tunney, T.D., &amp; O’Connor, M.I. (2014). Increased temperature variation poses a greater risk to species than climate warming. </w:t>
      </w:r>
      <w:r w:rsidRPr="00756FFA">
        <w:rPr>
          <w:rFonts w:ascii="Times New Roman" w:hAnsi="Times New Roman" w:cs="Times New Roman"/>
          <w:color w:val="000000" w:themeColor="text1"/>
        </w:rPr>
        <w:t xml:space="preserve">Proceedings of the Royal Society B: Biological Sciences, </w:t>
      </w:r>
      <w:r w:rsidR="00756FFA">
        <w:rPr>
          <w:rFonts w:ascii="Times New Roman" w:hAnsi="Times New Roman" w:cs="Times New Roman"/>
          <w:color w:val="000000" w:themeColor="text1"/>
        </w:rPr>
        <w:t>281</w:t>
      </w:r>
      <w:r w:rsidRPr="005D19CA">
        <w:rPr>
          <w:rFonts w:ascii="Times New Roman" w:hAnsi="Times New Roman" w:cs="Times New Roman"/>
          <w:color w:val="000000" w:themeColor="text1"/>
        </w:rPr>
        <w:t xml:space="preserve">, 20132612. </w:t>
      </w:r>
      <w:proofErr w:type="spellStart"/>
      <w:r w:rsidR="00756FFA" w:rsidRPr="00756FFA">
        <w:rPr>
          <w:rFonts w:ascii="Times New Roman" w:hAnsi="Times New Roman" w:cs="Times New Roman"/>
          <w:color w:val="000000" w:themeColor="text1"/>
        </w:rPr>
        <w:t>doi</w:t>
      </w:r>
      <w:proofErr w:type="spellEnd"/>
      <w:r w:rsidR="00756FFA" w:rsidRPr="00756FFA">
        <w:rPr>
          <w:rFonts w:ascii="Times New Roman" w:hAnsi="Times New Roman" w:cs="Times New Roman"/>
          <w:color w:val="000000" w:themeColor="text1"/>
        </w:rPr>
        <w:t xml:space="preserve">: </w:t>
      </w:r>
      <w:r w:rsidRPr="00756FFA">
        <w:rPr>
          <w:rFonts w:ascii="Times New Roman" w:hAnsi="Times New Roman" w:cs="Times New Roman"/>
          <w:color w:val="000000" w:themeColor="text1"/>
        </w:rPr>
        <w:t>10.1098/rspb.2013.2612</w:t>
      </w:r>
    </w:p>
    <w:p w14:paraId="45765FE9" w14:textId="2A40C9DE"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Venables, W. N. &amp; Ripley, B. D. (2002)</w:t>
      </w:r>
      <w:r w:rsidR="00756FFA">
        <w:rPr>
          <w:rFonts w:ascii="Times New Roman" w:hAnsi="Times New Roman" w:cs="Times New Roman"/>
        </w:rPr>
        <w:t>.</w:t>
      </w:r>
      <w:r w:rsidRPr="005D19CA">
        <w:rPr>
          <w:rFonts w:ascii="Times New Roman" w:hAnsi="Times New Roman" w:cs="Times New Roman"/>
        </w:rPr>
        <w:t xml:space="preserve"> Modern Applied Statistics with S. Fourth Edition. Springer, New York.</w:t>
      </w:r>
    </w:p>
    <w:p w14:paraId="1617A64C" w14:textId="77777777"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Vermeij</w:t>
      </w:r>
      <w:proofErr w:type="spellEnd"/>
      <w:r w:rsidRPr="005D19CA">
        <w:rPr>
          <w:rFonts w:ascii="Times New Roman" w:hAnsi="Times New Roman" w:cs="Times New Roman"/>
          <w:color w:val="000000" w:themeColor="text1"/>
        </w:rPr>
        <w:t xml:space="preserve">, G. J. (1978). </w:t>
      </w:r>
      <w:r w:rsidRPr="00756FFA">
        <w:rPr>
          <w:rFonts w:ascii="Times New Roman" w:hAnsi="Times New Roman" w:cs="Times New Roman"/>
          <w:color w:val="000000" w:themeColor="text1"/>
        </w:rPr>
        <w:t>Biogeography and Adaptation: Patterns of Marine Life</w:t>
      </w:r>
      <w:r w:rsidRPr="005D19CA">
        <w:rPr>
          <w:rFonts w:ascii="Times New Roman" w:hAnsi="Times New Roman" w:cs="Times New Roman"/>
          <w:color w:val="000000" w:themeColor="text1"/>
        </w:rPr>
        <w:t>. Harvard University Press.</w:t>
      </w:r>
    </w:p>
    <w:p w14:paraId="24537E44" w14:textId="5859748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w:t>
      </w:r>
      <w:proofErr w:type="spellStart"/>
      <w:r w:rsidRPr="005D19CA">
        <w:rPr>
          <w:rFonts w:ascii="Times New Roman" w:hAnsi="Times New Roman" w:cs="Times New Roman"/>
          <w:color w:val="000000" w:themeColor="text1"/>
        </w:rPr>
        <w:t>Tuya</w:t>
      </w:r>
      <w:proofErr w:type="spellEnd"/>
      <w:r w:rsidRPr="005D19CA">
        <w:rPr>
          <w:rFonts w:ascii="Times New Roman" w:hAnsi="Times New Roman" w:cs="Times New Roman"/>
          <w:color w:val="000000" w:themeColor="text1"/>
        </w:rPr>
        <w:t xml:space="preserve">, F., Thomsen, M.S., Langlois, T.J., de </w:t>
      </w:r>
      <w:proofErr w:type="spellStart"/>
      <w:r w:rsidRPr="005D19CA">
        <w:rPr>
          <w:rFonts w:ascii="Times New Roman" w:hAnsi="Times New Roman" w:cs="Times New Roman"/>
          <w:color w:val="000000" w:themeColor="text1"/>
        </w:rPr>
        <w:t>Bettignies</w:t>
      </w:r>
      <w:proofErr w:type="spellEnd"/>
      <w:r w:rsidRPr="005D19CA">
        <w:rPr>
          <w:rFonts w:ascii="Times New Roman" w:hAnsi="Times New Roman" w:cs="Times New Roman"/>
          <w:color w:val="000000" w:themeColor="text1"/>
        </w:rPr>
        <w:t xml:space="preserve">, T., Bennett, S., &amp; Rousseaux, C.S. (2013). An extreme climatic event alters marine ecosystem structure in a global biodiversity hotspot. </w:t>
      </w:r>
      <w:r w:rsidRPr="00756FFA">
        <w:rPr>
          <w:rFonts w:ascii="Times New Roman" w:hAnsi="Times New Roman" w:cs="Times New Roman"/>
          <w:color w:val="000000" w:themeColor="text1"/>
        </w:rPr>
        <w:t>Nature Climate Change, 3</w:t>
      </w:r>
      <w:r w:rsidRPr="005D19CA">
        <w:rPr>
          <w:rFonts w:ascii="Times New Roman" w:hAnsi="Times New Roman" w:cs="Times New Roman"/>
          <w:color w:val="000000" w:themeColor="text1"/>
        </w:rPr>
        <w:t xml:space="preserve">, 78–82.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10.1038/nclimate1627</w:t>
      </w:r>
    </w:p>
    <w:p w14:paraId="005A5B61" w14:textId="49B1A9B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Wethey</w:t>
      </w:r>
      <w:proofErr w:type="spellEnd"/>
      <w:r w:rsidRPr="005D19CA">
        <w:rPr>
          <w:rFonts w:ascii="Times New Roman" w:hAnsi="Times New Roman" w:cs="Times New Roman"/>
          <w:color w:val="000000" w:themeColor="text1"/>
        </w:rPr>
        <w:t xml:space="preserve">, D.S. (1984). Sun and </w:t>
      </w:r>
      <w:r w:rsidR="00756FFA">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hade </w:t>
      </w:r>
      <w:r w:rsidR="00756FFA">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ediate </w:t>
      </w:r>
      <w:r w:rsidR="00756FFA">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ompetition in the </w:t>
      </w:r>
      <w:r w:rsidR="00756FFA">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arnacles </w:t>
      </w:r>
      <w:proofErr w:type="spellStart"/>
      <w:r w:rsidRPr="00756FFA">
        <w:rPr>
          <w:rFonts w:ascii="Times New Roman" w:hAnsi="Times New Roman" w:cs="Times New Roman"/>
          <w:i/>
          <w:iCs/>
          <w:color w:val="000000" w:themeColor="text1"/>
        </w:rPr>
        <w:t>Chthamalus</w:t>
      </w:r>
      <w:proofErr w:type="spellEnd"/>
      <w:r w:rsidRPr="005D19CA">
        <w:rPr>
          <w:rFonts w:ascii="Times New Roman" w:hAnsi="Times New Roman" w:cs="Times New Roman"/>
          <w:color w:val="000000" w:themeColor="text1"/>
        </w:rPr>
        <w:t xml:space="preserve"> and </w:t>
      </w:r>
      <w:r w:rsidRPr="00756FFA">
        <w:rPr>
          <w:rFonts w:ascii="Times New Roman" w:hAnsi="Times New Roman" w:cs="Times New Roman"/>
          <w:i/>
          <w:iCs/>
          <w:color w:val="000000" w:themeColor="text1"/>
        </w:rPr>
        <w:t>Semibalanus</w:t>
      </w:r>
      <w:r w:rsidRPr="005D19CA">
        <w:rPr>
          <w:rFonts w:ascii="Times New Roman" w:hAnsi="Times New Roman" w:cs="Times New Roman"/>
          <w:color w:val="000000" w:themeColor="text1"/>
        </w:rPr>
        <w:t xml:space="preserve">: A </w:t>
      </w:r>
      <w:r w:rsidR="00756FFA">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ield </w:t>
      </w:r>
      <w:r w:rsidR="00756FFA">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xperiment. </w:t>
      </w:r>
      <w:r w:rsidRPr="00756FFA">
        <w:rPr>
          <w:rFonts w:ascii="Times New Roman" w:hAnsi="Times New Roman" w:cs="Times New Roman"/>
          <w:color w:val="000000" w:themeColor="text1"/>
        </w:rPr>
        <w:t>Biological Bulletin, 167</w:t>
      </w:r>
      <w:r w:rsidRPr="005D19CA">
        <w:rPr>
          <w:rFonts w:ascii="Times New Roman" w:hAnsi="Times New Roman" w:cs="Times New Roman"/>
          <w:color w:val="000000" w:themeColor="text1"/>
        </w:rPr>
        <w:t xml:space="preserve">, 176–185.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00756FFA" w:rsidRPr="00756FFA">
        <w:rPr>
          <w:rFonts w:ascii="Times New Roman" w:hAnsi="Times New Roman" w:cs="Times New Roman"/>
          <w:color w:val="000000" w:themeColor="text1"/>
        </w:rPr>
        <w:t>10.2307/1541346</w:t>
      </w:r>
    </w:p>
    <w:p w14:paraId="373C4131" w14:textId="149D3B4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Wickham</w:t>
      </w:r>
      <w:r w:rsidR="007028EE" w:rsidRPr="005D19CA">
        <w:rPr>
          <w:rFonts w:ascii="Times New Roman" w:hAnsi="Times New Roman" w:cs="Times New Roman"/>
        </w:rPr>
        <w:t xml:space="preserve">, H., </w:t>
      </w:r>
      <w:proofErr w:type="spellStart"/>
      <w:r w:rsidR="007028EE" w:rsidRPr="005D19CA">
        <w:rPr>
          <w:rFonts w:ascii="Times New Roman" w:hAnsi="Times New Roman" w:cs="Times New Roman"/>
        </w:rPr>
        <w:t>Averick</w:t>
      </w:r>
      <w:proofErr w:type="spellEnd"/>
      <w:r w:rsidR="007028EE" w:rsidRPr="005D19CA">
        <w:rPr>
          <w:rFonts w:ascii="Times New Roman" w:hAnsi="Times New Roman" w:cs="Times New Roman"/>
        </w:rPr>
        <w:t xml:space="preserve">, M., Bryan, J., Chang, W., McGowan, L.D., François, R., </w:t>
      </w:r>
      <w:proofErr w:type="spellStart"/>
      <w:r w:rsidR="007028EE" w:rsidRPr="005D19CA">
        <w:rPr>
          <w:rFonts w:ascii="Times New Roman" w:hAnsi="Times New Roman" w:cs="Times New Roman"/>
        </w:rPr>
        <w:t>Grolemund</w:t>
      </w:r>
      <w:proofErr w:type="spellEnd"/>
      <w:r w:rsidR="007028EE" w:rsidRPr="005D19CA">
        <w:rPr>
          <w:rFonts w:ascii="Times New Roman" w:hAnsi="Times New Roman" w:cs="Times New Roman"/>
        </w:rPr>
        <w:t xml:space="preserve">, G., Hayes, A., Henry, L., Hester, J., Kuhn, M., Pedersen, T.L., Miller, E., Bache, S.M., Müller, K., </w:t>
      </w:r>
      <w:proofErr w:type="spellStart"/>
      <w:r w:rsidR="007028EE" w:rsidRPr="005D19CA">
        <w:rPr>
          <w:rFonts w:ascii="Times New Roman" w:hAnsi="Times New Roman" w:cs="Times New Roman"/>
        </w:rPr>
        <w:t>Ooms</w:t>
      </w:r>
      <w:proofErr w:type="spellEnd"/>
      <w:r w:rsidR="007028EE" w:rsidRPr="005D19CA">
        <w:rPr>
          <w:rFonts w:ascii="Times New Roman" w:hAnsi="Times New Roman" w:cs="Times New Roman"/>
        </w:rPr>
        <w:t xml:space="preserve">, J., Robinson, D., Seidel, D.P., </w:t>
      </w:r>
      <w:proofErr w:type="spellStart"/>
      <w:r w:rsidR="007028EE" w:rsidRPr="005D19CA">
        <w:rPr>
          <w:rFonts w:ascii="Times New Roman" w:hAnsi="Times New Roman" w:cs="Times New Roman"/>
        </w:rPr>
        <w:t>Spinu</w:t>
      </w:r>
      <w:proofErr w:type="spellEnd"/>
      <w:r w:rsidR="007028EE" w:rsidRPr="005D19CA">
        <w:rPr>
          <w:rFonts w:ascii="Times New Roman" w:hAnsi="Times New Roman" w:cs="Times New Roman"/>
        </w:rPr>
        <w:t xml:space="preserve">, V., </w:t>
      </w:r>
      <w:proofErr w:type="spellStart"/>
      <w:r w:rsidR="007028EE" w:rsidRPr="005D19CA">
        <w:rPr>
          <w:rFonts w:ascii="Times New Roman" w:hAnsi="Times New Roman" w:cs="Times New Roman"/>
        </w:rPr>
        <w:t>Takhashi</w:t>
      </w:r>
      <w:proofErr w:type="spellEnd"/>
      <w:r w:rsidR="007028EE" w:rsidRPr="005D19CA">
        <w:rPr>
          <w:rFonts w:ascii="Times New Roman" w:hAnsi="Times New Roman" w:cs="Times New Roman"/>
        </w:rPr>
        <w:t xml:space="preserve">, K., … &amp; </w:t>
      </w:r>
      <w:proofErr w:type="spellStart"/>
      <w:r w:rsidR="007028EE" w:rsidRPr="005D19CA">
        <w:rPr>
          <w:rFonts w:ascii="Times New Roman" w:hAnsi="Times New Roman" w:cs="Times New Roman"/>
        </w:rPr>
        <w:t>Yutani</w:t>
      </w:r>
      <w:proofErr w:type="spellEnd"/>
      <w:r w:rsidR="007028EE" w:rsidRPr="005D19CA">
        <w:rPr>
          <w:rFonts w:ascii="Times New Roman" w:hAnsi="Times New Roman" w:cs="Times New Roman"/>
        </w:rPr>
        <w:t>, H.</w:t>
      </w:r>
      <w:r w:rsidRPr="005D19CA">
        <w:rPr>
          <w:rFonts w:ascii="Times New Roman" w:hAnsi="Times New Roman" w:cs="Times New Roman"/>
        </w:rPr>
        <w:t xml:space="preserve"> (2019). Welcome to the </w:t>
      </w:r>
      <w:proofErr w:type="spellStart"/>
      <w:r w:rsidRPr="005D19CA">
        <w:rPr>
          <w:rFonts w:ascii="Times New Roman" w:hAnsi="Times New Roman" w:cs="Times New Roman"/>
        </w:rPr>
        <w:t>tidyverse</w:t>
      </w:r>
      <w:proofErr w:type="spellEnd"/>
      <w:r w:rsidRPr="005D19CA">
        <w:rPr>
          <w:rFonts w:ascii="Times New Roman" w:hAnsi="Times New Roman" w:cs="Times New Roman"/>
        </w:rPr>
        <w:t xml:space="preserve">. Journal of </w:t>
      </w:r>
      <w:proofErr w:type="gramStart"/>
      <w:r w:rsidRPr="005D19CA">
        <w:rPr>
          <w:rFonts w:ascii="Times New Roman" w:hAnsi="Times New Roman" w:cs="Times New Roman"/>
        </w:rPr>
        <w:t>Open Source</w:t>
      </w:r>
      <w:proofErr w:type="gramEnd"/>
      <w:r w:rsidRPr="005D19CA">
        <w:rPr>
          <w:rFonts w:ascii="Times New Roman" w:hAnsi="Times New Roman" w:cs="Times New Roman"/>
        </w:rPr>
        <w:t xml:space="preserve"> Software, 4, 1686, </w:t>
      </w:r>
      <w:proofErr w:type="spellStart"/>
      <w:r w:rsidR="00756FFA">
        <w:rPr>
          <w:rFonts w:ascii="Times New Roman" w:hAnsi="Times New Roman" w:cs="Times New Roman"/>
        </w:rPr>
        <w:t>doi</w:t>
      </w:r>
      <w:proofErr w:type="spellEnd"/>
      <w:r w:rsidR="00756FFA">
        <w:rPr>
          <w:rFonts w:ascii="Times New Roman" w:hAnsi="Times New Roman" w:cs="Times New Roman"/>
        </w:rPr>
        <w:t xml:space="preserve">: </w:t>
      </w:r>
      <w:r w:rsidRPr="00756FFA">
        <w:rPr>
          <w:rFonts w:ascii="Times New Roman" w:hAnsi="Times New Roman" w:cs="Times New Roman"/>
        </w:rPr>
        <w:t>10.21105/joss.01686</w:t>
      </w:r>
    </w:p>
    <w:p w14:paraId="01D71EAE" w14:textId="732F354B" w:rsidR="006C080D" w:rsidRDefault="005304B8" w:rsidP="00930284">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Widdowson, T. B. </w:t>
      </w:r>
      <w:r w:rsidR="00756FFA">
        <w:rPr>
          <w:rFonts w:ascii="Times New Roman" w:hAnsi="Times New Roman" w:cs="Times New Roman"/>
          <w:color w:val="000000" w:themeColor="text1"/>
        </w:rPr>
        <w:t xml:space="preserve">(1965). </w:t>
      </w:r>
      <w:r w:rsidRPr="00756FFA">
        <w:rPr>
          <w:rFonts w:ascii="Times New Roman" w:hAnsi="Times New Roman" w:cs="Times New Roman"/>
          <w:color w:val="000000" w:themeColor="text1"/>
        </w:rPr>
        <w:t xml:space="preserve">A </w:t>
      </w:r>
      <w:r w:rsidR="00756FFA">
        <w:rPr>
          <w:rFonts w:ascii="Times New Roman" w:hAnsi="Times New Roman" w:cs="Times New Roman"/>
          <w:color w:val="000000" w:themeColor="text1"/>
        </w:rPr>
        <w:t>s</w:t>
      </w:r>
      <w:r w:rsidRPr="00756FFA">
        <w:rPr>
          <w:rFonts w:ascii="Times New Roman" w:hAnsi="Times New Roman" w:cs="Times New Roman"/>
          <w:color w:val="000000" w:themeColor="text1"/>
        </w:rPr>
        <w:t xml:space="preserve">urvey of the </w:t>
      </w:r>
      <w:r w:rsidR="00756FFA">
        <w:rPr>
          <w:rFonts w:ascii="Times New Roman" w:hAnsi="Times New Roman" w:cs="Times New Roman"/>
          <w:color w:val="000000" w:themeColor="text1"/>
        </w:rPr>
        <w:t>d</w:t>
      </w:r>
      <w:r w:rsidRPr="00756FFA">
        <w:rPr>
          <w:rFonts w:ascii="Times New Roman" w:hAnsi="Times New Roman" w:cs="Times New Roman"/>
          <w:color w:val="000000" w:themeColor="text1"/>
        </w:rPr>
        <w:t xml:space="preserve">istribution of </w:t>
      </w:r>
      <w:r w:rsidR="00756FFA">
        <w:rPr>
          <w:rFonts w:ascii="Times New Roman" w:hAnsi="Times New Roman" w:cs="Times New Roman"/>
          <w:color w:val="000000" w:themeColor="text1"/>
        </w:rPr>
        <w:t>i</w:t>
      </w:r>
      <w:r w:rsidRPr="00756FFA">
        <w:rPr>
          <w:rFonts w:ascii="Times New Roman" w:hAnsi="Times New Roman" w:cs="Times New Roman"/>
          <w:color w:val="000000" w:themeColor="text1"/>
        </w:rPr>
        <w:t xml:space="preserve">ntertidal </w:t>
      </w:r>
      <w:r w:rsidR="00756FFA">
        <w:rPr>
          <w:rFonts w:ascii="Times New Roman" w:hAnsi="Times New Roman" w:cs="Times New Roman"/>
          <w:color w:val="000000" w:themeColor="text1"/>
        </w:rPr>
        <w:t>a</w:t>
      </w:r>
      <w:r w:rsidRPr="00756FFA">
        <w:rPr>
          <w:rFonts w:ascii="Times New Roman" w:hAnsi="Times New Roman" w:cs="Times New Roman"/>
          <w:color w:val="000000" w:themeColor="text1"/>
        </w:rPr>
        <w:t xml:space="preserve">lgae </w:t>
      </w:r>
      <w:r w:rsidR="00756FFA">
        <w:rPr>
          <w:rFonts w:ascii="Times New Roman" w:hAnsi="Times New Roman" w:cs="Times New Roman"/>
          <w:color w:val="000000" w:themeColor="text1"/>
        </w:rPr>
        <w:t>a</w:t>
      </w:r>
      <w:r w:rsidRPr="00756FFA">
        <w:rPr>
          <w:rFonts w:ascii="Times New Roman" w:hAnsi="Times New Roman" w:cs="Times New Roman"/>
          <w:color w:val="000000" w:themeColor="text1"/>
        </w:rPr>
        <w:t xml:space="preserve">long a </w:t>
      </w:r>
      <w:r w:rsidR="00756FFA">
        <w:rPr>
          <w:rFonts w:ascii="Times New Roman" w:hAnsi="Times New Roman" w:cs="Times New Roman"/>
          <w:color w:val="000000" w:themeColor="text1"/>
        </w:rPr>
        <w:t>c</w:t>
      </w:r>
      <w:r w:rsidRPr="00756FFA">
        <w:rPr>
          <w:rFonts w:ascii="Times New Roman" w:hAnsi="Times New Roman" w:cs="Times New Roman"/>
          <w:color w:val="000000" w:themeColor="text1"/>
        </w:rPr>
        <w:t xml:space="preserve">oast </w:t>
      </w:r>
      <w:r w:rsidR="00756FFA">
        <w:rPr>
          <w:rFonts w:ascii="Times New Roman" w:hAnsi="Times New Roman" w:cs="Times New Roman"/>
          <w:color w:val="000000" w:themeColor="text1"/>
        </w:rPr>
        <w:t>t</w:t>
      </w:r>
      <w:r w:rsidRPr="00756FFA">
        <w:rPr>
          <w:rFonts w:ascii="Times New Roman" w:hAnsi="Times New Roman" w:cs="Times New Roman"/>
          <w:color w:val="000000" w:themeColor="text1"/>
        </w:rPr>
        <w:t xml:space="preserve">ransitional in </w:t>
      </w:r>
      <w:r w:rsidR="00756FFA">
        <w:rPr>
          <w:rFonts w:ascii="Times New Roman" w:hAnsi="Times New Roman" w:cs="Times New Roman"/>
          <w:color w:val="000000" w:themeColor="text1"/>
        </w:rPr>
        <w:t>r</w:t>
      </w:r>
      <w:r w:rsidRPr="00756FFA">
        <w:rPr>
          <w:rFonts w:ascii="Times New Roman" w:hAnsi="Times New Roman" w:cs="Times New Roman"/>
          <w:color w:val="000000" w:themeColor="text1"/>
        </w:rPr>
        <w:t xml:space="preserve">espect to </w:t>
      </w:r>
      <w:r w:rsidR="00756FFA">
        <w:rPr>
          <w:rFonts w:ascii="Times New Roman" w:hAnsi="Times New Roman" w:cs="Times New Roman"/>
          <w:color w:val="000000" w:themeColor="text1"/>
        </w:rPr>
        <w:t>s</w:t>
      </w:r>
      <w:r w:rsidRPr="00756FFA">
        <w:rPr>
          <w:rFonts w:ascii="Times New Roman" w:hAnsi="Times New Roman" w:cs="Times New Roman"/>
          <w:color w:val="000000" w:themeColor="text1"/>
        </w:rPr>
        <w:t xml:space="preserve">alinity and </w:t>
      </w:r>
      <w:r w:rsidR="00756FFA">
        <w:rPr>
          <w:rFonts w:ascii="Times New Roman" w:hAnsi="Times New Roman" w:cs="Times New Roman"/>
          <w:color w:val="000000" w:themeColor="text1"/>
        </w:rPr>
        <w:t>t</w:t>
      </w:r>
      <w:r w:rsidRPr="00756FFA">
        <w:rPr>
          <w:rFonts w:ascii="Times New Roman" w:hAnsi="Times New Roman" w:cs="Times New Roman"/>
          <w:color w:val="000000" w:themeColor="text1"/>
        </w:rPr>
        <w:t xml:space="preserve">idal </w:t>
      </w:r>
      <w:r w:rsidR="00756FFA">
        <w:rPr>
          <w:rFonts w:ascii="Times New Roman" w:hAnsi="Times New Roman" w:cs="Times New Roman"/>
          <w:color w:val="000000" w:themeColor="text1"/>
        </w:rPr>
        <w:t>f</w:t>
      </w:r>
      <w:r w:rsidRPr="00756FFA">
        <w:rPr>
          <w:rFonts w:ascii="Times New Roman" w:hAnsi="Times New Roman" w:cs="Times New Roman"/>
          <w:color w:val="000000" w:themeColor="text1"/>
        </w:rPr>
        <w:t>actors</w:t>
      </w:r>
      <w:r w:rsidRPr="005D19CA">
        <w:rPr>
          <w:rFonts w:ascii="Times New Roman" w:hAnsi="Times New Roman" w:cs="Times New Roman"/>
          <w:color w:val="000000" w:themeColor="text1"/>
        </w:rPr>
        <w:t xml:space="preserve">. </w:t>
      </w:r>
      <w:r w:rsidR="00756FFA">
        <w:rPr>
          <w:rFonts w:ascii="Times New Roman" w:hAnsi="Times New Roman" w:cs="Times New Roman"/>
          <w:color w:val="000000" w:themeColor="text1"/>
        </w:rPr>
        <w:t>Journal of the Fisheries Research Board of Canada, 22, 1425–1454.</w:t>
      </w:r>
    </w:p>
    <w:p w14:paraId="751C7F92" w14:textId="27A5B848" w:rsidR="001A392F" w:rsidRDefault="001A392F" w:rsidP="00930284">
      <w:pPr>
        <w:pStyle w:val="Bibliography"/>
        <w:rPr>
          <w:rFonts w:ascii="Times New Roman" w:hAnsi="Times New Roman" w:cs="Times New Roman"/>
          <w:color w:val="000000" w:themeColor="text1"/>
        </w:rPr>
      </w:pPr>
      <w:r>
        <w:rPr>
          <w:rFonts w:ascii="Times New Roman" w:hAnsi="Times New Roman" w:cs="Times New Roman"/>
          <w:color w:val="000000" w:themeColor="text1"/>
        </w:rPr>
        <w:t xml:space="preserve">WWW Tide and Current Predictor. (27 October 2021). </w:t>
      </w:r>
      <w:hyperlink r:id="rId15" w:history="1">
        <w:r w:rsidRPr="0044452D">
          <w:rPr>
            <w:rStyle w:val="Hyperlink"/>
            <w:rFonts w:ascii="Times New Roman" w:hAnsi="Times New Roman" w:cs="Times New Roman"/>
          </w:rPr>
          <w:t>http://tbone.biol.sc.edu/tide/</w:t>
        </w:r>
      </w:hyperlink>
    </w:p>
    <w:p w14:paraId="522CB3DA" w14:textId="77777777" w:rsidR="001A392F" w:rsidRDefault="001A392F" w:rsidP="001A392F">
      <w:pPr>
        <w:pStyle w:val="Bibliography"/>
        <w:ind w:left="0" w:firstLine="0"/>
        <w:rPr>
          <w:rFonts w:ascii="Times New Roman" w:hAnsi="Times New Roman" w:cs="Times New Roman"/>
          <w:color w:val="000000" w:themeColor="text1"/>
        </w:rPr>
      </w:pPr>
    </w:p>
    <w:p w14:paraId="294F6402" w14:textId="531303E3" w:rsidR="001A392F" w:rsidRDefault="001A392F" w:rsidP="00930284">
      <w:pPr>
        <w:pStyle w:val="Bibliography"/>
        <w:rPr>
          <w:rFonts w:ascii="Times New Roman" w:hAnsi="Times New Roman" w:cs="Times New Roman"/>
          <w:color w:val="000000" w:themeColor="text1"/>
        </w:rPr>
      </w:pPr>
    </w:p>
    <w:p w14:paraId="1B88FD79" w14:textId="5E75B576" w:rsidR="001A392F" w:rsidRDefault="001A392F" w:rsidP="00930284">
      <w:pPr>
        <w:pStyle w:val="Bibliography"/>
        <w:rPr>
          <w:rFonts w:ascii="Times New Roman" w:hAnsi="Times New Roman" w:cs="Times New Roman"/>
          <w:color w:val="000000" w:themeColor="text1"/>
        </w:rPr>
      </w:pPr>
    </w:p>
    <w:p w14:paraId="64BF4B5A" w14:textId="47A71ECF" w:rsidR="001A392F" w:rsidRDefault="001A392F" w:rsidP="00930284">
      <w:pPr>
        <w:pStyle w:val="Bibliography"/>
        <w:rPr>
          <w:rFonts w:ascii="Times New Roman" w:hAnsi="Times New Roman" w:cs="Times New Roman"/>
          <w:color w:val="000000" w:themeColor="text1"/>
        </w:rPr>
      </w:pPr>
    </w:p>
    <w:p w14:paraId="7155BC0B" w14:textId="312108C7" w:rsidR="001A392F" w:rsidRDefault="001A392F" w:rsidP="00930284">
      <w:pPr>
        <w:pStyle w:val="Bibliography"/>
        <w:rPr>
          <w:rFonts w:ascii="Times New Roman" w:hAnsi="Times New Roman" w:cs="Times New Roman"/>
          <w:color w:val="000000" w:themeColor="text1"/>
        </w:rPr>
      </w:pPr>
    </w:p>
    <w:p w14:paraId="2F382CB9" w14:textId="01E8FAD2" w:rsidR="001A392F" w:rsidRDefault="001A392F" w:rsidP="001A392F">
      <w:pPr>
        <w:pStyle w:val="Bibliography"/>
        <w:ind w:left="0" w:firstLine="0"/>
        <w:rPr>
          <w:rFonts w:ascii="Times New Roman" w:hAnsi="Times New Roman" w:cs="Times New Roman"/>
          <w:color w:val="000000" w:themeColor="text1"/>
        </w:rPr>
      </w:pPr>
    </w:p>
    <w:p w14:paraId="61EB075B" w14:textId="77777777" w:rsidR="001A392F" w:rsidRPr="00930284" w:rsidRDefault="001A392F" w:rsidP="001A392F">
      <w:pPr>
        <w:pStyle w:val="Bibliography"/>
        <w:ind w:left="0" w:firstLine="0"/>
        <w:rPr>
          <w:rFonts w:ascii="Times New Roman" w:hAnsi="Times New Roman" w:cs="Times New Roman"/>
          <w:color w:val="000000" w:themeColor="text1"/>
        </w:rPr>
      </w:pPr>
    </w:p>
    <w:sectPr w:rsidR="001A392F" w:rsidRPr="00930284" w:rsidSect="00312F6F">
      <w:headerReference w:type="default" r:id="rId16"/>
      <w:footerReference w:type="even" r:id="rId17"/>
      <w:footerReference w:type="default" r:id="rId18"/>
      <w:footerReference w:type="first" r:id="rId19"/>
      <w:pgSz w:w="12240" w:h="15840"/>
      <w:pgMar w:top="1440" w:right="1440" w:bottom="1440" w:left="1440" w:header="709" w:footer="709" w:gutter="0"/>
      <w:lnNumType w:countBy="1" w:restart="continuou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7A894" w14:textId="77777777" w:rsidR="00B432FB" w:rsidRDefault="00B432FB" w:rsidP="00D61FC3">
      <w:r>
        <w:separator/>
      </w:r>
    </w:p>
  </w:endnote>
  <w:endnote w:type="continuationSeparator" w:id="0">
    <w:p w14:paraId="383B8C51" w14:textId="77777777" w:rsidR="00B432FB" w:rsidRDefault="00B432FB" w:rsidP="00D61FC3">
      <w:r>
        <w:continuationSeparator/>
      </w:r>
    </w:p>
  </w:endnote>
  <w:endnote w:type="continuationNotice" w:id="1">
    <w:p w14:paraId="3B234860" w14:textId="77777777" w:rsidR="00B432FB" w:rsidRDefault="00B43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5183021"/>
      <w:docPartObj>
        <w:docPartGallery w:val="Page Numbers (Bottom of Page)"/>
        <w:docPartUnique/>
      </w:docPartObj>
    </w:sdtPr>
    <w:sdtEndPr>
      <w:rPr>
        <w:rStyle w:val="PageNumber"/>
      </w:rPr>
    </w:sdtEndPr>
    <w:sdtContent>
      <w:p w14:paraId="103316F6" w14:textId="334A2AB9" w:rsidR="00D61FC3" w:rsidRDefault="00D61FC3" w:rsidP="00EB7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507F5F" w14:textId="77777777" w:rsidR="00D61FC3" w:rsidRDefault="00D61FC3" w:rsidP="00D61F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115827"/>
      <w:docPartObj>
        <w:docPartGallery w:val="Page Numbers (Bottom of Page)"/>
        <w:docPartUnique/>
      </w:docPartObj>
    </w:sdtPr>
    <w:sdtEndPr>
      <w:rPr>
        <w:rStyle w:val="PageNumber"/>
      </w:rPr>
    </w:sdtEndPr>
    <w:sdtContent>
      <w:p w14:paraId="7EBB9C15" w14:textId="2B302976" w:rsidR="00D61FC3" w:rsidRDefault="00D61FC3" w:rsidP="00EB7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FA3B24" w14:textId="77777777" w:rsidR="00D61FC3" w:rsidRDefault="00D61FC3" w:rsidP="00D61FC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3737036"/>
      <w:docPartObj>
        <w:docPartGallery w:val="Page Numbers (Bottom of Page)"/>
        <w:docPartUnique/>
      </w:docPartObj>
    </w:sdtPr>
    <w:sdtEndPr>
      <w:rPr>
        <w:rStyle w:val="PageNumber"/>
      </w:rPr>
    </w:sdtEndPr>
    <w:sdtContent>
      <w:p w14:paraId="26FF80AD" w14:textId="051031D3" w:rsidR="00312F6F" w:rsidRDefault="00312F6F" w:rsidP="00730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D783CA" w14:textId="635C9D32" w:rsidR="00312F6F" w:rsidRDefault="00312F6F" w:rsidP="00312F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02B59" w14:textId="77777777" w:rsidR="00B432FB" w:rsidRDefault="00B432FB" w:rsidP="00D61FC3">
      <w:r>
        <w:separator/>
      </w:r>
    </w:p>
  </w:footnote>
  <w:footnote w:type="continuationSeparator" w:id="0">
    <w:p w14:paraId="04163814" w14:textId="77777777" w:rsidR="00B432FB" w:rsidRDefault="00B432FB" w:rsidP="00D61FC3">
      <w:r>
        <w:continuationSeparator/>
      </w:r>
    </w:p>
  </w:footnote>
  <w:footnote w:type="continuationNotice" w:id="1">
    <w:p w14:paraId="27B43C7A" w14:textId="77777777" w:rsidR="00B432FB" w:rsidRDefault="00B432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A929" w14:textId="77777777" w:rsidR="00D75DA0" w:rsidRDefault="00D75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9411"/>
    <w:multiLevelType w:val="multilevel"/>
    <w:tmpl w:val="74FC6104"/>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1" w15:restartNumberingAfterBreak="0">
    <w:nsid w:val="12DF2F57"/>
    <w:multiLevelType w:val="hybridMultilevel"/>
    <w:tmpl w:val="9E5EFFB6"/>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B4F63"/>
    <w:multiLevelType w:val="hybridMultilevel"/>
    <w:tmpl w:val="246A5412"/>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107BE7"/>
    <w:multiLevelType w:val="hybridMultilevel"/>
    <w:tmpl w:val="6234E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155A2"/>
    <w:multiLevelType w:val="hybridMultilevel"/>
    <w:tmpl w:val="D6681470"/>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502985"/>
    <w:multiLevelType w:val="hybridMultilevel"/>
    <w:tmpl w:val="8AA422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2D7115"/>
    <w:multiLevelType w:val="hybridMultilevel"/>
    <w:tmpl w:val="E0B415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E6CF5"/>
    <w:multiLevelType w:val="hybridMultilevel"/>
    <w:tmpl w:val="84B0E8FC"/>
    <w:lvl w:ilvl="0" w:tplc="3F9A5C74">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1E2F6F"/>
    <w:multiLevelType w:val="hybridMultilevel"/>
    <w:tmpl w:val="D2908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DC0765"/>
    <w:multiLevelType w:val="hybridMultilevel"/>
    <w:tmpl w:val="027C8FF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FC0F4C"/>
    <w:multiLevelType w:val="hybridMultilevel"/>
    <w:tmpl w:val="31700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667E1A"/>
    <w:multiLevelType w:val="hybridMultilevel"/>
    <w:tmpl w:val="197E7D7E"/>
    <w:lvl w:ilvl="0" w:tplc="3F9A5C74">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163626">
    <w:abstractNumId w:val="10"/>
  </w:num>
  <w:num w:numId="2" w16cid:durableId="547493276">
    <w:abstractNumId w:val="8"/>
  </w:num>
  <w:num w:numId="3" w16cid:durableId="6149470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7127319">
    <w:abstractNumId w:val="3"/>
  </w:num>
  <w:num w:numId="5" w16cid:durableId="1960212079">
    <w:abstractNumId w:val="2"/>
  </w:num>
  <w:num w:numId="6" w16cid:durableId="41298195">
    <w:abstractNumId w:val="5"/>
  </w:num>
  <w:num w:numId="7" w16cid:durableId="884176912">
    <w:abstractNumId w:val="4"/>
  </w:num>
  <w:num w:numId="8" w16cid:durableId="1242525415">
    <w:abstractNumId w:val="7"/>
  </w:num>
  <w:num w:numId="9" w16cid:durableId="1136145852">
    <w:abstractNumId w:val="1"/>
  </w:num>
  <w:num w:numId="10" w16cid:durableId="2074037788">
    <w:abstractNumId w:val="11"/>
  </w:num>
  <w:num w:numId="11" w16cid:durableId="947275918">
    <w:abstractNumId w:val="9"/>
  </w:num>
  <w:num w:numId="12" w16cid:durableId="1226337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10"/>
    <w:rsid w:val="000134E3"/>
    <w:rsid w:val="0001451E"/>
    <w:rsid w:val="000163FF"/>
    <w:rsid w:val="00020857"/>
    <w:rsid w:val="00021D3D"/>
    <w:rsid w:val="00024616"/>
    <w:rsid w:val="00024ABA"/>
    <w:rsid w:val="00025FE0"/>
    <w:rsid w:val="00032559"/>
    <w:rsid w:val="00035662"/>
    <w:rsid w:val="0004243D"/>
    <w:rsid w:val="00043041"/>
    <w:rsid w:val="0005165B"/>
    <w:rsid w:val="0006204B"/>
    <w:rsid w:val="00066BFB"/>
    <w:rsid w:val="00070648"/>
    <w:rsid w:val="000709F9"/>
    <w:rsid w:val="00080042"/>
    <w:rsid w:val="00084D8A"/>
    <w:rsid w:val="00085181"/>
    <w:rsid w:val="00085E3F"/>
    <w:rsid w:val="00094EB5"/>
    <w:rsid w:val="000954BD"/>
    <w:rsid w:val="000958CF"/>
    <w:rsid w:val="00095D46"/>
    <w:rsid w:val="000A16F1"/>
    <w:rsid w:val="000A49DE"/>
    <w:rsid w:val="000A5152"/>
    <w:rsid w:val="000A61D0"/>
    <w:rsid w:val="000C0B0B"/>
    <w:rsid w:val="000C14E1"/>
    <w:rsid w:val="000C2814"/>
    <w:rsid w:val="000D1B3A"/>
    <w:rsid w:val="000D6223"/>
    <w:rsid w:val="000D7AE4"/>
    <w:rsid w:val="000E2CBF"/>
    <w:rsid w:val="000E3F10"/>
    <w:rsid w:val="000E43D7"/>
    <w:rsid w:val="000E5330"/>
    <w:rsid w:val="000E6A5F"/>
    <w:rsid w:val="000F485D"/>
    <w:rsid w:val="000F6577"/>
    <w:rsid w:val="00102D60"/>
    <w:rsid w:val="00107CA3"/>
    <w:rsid w:val="001218B1"/>
    <w:rsid w:val="00122485"/>
    <w:rsid w:val="001241A5"/>
    <w:rsid w:val="001315DC"/>
    <w:rsid w:val="00141932"/>
    <w:rsid w:val="001502A1"/>
    <w:rsid w:val="001706D9"/>
    <w:rsid w:val="00172CE6"/>
    <w:rsid w:val="00190AA8"/>
    <w:rsid w:val="001A392F"/>
    <w:rsid w:val="001A584D"/>
    <w:rsid w:val="001A5F0E"/>
    <w:rsid w:val="001A6E6B"/>
    <w:rsid w:val="001A75CC"/>
    <w:rsid w:val="001B15D0"/>
    <w:rsid w:val="001B1E21"/>
    <w:rsid w:val="001B28A4"/>
    <w:rsid w:val="001B3962"/>
    <w:rsid w:val="001B66E0"/>
    <w:rsid w:val="001C4064"/>
    <w:rsid w:val="001D11FB"/>
    <w:rsid w:val="001D19A8"/>
    <w:rsid w:val="001D27AA"/>
    <w:rsid w:val="001D6545"/>
    <w:rsid w:val="001E6B50"/>
    <w:rsid w:val="001F44E5"/>
    <w:rsid w:val="001F5F6A"/>
    <w:rsid w:val="001F6ED2"/>
    <w:rsid w:val="00200133"/>
    <w:rsid w:val="00212AC5"/>
    <w:rsid w:val="0021528E"/>
    <w:rsid w:val="002217FF"/>
    <w:rsid w:val="00222931"/>
    <w:rsid w:val="00222CCB"/>
    <w:rsid w:val="002332A9"/>
    <w:rsid w:val="002372EE"/>
    <w:rsid w:val="0024198F"/>
    <w:rsid w:val="00251141"/>
    <w:rsid w:val="002521EA"/>
    <w:rsid w:val="00256B96"/>
    <w:rsid w:val="00262285"/>
    <w:rsid w:val="0026522D"/>
    <w:rsid w:val="00270F78"/>
    <w:rsid w:val="00271736"/>
    <w:rsid w:val="00275731"/>
    <w:rsid w:val="002760EA"/>
    <w:rsid w:val="0028001F"/>
    <w:rsid w:val="00284C33"/>
    <w:rsid w:val="00291932"/>
    <w:rsid w:val="00292FAF"/>
    <w:rsid w:val="002A26E8"/>
    <w:rsid w:val="002A49AE"/>
    <w:rsid w:val="002B194E"/>
    <w:rsid w:val="002B368E"/>
    <w:rsid w:val="002B3CA4"/>
    <w:rsid w:val="002B6ADA"/>
    <w:rsid w:val="002C7EB5"/>
    <w:rsid w:val="002D0FF7"/>
    <w:rsid w:val="002D3B44"/>
    <w:rsid w:val="002D3D7C"/>
    <w:rsid w:val="002D6020"/>
    <w:rsid w:val="002D7973"/>
    <w:rsid w:val="002E42F1"/>
    <w:rsid w:val="002E6362"/>
    <w:rsid w:val="002F1CCC"/>
    <w:rsid w:val="00312975"/>
    <w:rsid w:val="00312F6F"/>
    <w:rsid w:val="0031308F"/>
    <w:rsid w:val="00313A4B"/>
    <w:rsid w:val="00313D27"/>
    <w:rsid w:val="003174B1"/>
    <w:rsid w:val="00317B6B"/>
    <w:rsid w:val="00323753"/>
    <w:rsid w:val="003260D8"/>
    <w:rsid w:val="003309CB"/>
    <w:rsid w:val="00331ED9"/>
    <w:rsid w:val="003326D0"/>
    <w:rsid w:val="00333E7D"/>
    <w:rsid w:val="00335632"/>
    <w:rsid w:val="00340A29"/>
    <w:rsid w:val="0034711D"/>
    <w:rsid w:val="0035171C"/>
    <w:rsid w:val="003517CA"/>
    <w:rsid w:val="003664EF"/>
    <w:rsid w:val="0037612C"/>
    <w:rsid w:val="00380E48"/>
    <w:rsid w:val="00382C57"/>
    <w:rsid w:val="00383D23"/>
    <w:rsid w:val="00387B3F"/>
    <w:rsid w:val="00390A30"/>
    <w:rsid w:val="00392281"/>
    <w:rsid w:val="003932A9"/>
    <w:rsid w:val="00394D40"/>
    <w:rsid w:val="003B33FE"/>
    <w:rsid w:val="003B59A3"/>
    <w:rsid w:val="003C2E74"/>
    <w:rsid w:val="003C5F55"/>
    <w:rsid w:val="003D7F3C"/>
    <w:rsid w:val="003E09CA"/>
    <w:rsid w:val="003E1EE7"/>
    <w:rsid w:val="003F186C"/>
    <w:rsid w:val="003F237D"/>
    <w:rsid w:val="003F42F9"/>
    <w:rsid w:val="003F6967"/>
    <w:rsid w:val="00406018"/>
    <w:rsid w:val="00417EB7"/>
    <w:rsid w:val="00421197"/>
    <w:rsid w:val="00424472"/>
    <w:rsid w:val="0043467E"/>
    <w:rsid w:val="00436284"/>
    <w:rsid w:val="004368C3"/>
    <w:rsid w:val="00437D98"/>
    <w:rsid w:val="00441C9E"/>
    <w:rsid w:val="00445813"/>
    <w:rsid w:val="00466D17"/>
    <w:rsid w:val="0047407A"/>
    <w:rsid w:val="004800B7"/>
    <w:rsid w:val="00480F04"/>
    <w:rsid w:val="00481483"/>
    <w:rsid w:val="0048563A"/>
    <w:rsid w:val="00485910"/>
    <w:rsid w:val="0048693C"/>
    <w:rsid w:val="004901DA"/>
    <w:rsid w:val="00490675"/>
    <w:rsid w:val="00495841"/>
    <w:rsid w:val="00495A1F"/>
    <w:rsid w:val="004A069F"/>
    <w:rsid w:val="004A18B1"/>
    <w:rsid w:val="004A3213"/>
    <w:rsid w:val="004A4422"/>
    <w:rsid w:val="004B61B4"/>
    <w:rsid w:val="004C20E5"/>
    <w:rsid w:val="004C2992"/>
    <w:rsid w:val="004C6A63"/>
    <w:rsid w:val="004C7E2C"/>
    <w:rsid w:val="004E0C94"/>
    <w:rsid w:val="004E4930"/>
    <w:rsid w:val="004E4D74"/>
    <w:rsid w:val="004E4ECD"/>
    <w:rsid w:val="004F1318"/>
    <w:rsid w:val="004F189A"/>
    <w:rsid w:val="0050671E"/>
    <w:rsid w:val="00510379"/>
    <w:rsid w:val="005137B7"/>
    <w:rsid w:val="0051749B"/>
    <w:rsid w:val="005304B8"/>
    <w:rsid w:val="00534CE0"/>
    <w:rsid w:val="00535768"/>
    <w:rsid w:val="00542485"/>
    <w:rsid w:val="00543434"/>
    <w:rsid w:val="00562449"/>
    <w:rsid w:val="00566075"/>
    <w:rsid w:val="00566A93"/>
    <w:rsid w:val="00572309"/>
    <w:rsid w:val="00572562"/>
    <w:rsid w:val="00580178"/>
    <w:rsid w:val="00580B95"/>
    <w:rsid w:val="005855DC"/>
    <w:rsid w:val="00586803"/>
    <w:rsid w:val="0059355A"/>
    <w:rsid w:val="005C05D1"/>
    <w:rsid w:val="005C3E50"/>
    <w:rsid w:val="005D19CA"/>
    <w:rsid w:val="005D4699"/>
    <w:rsid w:val="005D69EF"/>
    <w:rsid w:val="005D75D3"/>
    <w:rsid w:val="005E0D2C"/>
    <w:rsid w:val="005E335B"/>
    <w:rsid w:val="005E6A37"/>
    <w:rsid w:val="005F57C6"/>
    <w:rsid w:val="00612F82"/>
    <w:rsid w:val="00616A0A"/>
    <w:rsid w:val="00620112"/>
    <w:rsid w:val="006234A5"/>
    <w:rsid w:val="00632106"/>
    <w:rsid w:val="00633FD7"/>
    <w:rsid w:val="00634297"/>
    <w:rsid w:val="00635064"/>
    <w:rsid w:val="00640170"/>
    <w:rsid w:val="0064399C"/>
    <w:rsid w:val="00653277"/>
    <w:rsid w:val="0065407F"/>
    <w:rsid w:val="0067154A"/>
    <w:rsid w:val="0067665D"/>
    <w:rsid w:val="00680B07"/>
    <w:rsid w:val="0068416D"/>
    <w:rsid w:val="00684398"/>
    <w:rsid w:val="0068563A"/>
    <w:rsid w:val="00686473"/>
    <w:rsid w:val="00692EFA"/>
    <w:rsid w:val="00694DFC"/>
    <w:rsid w:val="006973B8"/>
    <w:rsid w:val="006A0620"/>
    <w:rsid w:val="006B7B5B"/>
    <w:rsid w:val="006C080D"/>
    <w:rsid w:val="006C18F5"/>
    <w:rsid w:val="006C628D"/>
    <w:rsid w:val="006D3E54"/>
    <w:rsid w:val="006D6F75"/>
    <w:rsid w:val="006E3E5A"/>
    <w:rsid w:val="006E6BB6"/>
    <w:rsid w:val="006F24D7"/>
    <w:rsid w:val="006F65F9"/>
    <w:rsid w:val="006F67EB"/>
    <w:rsid w:val="006F6EE7"/>
    <w:rsid w:val="00700BA4"/>
    <w:rsid w:val="007028EE"/>
    <w:rsid w:val="00706315"/>
    <w:rsid w:val="007069F4"/>
    <w:rsid w:val="007118C5"/>
    <w:rsid w:val="00713778"/>
    <w:rsid w:val="00714918"/>
    <w:rsid w:val="00714AAE"/>
    <w:rsid w:val="00715519"/>
    <w:rsid w:val="00732AD2"/>
    <w:rsid w:val="007353DD"/>
    <w:rsid w:val="00736836"/>
    <w:rsid w:val="00742F46"/>
    <w:rsid w:val="007447AA"/>
    <w:rsid w:val="007448AE"/>
    <w:rsid w:val="007456F1"/>
    <w:rsid w:val="007474B3"/>
    <w:rsid w:val="0075244F"/>
    <w:rsid w:val="00756FFA"/>
    <w:rsid w:val="00761171"/>
    <w:rsid w:val="0076713B"/>
    <w:rsid w:val="00770829"/>
    <w:rsid w:val="00774FFC"/>
    <w:rsid w:val="007858DE"/>
    <w:rsid w:val="00785ECB"/>
    <w:rsid w:val="00786D27"/>
    <w:rsid w:val="007872F2"/>
    <w:rsid w:val="007976D1"/>
    <w:rsid w:val="007A6AFA"/>
    <w:rsid w:val="007B230E"/>
    <w:rsid w:val="007B2F4B"/>
    <w:rsid w:val="007B4949"/>
    <w:rsid w:val="007B72E3"/>
    <w:rsid w:val="007C318F"/>
    <w:rsid w:val="007C3392"/>
    <w:rsid w:val="007D1C19"/>
    <w:rsid w:val="007E03E1"/>
    <w:rsid w:val="007E3D8E"/>
    <w:rsid w:val="007F44FC"/>
    <w:rsid w:val="008005E6"/>
    <w:rsid w:val="008006BB"/>
    <w:rsid w:val="0080249C"/>
    <w:rsid w:val="00804FDC"/>
    <w:rsid w:val="00805BDE"/>
    <w:rsid w:val="00807A48"/>
    <w:rsid w:val="00807B3A"/>
    <w:rsid w:val="008168A7"/>
    <w:rsid w:val="00820FEB"/>
    <w:rsid w:val="00826AEB"/>
    <w:rsid w:val="00830784"/>
    <w:rsid w:val="0083586C"/>
    <w:rsid w:val="00844579"/>
    <w:rsid w:val="008535EC"/>
    <w:rsid w:val="00862B34"/>
    <w:rsid w:val="008645E0"/>
    <w:rsid w:val="0087217E"/>
    <w:rsid w:val="00884E90"/>
    <w:rsid w:val="00886887"/>
    <w:rsid w:val="0088717F"/>
    <w:rsid w:val="0089244A"/>
    <w:rsid w:val="0089691B"/>
    <w:rsid w:val="008A2FA2"/>
    <w:rsid w:val="008B03CF"/>
    <w:rsid w:val="008C35E0"/>
    <w:rsid w:val="008C36B8"/>
    <w:rsid w:val="008C6466"/>
    <w:rsid w:val="008D25C1"/>
    <w:rsid w:val="008D2A0F"/>
    <w:rsid w:val="008D6F05"/>
    <w:rsid w:val="008E2402"/>
    <w:rsid w:val="008E6810"/>
    <w:rsid w:val="008F31BD"/>
    <w:rsid w:val="008F323D"/>
    <w:rsid w:val="008F6BF8"/>
    <w:rsid w:val="009279D1"/>
    <w:rsid w:val="00930284"/>
    <w:rsid w:val="00932468"/>
    <w:rsid w:val="00933A88"/>
    <w:rsid w:val="00935D2E"/>
    <w:rsid w:val="0094062C"/>
    <w:rsid w:val="00962D11"/>
    <w:rsid w:val="0097009C"/>
    <w:rsid w:val="00980A21"/>
    <w:rsid w:val="00992207"/>
    <w:rsid w:val="0099527C"/>
    <w:rsid w:val="009957D2"/>
    <w:rsid w:val="009A6A84"/>
    <w:rsid w:val="009B12E5"/>
    <w:rsid w:val="009B1BE7"/>
    <w:rsid w:val="009B45C2"/>
    <w:rsid w:val="009B5640"/>
    <w:rsid w:val="009C2B27"/>
    <w:rsid w:val="009C378A"/>
    <w:rsid w:val="009C39D7"/>
    <w:rsid w:val="009C4FD8"/>
    <w:rsid w:val="009D0A01"/>
    <w:rsid w:val="009D1C32"/>
    <w:rsid w:val="009D2A46"/>
    <w:rsid w:val="009D4BCF"/>
    <w:rsid w:val="009D649E"/>
    <w:rsid w:val="009E52CF"/>
    <w:rsid w:val="009E642A"/>
    <w:rsid w:val="009F47CA"/>
    <w:rsid w:val="009F50E2"/>
    <w:rsid w:val="00A05CD4"/>
    <w:rsid w:val="00A1176E"/>
    <w:rsid w:val="00A12AEF"/>
    <w:rsid w:val="00A1307F"/>
    <w:rsid w:val="00A14D96"/>
    <w:rsid w:val="00A21710"/>
    <w:rsid w:val="00A33DB8"/>
    <w:rsid w:val="00A36182"/>
    <w:rsid w:val="00A4630C"/>
    <w:rsid w:val="00A4688E"/>
    <w:rsid w:val="00A52D72"/>
    <w:rsid w:val="00A565F1"/>
    <w:rsid w:val="00A61E38"/>
    <w:rsid w:val="00A63DCD"/>
    <w:rsid w:val="00A65D21"/>
    <w:rsid w:val="00A67D60"/>
    <w:rsid w:val="00A74ACB"/>
    <w:rsid w:val="00A80966"/>
    <w:rsid w:val="00A91C20"/>
    <w:rsid w:val="00AA1912"/>
    <w:rsid w:val="00AB04D6"/>
    <w:rsid w:val="00AB10B8"/>
    <w:rsid w:val="00AC02CC"/>
    <w:rsid w:val="00AC1E2D"/>
    <w:rsid w:val="00AC6BDD"/>
    <w:rsid w:val="00AC792D"/>
    <w:rsid w:val="00AD1301"/>
    <w:rsid w:val="00AD2CBE"/>
    <w:rsid w:val="00AE4B51"/>
    <w:rsid w:val="00AF4570"/>
    <w:rsid w:val="00AF4A08"/>
    <w:rsid w:val="00AF526C"/>
    <w:rsid w:val="00B003F7"/>
    <w:rsid w:val="00B06DA9"/>
    <w:rsid w:val="00B10111"/>
    <w:rsid w:val="00B10304"/>
    <w:rsid w:val="00B2043A"/>
    <w:rsid w:val="00B21D61"/>
    <w:rsid w:val="00B33B63"/>
    <w:rsid w:val="00B35E7A"/>
    <w:rsid w:val="00B40DFA"/>
    <w:rsid w:val="00B432FB"/>
    <w:rsid w:val="00B4593A"/>
    <w:rsid w:val="00B46B37"/>
    <w:rsid w:val="00B529DC"/>
    <w:rsid w:val="00B570EE"/>
    <w:rsid w:val="00B573CC"/>
    <w:rsid w:val="00B64EDA"/>
    <w:rsid w:val="00B72127"/>
    <w:rsid w:val="00B72460"/>
    <w:rsid w:val="00B739C4"/>
    <w:rsid w:val="00B74716"/>
    <w:rsid w:val="00B906AB"/>
    <w:rsid w:val="00BA554F"/>
    <w:rsid w:val="00BB02C4"/>
    <w:rsid w:val="00BB47C8"/>
    <w:rsid w:val="00BC027B"/>
    <w:rsid w:val="00BC5079"/>
    <w:rsid w:val="00BC7819"/>
    <w:rsid w:val="00BD497B"/>
    <w:rsid w:val="00BE34F8"/>
    <w:rsid w:val="00BF327F"/>
    <w:rsid w:val="00BF4D20"/>
    <w:rsid w:val="00BF5A45"/>
    <w:rsid w:val="00C11133"/>
    <w:rsid w:val="00C13390"/>
    <w:rsid w:val="00C16202"/>
    <w:rsid w:val="00C20DCD"/>
    <w:rsid w:val="00C27520"/>
    <w:rsid w:val="00C30930"/>
    <w:rsid w:val="00C361D5"/>
    <w:rsid w:val="00C3795B"/>
    <w:rsid w:val="00C46C7D"/>
    <w:rsid w:val="00C50E76"/>
    <w:rsid w:val="00C529C0"/>
    <w:rsid w:val="00C53D1C"/>
    <w:rsid w:val="00C61E2E"/>
    <w:rsid w:val="00C7093D"/>
    <w:rsid w:val="00C7271E"/>
    <w:rsid w:val="00C74AA8"/>
    <w:rsid w:val="00C849A6"/>
    <w:rsid w:val="00C9039F"/>
    <w:rsid w:val="00C9613C"/>
    <w:rsid w:val="00CA0799"/>
    <w:rsid w:val="00CA608D"/>
    <w:rsid w:val="00CA6354"/>
    <w:rsid w:val="00CA635E"/>
    <w:rsid w:val="00CB1D3E"/>
    <w:rsid w:val="00CB4541"/>
    <w:rsid w:val="00CB6DB4"/>
    <w:rsid w:val="00CC06DB"/>
    <w:rsid w:val="00CC0E4E"/>
    <w:rsid w:val="00CD256C"/>
    <w:rsid w:val="00CD35A1"/>
    <w:rsid w:val="00CD5808"/>
    <w:rsid w:val="00CD7E14"/>
    <w:rsid w:val="00CE4D9F"/>
    <w:rsid w:val="00CE7976"/>
    <w:rsid w:val="00CE7AB0"/>
    <w:rsid w:val="00CF072A"/>
    <w:rsid w:val="00D011CF"/>
    <w:rsid w:val="00D044F4"/>
    <w:rsid w:val="00D06C1B"/>
    <w:rsid w:val="00D0706F"/>
    <w:rsid w:val="00D12D3A"/>
    <w:rsid w:val="00D14133"/>
    <w:rsid w:val="00D1569B"/>
    <w:rsid w:val="00D27739"/>
    <w:rsid w:val="00D30B94"/>
    <w:rsid w:val="00D365FA"/>
    <w:rsid w:val="00D429FB"/>
    <w:rsid w:val="00D445C1"/>
    <w:rsid w:val="00D44F75"/>
    <w:rsid w:val="00D46950"/>
    <w:rsid w:val="00D46B00"/>
    <w:rsid w:val="00D47261"/>
    <w:rsid w:val="00D54DAC"/>
    <w:rsid w:val="00D55637"/>
    <w:rsid w:val="00D5667B"/>
    <w:rsid w:val="00D61FC3"/>
    <w:rsid w:val="00D626C6"/>
    <w:rsid w:val="00D63C4A"/>
    <w:rsid w:val="00D64EFA"/>
    <w:rsid w:val="00D65EBA"/>
    <w:rsid w:val="00D661EF"/>
    <w:rsid w:val="00D665BD"/>
    <w:rsid w:val="00D72E47"/>
    <w:rsid w:val="00D7450B"/>
    <w:rsid w:val="00D75DA0"/>
    <w:rsid w:val="00D77C72"/>
    <w:rsid w:val="00D820BE"/>
    <w:rsid w:val="00D9451C"/>
    <w:rsid w:val="00DA4582"/>
    <w:rsid w:val="00DA6713"/>
    <w:rsid w:val="00DA6752"/>
    <w:rsid w:val="00DA7CE8"/>
    <w:rsid w:val="00DB4316"/>
    <w:rsid w:val="00DB63AE"/>
    <w:rsid w:val="00DC22A5"/>
    <w:rsid w:val="00DC2DE3"/>
    <w:rsid w:val="00DC5BC8"/>
    <w:rsid w:val="00DD56AD"/>
    <w:rsid w:val="00DD6389"/>
    <w:rsid w:val="00DE1F92"/>
    <w:rsid w:val="00DF0B8A"/>
    <w:rsid w:val="00DF0D34"/>
    <w:rsid w:val="00DF1900"/>
    <w:rsid w:val="00DF3111"/>
    <w:rsid w:val="00DF5BD9"/>
    <w:rsid w:val="00DF719C"/>
    <w:rsid w:val="00E11045"/>
    <w:rsid w:val="00E117E2"/>
    <w:rsid w:val="00E3402F"/>
    <w:rsid w:val="00E43A46"/>
    <w:rsid w:val="00E6004C"/>
    <w:rsid w:val="00E630C5"/>
    <w:rsid w:val="00E67B37"/>
    <w:rsid w:val="00E70DA4"/>
    <w:rsid w:val="00E7351A"/>
    <w:rsid w:val="00E777D6"/>
    <w:rsid w:val="00E87FBB"/>
    <w:rsid w:val="00E91536"/>
    <w:rsid w:val="00EB27EF"/>
    <w:rsid w:val="00EB4A77"/>
    <w:rsid w:val="00EC0116"/>
    <w:rsid w:val="00EC1596"/>
    <w:rsid w:val="00ED0794"/>
    <w:rsid w:val="00ED1779"/>
    <w:rsid w:val="00ED44ED"/>
    <w:rsid w:val="00ED5395"/>
    <w:rsid w:val="00ED6547"/>
    <w:rsid w:val="00EE2BE6"/>
    <w:rsid w:val="00EF7F35"/>
    <w:rsid w:val="00F0210B"/>
    <w:rsid w:val="00F02FEB"/>
    <w:rsid w:val="00F057AA"/>
    <w:rsid w:val="00F20E5A"/>
    <w:rsid w:val="00F24EF3"/>
    <w:rsid w:val="00F33E36"/>
    <w:rsid w:val="00F379AD"/>
    <w:rsid w:val="00F37C30"/>
    <w:rsid w:val="00F40DA5"/>
    <w:rsid w:val="00F42AC1"/>
    <w:rsid w:val="00F43493"/>
    <w:rsid w:val="00F4483D"/>
    <w:rsid w:val="00F45CF3"/>
    <w:rsid w:val="00F51A02"/>
    <w:rsid w:val="00F55337"/>
    <w:rsid w:val="00F57EB4"/>
    <w:rsid w:val="00F6330E"/>
    <w:rsid w:val="00F71432"/>
    <w:rsid w:val="00F72BCB"/>
    <w:rsid w:val="00F7713A"/>
    <w:rsid w:val="00F83F62"/>
    <w:rsid w:val="00F9008A"/>
    <w:rsid w:val="00F93A4E"/>
    <w:rsid w:val="00FB5602"/>
    <w:rsid w:val="00FB5611"/>
    <w:rsid w:val="00FC296F"/>
    <w:rsid w:val="00FC740B"/>
    <w:rsid w:val="00FD25D7"/>
    <w:rsid w:val="00FD5700"/>
    <w:rsid w:val="00FD72C7"/>
    <w:rsid w:val="00FD7A56"/>
    <w:rsid w:val="00FF2E24"/>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2597954"/>
  <w15:chartTrackingRefBased/>
  <w15:docId w15:val="{F1A40185-EC38-7947-BE85-DBB52189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1DA"/>
    <w:rPr>
      <w:rFonts w:ascii="Times New Roman" w:eastAsia="Times New Roman" w:hAnsi="Times New Roman" w:cs="Times New Roman"/>
    </w:rPr>
  </w:style>
  <w:style w:type="paragraph" w:styleId="Heading2">
    <w:name w:val="heading 2"/>
    <w:basedOn w:val="BodyText"/>
    <w:next w:val="BodyText"/>
    <w:link w:val="Heading2Char"/>
    <w:uiPriority w:val="9"/>
    <w:unhideWhenUsed/>
    <w:qFormat/>
    <w:rsid w:val="00D9451C"/>
    <w:pPr>
      <w:spacing w:before="240" w:after="240"/>
      <w:outlineLvl w:val="1"/>
    </w:pPr>
    <w:rPr>
      <w:i/>
      <w:iCs/>
      <w:lang w:val="en-US"/>
    </w:rPr>
  </w:style>
  <w:style w:type="paragraph" w:styleId="Heading3">
    <w:name w:val="heading 3"/>
    <w:basedOn w:val="Normal"/>
    <w:next w:val="Normal"/>
    <w:link w:val="Heading3Char"/>
    <w:uiPriority w:val="9"/>
    <w:semiHidden/>
    <w:unhideWhenUsed/>
    <w:qFormat/>
    <w:rsid w:val="00CA608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85"/>
    <w:pPr>
      <w:ind w:left="720"/>
      <w:contextualSpacing/>
    </w:pPr>
  </w:style>
  <w:style w:type="character" w:styleId="CommentReference">
    <w:name w:val="annotation reference"/>
    <w:basedOn w:val="DefaultParagraphFont"/>
    <w:uiPriority w:val="99"/>
    <w:semiHidden/>
    <w:unhideWhenUsed/>
    <w:rsid w:val="008C36B8"/>
    <w:rPr>
      <w:sz w:val="16"/>
      <w:szCs w:val="16"/>
    </w:rPr>
  </w:style>
  <w:style w:type="paragraph" w:styleId="CommentText">
    <w:name w:val="annotation text"/>
    <w:basedOn w:val="Normal"/>
    <w:link w:val="CommentTextChar"/>
    <w:uiPriority w:val="99"/>
    <w:unhideWhenUsed/>
    <w:rsid w:val="008C36B8"/>
    <w:rPr>
      <w:sz w:val="20"/>
      <w:szCs w:val="20"/>
    </w:rPr>
  </w:style>
  <w:style w:type="character" w:customStyle="1" w:styleId="CommentTextChar">
    <w:name w:val="Comment Text Char"/>
    <w:basedOn w:val="DefaultParagraphFont"/>
    <w:link w:val="CommentText"/>
    <w:uiPriority w:val="99"/>
    <w:rsid w:val="008C36B8"/>
    <w:rPr>
      <w:sz w:val="20"/>
      <w:szCs w:val="20"/>
    </w:rPr>
  </w:style>
  <w:style w:type="paragraph" w:styleId="CommentSubject">
    <w:name w:val="annotation subject"/>
    <w:basedOn w:val="CommentText"/>
    <w:next w:val="CommentText"/>
    <w:link w:val="CommentSubjectChar"/>
    <w:uiPriority w:val="99"/>
    <w:semiHidden/>
    <w:unhideWhenUsed/>
    <w:rsid w:val="008C36B8"/>
    <w:rPr>
      <w:b/>
      <w:bCs/>
    </w:rPr>
  </w:style>
  <w:style w:type="character" w:customStyle="1" w:styleId="CommentSubjectChar">
    <w:name w:val="Comment Subject Char"/>
    <w:basedOn w:val="CommentTextChar"/>
    <w:link w:val="CommentSubject"/>
    <w:uiPriority w:val="99"/>
    <w:semiHidden/>
    <w:rsid w:val="008C36B8"/>
    <w:rPr>
      <w:b/>
      <w:bCs/>
      <w:sz w:val="20"/>
      <w:szCs w:val="20"/>
    </w:rPr>
  </w:style>
  <w:style w:type="paragraph" w:customStyle="1" w:styleId="FirstParagraph">
    <w:name w:val="First Paragraph"/>
    <w:basedOn w:val="BodyText"/>
    <w:next w:val="BodyText"/>
    <w:qFormat/>
    <w:rsid w:val="00D9451C"/>
    <w:pPr>
      <w:spacing w:after="0" w:line="480" w:lineRule="auto"/>
    </w:pPr>
    <w:rPr>
      <w:lang w:val="en-US"/>
    </w:rPr>
  </w:style>
  <w:style w:type="paragraph" w:styleId="Title">
    <w:name w:val="Title"/>
    <w:basedOn w:val="Normal"/>
    <w:next w:val="BodyText"/>
    <w:link w:val="TitleChar"/>
    <w:qFormat/>
    <w:rsid w:val="00D9451C"/>
    <w:pPr>
      <w:keepNext/>
      <w:keepLines/>
      <w:spacing w:after="240" w:line="480" w:lineRule="auto"/>
    </w:pPr>
    <w:rPr>
      <w:rFonts w:eastAsiaTheme="majorEastAsia"/>
      <w:b/>
      <w:bCs/>
      <w:color w:val="000000" w:themeColor="text1"/>
      <w:lang w:val="en-US"/>
    </w:rPr>
  </w:style>
  <w:style w:type="character" w:customStyle="1" w:styleId="TitleChar">
    <w:name w:val="Title Char"/>
    <w:basedOn w:val="DefaultParagraphFont"/>
    <w:link w:val="Title"/>
    <w:rsid w:val="00D9451C"/>
    <w:rPr>
      <w:rFonts w:ascii="Times New Roman" w:eastAsiaTheme="majorEastAsia" w:hAnsi="Times New Roman" w:cs="Times New Roman"/>
      <w:b/>
      <w:bCs/>
      <w:color w:val="000000" w:themeColor="text1"/>
      <w:lang w:val="en-US"/>
    </w:rPr>
  </w:style>
  <w:style w:type="paragraph" w:customStyle="1" w:styleId="Author">
    <w:name w:val="Author"/>
    <w:next w:val="BodyText"/>
    <w:qFormat/>
    <w:rsid w:val="00D9451C"/>
    <w:pPr>
      <w:keepNext/>
      <w:keepLines/>
      <w:spacing w:after="240" w:line="480" w:lineRule="auto"/>
    </w:pPr>
    <w:rPr>
      <w:rFonts w:ascii="Times New Roman" w:hAnsi="Times New Roman" w:cs="Times New Roman"/>
      <w:lang w:val="en-US"/>
    </w:rPr>
  </w:style>
  <w:style w:type="paragraph" w:styleId="BodyText">
    <w:name w:val="Body Text"/>
    <w:basedOn w:val="Normal"/>
    <w:link w:val="BodyTextChar"/>
    <w:uiPriority w:val="99"/>
    <w:unhideWhenUsed/>
    <w:rsid w:val="00D9451C"/>
    <w:pPr>
      <w:spacing w:after="120"/>
    </w:pPr>
  </w:style>
  <w:style w:type="character" w:customStyle="1" w:styleId="BodyTextChar">
    <w:name w:val="Body Text Char"/>
    <w:basedOn w:val="DefaultParagraphFont"/>
    <w:link w:val="BodyText"/>
    <w:uiPriority w:val="99"/>
    <w:rsid w:val="00D9451C"/>
  </w:style>
  <w:style w:type="character" w:styleId="LineNumber">
    <w:name w:val="line number"/>
    <w:basedOn w:val="DefaultParagraphFont"/>
    <w:uiPriority w:val="99"/>
    <w:semiHidden/>
    <w:unhideWhenUsed/>
    <w:rsid w:val="00D9451C"/>
  </w:style>
  <w:style w:type="character" w:customStyle="1" w:styleId="Heading2Char">
    <w:name w:val="Heading 2 Char"/>
    <w:basedOn w:val="DefaultParagraphFont"/>
    <w:link w:val="Heading2"/>
    <w:uiPriority w:val="9"/>
    <w:rsid w:val="00D9451C"/>
    <w:rPr>
      <w:rFonts w:ascii="Times New Roman" w:hAnsi="Times New Roman" w:cs="Times New Roman"/>
      <w:i/>
      <w:iCs/>
      <w:lang w:val="en-US"/>
    </w:rPr>
  </w:style>
  <w:style w:type="character" w:styleId="PlaceholderText">
    <w:name w:val="Placeholder Text"/>
    <w:basedOn w:val="DefaultParagraphFont"/>
    <w:uiPriority w:val="99"/>
    <w:semiHidden/>
    <w:rsid w:val="000E6A5F"/>
    <w:rPr>
      <w:color w:val="808080"/>
    </w:rPr>
  </w:style>
  <w:style w:type="character" w:styleId="Hyperlink">
    <w:name w:val="Hyperlink"/>
    <w:basedOn w:val="DefaultParagraphFont"/>
    <w:uiPriority w:val="99"/>
    <w:unhideWhenUsed/>
    <w:rsid w:val="004901DA"/>
    <w:rPr>
      <w:color w:val="0563C1"/>
      <w:u w:val="single"/>
    </w:rPr>
  </w:style>
  <w:style w:type="paragraph" w:styleId="Revision">
    <w:name w:val="Revision"/>
    <w:hidden/>
    <w:uiPriority w:val="99"/>
    <w:semiHidden/>
    <w:rsid w:val="002B6ADA"/>
    <w:rPr>
      <w:rFonts w:ascii="Times New Roman" w:eastAsia="Times New Roman" w:hAnsi="Times New Roman" w:cs="Times New Roman"/>
    </w:rPr>
  </w:style>
  <w:style w:type="paragraph" w:styleId="Footer">
    <w:name w:val="footer"/>
    <w:basedOn w:val="Normal"/>
    <w:link w:val="FooterChar"/>
    <w:uiPriority w:val="99"/>
    <w:unhideWhenUsed/>
    <w:rsid w:val="00D61FC3"/>
    <w:pPr>
      <w:tabs>
        <w:tab w:val="center" w:pos="4680"/>
        <w:tab w:val="right" w:pos="9360"/>
      </w:tabs>
    </w:pPr>
  </w:style>
  <w:style w:type="character" w:customStyle="1" w:styleId="FooterChar">
    <w:name w:val="Footer Char"/>
    <w:basedOn w:val="DefaultParagraphFont"/>
    <w:link w:val="Footer"/>
    <w:uiPriority w:val="99"/>
    <w:rsid w:val="00D61FC3"/>
    <w:rPr>
      <w:rFonts w:ascii="Times New Roman" w:eastAsia="Times New Roman" w:hAnsi="Times New Roman" w:cs="Times New Roman"/>
    </w:rPr>
  </w:style>
  <w:style w:type="character" w:styleId="PageNumber">
    <w:name w:val="page number"/>
    <w:basedOn w:val="DefaultParagraphFont"/>
    <w:uiPriority w:val="99"/>
    <w:semiHidden/>
    <w:unhideWhenUsed/>
    <w:rsid w:val="00D61FC3"/>
  </w:style>
  <w:style w:type="character" w:styleId="UnresolvedMention">
    <w:name w:val="Unresolved Mention"/>
    <w:basedOn w:val="DefaultParagraphFont"/>
    <w:uiPriority w:val="99"/>
    <w:semiHidden/>
    <w:unhideWhenUsed/>
    <w:rsid w:val="006973B8"/>
    <w:rPr>
      <w:color w:val="605E5C"/>
      <w:shd w:val="clear" w:color="auto" w:fill="E1DFDD"/>
    </w:rPr>
  </w:style>
  <w:style w:type="character" w:styleId="FollowedHyperlink">
    <w:name w:val="FollowedHyperlink"/>
    <w:basedOn w:val="DefaultParagraphFont"/>
    <w:uiPriority w:val="99"/>
    <w:semiHidden/>
    <w:unhideWhenUsed/>
    <w:rsid w:val="006973B8"/>
    <w:rPr>
      <w:color w:val="954F72" w:themeColor="followedHyperlink"/>
      <w:u w:val="single"/>
    </w:rPr>
  </w:style>
  <w:style w:type="table" w:styleId="TableGrid">
    <w:name w:val="Table Grid"/>
    <w:basedOn w:val="TableNormal"/>
    <w:uiPriority w:val="39"/>
    <w:rsid w:val="00DA7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qFormat/>
    <w:rsid w:val="00CB4541"/>
    <w:pPr>
      <w:spacing w:line="480" w:lineRule="auto"/>
      <w:ind w:left="720" w:hanging="720"/>
    </w:pPr>
    <w:rPr>
      <w:rFonts w:asciiTheme="minorHAnsi" w:eastAsiaTheme="minorHAnsi" w:hAnsiTheme="minorHAnsi" w:cstheme="minorBidi"/>
      <w:lang w:val="en-US"/>
    </w:rPr>
  </w:style>
  <w:style w:type="paragraph" w:styleId="NormalWeb">
    <w:name w:val="Normal (Web)"/>
    <w:basedOn w:val="Normal"/>
    <w:uiPriority w:val="99"/>
    <w:semiHidden/>
    <w:unhideWhenUsed/>
    <w:rsid w:val="008005E6"/>
    <w:pPr>
      <w:spacing w:before="100" w:beforeAutospacing="1" w:after="100" w:afterAutospacing="1"/>
    </w:pPr>
  </w:style>
  <w:style w:type="paragraph" w:styleId="Header">
    <w:name w:val="header"/>
    <w:basedOn w:val="Normal"/>
    <w:link w:val="HeaderChar"/>
    <w:uiPriority w:val="99"/>
    <w:unhideWhenUsed/>
    <w:rsid w:val="00312F6F"/>
    <w:pPr>
      <w:tabs>
        <w:tab w:val="center" w:pos="4680"/>
        <w:tab w:val="right" w:pos="9360"/>
      </w:tabs>
    </w:pPr>
  </w:style>
  <w:style w:type="character" w:customStyle="1" w:styleId="HeaderChar">
    <w:name w:val="Header Char"/>
    <w:basedOn w:val="DefaultParagraphFont"/>
    <w:link w:val="Header"/>
    <w:uiPriority w:val="99"/>
    <w:rsid w:val="00312F6F"/>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CA608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9780">
      <w:bodyDiv w:val="1"/>
      <w:marLeft w:val="0"/>
      <w:marRight w:val="0"/>
      <w:marTop w:val="0"/>
      <w:marBottom w:val="0"/>
      <w:divBdr>
        <w:top w:val="none" w:sz="0" w:space="0" w:color="auto"/>
        <w:left w:val="none" w:sz="0" w:space="0" w:color="auto"/>
        <w:bottom w:val="none" w:sz="0" w:space="0" w:color="auto"/>
        <w:right w:val="none" w:sz="0" w:space="0" w:color="auto"/>
      </w:divBdr>
    </w:div>
    <w:div w:id="109666897">
      <w:bodyDiv w:val="1"/>
      <w:marLeft w:val="0"/>
      <w:marRight w:val="0"/>
      <w:marTop w:val="0"/>
      <w:marBottom w:val="0"/>
      <w:divBdr>
        <w:top w:val="none" w:sz="0" w:space="0" w:color="auto"/>
        <w:left w:val="none" w:sz="0" w:space="0" w:color="auto"/>
        <w:bottom w:val="none" w:sz="0" w:space="0" w:color="auto"/>
        <w:right w:val="none" w:sz="0" w:space="0" w:color="auto"/>
      </w:divBdr>
    </w:div>
    <w:div w:id="118233210">
      <w:bodyDiv w:val="1"/>
      <w:marLeft w:val="0"/>
      <w:marRight w:val="0"/>
      <w:marTop w:val="0"/>
      <w:marBottom w:val="0"/>
      <w:divBdr>
        <w:top w:val="none" w:sz="0" w:space="0" w:color="auto"/>
        <w:left w:val="none" w:sz="0" w:space="0" w:color="auto"/>
        <w:bottom w:val="none" w:sz="0" w:space="0" w:color="auto"/>
        <w:right w:val="none" w:sz="0" w:space="0" w:color="auto"/>
      </w:divBdr>
    </w:div>
    <w:div w:id="152911912">
      <w:bodyDiv w:val="1"/>
      <w:marLeft w:val="0"/>
      <w:marRight w:val="0"/>
      <w:marTop w:val="0"/>
      <w:marBottom w:val="0"/>
      <w:divBdr>
        <w:top w:val="none" w:sz="0" w:space="0" w:color="auto"/>
        <w:left w:val="none" w:sz="0" w:space="0" w:color="auto"/>
        <w:bottom w:val="none" w:sz="0" w:space="0" w:color="auto"/>
        <w:right w:val="none" w:sz="0" w:space="0" w:color="auto"/>
      </w:divBdr>
    </w:div>
    <w:div w:id="337077803">
      <w:bodyDiv w:val="1"/>
      <w:marLeft w:val="0"/>
      <w:marRight w:val="0"/>
      <w:marTop w:val="0"/>
      <w:marBottom w:val="0"/>
      <w:divBdr>
        <w:top w:val="none" w:sz="0" w:space="0" w:color="auto"/>
        <w:left w:val="none" w:sz="0" w:space="0" w:color="auto"/>
        <w:bottom w:val="none" w:sz="0" w:space="0" w:color="auto"/>
        <w:right w:val="none" w:sz="0" w:space="0" w:color="auto"/>
      </w:divBdr>
    </w:div>
    <w:div w:id="894589122">
      <w:bodyDiv w:val="1"/>
      <w:marLeft w:val="0"/>
      <w:marRight w:val="0"/>
      <w:marTop w:val="0"/>
      <w:marBottom w:val="0"/>
      <w:divBdr>
        <w:top w:val="none" w:sz="0" w:space="0" w:color="auto"/>
        <w:left w:val="none" w:sz="0" w:space="0" w:color="auto"/>
        <w:bottom w:val="none" w:sz="0" w:space="0" w:color="auto"/>
        <w:right w:val="none" w:sz="0" w:space="0" w:color="auto"/>
      </w:divBdr>
    </w:div>
    <w:div w:id="990598977">
      <w:bodyDiv w:val="1"/>
      <w:marLeft w:val="0"/>
      <w:marRight w:val="0"/>
      <w:marTop w:val="0"/>
      <w:marBottom w:val="0"/>
      <w:divBdr>
        <w:top w:val="none" w:sz="0" w:space="0" w:color="auto"/>
        <w:left w:val="none" w:sz="0" w:space="0" w:color="auto"/>
        <w:bottom w:val="none" w:sz="0" w:space="0" w:color="auto"/>
        <w:right w:val="none" w:sz="0" w:space="0" w:color="auto"/>
      </w:divBdr>
    </w:div>
    <w:div w:id="1125153844">
      <w:bodyDiv w:val="1"/>
      <w:marLeft w:val="0"/>
      <w:marRight w:val="0"/>
      <w:marTop w:val="0"/>
      <w:marBottom w:val="0"/>
      <w:divBdr>
        <w:top w:val="none" w:sz="0" w:space="0" w:color="auto"/>
        <w:left w:val="none" w:sz="0" w:space="0" w:color="auto"/>
        <w:bottom w:val="none" w:sz="0" w:space="0" w:color="auto"/>
        <w:right w:val="none" w:sz="0" w:space="0" w:color="auto"/>
      </w:divBdr>
    </w:div>
    <w:div w:id="1275214549">
      <w:bodyDiv w:val="1"/>
      <w:marLeft w:val="0"/>
      <w:marRight w:val="0"/>
      <w:marTop w:val="0"/>
      <w:marBottom w:val="0"/>
      <w:divBdr>
        <w:top w:val="none" w:sz="0" w:space="0" w:color="auto"/>
        <w:left w:val="none" w:sz="0" w:space="0" w:color="auto"/>
        <w:bottom w:val="none" w:sz="0" w:space="0" w:color="auto"/>
        <w:right w:val="none" w:sz="0" w:space="0" w:color="auto"/>
      </w:divBdr>
      <w:divsChild>
        <w:div w:id="427771647">
          <w:marLeft w:val="0"/>
          <w:marRight w:val="0"/>
          <w:marTop w:val="0"/>
          <w:marBottom w:val="0"/>
          <w:divBdr>
            <w:top w:val="none" w:sz="0" w:space="0" w:color="auto"/>
            <w:left w:val="none" w:sz="0" w:space="0" w:color="auto"/>
            <w:bottom w:val="none" w:sz="0" w:space="0" w:color="auto"/>
            <w:right w:val="none" w:sz="0" w:space="0" w:color="auto"/>
          </w:divBdr>
          <w:divsChild>
            <w:div w:id="1876843170">
              <w:marLeft w:val="0"/>
              <w:marRight w:val="0"/>
              <w:marTop w:val="0"/>
              <w:marBottom w:val="0"/>
              <w:divBdr>
                <w:top w:val="none" w:sz="0" w:space="0" w:color="auto"/>
                <w:left w:val="none" w:sz="0" w:space="0" w:color="auto"/>
                <w:bottom w:val="none" w:sz="0" w:space="0" w:color="auto"/>
                <w:right w:val="none" w:sz="0" w:space="0" w:color="auto"/>
              </w:divBdr>
              <w:divsChild>
                <w:div w:id="119179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70312">
      <w:bodyDiv w:val="1"/>
      <w:marLeft w:val="0"/>
      <w:marRight w:val="0"/>
      <w:marTop w:val="0"/>
      <w:marBottom w:val="0"/>
      <w:divBdr>
        <w:top w:val="none" w:sz="0" w:space="0" w:color="auto"/>
        <w:left w:val="none" w:sz="0" w:space="0" w:color="auto"/>
        <w:bottom w:val="none" w:sz="0" w:space="0" w:color="auto"/>
        <w:right w:val="none" w:sz="0" w:space="0" w:color="auto"/>
      </w:divBdr>
    </w:div>
    <w:div w:id="1842768446">
      <w:bodyDiv w:val="1"/>
      <w:marLeft w:val="0"/>
      <w:marRight w:val="0"/>
      <w:marTop w:val="0"/>
      <w:marBottom w:val="0"/>
      <w:divBdr>
        <w:top w:val="none" w:sz="0" w:space="0" w:color="auto"/>
        <w:left w:val="none" w:sz="0" w:space="0" w:color="auto"/>
        <w:bottom w:val="none" w:sz="0" w:space="0" w:color="auto"/>
        <w:right w:val="none" w:sz="0" w:space="0" w:color="auto"/>
      </w:divBdr>
      <w:divsChild>
        <w:div w:id="818885538">
          <w:marLeft w:val="0"/>
          <w:marRight w:val="0"/>
          <w:marTop w:val="0"/>
          <w:marBottom w:val="0"/>
          <w:divBdr>
            <w:top w:val="none" w:sz="0" w:space="0" w:color="auto"/>
            <w:left w:val="none" w:sz="0" w:space="0" w:color="auto"/>
            <w:bottom w:val="none" w:sz="0" w:space="0" w:color="auto"/>
            <w:right w:val="none" w:sz="0" w:space="0" w:color="auto"/>
          </w:divBdr>
          <w:divsChild>
            <w:div w:id="1720855663">
              <w:marLeft w:val="0"/>
              <w:marRight w:val="0"/>
              <w:marTop w:val="0"/>
              <w:marBottom w:val="0"/>
              <w:divBdr>
                <w:top w:val="none" w:sz="0" w:space="0" w:color="auto"/>
                <w:left w:val="none" w:sz="0" w:space="0" w:color="auto"/>
                <w:bottom w:val="none" w:sz="0" w:space="0" w:color="auto"/>
                <w:right w:val="none" w:sz="0" w:space="0" w:color="auto"/>
              </w:divBdr>
              <w:divsChild>
                <w:div w:id="1075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1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5281/zenodo.6471537"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tbone.biol.sc.edu/tide/" TargetMode="Externa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RAN.R-project.org/package=ve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45</Pages>
  <Words>49797</Words>
  <Characters>283849</Characters>
  <Application>Microsoft Office Word</Application>
  <DocSecurity>0</DocSecurity>
  <Lines>2365</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Hesketh</dc:creator>
  <cp:keywords/>
  <dc:description/>
  <cp:lastModifiedBy>Amelia Hesketh</cp:lastModifiedBy>
  <cp:revision>2</cp:revision>
  <dcterms:created xsi:type="dcterms:W3CDTF">2022-04-19T23:51:00Z</dcterms:created>
  <dcterms:modified xsi:type="dcterms:W3CDTF">2022-04-19T23:51:00Z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zotero-version="5.0.96.4"&gt;&lt;session id="zBheDvFB"/&gt;&lt;style id="http://www.zotero.org/styles/global-change-biology" hasBibliography="1" bibliographyStyleHasBeenSet="1"/&gt;&lt;prefs&gt;&lt;pref name="fieldType" value="Field"/&gt;&lt;pref name="automatic</vt:lpwstr>
  </property>
  <property fmtid="{D5CDD505-2E9C-101B-9397-08002B2CF9AE}" pid="3" name="ZOTERO_PREF_2">
    <vt:lpwstr>JournalAbbreviations" value="true"/&gt;&lt;pref name="delayCitationUpdates" value="true"/&gt;&lt;pref name="dontAskDelayCitationUpdates" value="true"/&gt;&lt;/prefs&gt;&lt;/data&gt;</vt:lpwstr>
  </property>
</Properties>
</file>