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0C2D" w14:textId="0F0A5BA6" w:rsidR="005A0F1F" w:rsidRPr="009D3594" w:rsidRDefault="005A0F1F" w:rsidP="005A0F1F">
      <w:pPr>
        <w:spacing w:line="480" w:lineRule="auto"/>
        <w:rPr>
          <w:rFonts w:ascii="Arial" w:hAnsi="Arial" w:cs="Arial"/>
          <w:b/>
          <w:bCs/>
          <w:sz w:val="24"/>
          <w:szCs w:val="24"/>
        </w:rPr>
      </w:pPr>
      <w:r w:rsidRPr="009D3594">
        <w:rPr>
          <w:rFonts w:ascii="Arial" w:hAnsi="Arial" w:cs="Arial"/>
          <w:b/>
          <w:bCs/>
          <w:sz w:val="24"/>
          <w:szCs w:val="24"/>
        </w:rPr>
        <w:t xml:space="preserve">Methodological inconsistencies define thermal bottlenecks in </w:t>
      </w:r>
      <w:r w:rsidR="0093482F" w:rsidRPr="009D3594">
        <w:rPr>
          <w:rFonts w:ascii="Arial" w:hAnsi="Arial" w:cs="Arial"/>
          <w:b/>
          <w:bCs/>
          <w:sz w:val="24"/>
          <w:szCs w:val="24"/>
        </w:rPr>
        <w:t>fish life cycle</w:t>
      </w:r>
      <w:r w:rsidRPr="009D3594">
        <w:rPr>
          <w:rFonts w:ascii="Arial" w:hAnsi="Arial" w:cs="Arial"/>
          <w:b/>
          <w:bCs/>
          <w:sz w:val="24"/>
          <w:szCs w:val="24"/>
        </w:rPr>
        <w:t xml:space="preserve">: a comment </w:t>
      </w:r>
      <w:r w:rsidR="00746670">
        <w:rPr>
          <w:rFonts w:ascii="Arial" w:hAnsi="Arial" w:cs="Arial"/>
          <w:b/>
          <w:bCs/>
          <w:sz w:val="24"/>
          <w:szCs w:val="24"/>
        </w:rPr>
        <w:t>on</w:t>
      </w:r>
      <w:r w:rsidRPr="009D3594">
        <w:rPr>
          <w:rFonts w:ascii="Arial" w:hAnsi="Arial" w:cs="Arial"/>
          <w:b/>
          <w:bCs/>
          <w:sz w:val="24"/>
          <w:szCs w:val="24"/>
        </w:rPr>
        <w:t xml:space="preserve"> Dahlke </w:t>
      </w:r>
      <w:r w:rsidRPr="009D3594">
        <w:rPr>
          <w:rFonts w:ascii="Arial" w:hAnsi="Arial" w:cs="Arial"/>
          <w:b/>
          <w:bCs/>
          <w:i/>
          <w:iCs/>
          <w:sz w:val="24"/>
          <w:szCs w:val="24"/>
        </w:rPr>
        <w:t>et al</w:t>
      </w:r>
      <w:r w:rsidR="00062A7B">
        <w:rPr>
          <w:rFonts w:ascii="Arial" w:hAnsi="Arial" w:cs="Arial"/>
          <w:b/>
          <w:bCs/>
          <w:i/>
          <w:iCs/>
          <w:sz w:val="24"/>
          <w:szCs w:val="24"/>
        </w:rPr>
        <w:t>.</w:t>
      </w:r>
      <w:r w:rsidRPr="009D3594">
        <w:rPr>
          <w:rFonts w:ascii="Arial" w:hAnsi="Arial" w:cs="Arial"/>
          <w:b/>
          <w:bCs/>
          <w:sz w:val="24"/>
          <w:szCs w:val="24"/>
        </w:rPr>
        <w:t xml:space="preserve"> 2020 </w:t>
      </w:r>
    </w:p>
    <w:p w14:paraId="327CFF0D" w14:textId="70643D86" w:rsidR="005A0F1F" w:rsidRPr="009D3594" w:rsidRDefault="005A0F1F" w:rsidP="005A0F1F">
      <w:pPr>
        <w:spacing w:line="480" w:lineRule="auto"/>
        <w:rPr>
          <w:rFonts w:ascii="Arial" w:hAnsi="Arial" w:cs="Arial"/>
          <w:sz w:val="24"/>
          <w:szCs w:val="24"/>
        </w:rPr>
      </w:pPr>
      <w:r w:rsidRPr="009D3594">
        <w:rPr>
          <w:rFonts w:ascii="Arial" w:hAnsi="Arial" w:cs="Arial"/>
          <w:sz w:val="24"/>
          <w:szCs w:val="24"/>
        </w:rPr>
        <w:t>Patrice Pottier</w:t>
      </w:r>
      <w:r w:rsidRPr="009D3594">
        <w:rPr>
          <w:rFonts w:ascii="Arial" w:hAnsi="Arial" w:cs="Arial"/>
          <w:sz w:val="24"/>
          <w:szCs w:val="24"/>
          <w:vertAlign w:val="superscript"/>
        </w:rPr>
        <w:t>1*</w:t>
      </w:r>
      <w:r w:rsidRPr="009D3594">
        <w:rPr>
          <w:rFonts w:ascii="Arial" w:hAnsi="Arial" w:cs="Arial"/>
          <w:sz w:val="24"/>
          <w:szCs w:val="24"/>
        </w:rPr>
        <w:t>, Samantha Burke</w:t>
      </w:r>
      <w:r w:rsidRPr="009D3594">
        <w:rPr>
          <w:rFonts w:ascii="Arial" w:hAnsi="Arial" w:cs="Arial"/>
          <w:sz w:val="24"/>
          <w:szCs w:val="24"/>
          <w:vertAlign w:val="superscript"/>
        </w:rPr>
        <w:t>1</w:t>
      </w:r>
      <w:r w:rsidRPr="009D3594">
        <w:rPr>
          <w:rFonts w:ascii="Arial" w:hAnsi="Arial" w:cs="Arial"/>
          <w:sz w:val="24"/>
          <w:szCs w:val="24"/>
        </w:rPr>
        <w:t>, Szymon M. Drobniak</w:t>
      </w:r>
      <w:r w:rsidRPr="009D3594">
        <w:rPr>
          <w:rFonts w:ascii="Arial" w:hAnsi="Arial" w:cs="Arial"/>
          <w:sz w:val="24"/>
          <w:szCs w:val="24"/>
          <w:vertAlign w:val="superscript"/>
        </w:rPr>
        <w:t>1,2</w:t>
      </w:r>
      <w:r w:rsidRPr="009D3594">
        <w:rPr>
          <w:rFonts w:ascii="Arial" w:hAnsi="Arial" w:cs="Arial"/>
          <w:sz w:val="24"/>
          <w:szCs w:val="24"/>
        </w:rPr>
        <w:t>, and Shinichi Nakagawa</w:t>
      </w:r>
      <w:r w:rsidRPr="009D3594">
        <w:rPr>
          <w:rFonts w:ascii="Arial" w:hAnsi="Arial" w:cs="Arial"/>
          <w:sz w:val="24"/>
          <w:szCs w:val="24"/>
          <w:vertAlign w:val="superscript"/>
        </w:rPr>
        <w:t>1</w:t>
      </w:r>
    </w:p>
    <w:p w14:paraId="0051745C" w14:textId="77777777" w:rsidR="005A0F1F" w:rsidRPr="009D3594" w:rsidRDefault="005A0F1F" w:rsidP="005A0F1F">
      <w:pPr>
        <w:spacing w:line="480" w:lineRule="auto"/>
        <w:rPr>
          <w:rFonts w:ascii="Arial" w:hAnsi="Arial" w:cs="Arial"/>
          <w:sz w:val="24"/>
          <w:szCs w:val="24"/>
        </w:rPr>
      </w:pPr>
      <w:r w:rsidRPr="009D3594">
        <w:rPr>
          <w:rFonts w:ascii="Arial" w:hAnsi="Arial" w:cs="Arial"/>
          <w:sz w:val="24"/>
          <w:szCs w:val="24"/>
          <w:vertAlign w:val="superscript"/>
        </w:rPr>
        <w:t xml:space="preserve">1 </w:t>
      </w:r>
      <w:r w:rsidRPr="009D3594">
        <w:rPr>
          <w:rFonts w:ascii="Arial" w:hAnsi="Arial" w:cs="Arial"/>
          <w:sz w:val="24"/>
          <w:szCs w:val="24"/>
        </w:rPr>
        <w:t>Ecology &amp; Evolution Research Centre, School of Biological, Earth and Environmental Sciences, The University of New South Wales, Sydney, New South Wales, Australia</w:t>
      </w:r>
    </w:p>
    <w:p w14:paraId="4FE9B0B5" w14:textId="77777777" w:rsidR="005A0F1F" w:rsidRPr="009D3594" w:rsidRDefault="005A0F1F" w:rsidP="005A0F1F">
      <w:pPr>
        <w:spacing w:line="480" w:lineRule="auto"/>
        <w:rPr>
          <w:rFonts w:ascii="Arial" w:hAnsi="Arial" w:cs="Arial"/>
          <w:sz w:val="24"/>
          <w:szCs w:val="24"/>
        </w:rPr>
      </w:pPr>
      <w:r w:rsidRPr="009D3594">
        <w:rPr>
          <w:rFonts w:ascii="Arial" w:hAnsi="Arial" w:cs="Arial"/>
          <w:sz w:val="24"/>
          <w:szCs w:val="24"/>
          <w:vertAlign w:val="superscript"/>
        </w:rPr>
        <w:t>2</w:t>
      </w:r>
      <w:r w:rsidRPr="009D3594">
        <w:rPr>
          <w:rFonts w:ascii="Arial" w:hAnsi="Arial" w:cs="Arial"/>
          <w:sz w:val="24"/>
          <w:szCs w:val="24"/>
        </w:rPr>
        <w:t xml:space="preserve"> Institute of Environmental Sciences, Jagiellonian University, Kraków, Poland</w:t>
      </w:r>
    </w:p>
    <w:p w14:paraId="76BE6113" w14:textId="2F84E401" w:rsidR="00246E36" w:rsidRPr="009D3594" w:rsidRDefault="005A0F1F" w:rsidP="000E6884">
      <w:pPr>
        <w:spacing w:line="480" w:lineRule="auto"/>
        <w:rPr>
          <w:rFonts w:ascii="Arial" w:hAnsi="Arial" w:cs="Arial"/>
          <w:sz w:val="24"/>
          <w:szCs w:val="24"/>
        </w:rPr>
      </w:pPr>
      <w:r w:rsidRPr="009D3594">
        <w:rPr>
          <w:rFonts w:ascii="Arial" w:hAnsi="Arial" w:cs="Arial"/>
          <w:sz w:val="24"/>
          <w:szCs w:val="24"/>
        </w:rPr>
        <w:t>*Corresponding author</w:t>
      </w:r>
      <w:r w:rsidRPr="009D3594">
        <w:rPr>
          <w:rFonts w:ascii="Arial" w:hAnsi="Arial" w:cs="Arial"/>
          <w:sz w:val="24"/>
          <w:szCs w:val="24"/>
        </w:rPr>
        <w:br/>
        <w:t xml:space="preserve">E-mail address: </w:t>
      </w:r>
      <w:hyperlink r:id="rId8" w:history="1">
        <w:r w:rsidRPr="009D3594">
          <w:rPr>
            <w:rStyle w:val="Hyperlink"/>
            <w:rFonts w:ascii="Arial" w:hAnsi="Arial" w:cs="Arial"/>
            <w:sz w:val="24"/>
            <w:szCs w:val="24"/>
          </w:rPr>
          <w:t>p.pottier@unsw.edu.au</w:t>
        </w:r>
      </w:hyperlink>
      <w:r w:rsidRPr="009D3594">
        <w:rPr>
          <w:rFonts w:ascii="Arial" w:hAnsi="Arial" w:cs="Arial"/>
          <w:sz w:val="24"/>
          <w:szCs w:val="24"/>
        </w:rPr>
        <w:t xml:space="preserve"> (PP)</w:t>
      </w:r>
    </w:p>
    <w:p w14:paraId="450D4051" w14:textId="5D0FEBDD" w:rsidR="00AB06E4" w:rsidRPr="009D3594" w:rsidRDefault="00AB06E4" w:rsidP="000E6884">
      <w:pPr>
        <w:spacing w:line="480" w:lineRule="auto"/>
        <w:rPr>
          <w:rFonts w:ascii="Arial" w:hAnsi="Arial" w:cs="Arial"/>
          <w:sz w:val="24"/>
          <w:szCs w:val="24"/>
        </w:rPr>
      </w:pPr>
      <w:r w:rsidRPr="009D3594">
        <w:rPr>
          <w:rFonts w:ascii="Arial" w:hAnsi="Arial" w:cs="Arial"/>
          <w:b/>
          <w:bCs/>
          <w:sz w:val="24"/>
          <w:szCs w:val="24"/>
        </w:rPr>
        <w:t xml:space="preserve">Keywords: </w:t>
      </w:r>
      <w:r w:rsidRPr="009D3594">
        <w:rPr>
          <w:rFonts w:ascii="Arial" w:hAnsi="Arial" w:cs="Arial"/>
          <w:sz w:val="24"/>
          <w:szCs w:val="24"/>
        </w:rPr>
        <w:t>climate vulnerability, thermal tolerance, comparability, comparative physiology, climate change</w:t>
      </w:r>
    </w:p>
    <w:p w14:paraId="14AD1AFE" w14:textId="1E78EB50" w:rsidR="00A1642E" w:rsidRPr="009D3594" w:rsidRDefault="00A1642E" w:rsidP="000E6884">
      <w:pPr>
        <w:spacing w:line="480" w:lineRule="auto"/>
        <w:rPr>
          <w:rFonts w:ascii="Arial" w:hAnsi="Arial" w:cs="Arial"/>
          <w:b/>
          <w:bCs/>
          <w:sz w:val="24"/>
          <w:szCs w:val="24"/>
        </w:rPr>
      </w:pPr>
      <w:r w:rsidRPr="009D3594">
        <w:rPr>
          <w:rFonts w:ascii="Arial" w:hAnsi="Arial" w:cs="Arial"/>
          <w:b/>
          <w:bCs/>
          <w:sz w:val="24"/>
          <w:szCs w:val="24"/>
        </w:rPr>
        <w:t>Total word count:</w:t>
      </w:r>
      <w:r w:rsidR="00865763" w:rsidRPr="009D3594">
        <w:rPr>
          <w:rFonts w:ascii="Arial" w:hAnsi="Arial" w:cs="Arial"/>
          <w:b/>
          <w:bCs/>
          <w:sz w:val="24"/>
          <w:szCs w:val="24"/>
        </w:rPr>
        <w:t xml:space="preserve"> </w:t>
      </w:r>
      <w:r w:rsidR="00235756" w:rsidRPr="009D3594">
        <w:rPr>
          <w:rFonts w:ascii="Arial" w:hAnsi="Arial" w:cs="Arial"/>
          <w:sz w:val="24"/>
          <w:szCs w:val="24"/>
        </w:rPr>
        <w:t>1</w:t>
      </w:r>
      <w:r w:rsidR="00157463" w:rsidRPr="009D3594">
        <w:rPr>
          <w:rFonts w:ascii="Arial" w:hAnsi="Arial" w:cs="Arial"/>
          <w:sz w:val="24"/>
          <w:szCs w:val="24"/>
        </w:rPr>
        <w:t>49</w:t>
      </w:r>
      <w:r w:rsidR="00AE7EE1">
        <w:rPr>
          <w:rFonts w:ascii="Arial" w:hAnsi="Arial" w:cs="Arial"/>
          <w:sz w:val="24"/>
          <w:szCs w:val="24"/>
        </w:rPr>
        <w:t>6</w:t>
      </w:r>
      <w:r w:rsidR="00235756" w:rsidRPr="009D3594">
        <w:rPr>
          <w:rFonts w:ascii="Arial" w:hAnsi="Arial" w:cs="Arial"/>
          <w:sz w:val="24"/>
          <w:szCs w:val="24"/>
        </w:rPr>
        <w:t xml:space="preserve"> excluding </w:t>
      </w:r>
      <w:r w:rsidR="006C410F" w:rsidRPr="009D3594">
        <w:rPr>
          <w:rFonts w:ascii="Arial" w:hAnsi="Arial" w:cs="Arial"/>
          <w:sz w:val="24"/>
          <w:szCs w:val="24"/>
        </w:rPr>
        <w:t xml:space="preserve">title page, </w:t>
      </w:r>
      <w:r w:rsidR="00792FBE" w:rsidRPr="009D3594">
        <w:rPr>
          <w:rFonts w:ascii="Arial" w:hAnsi="Arial" w:cs="Arial"/>
          <w:sz w:val="24"/>
          <w:szCs w:val="24"/>
        </w:rPr>
        <w:t>references</w:t>
      </w:r>
      <w:r w:rsidR="006C410F" w:rsidRPr="009D3594">
        <w:rPr>
          <w:rFonts w:ascii="Arial" w:hAnsi="Arial" w:cs="Arial"/>
          <w:sz w:val="24"/>
          <w:szCs w:val="24"/>
        </w:rPr>
        <w:t xml:space="preserve">, </w:t>
      </w:r>
      <w:r w:rsidR="00792FBE" w:rsidRPr="009D3594">
        <w:rPr>
          <w:rFonts w:ascii="Arial" w:hAnsi="Arial" w:cs="Arial"/>
          <w:sz w:val="24"/>
          <w:szCs w:val="24"/>
        </w:rPr>
        <w:t>figures</w:t>
      </w:r>
      <w:r w:rsidR="00031FE2" w:rsidRPr="009D3594">
        <w:rPr>
          <w:rFonts w:ascii="Arial" w:hAnsi="Arial" w:cs="Arial"/>
          <w:sz w:val="24"/>
          <w:szCs w:val="24"/>
        </w:rPr>
        <w:t>,</w:t>
      </w:r>
      <w:r w:rsidR="005319D8" w:rsidRPr="009D3594">
        <w:rPr>
          <w:rFonts w:ascii="Arial" w:hAnsi="Arial" w:cs="Arial"/>
          <w:sz w:val="24"/>
          <w:szCs w:val="24"/>
        </w:rPr>
        <w:t xml:space="preserve"> and </w:t>
      </w:r>
      <w:r w:rsidR="006C410F" w:rsidRPr="009D3594">
        <w:rPr>
          <w:rFonts w:ascii="Arial" w:hAnsi="Arial" w:cs="Arial"/>
          <w:sz w:val="24"/>
          <w:szCs w:val="24"/>
        </w:rPr>
        <w:t xml:space="preserve">declarations. </w:t>
      </w:r>
    </w:p>
    <w:p w14:paraId="5B4C3B80" w14:textId="190845F8" w:rsidR="00224862" w:rsidRPr="009D3594" w:rsidRDefault="00224862" w:rsidP="000E6884">
      <w:pPr>
        <w:spacing w:line="480" w:lineRule="auto"/>
        <w:rPr>
          <w:rFonts w:ascii="Arial" w:hAnsi="Arial" w:cs="Arial"/>
          <w:sz w:val="24"/>
          <w:szCs w:val="24"/>
        </w:rPr>
      </w:pPr>
      <w:r w:rsidRPr="009D3594">
        <w:rPr>
          <w:rFonts w:ascii="Arial" w:hAnsi="Arial" w:cs="Arial"/>
          <w:b/>
          <w:bCs/>
          <w:sz w:val="24"/>
          <w:szCs w:val="24"/>
        </w:rPr>
        <w:t xml:space="preserve">Number of figures: </w:t>
      </w:r>
      <w:r w:rsidR="005A686D" w:rsidRPr="009D3594">
        <w:rPr>
          <w:rFonts w:ascii="Arial" w:hAnsi="Arial" w:cs="Arial"/>
          <w:sz w:val="24"/>
          <w:szCs w:val="24"/>
        </w:rPr>
        <w:t>1</w:t>
      </w:r>
    </w:p>
    <w:p w14:paraId="6D70FD54" w14:textId="4AE6E201" w:rsidR="003C7A70" w:rsidRPr="009D3594" w:rsidRDefault="003C7A70" w:rsidP="000E6884">
      <w:pPr>
        <w:spacing w:line="480" w:lineRule="auto"/>
        <w:rPr>
          <w:rFonts w:ascii="Arial" w:hAnsi="Arial" w:cs="Arial"/>
          <w:sz w:val="24"/>
          <w:szCs w:val="24"/>
        </w:rPr>
      </w:pPr>
      <w:r w:rsidRPr="009D3594">
        <w:rPr>
          <w:rFonts w:ascii="Arial" w:hAnsi="Arial" w:cs="Arial"/>
          <w:b/>
          <w:bCs/>
          <w:sz w:val="24"/>
          <w:szCs w:val="24"/>
        </w:rPr>
        <w:t xml:space="preserve">Number of tables: </w:t>
      </w:r>
      <w:r w:rsidRPr="009D3594">
        <w:rPr>
          <w:rFonts w:ascii="Arial" w:hAnsi="Arial" w:cs="Arial"/>
          <w:sz w:val="24"/>
          <w:szCs w:val="24"/>
        </w:rPr>
        <w:t>0</w:t>
      </w:r>
    </w:p>
    <w:p w14:paraId="6830B4FA" w14:textId="4CDEAB7C" w:rsidR="00AB06E4" w:rsidRPr="009D3594" w:rsidRDefault="002958A9" w:rsidP="000E6884">
      <w:pPr>
        <w:spacing w:line="480" w:lineRule="auto"/>
        <w:rPr>
          <w:rFonts w:ascii="Arial" w:hAnsi="Arial" w:cs="Arial"/>
          <w:sz w:val="24"/>
          <w:szCs w:val="24"/>
        </w:rPr>
      </w:pPr>
      <w:r w:rsidRPr="009D3594">
        <w:rPr>
          <w:rFonts w:ascii="Arial" w:hAnsi="Arial" w:cs="Arial"/>
          <w:b/>
          <w:bCs/>
          <w:sz w:val="24"/>
          <w:szCs w:val="24"/>
        </w:rPr>
        <w:t>Acknowledgements</w:t>
      </w:r>
      <w:r w:rsidRPr="009D3594">
        <w:rPr>
          <w:rFonts w:ascii="Arial" w:hAnsi="Arial" w:cs="Arial"/>
          <w:sz w:val="24"/>
          <w:szCs w:val="24"/>
        </w:rPr>
        <w:t xml:space="preserve">: </w:t>
      </w:r>
      <w:r w:rsidR="003A2D6A" w:rsidRPr="009D3594">
        <w:rPr>
          <w:rFonts w:ascii="Arial" w:hAnsi="Arial" w:cs="Arial"/>
          <w:sz w:val="24"/>
          <w:szCs w:val="24"/>
        </w:rPr>
        <w:t>We thank Matthew Symonds</w:t>
      </w:r>
      <w:r w:rsidR="00A713DD" w:rsidRPr="009D3594">
        <w:rPr>
          <w:rFonts w:ascii="Arial" w:hAnsi="Arial" w:cs="Arial"/>
          <w:sz w:val="24"/>
          <w:szCs w:val="24"/>
        </w:rPr>
        <w:t xml:space="preserve"> for </w:t>
      </w:r>
      <w:r w:rsidR="00562AB7" w:rsidRPr="009D3594">
        <w:rPr>
          <w:rFonts w:ascii="Arial" w:hAnsi="Arial" w:cs="Arial"/>
          <w:sz w:val="24"/>
          <w:szCs w:val="24"/>
        </w:rPr>
        <w:t xml:space="preserve">encouraging the submission of this manuscript. </w:t>
      </w:r>
    </w:p>
    <w:p w14:paraId="04D5D8E8" w14:textId="0D39E55F" w:rsidR="00AB06E4" w:rsidRPr="00F30906" w:rsidRDefault="0012482F" w:rsidP="0012482F">
      <w:pPr>
        <w:spacing w:line="480" w:lineRule="auto"/>
        <w:rPr>
          <w:rFonts w:ascii="Arial" w:hAnsi="Arial" w:cs="Arial"/>
          <w:b/>
          <w:bCs/>
          <w:sz w:val="24"/>
          <w:szCs w:val="24"/>
        </w:rPr>
      </w:pPr>
      <w:r w:rsidRPr="00F30906">
        <w:rPr>
          <w:rFonts w:ascii="Arial" w:hAnsi="Arial" w:cs="Arial"/>
          <w:b/>
          <w:bCs/>
          <w:sz w:val="24"/>
          <w:szCs w:val="24"/>
        </w:rPr>
        <w:t>This preprint has not undergone peer review or any post-submission improvements or corrections. The Version of Record of this</w:t>
      </w:r>
      <w:r w:rsidRPr="00F30906">
        <w:rPr>
          <w:rFonts w:ascii="Arial" w:hAnsi="Arial" w:cs="Arial"/>
          <w:b/>
          <w:bCs/>
          <w:sz w:val="24"/>
          <w:szCs w:val="24"/>
        </w:rPr>
        <w:t xml:space="preserve"> </w:t>
      </w:r>
      <w:r w:rsidRPr="00F30906">
        <w:rPr>
          <w:rFonts w:ascii="Arial" w:hAnsi="Arial" w:cs="Arial"/>
          <w:b/>
          <w:bCs/>
          <w:sz w:val="24"/>
          <w:szCs w:val="24"/>
        </w:rPr>
        <w:t xml:space="preserve">article is published in </w:t>
      </w:r>
      <w:r w:rsidRPr="00F30906">
        <w:rPr>
          <w:rFonts w:ascii="Arial" w:hAnsi="Arial" w:cs="Arial"/>
          <w:b/>
          <w:bCs/>
          <w:sz w:val="24"/>
          <w:szCs w:val="24"/>
        </w:rPr>
        <w:t>Evolutionary Ecology</w:t>
      </w:r>
      <w:r w:rsidRPr="00F30906">
        <w:rPr>
          <w:rFonts w:ascii="Arial" w:hAnsi="Arial" w:cs="Arial"/>
          <w:b/>
          <w:bCs/>
          <w:sz w:val="24"/>
          <w:szCs w:val="24"/>
        </w:rPr>
        <w:t xml:space="preserve">, and is available online at </w:t>
      </w:r>
      <w:r w:rsidR="00F30906" w:rsidRPr="00F30906">
        <w:rPr>
          <w:rFonts w:ascii="Arial" w:hAnsi="Arial" w:cs="Arial"/>
          <w:b/>
          <w:bCs/>
          <w:sz w:val="24"/>
          <w:szCs w:val="24"/>
        </w:rPr>
        <w:t>https://doi.org/10.1007/s10682-022-10157-w</w:t>
      </w:r>
    </w:p>
    <w:p w14:paraId="58E9F43F" w14:textId="77777777" w:rsidR="00AB06E4" w:rsidRPr="009D3594" w:rsidRDefault="00AB06E4" w:rsidP="000E6884">
      <w:pPr>
        <w:spacing w:line="480" w:lineRule="auto"/>
        <w:rPr>
          <w:rFonts w:ascii="Arial" w:hAnsi="Arial" w:cs="Arial"/>
          <w:b/>
          <w:bCs/>
          <w:sz w:val="24"/>
          <w:szCs w:val="24"/>
        </w:rPr>
      </w:pPr>
    </w:p>
    <w:p w14:paraId="56FAFCC4" w14:textId="372DCE3D" w:rsidR="00AB06E4" w:rsidRPr="009D3594" w:rsidRDefault="00AB06E4" w:rsidP="000E6884">
      <w:pPr>
        <w:spacing w:line="480" w:lineRule="auto"/>
        <w:rPr>
          <w:rFonts w:ascii="Arial" w:hAnsi="Arial" w:cs="Arial"/>
          <w:b/>
          <w:bCs/>
          <w:sz w:val="24"/>
          <w:szCs w:val="24"/>
        </w:rPr>
      </w:pPr>
    </w:p>
    <w:p w14:paraId="08F1B247" w14:textId="25EA808A" w:rsidR="000E6884" w:rsidRPr="009D3594" w:rsidRDefault="000E6884" w:rsidP="000E6884">
      <w:pPr>
        <w:spacing w:line="480" w:lineRule="auto"/>
        <w:rPr>
          <w:rFonts w:ascii="Arial" w:hAnsi="Arial" w:cs="Arial"/>
          <w:sz w:val="24"/>
          <w:szCs w:val="24"/>
        </w:rPr>
      </w:pPr>
      <w:r w:rsidRPr="009D3594">
        <w:rPr>
          <w:rFonts w:ascii="Arial" w:hAnsi="Arial" w:cs="Arial"/>
          <w:b/>
          <w:bCs/>
          <w:sz w:val="24"/>
          <w:szCs w:val="24"/>
        </w:rPr>
        <w:lastRenderedPageBreak/>
        <w:t>Abstract</w:t>
      </w:r>
    </w:p>
    <w:p w14:paraId="3FFD0765" w14:textId="56122A9D" w:rsidR="000E6884" w:rsidRPr="009D3594" w:rsidRDefault="000D38CC" w:rsidP="000E6884">
      <w:pPr>
        <w:spacing w:line="480" w:lineRule="auto"/>
        <w:rPr>
          <w:rFonts w:ascii="Arial" w:hAnsi="Arial" w:cs="Arial"/>
          <w:sz w:val="24"/>
          <w:szCs w:val="24"/>
        </w:rPr>
      </w:pPr>
      <w:r w:rsidRPr="009D3594">
        <w:rPr>
          <w:rFonts w:ascii="Arial" w:hAnsi="Arial" w:cs="Arial"/>
          <w:sz w:val="24"/>
          <w:szCs w:val="24"/>
        </w:rPr>
        <w:t xml:space="preserve">Comparative analyses </w:t>
      </w:r>
      <w:r w:rsidR="009059B3" w:rsidRPr="009D3594">
        <w:rPr>
          <w:rFonts w:ascii="Arial" w:hAnsi="Arial" w:cs="Arial"/>
          <w:sz w:val="24"/>
          <w:szCs w:val="24"/>
        </w:rPr>
        <w:t>require</w:t>
      </w:r>
      <w:r w:rsidR="00025D20" w:rsidRPr="009D3594">
        <w:rPr>
          <w:rFonts w:ascii="Arial" w:hAnsi="Arial" w:cs="Arial"/>
          <w:sz w:val="24"/>
          <w:szCs w:val="24"/>
        </w:rPr>
        <w:t xml:space="preserve"> researchers </w:t>
      </w:r>
      <w:r w:rsidR="00E15B04" w:rsidRPr="009D3594">
        <w:rPr>
          <w:rFonts w:ascii="Arial" w:hAnsi="Arial" w:cs="Arial"/>
          <w:sz w:val="24"/>
          <w:szCs w:val="24"/>
        </w:rPr>
        <w:t xml:space="preserve">to </w:t>
      </w:r>
      <w:r w:rsidR="00782CB9" w:rsidRPr="009D3594">
        <w:rPr>
          <w:rFonts w:ascii="Arial" w:hAnsi="Arial" w:cs="Arial"/>
          <w:sz w:val="24"/>
          <w:szCs w:val="24"/>
        </w:rPr>
        <w:t xml:space="preserve">not only ensure data </w:t>
      </w:r>
      <w:r w:rsidR="00025D20" w:rsidRPr="009D3594">
        <w:rPr>
          <w:rFonts w:ascii="Arial" w:hAnsi="Arial" w:cs="Arial"/>
          <w:sz w:val="24"/>
          <w:szCs w:val="24"/>
        </w:rPr>
        <w:t>quality</w:t>
      </w:r>
      <w:r w:rsidR="00782CB9" w:rsidRPr="009D3594">
        <w:rPr>
          <w:rFonts w:ascii="Arial" w:hAnsi="Arial" w:cs="Arial"/>
          <w:sz w:val="24"/>
          <w:szCs w:val="24"/>
        </w:rPr>
        <w:t xml:space="preserve">, but also </w:t>
      </w:r>
      <w:r w:rsidR="00FC1BED">
        <w:rPr>
          <w:rFonts w:ascii="Arial" w:hAnsi="Arial" w:cs="Arial"/>
          <w:sz w:val="24"/>
          <w:szCs w:val="24"/>
        </w:rPr>
        <w:t xml:space="preserve">to </w:t>
      </w:r>
      <w:r w:rsidR="00782CB9" w:rsidRPr="009D3594">
        <w:rPr>
          <w:rFonts w:ascii="Arial" w:hAnsi="Arial" w:cs="Arial"/>
          <w:sz w:val="24"/>
          <w:szCs w:val="24"/>
        </w:rPr>
        <w:t>make</w:t>
      </w:r>
      <w:r w:rsidR="00FB658E" w:rsidRPr="009D3594">
        <w:rPr>
          <w:rFonts w:ascii="Arial" w:hAnsi="Arial" w:cs="Arial"/>
          <w:sz w:val="24"/>
          <w:szCs w:val="24"/>
        </w:rPr>
        <w:t xml:space="preserve"> prudent and</w:t>
      </w:r>
      <w:r w:rsidR="00782CB9" w:rsidRPr="009D3594">
        <w:rPr>
          <w:rFonts w:ascii="Arial" w:hAnsi="Arial" w:cs="Arial"/>
          <w:sz w:val="24"/>
          <w:szCs w:val="24"/>
        </w:rPr>
        <w:t xml:space="preserve"> justifiable assumptions about data comparability</w:t>
      </w:r>
      <w:r w:rsidR="00025D20" w:rsidRPr="009D3594">
        <w:rPr>
          <w:rFonts w:ascii="Arial" w:hAnsi="Arial" w:cs="Arial"/>
          <w:sz w:val="24"/>
          <w:szCs w:val="24"/>
        </w:rPr>
        <w:t xml:space="preserve">. </w:t>
      </w:r>
      <w:r w:rsidR="00782CB9" w:rsidRPr="009D3594">
        <w:rPr>
          <w:rFonts w:ascii="Arial" w:hAnsi="Arial" w:cs="Arial"/>
          <w:sz w:val="24"/>
          <w:szCs w:val="24"/>
        </w:rPr>
        <w:t xml:space="preserve">A failure to do so </w:t>
      </w:r>
      <w:r w:rsidR="00FB658E" w:rsidRPr="009D3594">
        <w:rPr>
          <w:rFonts w:ascii="Arial" w:hAnsi="Arial" w:cs="Arial"/>
          <w:sz w:val="24"/>
          <w:szCs w:val="24"/>
        </w:rPr>
        <w:t xml:space="preserve">can lead </w:t>
      </w:r>
      <w:r w:rsidR="00782CB9" w:rsidRPr="009D3594">
        <w:rPr>
          <w:rFonts w:ascii="Arial" w:hAnsi="Arial" w:cs="Arial"/>
          <w:sz w:val="24"/>
          <w:szCs w:val="24"/>
        </w:rPr>
        <w:t>to unreliable conclusions. As a case in point,</w:t>
      </w:r>
      <w:r w:rsidR="00481F37" w:rsidRPr="009D3594">
        <w:rPr>
          <w:rFonts w:ascii="Arial" w:hAnsi="Arial" w:cs="Arial"/>
          <w:sz w:val="24"/>
          <w:szCs w:val="24"/>
        </w:rPr>
        <w:t xml:space="preserve"> we comment on a study </w:t>
      </w:r>
      <w:r w:rsidR="007165B6" w:rsidRPr="009D3594">
        <w:rPr>
          <w:rFonts w:ascii="Arial" w:hAnsi="Arial" w:cs="Arial"/>
          <w:sz w:val="24"/>
          <w:szCs w:val="24"/>
        </w:rPr>
        <w:t xml:space="preserve">that </w:t>
      </w:r>
      <w:r w:rsidR="00E46315" w:rsidRPr="009D3594">
        <w:rPr>
          <w:rFonts w:ascii="Arial" w:hAnsi="Arial" w:cs="Arial"/>
          <w:sz w:val="24"/>
          <w:szCs w:val="24"/>
        </w:rPr>
        <w:t>estimate</w:t>
      </w:r>
      <w:r w:rsidR="00BA13C6" w:rsidRPr="009D3594">
        <w:rPr>
          <w:rFonts w:ascii="Arial" w:hAnsi="Arial" w:cs="Arial"/>
          <w:sz w:val="24"/>
          <w:szCs w:val="24"/>
        </w:rPr>
        <w:t>d the vulnerability of the world’s fish species to climate change using comparison between life stages</w:t>
      </w:r>
      <w:r w:rsidR="00D85370" w:rsidRPr="009D3594">
        <w:rPr>
          <w:rFonts w:ascii="Arial" w:hAnsi="Arial" w:cs="Arial"/>
          <w:sz w:val="24"/>
          <w:szCs w:val="24"/>
        </w:rPr>
        <w:t xml:space="preserve"> </w:t>
      </w:r>
      <w:r w:rsidR="00223F8B" w:rsidRPr="009D3594">
        <w:rPr>
          <w:rFonts w:ascii="Arial" w:hAnsi="Arial" w:cs="Arial"/>
          <w:sz w:val="24"/>
          <w:szCs w:val="24"/>
        </w:rPr>
        <w:fldChar w:fldCharType="begin"/>
      </w:r>
      <w:r w:rsidR="00223F8B" w:rsidRPr="009D3594">
        <w:rPr>
          <w:rFonts w:ascii="Arial" w:hAnsi="Arial" w:cs="Arial"/>
          <w:sz w:val="24"/>
          <w:szCs w:val="24"/>
        </w:rPr>
        <w:instrText xml:space="preserve"> ADDIN ZOTERO_ITEM CSL_CITATION {"citationID":"22jWDCxe","properties":{"formattedCitation":"(Dahlke et al. 2020)","plainCitation":"(Dahlke et al. 2020)","noteIndex":0},"citationItems":[{"id":328597,"uris":["http://zotero.org/users/6372750/items/FP2BQ35R"],"uri":["http://zotero.org/users/6372750/items/FP2BQ35R"],"itemData":{"id":328597,"type":"article-journal","abstract":"Some cope better than others\nIncreasingly, research is revealing how organisms may, or may not, adapt to a changing climate. Understanding the limitations placed by a species's physiology can help to determine whether it has an immediate potential to deal with rapid change. Many studies have looked at physiological tolerance to climate change in fishes, with results indicating a range of responses. Dahlke et al. conducted a meta-analysis to explore how life stage may influence a species's ability to tolerate temperature change (see the Perspective by Sunday). They found that embryos and breeding adult fishes are much more susceptible to temperature change than those in other life stages and that this factor must therefore be considered in evaluations of susceptibility.\nScience, this issue p. 65; see also p. 35\nSpecies’ vulnerability to climate change depends on the most temperature-sensitive life stages, but for major animal groups such as fish, life cycle bottlenecks are often not clearly defined. We used observational, experimental, and phylogenetic data to assess stage-specific thermal tolerance metrics for 694 marine and freshwater fish species from all climate zones. Our analysis shows that spawning adults and embryos consistently have narrower tolerance ranges than larvae and nonreproductive adults and are most vulnerable to climate warming. The sequence of stage-specific thermal tolerance corresponds with the oxygen-limitation hypothesis, suggesting a mechanistic link between ontogenetic changes in cardiorespiratory (aerobic) capacity and tolerance to temperature extremes. A logarithmic inverse correlation between the temperature dependence of physiological rates (development and oxygen consumption) and thermal tolerance range is proposed to reflect a fundamental, energetic trade-off in thermal adaptation. Scenario-based climate projections considering the most critical life stages (spawners and embryos) clearly identify the temperature requirements for reproduction as a critical bottleneck in the life cycle of fish. By 2100, depending on the Shared Socioeconomic Pathway (SSP) scenario followed, the percentages of species potentially affected by water temperatures exceeding their tolerance limit for reproduction range from ~10% (SSP 1–1.9) to ~60% (SSP 5–8.5). Efforts to meet ambitious climate targets (SSP 1–1.9) could therefore benefit many fish species and people who depend on healthy fish stocks.\nThermal tolerance metrics for 694 marine and freshwater fish species reveal that breeding stages are most vulnerable to climate warming.\nThermal tolerance metrics for 694 marine and freshwater fish species reveal that breeding stages are most vulnerable to climate warming.","container-title":"Science","DOI":"10.1126/science.aaz3658","ISSN":"0036-8075, 1095-9203","issue":"6499","language":"en","note":"publisher: American Association for the Advancement of Science\nsection: Research Article\nPMID: 32631888","page":"65-70","source":"science.sciencemag.org","title":"Thermal bottlenecks in the life cycle define climate vulnerability of fish","volume":"369","author":[{"family":"Dahlke","given":"Flemming T."},{"family":"Wohlrab","given":"Sylke"},{"family":"Butzin","given":"Martin"},{"family":"Pörtner","given":"Hans-Otto"}],"issued":{"date-parts":[["2020",7,3]]}}}],"schema":"https://github.com/citation-style-language/schema/raw/master/csl-citation.json"} </w:instrText>
      </w:r>
      <w:r w:rsidR="00223F8B" w:rsidRPr="009D3594">
        <w:rPr>
          <w:rFonts w:ascii="Arial" w:hAnsi="Arial" w:cs="Arial"/>
          <w:sz w:val="24"/>
          <w:szCs w:val="24"/>
        </w:rPr>
        <w:fldChar w:fldCharType="separate"/>
      </w:r>
      <w:r w:rsidR="00D75AA3" w:rsidRPr="009D3594">
        <w:rPr>
          <w:rFonts w:ascii="Arial" w:hAnsi="Arial" w:cs="Arial"/>
          <w:sz w:val="24"/>
          <w:szCs w:val="24"/>
        </w:rPr>
        <w:t>(Dahlke et al. 2020</w:t>
      </w:r>
      <w:r w:rsidR="00223F8B" w:rsidRPr="009D3594">
        <w:rPr>
          <w:rFonts w:ascii="Arial" w:hAnsi="Arial" w:cs="Arial"/>
          <w:sz w:val="24"/>
          <w:szCs w:val="24"/>
        </w:rPr>
        <w:fldChar w:fldCharType="end"/>
      </w:r>
      <w:r w:rsidR="00D85370" w:rsidRPr="009D3594">
        <w:rPr>
          <w:rFonts w:ascii="Arial" w:hAnsi="Arial" w:cs="Arial"/>
          <w:sz w:val="24"/>
          <w:szCs w:val="24"/>
        </w:rPr>
        <w:t xml:space="preserve">, </w:t>
      </w:r>
      <w:r w:rsidR="0093268F" w:rsidRPr="009D3594">
        <w:rPr>
          <w:rFonts w:ascii="Arial" w:hAnsi="Arial" w:cs="Arial"/>
          <w:sz w:val="24"/>
          <w:szCs w:val="24"/>
        </w:rPr>
        <w:t>Science 369: 65-70)</w:t>
      </w:r>
      <w:r w:rsidR="00BA13C6" w:rsidRPr="009D3594">
        <w:rPr>
          <w:rFonts w:ascii="Arial" w:hAnsi="Arial" w:cs="Arial"/>
          <w:sz w:val="24"/>
          <w:szCs w:val="24"/>
        </w:rPr>
        <w:t>. We highligh</w:t>
      </w:r>
      <w:r w:rsidR="00202077" w:rsidRPr="009D3594">
        <w:rPr>
          <w:rFonts w:ascii="Arial" w:hAnsi="Arial" w:cs="Arial"/>
          <w:sz w:val="24"/>
          <w:szCs w:val="24"/>
        </w:rPr>
        <w:t xml:space="preserve">t concerns with </w:t>
      </w:r>
      <w:r w:rsidR="006A3461" w:rsidRPr="009D3594">
        <w:rPr>
          <w:rFonts w:ascii="Arial" w:hAnsi="Arial" w:cs="Arial"/>
          <w:sz w:val="24"/>
          <w:szCs w:val="24"/>
        </w:rPr>
        <w:t xml:space="preserve">the </w:t>
      </w:r>
      <w:r w:rsidR="00573EC6" w:rsidRPr="009D3594">
        <w:rPr>
          <w:rFonts w:ascii="Arial" w:hAnsi="Arial" w:cs="Arial"/>
          <w:sz w:val="24"/>
          <w:szCs w:val="24"/>
        </w:rPr>
        <w:t xml:space="preserve">data quality and </w:t>
      </w:r>
      <w:r w:rsidR="00695E94" w:rsidRPr="009D3594">
        <w:rPr>
          <w:rFonts w:ascii="Arial" w:hAnsi="Arial" w:cs="Arial"/>
          <w:sz w:val="24"/>
          <w:szCs w:val="24"/>
        </w:rPr>
        <w:t xml:space="preserve">argue that the metrics used to investigate ontogenetic differences in thermal tolerance were </w:t>
      </w:r>
      <w:r w:rsidR="00661B37" w:rsidRPr="009D3594">
        <w:rPr>
          <w:rFonts w:ascii="Arial" w:hAnsi="Arial" w:cs="Arial"/>
          <w:sz w:val="24"/>
          <w:szCs w:val="24"/>
        </w:rPr>
        <w:t>incomparable and</w:t>
      </w:r>
      <w:r w:rsidR="00C9326D" w:rsidRPr="009D3594">
        <w:rPr>
          <w:rFonts w:ascii="Arial" w:hAnsi="Arial" w:cs="Arial"/>
          <w:sz w:val="24"/>
          <w:szCs w:val="24"/>
        </w:rPr>
        <w:t xml:space="preserve"> confounded.</w:t>
      </w:r>
      <w:r w:rsidR="00082996" w:rsidRPr="009D3594">
        <w:rPr>
          <w:rFonts w:ascii="Arial" w:hAnsi="Arial" w:cs="Arial"/>
          <w:sz w:val="24"/>
          <w:szCs w:val="24"/>
        </w:rPr>
        <w:t xml:space="preserve"> </w:t>
      </w:r>
      <w:r w:rsidR="007F7A16" w:rsidRPr="009D3594">
        <w:rPr>
          <w:rFonts w:ascii="Arial" w:hAnsi="Arial" w:cs="Arial"/>
          <w:sz w:val="24"/>
          <w:szCs w:val="24"/>
        </w:rPr>
        <w:t xml:space="preserve">Therefore, we provide caution </w:t>
      </w:r>
      <w:r w:rsidR="007A6EDB" w:rsidRPr="009D3594">
        <w:rPr>
          <w:rFonts w:ascii="Arial" w:hAnsi="Arial" w:cs="Arial"/>
          <w:sz w:val="24"/>
          <w:szCs w:val="24"/>
        </w:rPr>
        <w:t>when</w:t>
      </w:r>
      <w:r w:rsidR="007F7A16" w:rsidRPr="009D3594">
        <w:rPr>
          <w:rFonts w:ascii="Arial" w:hAnsi="Arial" w:cs="Arial"/>
          <w:sz w:val="24"/>
          <w:szCs w:val="24"/>
        </w:rPr>
        <w:t xml:space="preserve"> interpreting the</w:t>
      </w:r>
      <w:r w:rsidR="00BC3D2D" w:rsidRPr="009D3594">
        <w:rPr>
          <w:rFonts w:ascii="Arial" w:hAnsi="Arial" w:cs="Arial"/>
          <w:sz w:val="24"/>
          <w:szCs w:val="24"/>
        </w:rPr>
        <w:t>ir</w:t>
      </w:r>
      <w:r w:rsidR="007F7A16" w:rsidRPr="009D3594">
        <w:rPr>
          <w:rFonts w:ascii="Arial" w:hAnsi="Arial" w:cs="Arial"/>
          <w:sz w:val="24"/>
          <w:szCs w:val="24"/>
        </w:rPr>
        <w:t xml:space="preserve"> results</w:t>
      </w:r>
      <w:r w:rsidR="00F45387" w:rsidRPr="009D3594">
        <w:rPr>
          <w:rFonts w:ascii="Arial" w:hAnsi="Arial" w:cs="Arial"/>
          <w:sz w:val="24"/>
          <w:szCs w:val="24"/>
        </w:rPr>
        <w:t xml:space="preserve"> in the light of climate vulnerability</w:t>
      </w:r>
      <w:r w:rsidR="006A3461" w:rsidRPr="009D3594">
        <w:rPr>
          <w:rFonts w:ascii="Arial" w:hAnsi="Arial" w:cs="Arial"/>
          <w:sz w:val="24"/>
          <w:szCs w:val="24"/>
        </w:rPr>
        <w:t xml:space="preserve">. </w:t>
      </w:r>
      <w:r w:rsidR="00EC1F69" w:rsidRPr="009D3594">
        <w:rPr>
          <w:rFonts w:ascii="Arial" w:hAnsi="Arial" w:cs="Arial"/>
          <w:sz w:val="24"/>
          <w:szCs w:val="24"/>
        </w:rPr>
        <w:t xml:space="preserve">We suggest </w:t>
      </w:r>
      <w:r w:rsidR="00FC1BED">
        <w:rPr>
          <w:rFonts w:ascii="Arial" w:hAnsi="Arial" w:cs="Arial"/>
          <w:sz w:val="24"/>
          <w:szCs w:val="24"/>
        </w:rPr>
        <w:t>potential remedies</w:t>
      </w:r>
      <w:r w:rsidR="00FC1BED" w:rsidRPr="009D3594">
        <w:rPr>
          <w:rFonts w:ascii="Arial" w:hAnsi="Arial" w:cs="Arial"/>
          <w:sz w:val="24"/>
          <w:szCs w:val="24"/>
        </w:rPr>
        <w:t xml:space="preserve"> </w:t>
      </w:r>
      <w:r w:rsidR="00A00F3C" w:rsidRPr="009D3594">
        <w:rPr>
          <w:rFonts w:ascii="Arial" w:hAnsi="Arial" w:cs="Arial"/>
          <w:sz w:val="24"/>
          <w:szCs w:val="24"/>
        </w:rPr>
        <w:t>and</w:t>
      </w:r>
      <w:r w:rsidR="00F45387" w:rsidRPr="009D3594">
        <w:rPr>
          <w:rFonts w:ascii="Arial" w:hAnsi="Arial" w:cs="Arial"/>
          <w:sz w:val="24"/>
          <w:szCs w:val="24"/>
        </w:rPr>
        <w:t xml:space="preserve"> </w:t>
      </w:r>
      <w:r w:rsidR="00BC3D2D" w:rsidRPr="009D3594">
        <w:rPr>
          <w:rFonts w:ascii="Arial" w:hAnsi="Arial" w:cs="Arial"/>
          <w:sz w:val="24"/>
          <w:szCs w:val="24"/>
        </w:rPr>
        <w:t>recommend</w:t>
      </w:r>
      <w:r w:rsidR="00000519" w:rsidRPr="009D3594">
        <w:rPr>
          <w:rFonts w:ascii="Arial" w:hAnsi="Arial" w:cs="Arial"/>
          <w:sz w:val="24"/>
          <w:szCs w:val="24"/>
        </w:rPr>
        <w:t xml:space="preserve"> </w:t>
      </w:r>
      <w:r w:rsidR="009973A3" w:rsidRPr="009D3594">
        <w:rPr>
          <w:rFonts w:ascii="Arial" w:hAnsi="Arial" w:cs="Arial"/>
          <w:sz w:val="24"/>
          <w:szCs w:val="24"/>
        </w:rPr>
        <w:t>thermal tolerance metrics</w:t>
      </w:r>
      <w:r w:rsidR="00F45387" w:rsidRPr="009D3594">
        <w:rPr>
          <w:rFonts w:ascii="Arial" w:hAnsi="Arial" w:cs="Arial"/>
          <w:sz w:val="24"/>
          <w:szCs w:val="24"/>
        </w:rPr>
        <w:t xml:space="preserve"> that may be comparable</w:t>
      </w:r>
      <w:r w:rsidR="009973A3" w:rsidRPr="009D3594">
        <w:rPr>
          <w:rFonts w:ascii="Arial" w:hAnsi="Arial" w:cs="Arial"/>
          <w:sz w:val="24"/>
          <w:szCs w:val="24"/>
        </w:rPr>
        <w:t xml:space="preserve"> </w:t>
      </w:r>
      <w:r w:rsidR="0030749C" w:rsidRPr="009D3594">
        <w:rPr>
          <w:rFonts w:ascii="Arial" w:hAnsi="Arial" w:cs="Arial"/>
          <w:sz w:val="24"/>
          <w:szCs w:val="24"/>
        </w:rPr>
        <w:t>a</w:t>
      </w:r>
      <w:r w:rsidR="0030749C">
        <w:rPr>
          <w:rFonts w:ascii="Arial" w:hAnsi="Arial" w:cs="Arial"/>
          <w:sz w:val="24"/>
          <w:szCs w:val="24"/>
        </w:rPr>
        <w:t>cross</w:t>
      </w:r>
      <w:r w:rsidR="0030749C" w:rsidRPr="009D3594">
        <w:rPr>
          <w:rFonts w:ascii="Arial" w:hAnsi="Arial" w:cs="Arial"/>
          <w:sz w:val="24"/>
          <w:szCs w:val="24"/>
        </w:rPr>
        <w:t xml:space="preserve"> </w:t>
      </w:r>
      <w:r w:rsidR="00C737A8" w:rsidRPr="009D3594">
        <w:rPr>
          <w:rFonts w:ascii="Arial" w:hAnsi="Arial" w:cs="Arial"/>
          <w:sz w:val="24"/>
          <w:szCs w:val="24"/>
        </w:rPr>
        <w:t>life stages</w:t>
      </w:r>
      <w:r w:rsidR="005C3CEE" w:rsidRPr="009D3594">
        <w:rPr>
          <w:rFonts w:ascii="Arial" w:hAnsi="Arial" w:cs="Arial"/>
          <w:sz w:val="24"/>
          <w:szCs w:val="24"/>
        </w:rPr>
        <w:t xml:space="preserve">. </w:t>
      </w:r>
      <w:r w:rsidR="00757866" w:rsidRPr="009D3594">
        <w:rPr>
          <w:rFonts w:ascii="Arial" w:hAnsi="Arial" w:cs="Arial"/>
          <w:sz w:val="24"/>
          <w:szCs w:val="24"/>
        </w:rPr>
        <w:t>We</w:t>
      </w:r>
      <w:r w:rsidR="00ED13F5" w:rsidRPr="009D3594">
        <w:rPr>
          <w:rFonts w:ascii="Arial" w:hAnsi="Arial" w:cs="Arial"/>
          <w:sz w:val="24"/>
          <w:szCs w:val="24"/>
        </w:rPr>
        <w:t xml:space="preserve"> also</w:t>
      </w:r>
      <w:r w:rsidR="00757866" w:rsidRPr="009D3594">
        <w:rPr>
          <w:rFonts w:ascii="Arial" w:hAnsi="Arial" w:cs="Arial"/>
          <w:sz w:val="24"/>
          <w:szCs w:val="24"/>
        </w:rPr>
        <w:t xml:space="preserve"> encourage the creation of </w:t>
      </w:r>
      <w:r w:rsidR="007115E0" w:rsidRPr="009D3594">
        <w:rPr>
          <w:rFonts w:ascii="Arial" w:hAnsi="Arial" w:cs="Arial"/>
          <w:sz w:val="24"/>
          <w:szCs w:val="24"/>
        </w:rPr>
        <w:t xml:space="preserve">guidelines </w:t>
      </w:r>
      <w:r w:rsidR="006D1832" w:rsidRPr="009D3594">
        <w:rPr>
          <w:rFonts w:ascii="Arial" w:hAnsi="Arial" w:cs="Arial"/>
          <w:sz w:val="24"/>
          <w:szCs w:val="24"/>
        </w:rPr>
        <w:t xml:space="preserve">to </w:t>
      </w:r>
      <w:r w:rsidR="007115E0" w:rsidRPr="009D3594">
        <w:rPr>
          <w:rFonts w:ascii="Arial" w:hAnsi="Arial" w:cs="Arial"/>
          <w:sz w:val="24"/>
          <w:szCs w:val="24"/>
        </w:rPr>
        <w:t>design, report, and asses</w:t>
      </w:r>
      <w:r w:rsidR="00C71943" w:rsidRPr="009D3594">
        <w:rPr>
          <w:rFonts w:ascii="Arial" w:hAnsi="Arial" w:cs="Arial"/>
          <w:sz w:val="24"/>
          <w:szCs w:val="24"/>
        </w:rPr>
        <w:t>s</w:t>
      </w:r>
      <w:r w:rsidR="007115E0" w:rsidRPr="009D3594">
        <w:rPr>
          <w:rFonts w:ascii="Arial" w:hAnsi="Arial" w:cs="Arial"/>
          <w:sz w:val="24"/>
          <w:szCs w:val="24"/>
        </w:rPr>
        <w:t xml:space="preserve"> </w:t>
      </w:r>
      <w:r w:rsidR="008109BC" w:rsidRPr="009D3594">
        <w:rPr>
          <w:rFonts w:ascii="Arial" w:hAnsi="Arial" w:cs="Arial"/>
          <w:sz w:val="24"/>
          <w:szCs w:val="24"/>
        </w:rPr>
        <w:t>comparative analyses</w:t>
      </w:r>
      <w:r w:rsidR="00BC3D2D" w:rsidRPr="009D3594">
        <w:rPr>
          <w:rFonts w:ascii="Arial" w:hAnsi="Arial" w:cs="Arial"/>
          <w:sz w:val="24"/>
          <w:szCs w:val="24"/>
        </w:rPr>
        <w:t xml:space="preserve"> to increase </w:t>
      </w:r>
      <w:r w:rsidR="005A6F30" w:rsidRPr="009D3594">
        <w:rPr>
          <w:rFonts w:ascii="Arial" w:hAnsi="Arial" w:cs="Arial"/>
          <w:sz w:val="24"/>
          <w:szCs w:val="24"/>
        </w:rPr>
        <w:t xml:space="preserve">their </w:t>
      </w:r>
      <w:r w:rsidR="00BC3D2D" w:rsidRPr="009D3594">
        <w:rPr>
          <w:rFonts w:ascii="Arial" w:hAnsi="Arial" w:cs="Arial"/>
          <w:sz w:val="24"/>
          <w:szCs w:val="24"/>
        </w:rPr>
        <w:t>reliability and reproducibility</w:t>
      </w:r>
      <w:r w:rsidR="005A6F30" w:rsidRPr="009D3594">
        <w:rPr>
          <w:rFonts w:ascii="Arial" w:hAnsi="Arial" w:cs="Arial"/>
          <w:sz w:val="24"/>
          <w:szCs w:val="24"/>
        </w:rPr>
        <w:t>.</w:t>
      </w:r>
    </w:p>
    <w:p w14:paraId="655036DC" w14:textId="567E2F4D" w:rsidR="00B52700" w:rsidRPr="009D3594" w:rsidRDefault="00BF75F8" w:rsidP="00EE7375">
      <w:pPr>
        <w:rPr>
          <w:rFonts w:ascii="Arial" w:hAnsi="Arial" w:cs="Arial"/>
          <w:sz w:val="24"/>
          <w:szCs w:val="24"/>
        </w:rPr>
      </w:pPr>
      <w:r w:rsidRPr="009D3594">
        <w:rPr>
          <w:rFonts w:ascii="Arial" w:hAnsi="Arial" w:cs="Arial"/>
          <w:sz w:val="24"/>
          <w:szCs w:val="24"/>
        </w:rPr>
        <w:br w:type="page"/>
      </w:r>
    </w:p>
    <w:p w14:paraId="00F0DE91" w14:textId="20F6A5E0" w:rsidR="00DB36E4" w:rsidRPr="009D3594" w:rsidRDefault="00DB36E4" w:rsidP="000E6884">
      <w:pPr>
        <w:spacing w:line="480" w:lineRule="auto"/>
        <w:rPr>
          <w:rFonts w:ascii="Arial" w:hAnsi="Arial" w:cs="Arial"/>
          <w:sz w:val="24"/>
          <w:szCs w:val="24"/>
        </w:rPr>
      </w:pPr>
      <w:r w:rsidRPr="009D3594">
        <w:rPr>
          <w:rFonts w:ascii="Arial" w:hAnsi="Arial" w:cs="Arial"/>
          <w:b/>
          <w:bCs/>
          <w:sz w:val="24"/>
          <w:szCs w:val="24"/>
        </w:rPr>
        <w:t>Introduction</w:t>
      </w:r>
    </w:p>
    <w:p w14:paraId="63395FD4" w14:textId="741E6EE9" w:rsidR="00435B5E" w:rsidRPr="009D3594" w:rsidRDefault="00705382" w:rsidP="000E6884">
      <w:pPr>
        <w:spacing w:line="480" w:lineRule="auto"/>
        <w:rPr>
          <w:rFonts w:ascii="Arial" w:hAnsi="Arial" w:cs="Arial"/>
          <w:sz w:val="24"/>
          <w:szCs w:val="24"/>
        </w:rPr>
      </w:pPr>
      <w:r w:rsidRPr="009D3594">
        <w:rPr>
          <w:rFonts w:ascii="Arial" w:hAnsi="Arial" w:cs="Arial"/>
          <w:sz w:val="24"/>
          <w:szCs w:val="24"/>
        </w:rPr>
        <w:t>Comparative analyses</w:t>
      </w:r>
      <w:r w:rsidR="00857B34" w:rsidRPr="009D3594">
        <w:rPr>
          <w:rFonts w:ascii="Arial" w:hAnsi="Arial" w:cs="Arial"/>
          <w:sz w:val="24"/>
          <w:szCs w:val="24"/>
        </w:rPr>
        <w:t xml:space="preserve"> </w:t>
      </w:r>
      <w:r w:rsidRPr="009D3594">
        <w:rPr>
          <w:rFonts w:ascii="Arial" w:hAnsi="Arial" w:cs="Arial"/>
          <w:sz w:val="24"/>
          <w:szCs w:val="24"/>
        </w:rPr>
        <w:t xml:space="preserve">are essential </w:t>
      </w:r>
      <w:r w:rsidR="00FD0ECD" w:rsidRPr="009D3594">
        <w:rPr>
          <w:rFonts w:ascii="Arial" w:hAnsi="Arial" w:cs="Arial"/>
          <w:sz w:val="24"/>
          <w:szCs w:val="24"/>
        </w:rPr>
        <w:t xml:space="preserve">for </w:t>
      </w:r>
      <w:r w:rsidR="001E0854" w:rsidRPr="009D3594">
        <w:rPr>
          <w:rFonts w:ascii="Arial" w:hAnsi="Arial" w:cs="Arial"/>
          <w:sz w:val="24"/>
          <w:szCs w:val="24"/>
        </w:rPr>
        <w:t xml:space="preserve">highlighting </w:t>
      </w:r>
      <w:r w:rsidR="0065565B" w:rsidRPr="009D3594">
        <w:rPr>
          <w:rFonts w:ascii="Arial" w:hAnsi="Arial" w:cs="Arial"/>
          <w:sz w:val="24"/>
          <w:szCs w:val="24"/>
        </w:rPr>
        <w:t>common and distinct patterns</w:t>
      </w:r>
      <w:r w:rsidR="002F345E" w:rsidRPr="009D3594">
        <w:rPr>
          <w:rFonts w:ascii="Arial" w:hAnsi="Arial" w:cs="Arial"/>
          <w:sz w:val="24"/>
          <w:szCs w:val="24"/>
        </w:rPr>
        <w:t xml:space="preserve"> </w:t>
      </w:r>
      <w:r w:rsidR="00FD0ECD" w:rsidRPr="009D3594">
        <w:rPr>
          <w:rFonts w:ascii="Arial" w:hAnsi="Arial" w:cs="Arial"/>
          <w:sz w:val="24"/>
          <w:szCs w:val="24"/>
        </w:rPr>
        <w:t xml:space="preserve">in the </w:t>
      </w:r>
      <w:r w:rsidR="00812FEE" w:rsidRPr="009D3594">
        <w:rPr>
          <w:rFonts w:ascii="Arial" w:hAnsi="Arial" w:cs="Arial"/>
          <w:sz w:val="24"/>
          <w:szCs w:val="24"/>
        </w:rPr>
        <w:t xml:space="preserve">ecology and </w:t>
      </w:r>
      <w:r w:rsidR="00FD0ECD" w:rsidRPr="009D3594">
        <w:rPr>
          <w:rFonts w:ascii="Arial" w:hAnsi="Arial" w:cs="Arial"/>
          <w:sz w:val="24"/>
          <w:szCs w:val="24"/>
        </w:rPr>
        <w:t xml:space="preserve">physiology of organisms across the tree of life. However, </w:t>
      </w:r>
      <w:r w:rsidR="006E1705" w:rsidRPr="009D3594">
        <w:rPr>
          <w:rFonts w:ascii="Arial" w:hAnsi="Arial" w:cs="Arial"/>
          <w:sz w:val="24"/>
          <w:szCs w:val="24"/>
        </w:rPr>
        <w:t>this is not a</w:t>
      </w:r>
      <w:r w:rsidR="00FD0ECD" w:rsidRPr="009D3594">
        <w:rPr>
          <w:rFonts w:ascii="Arial" w:hAnsi="Arial" w:cs="Arial"/>
          <w:sz w:val="24"/>
          <w:szCs w:val="24"/>
        </w:rPr>
        <w:t xml:space="preserve"> trivial exercise. </w:t>
      </w:r>
      <w:r w:rsidR="00B92470" w:rsidRPr="009D3594">
        <w:rPr>
          <w:rFonts w:ascii="Arial" w:hAnsi="Arial" w:cs="Arial"/>
          <w:sz w:val="24"/>
          <w:szCs w:val="24"/>
        </w:rPr>
        <w:t>The diversity of research questions, methods</w:t>
      </w:r>
      <w:r w:rsidR="004743BF" w:rsidRPr="009D3594">
        <w:rPr>
          <w:rFonts w:ascii="Arial" w:hAnsi="Arial" w:cs="Arial"/>
          <w:sz w:val="24"/>
          <w:szCs w:val="24"/>
        </w:rPr>
        <w:t>,</w:t>
      </w:r>
      <w:r w:rsidR="00B92470" w:rsidRPr="009D3594">
        <w:rPr>
          <w:rFonts w:ascii="Arial" w:hAnsi="Arial" w:cs="Arial"/>
          <w:sz w:val="24"/>
          <w:szCs w:val="24"/>
        </w:rPr>
        <w:t xml:space="preserve"> and species </w:t>
      </w:r>
      <w:r w:rsidR="004743BF" w:rsidRPr="009D3594">
        <w:rPr>
          <w:rFonts w:ascii="Arial" w:hAnsi="Arial" w:cs="Arial"/>
          <w:sz w:val="24"/>
          <w:szCs w:val="24"/>
        </w:rPr>
        <w:t>investigated in ecological studies creates significant sources of</w:t>
      </w:r>
      <w:r w:rsidR="00EF1B63" w:rsidRPr="009D3594">
        <w:rPr>
          <w:rFonts w:ascii="Arial" w:hAnsi="Arial" w:cs="Arial"/>
          <w:sz w:val="24"/>
          <w:szCs w:val="24"/>
        </w:rPr>
        <w:t xml:space="preserve"> data</w:t>
      </w:r>
      <w:r w:rsidR="004743BF" w:rsidRPr="009D3594">
        <w:rPr>
          <w:rFonts w:ascii="Arial" w:hAnsi="Arial" w:cs="Arial"/>
          <w:sz w:val="24"/>
          <w:szCs w:val="24"/>
        </w:rPr>
        <w:t xml:space="preserve"> heterogeneit</w:t>
      </w:r>
      <w:r w:rsidR="00EF1B63" w:rsidRPr="009D3594">
        <w:rPr>
          <w:rFonts w:ascii="Arial" w:hAnsi="Arial" w:cs="Arial"/>
          <w:sz w:val="24"/>
          <w:szCs w:val="24"/>
        </w:rPr>
        <w:t>y</w:t>
      </w:r>
      <w:r w:rsidR="004559B2" w:rsidRPr="009D3594">
        <w:rPr>
          <w:rFonts w:ascii="Arial" w:hAnsi="Arial" w:cs="Arial"/>
          <w:sz w:val="24"/>
          <w:szCs w:val="24"/>
        </w:rPr>
        <w:t xml:space="preserve"> </w:t>
      </w:r>
      <w:r w:rsidR="00AD510E" w:rsidRPr="009D3594">
        <w:rPr>
          <w:rFonts w:ascii="Arial" w:hAnsi="Arial" w:cs="Arial"/>
          <w:sz w:val="24"/>
          <w:szCs w:val="24"/>
        </w:rPr>
        <w:fldChar w:fldCharType="begin"/>
      </w:r>
      <w:r w:rsidR="00AD510E" w:rsidRPr="009D3594">
        <w:rPr>
          <w:rFonts w:ascii="Arial" w:hAnsi="Arial" w:cs="Arial"/>
          <w:sz w:val="24"/>
          <w:szCs w:val="24"/>
        </w:rPr>
        <w:instrText xml:space="preserve"> ADDIN ZOTERO_ITEM CSL_CITATION {"citationID":"f4Ers4jo","properties":{"formattedCitation":"(Senior et al. 2016)","plainCitation":"(Senior et al. 2016)","noteIndex":0},"citationItems":[{"id":109481,"uris":["http://zotero.org/users/6372750/items/JANMZWFU"],"uri":["http://zotero.org/users/6372750/items/JANMZWFU"],"itemData":{"id":109481,"type":"article-journal","abstract":"Meta-analysis is the gold standard for synthesis in ecology and evolution. Together with estimating overall effect magnitudes, meta-analyses estimate differences between effect sizes via heterogeneity statistics. It is widely hypothesized that heterogeneity will be present in ecological/evolutionary meta-analyses due to the system-specific nature of biological phenomena. Despite driving recommended best practices, the generality of heterogeneity in ecological data has never been systematically reviewed. We reviewed 700 studies, finding 325 that used formal meta-analysis, of which total heterogeneity was reported in fewer than 40%. We used second-order meta-analysis to collate heterogeneity statistics from 86 studies. Our analysis revealed that the median and mean heterogeneity, expressed as I2, are 84.67% and 91.69%, respectively. These estimates are well above “high” heterogeneity (i.e., 75%), based on widely adopted benchmarks. We encourage reporting heterogeneity in the forms of I2 and the estimated variance components (e.g., τ2) as standard practice. These statistics provide vital insights in to the degree to which effect sizes vary, and provide the statistical support for the exploration of predictors of effect-size magnitude. Along with standard meta-regression techniques that fit moderator variables, multi-level models now allow partitioning of heterogeneity among correlated (e.g., phylogenetic) structures that exist within data.","container-title":"Ecology","DOI":"https://doi.org/10.1002/ecy.1591","ISSN":"1939-9170","issue":"12","language":"en","note":"_eprint: https://esajournals.onlinelibrary.wiley.com/doi/pdf/10.1002/ecy.1591","page":"3293-3299","source":"Wiley Online Library","title":"Heterogeneity in ecological and evolutionary meta-analyses: its magnitude and implications","title-short":"Heterogeneity in ecological and evolutionary meta-analyses","volume":"97","author":[{"family":"Senior","given":"Alistair M."},{"family":"Grueber","given":"Catherine E."},{"family":"Kamiya","given":"Tsukushi"},{"family":"Lagisz","given":"Malgorzata"},{"family":"O'Dwyer","given":"Katie"},{"family":"Santos","given":"Eduardo S. A."},{"family":"Nakagawa","given":"Shinichi"}],"issued":{"date-parts":[["2016"]]}}}],"schema":"https://github.com/citation-style-language/schema/raw/master/csl-citation.json"} </w:instrText>
      </w:r>
      <w:r w:rsidR="00AD510E" w:rsidRPr="009D3594">
        <w:rPr>
          <w:rFonts w:ascii="Arial" w:hAnsi="Arial" w:cs="Arial"/>
          <w:sz w:val="24"/>
          <w:szCs w:val="24"/>
        </w:rPr>
        <w:fldChar w:fldCharType="separate"/>
      </w:r>
      <w:r w:rsidR="00D75AA3" w:rsidRPr="009D3594">
        <w:rPr>
          <w:rFonts w:ascii="Arial" w:hAnsi="Arial" w:cs="Arial"/>
          <w:sz w:val="24"/>
          <w:szCs w:val="24"/>
        </w:rPr>
        <w:t>(Senior et al. 2016)</w:t>
      </w:r>
      <w:r w:rsidR="00AD510E" w:rsidRPr="009D3594">
        <w:rPr>
          <w:rFonts w:ascii="Arial" w:hAnsi="Arial" w:cs="Arial"/>
          <w:sz w:val="24"/>
          <w:szCs w:val="24"/>
        </w:rPr>
        <w:fldChar w:fldCharType="end"/>
      </w:r>
      <w:r w:rsidR="00C60057" w:rsidRPr="009D3594">
        <w:rPr>
          <w:rFonts w:ascii="Arial" w:hAnsi="Arial" w:cs="Arial"/>
          <w:sz w:val="24"/>
          <w:szCs w:val="24"/>
        </w:rPr>
        <w:t xml:space="preserve">. </w:t>
      </w:r>
      <w:r w:rsidR="007031AA" w:rsidRPr="009D3594">
        <w:rPr>
          <w:rFonts w:ascii="Arial" w:hAnsi="Arial" w:cs="Arial"/>
          <w:sz w:val="24"/>
          <w:szCs w:val="24"/>
        </w:rPr>
        <w:t xml:space="preserve">Therefore, it is the researcher’s responsibility to ensure that </w:t>
      </w:r>
      <w:r w:rsidR="002E1893" w:rsidRPr="009D3594">
        <w:rPr>
          <w:rFonts w:ascii="Arial" w:hAnsi="Arial" w:cs="Arial"/>
          <w:sz w:val="24"/>
          <w:szCs w:val="24"/>
        </w:rPr>
        <w:t xml:space="preserve">the assumptions made regarding the quality and comparability of the </w:t>
      </w:r>
      <w:r w:rsidR="00A252A1" w:rsidRPr="009D3594">
        <w:rPr>
          <w:rFonts w:ascii="Arial" w:hAnsi="Arial" w:cs="Arial"/>
          <w:sz w:val="24"/>
          <w:szCs w:val="24"/>
        </w:rPr>
        <w:t xml:space="preserve">compiled </w:t>
      </w:r>
      <w:r w:rsidR="002E1893" w:rsidRPr="009D3594">
        <w:rPr>
          <w:rFonts w:ascii="Arial" w:hAnsi="Arial" w:cs="Arial"/>
          <w:sz w:val="24"/>
          <w:szCs w:val="24"/>
        </w:rPr>
        <w:t>data</w:t>
      </w:r>
      <w:r w:rsidR="003751A4" w:rsidRPr="009D3594">
        <w:rPr>
          <w:rFonts w:ascii="Arial" w:hAnsi="Arial" w:cs="Arial"/>
          <w:sz w:val="24"/>
          <w:szCs w:val="24"/>
        </w:rPr>
        <w:t xml:space="preserve"> are reasonable</w:t>
      </w:r>
      <w:r w:rsidR="00FC1BED">
        <w:rPr>
          <w:rFonts w:ascii="Arial" w:hAnsi="Arial" w:cs="Arial"/>
          <w:sz w:val="24"/>
          <w:szCs w:val="24"/>
        </w:rPr>
        <w:t xml:space="preserve"> and justifiable</w:t>
      </w:r>
      <w:r w:rsidR="003751A4" w:rsidRPr="009D3594">
        <w:rPr>
          <w:rFonts w:ascii="Arial" w:hAnsi="Arial" w:cs="Arial"/>
          <w:sz w:val="24"/>
          <w:szCs w:val="24"/>
        </w:rPr>
        <w:t xml:space="preserve">. </w:t>
      </w:r>
    </w:p>
    <w:p w14:paraId="7D5C99B8" w14:textId="0F5ECD7D" w:rsidR="00DB36E4" w:rsidRPr="009D3594" w:rsidRDefault="00660C45" w:rsidP="000E6884">
      <w:pPr>
        <w:spacing w:line="480" w:lineRule="auto"/>
        <w:rPr>
          <w:rFonts w:ascii="Arial" w:hAnsi="Arial" w:cs="Arial"/>
          <w:sz w:val="24"/>
          <w:szCs w:val="24"/>
        </w:rPr>
      </w:pPr>
      <w:r w:rsidRPr="009D3594">
        <w:rPr>
          <w:rFonts w:ascii="Arial" w:hAnsi="Arial" w:cs="Arial"/>
          <w:sz w:val="24"/>
          <w:szCs w:val="24"/>
        </w:rPr>
        <w:t>Here, we</w:t>
      </w:r>
      <w:r w:rsidR="005E2642" w:rsidRPr="009D3594">
        <w:rPr>
          <w:rFonts w:ascii="Arial" w:hAnsi="Arial" w:cs="Arial"/>
          <w:sz w:val="24"/>
          <w:szCs w:val="24"/>
        </w:rPr>
        <w:t xml:space="preserve"> use a case study on the vulnerability of the world’s fishes to temperatures</w:t>
      </w:r>
      <w:r w:rsidR="00B13A71" w:rsidRPr="009D3594">
        <w:rPr>
          <w:rFonts w:ascii="Arial" w:hAnsi="Arial" w:cs="Arial"/>
          <w:sz w:val="24"/>
          <w:szCs w:val="24"/>
        </w:rPr>
        <w:t xml:space="preserve"> (Dahlke et al</w:t>
      </w:r>
      <w:r w:rsidR="0095144C">
        <w:rPr>
          <w:rFonts w:ascii="Arial" w:hAnsi="Arial" w:cs="Arial"/>
          <w:sz w:val="24"/>
          <w:szCs w:val="24"/>
        </w:rPr>
        <w:t>.</w:t>
      </w:r>
      <w:r w:rsidR="00B13A71" w:rsidRPr="009D3594">
        <w:rPr>
          <w:rFonts w:ascii="Arial" w:hAnsi="Arial" w:cs="Arial"/>
          <w:sz w:val="24"/>
          <w:szCs w:val="24"/>
        </w:rPr>
        <w:t xml:space="preserve"> 2020)</w:t>
      </w:r>
      <w:r w:rsidR="005E2642" w:rsidRPr="009D3594">
        <w:rPr>
          <w:rFonts w:ascii="Arial" w:hAnsi="Arial" w:cs="Arial"/>
          <w:sz w:val="24"/>
          <w:szCs w:val="24"/>
        </w:rPr>
        <w:t xml:space="preserve"> to </w:t>
      </w:r>
      <w:r w:rsidR="000A3BDE" w:rsidRPr="009D3594">
        <w:rPr>
          <w:rFonts w:ascii="Arial" w:hAnsi="Arial" w:cs="Arial"/>
          <w:sz w:val="24"/>
          <w:szCs w:val="24"/>
        </w:rPr>
        <w:t>illustrate how</w:t>
      </w:r>
      <w:r w:rsidR="004A43D1" w:rsidRPr="009D3594">
        <w:rPr>
          <w:rFonts w:ascii="Arial" w:hAnsi="Arial" w:cs="Arial"/>
          <w:sz w:val="24"/>
          <w:szCs w:val="24"/>
        </w:rPr>
        <w:t xml:space="preserve"> </w:t>
      </w:r>
      <w:r w:rsidR="00CC4238" w:rsidRPr="009D3594">
        <w:rPr>
          <w:rFonts w:ascii="Arial" w:hAnsi="Arial" w:cs="Arial"/>
          <w:sz w:val="24"/>
          <w:szCs w:val="24"/>
        </w:rPr>
        <w:t xml:space="preserve">questionable </w:t>
      </w:r>
      <w:r w:rsidR="00031875" w:rsidRPr="009D3594">
        <w:rPr>
          <w:rFonts w:ascii="Arial" w:hAnsi="Arial" w:cs="Arial"/>
          <w:sz w:val="24"/>
          <w:szCs w:val="24"/>
        </w:rPr>
        <w:t>assumptions</w:t>
      </w:r>
      <w:r w:rsidR="000A3BDE" w:rsidRPr="009D3594">
        <w:rPr>
          <w:rFonts w:ascii="Arial" w:hAnsi="Arial" w:cs="Arial"/>
          <w:sz w:val="24"/>
          <w:szCs w:val="24"/>
        </w:rPr>
        <w:t xml:space="preserve"> </w:t>
      </w:r>
      <w:r w:rsidR="00B13A71" w:rsidRPr="009D3594">
        <w:rPr>
          <w:rFonts w:ascii="Arial" w:hAnsi="Arial" w:cs="Arial"/>
          <w:sz w:val="24"/>
          <w:szCs w:val="24"/>
        </w:rPr>
        <w:t xml:space="preserve">may impact the reliability of research findings. </w:t>
      </w:r>
      <w:r w:rsidR="00785C4D" w:rsidRPr="009D3594">
        <w:rPr>
          <w:rFonts w:ascii="Arial" w:hAnsi="Arial" w:cs="Arial"/>
          <w:sz w:val="24"/>
          <w:szCs w:val="24"/>
        </w:rPr>
        <w:t>To</w:t>
      </w:r>
      <w:r w:rsidR="001119E4" w:rsidRPr="009D3594">
        <w:rPr>
          <w:rFonts w:ascii="Arial" w:hAnsi="Arial" w:cs="Arial"/>
          <w:sz w:val="24"/>
          <w:szCs w:val="24"/>
        </w:rPr>
        <w:t xml:space="preserve"> predict fish vulnerability to climate change, </w:t>
      </w:r>
      <w:r w:rsidR="00882C27" w:rsidRPr="009D3594">
        <w:rPr>
          <w:rFonts w:ascii="Arial" w:hAnsi="Arial" w:cs="Arial"/>
          <w:sz w:val="24"/>
          <w:szCs w:val="24"/>
        </w:rPr>
        <w:t xml:space="preserve">Dahlke and colleagues </w:t>
      </w:r>
      <w:r w:rsidR="00CC2159" w:rsidRPr="009D3594">
        <w:rPr>
          <w:rFonts w:ascii="Arial" w:hAnsi="Arial" w:cs="Arial"/>
          <w:sz w:val="24"/>
          <w:szCs w:val="24"/>
        </w:rPr>
        <w:t xml:space="preserve">compiled </w:t>
      </w:r>
      <w:r w:rsidR="00476001" w:rsidRPr="009D3594">
        <w:rPr>
          <w:rFonts w:ascii="Arial" w:hAnsi="Arial" w:cs="Arial"/>
          <w:sz w:val="24"/>
          <w:szCs w:val="24"/>
        </w:rPr>
        <w:t xml:space="preserve">published thermal tolerance </w:t>
      </w:r>
      <w:r w:rsidR="00614AA3" w:rsidRPr="009D3594">
        <w:rPr>
          <w:rFonts w:ascii="Arial" w:hAnsi="Arial" w:cs="Arial"/>
          <w:sz w:val="24"/>
          <w:szCs w:val="24"/>
        </w:rPr>
        <w:t>limits</w:t>
      </w:r>
      <w:r w:rsidR="00476001" w:rsidRPr="009D3594">
        <w:rPr>
          <w:rFonts w:ascii="Arial" w:hAnsi="Arial" w:cs="Arial"/>
          <w:sz w:val="24"/>
          <w:szCs w:val="24"/>
        </w:rPr>
        <w:t xml:space="preserve"> of</w:t>
      </w:r>
      <w:r w:rsidR="001C1CFD" w:rsidRPr="009D3594">
        <w:rPr>
          <w:rFonts w:ascii="Arial" w:hAnsi="Arial" w:cs="Arial"/>
          <w:sz w:val="24"/>
          <w:szCs w:val="24"/>
        </w:rPr>
        <w:t xml:space="preserve"> </w:t>
      </w:r>
      <w:r w:rsidR="00F65A34" w:rsidRPr="009D3594">
        <w:rPr>
          <w:rFonts w:ascii="Arial" w:hAnsi="Arial" w:cs="Arial"/>
          <w:sz w:val="24"/>
          <w:szCs w:val="24"/>
        </w:rPr>
        <w:t>nearly</w:t>
      </w:r>
      <w:r w:rsidR="001C1CFD" w:rsidRPr="009D3594">
        <w:rPr>
          <w:rFonts w:ascii="Arial" w:hAnsi="Arial" w:cs="Arial"/>
          <w:sz w:val="24"/>
          <w:szCs w:val="24"/>
        </w:rPr>
        <w:t xml:space="preserve"> 700</w:t>
      </w:r>
      <w:r w:rsidR="00476001" w:rsidRPr="009D3594">
        <w:rPr>
          <w:rFonts w:ascii="Arial" w:hAnsi="Arial" w:cs="Arial"/>
          <w:sz w:val="24"/>
          <w:szCs w:val="24"/>
        </w:rPr>
        <w:t xml:space="preserve"> fish species </w:t>
      </w:r>
      <w:r w:rsidR="00DD3CC2" w:rsidRPr="009D3594">
        <w:rPr>
          <w:rFonts w:ascii="Arial" w:hAnsi="Arial" w:cs="Arial"/>
          <w:sz w:val="24"/>
          <w:szCs w:val="24"/>
        </w:rPr>
        <w:t xml:space="preserve">at </w:t>
      </w:r>
      <w:r w:rsidR="00476001" w:rsidRPr="009D3594">
        <w:rPr>
          <w:rFonts w:ascii="Arial" w:hAnsi="Arial" w:cs="Arial"/>
          <w:sz w:val="24"/>
          <w:szCs w:val="24"/>
        </w:rPr>
        <w:t>different life stages</w:t>
      </w:r>
      <w:r w:rsidR="00D37A7F" w:rsidRPr="009D3594">
        <w:rPr>
          <w:rFonts w:ascii="Arial" w:hAnsi="Arial" w:cs="Arial"/>
          <w:sz w:val="24"/>
          <w:szCs w:val="24"/>
        </w:rPr>
        <w:t xml:space="preserve">. Then, the authors </w:t>
      </w:r>
      <w:r w:rsidR="004C4C1C" w:rsidRPr="009D3594">
        <w:rPr>
          <w:rFonts w:ascii="Arial" w:hAnsi="Arial" w:cs="Arial"/>
          <w:sz w:val="24"/>
          <w:szCs w:val="24"/>
        </w:rPr>
        <w:t xml:space="preserve">inferred </w:t>
      </w:r>
      <w:r w:rsidR="004851AD" w:rsidRPr="009D3594">
        <w:rPr>
          <w:rFonts w:ascii="Arial" w:hAnsi="Arial" w:cs="Arial"/>
          <w:sz w:val="24"/>
          <w:szCs w:val="24"/>
        </w:rPr>
        <w:t xml:space="preserve">life </w:t>
      </w:r>
      <w:r w:rsidR="004C4C1C" w:rsidRPr="009D3594">
        <w:rPr>
          <w:rFonts w:ascii="Arial" w:hAnsi="Arial" w:cs="Arial"/>
          <w:sz w:val="24"/>
          <w:szCs w:val="24"/>
        </w:rPr>
        <w:t>stage-specific differences in thermal tolerance</w:t>
      </w:r>
      <w:r w:rsidR="00614AA3" w:rsidRPr="009D3594">
        <w:rPr>
          <w:rFonts w:ascii="Arial" w:hAnsi="Arial" w:cs="Arial"/>
          <w:sz w:val="24"/>
          <w:szCs w:val="24"/>
        </w:rPr>
        <w:t xml:space="preserve"> limits</w:t>
      </w:r>
      <w:r w:rsidR="00EB18F3" w:rsidRPr="009D3594">
        <w:rPr>
          <w:rFonts w:ascii="Arial" w:hAnsi="Arial" w:cs="Arial"/>
          <w:sz w:val="24"/>
          <w:szCs w:val="24"/>
        </w:rPr>
        <w:t xml:space="preserve"> and assessed the vulnerability of fish species to climate change</w:t>
      </w:r>
      <w:r w:rsidR="004C4C1C" w:rsidRPr="009D3594">
        <w:rPr>
          <w:rFonts w:ascii="Arial" w:hAnsi="Arial" w:cs="Arial"/>
          <w:sz w:val="24"/>
          <w:szCs w:val="24"/>
        </w:rPr>
        <w:t>.</w:t>
      </w:r>
      <w:r w:rsidR="00F22355" w:rsidRPr="009D3594">
        <w:rPr>
          <w:rFonts w:ascii="Arial" w:hAnsi="Arial" w:cs="Arial"/>
          <w:sz w:val="24"/>
          <w:szCs w:val="24"/>
        </w:rPr>
        <w:t xml:space="preserve"> The authors found that </w:t>
      </w:r>
      <w:r w:rsidR="00CA3606" w:rsidRPr="009D3594">
        <w:rPr>
          <w:rFonts w:ascii="Arial" w:hAnsi="Arial" w:cs="Arial"/>
          <w:sz w:val="24"/>
          <w:szCs w:val="24"/>
        </w:rPr>
        <w:t xml:space="preserve">the </w:t>
      </w:r>
      <w:r w:rsidR="0096613F" w:rsidRPr="009D3594">
        <w:rPr>
          <w:rFonts w:ascii="Arial" w:hAnsi="Arial" w:cs="Arial"/>
          <w:sz w:val="24"/>
          <w:szCs w:val="24"/>
        </w:rPr>
        <w:t xml:space="preserve">mean </w:t>
      </w:r>
      <w:r w:rsidR="00CA3606" w:rsidRPr="009D3594">
        <w:rPr>
          <w:rFonts w:ascii="Arial" w:hAnsi="Arial" w:cs="Arial"/>
          <w:sz w:val="24"/>
          <w:szCs w:val="24"/>
        </w:rPr>
        <w:t xml:space="preserve">thermal tolerance range </w:t>
      </w:r>
      <w:r w:rsidR="0096613F" w:rsidRPr="009D3594">
        <w:rPr>
          <w:rFonts w:ascii="Arial" w:hAnsi="Arial" w:cs="Arial"/>
          <w:sz w:val="24"/>
          <w:szCs w:val="24"/>
        </w:rPr>
        <w:t xml:space="preserve">of </w:t>
      </w:r>
      <w:r w:rsidR="00CC4238" w:rsidRPr="009D3594">
        <w:rPr>
          <w:rFonts w:ascii="Arial" w:hAnsi="Arial" w:cs="Arial"/>
          <w:sz w:val="24"/>
          <w:szCs w:val="24"/>
        </w:rPr>
        <w:t xml:space="preserve">embryos and spawners consistently </w:t>
      </w:r>
      <w:r w:rsidR="00842A7E" w:rsidRPr="009D3594">
        <w:rPr>
          <w:rFonts w:ascii="Arial" w:hAnsi="Arial" w:cs="Arial"/>
          <w:sz w:val="24"/>
          <w:szCs w:val="24"/>
        </w:rPr>
        <w:t xml:space="preserve">differ from </w:t>
      </w:r>
      <w:r w:rsidR="00CC4238" w:rsidRPr="009D3594">
        <w:rPr>
          <w:rFonts w:ascii="Arial" w:hAnsi="Arial" w:cs="Arial"/>
          <w:sz w:val="24"/>
          <w:szCs w:val="24"/>
        </w:rPr>
        <w:t xml:space="preserve">larvae </w:t>
      </w:r>
      <w:r w:rsidR="00842A7E" w:rsidRPr="009D3594">
        <w:rPr>
          <w:rFonts w:ascii="Arial" w:hAnsi="Arial" w:cs="Arial"/>
          <w:sz w:val="24"/>
          <w:szCs w:val="24"/>
        </w:rPr>
        <w:t xml:space="preserve">and </w:t>
      </w:r>
      <w:r w:rsidR="00CC4238" w:rsidRPr="009D3594">
        <w:rPr>
          <w:rFonts w:ascii="Arial" w:hAnsi="Arial" w:cs="Arial"/>
          <w:sz w:val="24"/>
          <w:szCs w:val="24"/>
        </w:rPr>
        <w:t xml:space="preserve">non-spawning adults </w:t>
      </w:r>
      <w:r w:rsidR="00842A7E" w:rsidRPr="009D3594">
        <w:rPr>
          <w:rFonts w:ascii="Arial" w:hAnsi="Arial" w:cs="Arial"/>
          <w:sz w:val="24"/>
          <w:szCs w:val="24"/>
        </w:rPr>
        <w:t xml:space="preserve">by </w:t>
      </w:r>
      <w:r w:rsidR="00567A4A" w:rsidRPr="009D3594">
        <w:rPr>
          <w:rFonts w:ascii="Arial" w:hAnsi="Arial" w:cs="Arial"/>
          <w:sz w:val="24"/>
          <w:szCs w:val="24"/>
        </w:rPr>
        <w:t>over</w:t>
      </w:r>
      <w:r w:rsidR="00842A7E" w:rsidRPr="009D3594">
        <w:rPr>
          <w:rFonts w:ascii="Arial" w:hAnsi="Arial" w:cs="Arial"/>
          <w:sz w:val="24"/>
          <w:szCs w:val="24"/>
        </w:rPr>
        <w:t xml:space="preserve"> 20°C</w:t>
      </w:r>
      <w:r w:rsidR="00D71BD0" w:rsidRPr="009D3594">
        <w:rPr>
          <w:rFonts w:ascii="Arial" w:hAnsi="Arial" w:cs="Arial"/>
          <w:sz w:val="24"/>
          <w:szCs w:val="24"/>
        </w:rPr>
        <w:t xml:space="preserve">. </w:t>
      </w:r>
      <w:r w:rsidR="00E26A87" w:rsidRPr="009D3594">
        <w:rPr>
          <w:rFonts w:ascii="Arial" w:hAnsi="Arial" w:cs="Arial"/>
          <w:sz w:val="24"/>
          <w:szCs w:val="24"/>
        </w:rPr>
        <w:t>W</w:t>
      </w:r>
      <w:r w:rsidR="001C1CFD" w:rsidRPr="009D3594">
        <w:rPr>
          <w:rFonts w:ascii="Arial" w:hAnsi="Arial" w:cs="Arial"/>
          <w:sz w:val="24"/>
          <w:szCs w:val="24"/>
        </w:rPr>
        <w:t xml:space="preserve">hile </w:t>
      </w:r>
      <w:r w:rsidR="00B21310" w:rsidRPr="009D3594">
        <w:rPr>
          <w:rFonts w:ascii="Arial" w:hAnsi="Arial" w:cs="Arial"/>
          <w:sz w:val="24"/>
          <w:szCs w:val="24"/>
        </w:rPr>
        <w:t xml:space="preserve">the implications of this study are </w:t>
      </w:r>
      <w:r w:rsidR="00081AB8" w:rsidRPr="009D3594">
        <w:rPr>
          <w:rFonts w:ascii="Arial" w:hAnsi="Arial" w:cs="Arial"/>
          <w:sz w:val="24"/>
          <w:szCs w:val="24"/>
        </w:rPr>
        <w:t>topical</w:t>
      </w:r>
      <w:r w:rsidR="001C1CFD" w:rsidRPr="009D3594">
        <w:rPr>
          <w:rFonts w:ascii="Arial" w:hAnsi="Arial" w:cs="Arial"/>
          <w:sz w:val="24"/>
          <w:szCs w:val="24"/>
        </w:rPr>
        <w:t>, we</w:t>
      </w:r>
      <w:r w:rsidR="00E26A87" w:rsidRPr="009D3594">
        <w:rPr>
          <w:rFonts w:ascii="Arial" w:hAnsi="Arial" w:cs="Arial"/>
          <w:sz w:val="24"/>
          <w:szCs w:val="24"/>
        </w:rPr>
        <w:t xml:space="preserve"> contend that Dahlke et al</w:t>
      </w:r>
      <w:r w:rsidR="0095144C">
        <w:rPr>
          <w:rFonts w:ascii="Arial" w:hAnsi="Arial" w:cs="Arial"/>
          <w:sz w:val="24"/>
          <w:szCs w:val="24"/>
        </w:rPr>
        <w:t>.</w:t>
      </w:r>
      <w:r w:rsidR="00E26A87" w:rsidRPr="009D3594">
        <w:rPr>
          <w:rFonts w:ascii="Arial" w:hAnsi="Arial" w:cs="Arial"/>
          <w:sz w:val="24"/>
          <w:szCs w:val="24"/>
        </w:rPr>
        <w:t xml:space="preserve"> (2020) </w:t>
      </w:r>
      <w:r w:rsidR="00380AD8" w:rsidRPr="009D3594">
        <w:rPr>
          <w:rFonts w:ascii="Arial" w:hAnsi="Arial" w:cs="Arial"/>
          <w:sz w:val="24"/>
          <w:szCs w:val="24"/>
        </w:rPr>
        <w:t xml:space="preserve">made </w:t>
      </w:r>
      <w:r w:rsidR="00CC4238" w:rsidRPr="009D3594">
        <w:rPr>
          <w:rFonts w:ascii="Arial" w:hAnsi="Arial" w:cs="Arial"/>
          <w:sz w:val="24"/>
          <w:szCs w:val="24"/>
        </w:rPr>
        <w:t xml:space="preserve">questionable </w:t>
      </w:r>
      <w:r w:rsidR="00380AD8" w:rsidRPr="009D3594">
        <w:rPr>
          <w:rFonts w:ascii="Arial" w:hAnsi="Arial" w:cs="Arial"/>
          <w:sz w:val="24"/>
          <w:szCs w:val="24"/>
        </w:rPr>
        <w:t>assumptions that compromise the robustness of their research findings</w:t>
      </w:r>
      <w:r w:rsidR="00E26A87" w:rsidRPr="009D3594">
        <w:rPr>
          <w:rFonts w:ascii="Arial" w:hAnsi="Arial" w:cs="Arial"/>
          <w:sz w:val="24"/>
          <w:szCs w:val="24"/>
        </w:rPr>
        <w:t xml:space="preserve">. We </w:t>
      </w:r>
      <w:r w:rsidR="001C4F10" w:rsidRPr="009D3594">
        <w:rPr>
          <w:rFonts w:ascii="Arial" w:hAnsi="Arial" w:cs="Arial"/>
          <w:sz w:val="24"/>
          <w:szCs w:val="24"/>
        </w:rPr>
        <w:t xml:space="preserve">provide a list of </w:t>
      </w:r>
      <w:r w:rsidR="006725CF" w:rsidRPr="009D3594">
        <w:rPr>
          <w:rFonts w:ascii="Arial" w:hAnsi="Arial" w:cs="Arial"/>
          <w:sz w:val="24"/>
          <w:szCs w:val="24"/>
        </w:rPr>
        <w:t>concerns</w:t>
      </w:r>
      <w:r w:rsidR="001624ED" w:rsidRPr="009D3594">
        <w:rPr>
          <w:rFonts w:ascii="Arial" w:hAnsi="Arial" w:cs="Arial"/>
          <w:sz w:val="24"/>
          <w:szCs w:val="24"/>
        </w:rPr>
        <w:t xml:space="preserve">, </w:t>
      </w:r>
      <w:r w:rsidR="00A21DCC" w:rsidRPr="009D3594">
        <w:rPr>
          <w:rFonts w:ascii="Arial" w:hAnsi="Arial" w:cs="Arial"/>
          <w:sz w:val="24"/>
          <w:szCs w:val="24"/>
        </w:rPr>
        <w:t>suggest</w:t>
      </w:r>
      <w:r w:rsidR="00FE0DDC" w:rsidRPr="009D3594">
        <w:rPr>
          <w:rFonts w:ascii="Arial" w:hAnsi="Arial" w:cs="Arial"/>
          <w:sz w:val="24"/>
          <w:szCs w:val="24"/>
        </w:rPr>
        <w:t xml:space="preserve"> </w:t>
      </w:r>
      <w:r w:rsidR="007A1CDC" w:rsidRPr="009D3594">
        <w:rPr>
          <w:rFonts w:ascii="Arial" w:hAnsi="Arial" w:cs="Arial"/>
          <w:sz w:val="24"/>
          <w:szCs w:val="24"/>
        </w:rPr>
        <w:t>potential remedies</w:t>
      </w:r>
      <w:r w:rsidR="003018A8" w:rsidRPr="009D3594">
        <w:rPr>
          <w:rFonts w:ascii="Arial" w:hAnsi="Arial" w:cs="Arial"/>
          <w:sz w:val="24"/>
          <w:szCs w:val="24"/>
        </w:rPr>
        <w:t xml:space="preserve">, and </w:t>
      </w:r>
      <w:r w:rsidR="000262D2" w:rsidRPr="009D3594">
        <w:rPr>
          <w:rFonts w:ascii="Arial" w:hAnsi="Arial" w:cs="Arial"/>
          <w:sz w:val="24"/>
          <w:szCs w:val="24"/>
        </w:rPr>
        <w:t xml:space="preserve">offer </w:t>
      </w:r>
      <w:r w:rsidR="00186D2D" w:rsidRPr="009D3594">
        <w:rPr>
          <w:rFonts w:ascii="Arial" w:hAnsi="Arial" w:cs="Arial"/>
          <w:sz w:val="24"/>
          <w:szCs w:val="24"/>
        </w:rPr>
        <w:t>recommend</w:t>
      </w:r>
      <w:r w:rsidR="00E15B04" w:rsidRPr="009D3594">
        <w:rPr>
          <w:rFonts w:ascii="Arial" w:hAnsi="Arial" w:cs="Arial"/>
          <w:sz w:val="24"/>
          <w:szCs w:val="24"/>
        </w:rPr>
        <w:t>ation</w:t>
      </w:r>
      <w:r w:rsidR="00057F4E" w:rsidRPr="009D3594">
        <w:rPr>
          <w:rFonts w:ascii="Arial" w:hAnsi="Arial" w:cs="Arial"/>
          <w:sz w:val="24"/>
          <w:szCs w:val="24"/>
        </w:rPr>
        <w:t>s</w:t>
      </w:r>
      <w:r w:rsidR="007F0F8B" w:rsidRPr="009D3594">
        <w:rPr>
          <w:rFonts w:ascii="Arial" w:hAnsi="Arial" w:cs="Arial"/>
          <w:sz w:val="24"/>
          <w:szCs w:val="24"/>
        </w:rPr>
        <w:t xml:space="preserve"> </w:t>
      </w:r>
      <w:r w:rsidR="00A77F76" w:rsidRPr="009D3594">
        <w:rPr>
          <w:rFonts w:ascii="Arial" w:hAnsi="Arial" w:cs="Arial"/>
          <w:sz w:val="24"/>
          <w:szCs w:val="24"/>
        </w:rPr>
        <w:t xml:space="preserve">for </w:t>
      </w:r>
      <w:r w:rsidR="00061A24" w:rsidRPr="009D3594">
        <w:rPr>
          <w:rFonts w:ascii="Arial" w:hAnsi="Arial" w:cs="Arial"/>
          <w:sz w:val="24"/>
          <w:szCs w:val="24"/>
        </w:rPr>
        <w:t xml:space="preserve">future </w:t>
      </w:r>
      <w:r w:rsidR="004A43D1" w:rsidRPr="009D3594">
        <w:rPr>
          <w:rFonts w:ascii="Arial" w:hAnsi="Arial" w:cs="Arial"/>
          <w:sz w:val="24"/>
          <w:szCs w:val="24"/>
        </w:rPr>
        <w:t xml:space="preserve">comparative </w:t>
      </w:r>
      <w:r w:rsidR="00061A24" w:rsidRPr="009D3594">
        <w:rPr>
          <w:rFonts w:ascii="Arial" w:hAnsi="Arial" w:cs="Arial"/>
          <w:sz w:val="24"/>
          <w:szCs w:val="24"/>
        </w:rPr>
        <w:t xml:space="preserve">studies in evolutionary ecology. </w:t>
      </w:r>
      <w:r w:rsidR="00A77F76" w:rsidRPr="009D3594">
        <w:rPr>
          <w:rFonts w:ascii="Arial" w:hAnsi="Arial" w:cs="Arial"/>
          <w:sz w:val="24"/>
          <w:szCs w:val="24"/>
        </w:rPr>
        <w:t xml:space="preserve"> </w:t>
      </w:r>
    </w:p>
    <w:p w14:paraId="1E61D831" w14:textId="2AAF9B1B" w:rsidR="002F345E" w:rsidRPr="009D3594" w:rsidRDefault="002F345E">
      <w:pPr>
        <w:rPr>
          <w:rFonts w:ascii="Arial" w:hAnsi="Arial" w:cs="Arial"/>
          <w:sz w:val="24"/>
          <w:szCs w:val="24"/>
        </w:rPr>
      </w:pPr>
      <w:r w:rsidRPr="009D3594">
        <w:rPr>
          <w:rFonts w:ascii="Arial" w:hAnsi="Arial" w:cs="Arial"/>
          <w:sz w:val="24"/>
          <w:szCs w:val="24"/>
        </w:rPr>
        <w:br w:type="page"/>
      </w:r>
    </w:p>
    <w:p w14:paraId="0D82EB48" w14:textId="2640A79A" w:rsidR="00264A65" w:rsidRPr="009D3594" w:rsidRDefault="00C64EE8" w:rsidP="000E6884">
      <w:pPr>
        <w:spacing w:line="480" w:lineRule="auto"/>
        <w:rPr>
          <w:rFonts w:ascii="Arial" w:hAnsi="Arial" w:cs="Arial"/>
          <w:b/>
          <w:bCs/>
          <w:i/>
          <w:iCs/>
          <w:sz w:val="24"/>
          <w:szCs w:val="24"/>
        </w:rPr>
      </w:pPr>
      <w:r w:rsidRPr="009D3594">
        <w:rPr>
          <w:rFonts w:ascii="Arial" w:hAnsi="Arial" w:cs="Arial"/>
          <w:b/>
          <w:bCs/>
          <w:i/>
          <w:iCs/>
          <w:sz w:val="24"/>
          <w:szCs w:val="24"/>
        </w:rPr>
        <w:t>Data comparability and confounding factors</w:t>
      </w:r>
    </w:p>
    <w:p w14:paraId="20F4C1AA" w14:textId="69803ED1" w:rsidR="00D23A31" w:rsidRPr="009D3594" w:rsidRDefault="001877C2" w:rsidP="000E6884">
      <w:pPr>
        <w:spacing w:line="480" w:lineRule="auto"/>
        <w:rPr>
          <w:rFonts w:ascii="Arial" w:hAnsi="Arial" w:cs="Arial"/>
          <w:sz w:val="24"/>
          <w:szCs w:val="24"/>
        </w:rPr>
      </w:pPr>
      <w:r w:rsidRPr="009D3594">
        <w:rPr>
          <w:rFonts w:ascii="Arial" w:hAnsi="Arial" w:cs="Arial"/>
          <w:sz w:val="24"/>
          <w:szCs w:val="24"/>
        </w:rPr>
        <w:t>Thermal tolerance</w:t>
      </w:r>
      <w:r w:rsidR="00614AA3" w:rsidRPr="009D3594">
        <w:rPr>
          <w:rFonts w:ascii="Arial" w:hAnsi="Arial" w:cs="Arial"/>
          <w:sz w:val="24"/>
          <w:szCs w:val="24"/>
        </w:rPr>
        <w:t xml:space="preserve"> limits</w:t>
      </w:r>
      <w:r w:rsidRPr="009D3594">
        <w:rPr>
          <w:rFonts w:ascii="Arial" w:hAnsi="Arial" w:cs="Arial"/>
          <w:sz w:val="24"/>
          <w:szCs w:val="24"/>
        </w:rPr>
        <w:t xml:space="preserve"> </w:t>
      </w:r>
      <w:r w:rsidR="007C0617" w:rsidRPr="009D3594">
        <w:rPr>
          <w:rFonts w:ascii="Arial" w:hAnsi="Arial" w:cs="Arial"/>
          <w:sz w:val="24"/>
          <w:szCs w:val="24"/>
        </w:rPr>
        <w:t xml:space="preserve">commonly </w:t>
      </w:r>
      <w:r w:rsidR="00614AA3" w:rsidRPr="009D3594">
        <w:rPr>
          <w:rFonts w:ascii="Arial" w:hAnsi="Arial" w:cs="Arial"/>
          <w:sz w:val="24"/>
          <w:szCs w:val="24"/>
        </w:rPr>
        <w:t>define</w:t>
      </w:r>
      <w:r w:rsidR="007C0617" w:rsidRPr="009D3594">
        <w:rPr>
          <w:rFonts w:ascii="Arial" w:hAnsi="Arial" w:cs="Arial"/>
          <w:sz w:val="24"/>
          <w:szCs w:val="24"/>
        </w:rPr>
        <w:t xml:space="preserve"> the minimum</w:t>
      </w:r>
      <w:r w:rsidR="00614AA3" w:rsidRPr="009D3594">
        <w:rPr>
          <w:rFonts w:ascii="Arial" w:hAnsi="Arial" w:cs="Arial"/>
          <w:sz w:val="24"/>
          <w:szCs w:val="24"/>
        </w:rPr>
        <w:t xml:space="preserve"> and</w:t>
      </w:r>
      <w:r w:rsidR="007C0617" w:rsidRPr="009D3594">
        <w:rPr>
          <w:rFonts w:ascii="Arial" w:hAnsi="Arial" w:cs="Arial"/>
          <w:sz w:val="24"/>
          <w:szCs w:val="24"/>
        </w:rPr>
        <w:t xml:space="preserve"> maximum temperature</w:t>
      </w:r>
      <w:r w:rsidR="00B05BD8">
        <w:rPr>
          <w:rFonts w:ascii="Arial" w:hAnsi="Arial" w:cs="Arial"/>
          <w:sz w:val="24"/>
          <w:szCs w:val="24"/>
        </w:rPr>
        <w:t>s</w:t>
      </w:r>
      <w:r w:rsidR="007C0617" w:rsidRPr="009D3594">
        <w:rPr>
          <w:rFonts w:ascii="Arial" w:hAnsi="Arial" w:cs="Arial"/>
          <w:sz w:val="24"/>
          <w:szCs w:val="24"/>
        </w:rPr>
        <w:t xml:space="preserve"> an </w:t>
      </w:r>
      <w:r w:rsidR="00614AA3" w:rsidRPr="009D3594">
        <w:rPr>
          <w:rFonts w:ascii="Arial" w:hAnsi="Arial" w:cs="Arial"/>
          <w:sz w:val="24"/>
          <w:szCs w:val="24"/>
        </w:rPr>
        <w:t>organism</w:t>
      </w:r>
      <w:r w:rsidR="007C0617" w:rsidRPr="009D3594">
        <w:rPr>
          <w:rFonts w:ascii="Arial" w:hAnsi="Arial" w:cs="Arial"/>
          <w:sz w:val="24"/>
          <w:szCs w:val="24"/>
        </w:rPr>
        <w:t xml:space="preserve"> can tolerate over a given period</w:t>
      </w:r>
      <w:r w:rsidR="00EF4A24" w:rsidRPr="009D3594">
        <w:rPr>
          <w:rFonts w:ascii="Arial" w:hAnsi="Arial" w:cs="Arial"/>
          <w:sz w:val="24"/>
          <w:szCs w:val="24"/>
        </w:rPr>
        <w:t xml:space="preserve">. </w:t>
      </w:r>
      <w:r w:rsidR="00A20A0D" w:rsidRPr="009D3594">
        <w:rPr>
          <w:rFonts w:ascii="Arial" w:hAnsi="Arial" w:cs="Arial"/>
          <w:sz w:val="24"/>
          <w:szCs w:val="24"/>
        </w:rPr>
        <w:t>Conventionally</w:t>
      </w:r>
      <w:r w:rsidR="00EF4A24" w:rsidRPr="009D3594">
        <w:rPr>
          <w:rFonts w:ascii="Arial" w:hAnsi="Arial" w:cs="Arial"/>
          <w:sz w:val="24"/>
          <w:szCs w:val="24"/>
        </w:rPr>
        <w:t xml:space="preserve">, </w:t>
      </w:r>
      <w:r w:rsidR="00A800FE" w:rsidRPr="009D3594">
        <w:rPr>
          <w:rFonts w:ascii="Arial" w:hAnsi="Arial" w:cs="Arial"/>
          <w:sz w:val="24"/>
          <w:szCs w:val="24"/>
        </w:rPr>
        <w:t xml:space="preserve">two main metrics </w:t>
      </w:r>
      <w:r w:rsidR="00A20A0D" w:rsidRPr="009D3594">
        <w:rPr>
          <w:rFonts w:ascii="Arial" w:hAnsi="Arial" w:cs="Arial"/>
          <w:sz w:val="24"/>
          <w:szCs w:val="24"/>
        </w:rPr>
        <w:t xml:space="preserve">are </w:t>
      </w:r>
      <w:r w:rsidR="00A800FE" w:rsidRPr="009D3594">
        <w:rPr>
          <w:rFonts w:ascii="Arial" w:hAnsi="Arial" w:cs="Arial"/>
          <w:sz w:val="24"/>
          <w:szCs w:val="24"/>
        </w:rPr>
        <w:t>used to quantify these traits</w:t>
      </w:r>
      <w:r w:rsidR="00E02209" w:rsidRPr="009D3594">
        <w:rPr>
          <w:rFonts w:ascii="Arial" w:hAnsi="Arial" w:cs="Arial"/>
          <w:sz w:val="24"/>
          <w:szCs w:val="24"/>
        </w:rPr>
        <w:t>: c</w:t>
      </w:r>
      <w:r w:rsidR="007079BB" w:rsidRPr="009D3594">
        <w:rPr>
          <w:rFonts w:ascii="Arial" w:hAnsi="Arial" w:cs="Arial"/>
          <w:sz w:val="24"/>
          <w:szCs w:val="24"/>
        </w:rPr>
        <w:t xml:space="preserve">ritical thermal </w:t>
      </w:r>
      <w:r w:rsidR="001C06C9" w:rsidRPr="009D3594">
        <w:rPr>
          <w:rFonts w:ascii="Arial" w:hAnsi="Arial" w:cs="Arial"/>
          <w:sz w:val="24"/>
          <w:szCs w:val="24"/>
        </w:rPr>
        <w:t>minima</w:t>
      </w:r>
      <w:r w:rsidR="007A6EDB" w:rsidRPr="009D3594">
        <w:rPr>
          <w:rFonts w:ascii="Arial" w:hAnsi="Arial" w:cs="Arial"/>
          <w:sz w:val="24"/>
          <w:szCs w:val="24"/>
        </w:rPr>
        <w:t>/</w:t>
      </w:r>
      <w:r w:rsidR="001C06C9" w:rsidRPr="009D3594">
        <w:rPr>
          <w:rFonts w:ascii="Arial" w:hAnsi="Arial" w:cs="Arial"/>
          <w:sz w:val="24"/>
          <w:szCs w:val="24"/>
        </w:rPr>
        <w:t xml:space="preserve">maxima </w:t>
      </w:r>
      <w:r w:rsidR="007079BB" w:rsidRPr="009D3594">
        <w:rPr>
          <w:rFonts w:ascii="Arial" w:hAnsi="Arial" w:cs="Arial"/>
          <w:sz w:val="24"/>
          <w:szCs w:val="24"/>
        </w:rPr>
        <w:t>(CT</w:t>
      </w:r>
      <w:r w:rsidR="007F657C" w:rsidRPr="009D3594">
        <w:rPr>
          <w:rFonts w:ascii="Arial" w:hAnsi="Arial" w:cs="Arial"/>
          <w:sz w:val="24"/>
          <w:szCs w:val="24"/>
        </w:rPr>
        <w:t>M</w:t>
      </w:r>
      <w:r w:rsidR="00EA109E" w:rsidRPr="009D3594">
        <w:rPr>
          <w:rFonts w:ascii="Arial" w:hAnsi="Arial" w:cs="Arial"/>
          <w:sz w:val="24"/>
          <w:szCs w:val="24"/>
        </w:rPr>
        <w:t>; Fig. 1</w:t>
      </w:r>
      <w:r w:rsidR="00407696" w:rsidRPr="009D3594">
        <w:rPr>
          <w:rFonts w:ascii="Arial" w:hAnsi="Arial" w:cs="Arial"/>
          <w:sz w:val="24"/>
          <w:szCs w:val="24"/>
        </w:rPr>
        <w:t>a,b</w:t>
      </w:r>
      <w:r w:rsidR="00760B73" w:rsidRPr="009D3594">
        <w:rPr>
          <w:rFonts w:ascii="Arial" w:hAnsi="Arial" w:cs="Arial"/>
          <w:sz w:val="24"/>
          <w:szCs w:val="24"/>
        </w:rPr>
        <w:t xml:space="preserve">; </w:t>
      </w:r>
      <w:r w:rsidR="0047163A" w:rsidRPr="009D3594">
        <w:rPr>
          <w:rFonts w:ascii="Arial" w:hAnsi="Arial" w:cs="Arial"/>
          <w:sz w:val="24"/>
          <w:szCs w:val="24"/>
        </w:rPr>
        <w:t>Cowles</w:t>
      </w:r>
      <w:r w:rsidR="00D33B56" w:rsidRPr="009D3594">
        <w:rPr>
          <w:rFonts w:ascii="Arial" w:hAnsi="Arial" w:cs="Arial"/>
          <w:sz w:val="24"/>
          <w:szCs w:val="24"/>
        </w:rPr>
        <w:t xml:space="preserve"> and Bogert 1944)</w:t>
      </w:r>
      <w:r w:rsidR="00FA2D39" w:rsidRPr="009D3594">
        <w:rPr>
          <w:rFonts w:ascii="Arial" w:hAnsi="Arial" w:cs="Arial"/>
          <w:sz w:val="24"/>
          <w:szCs w:val="24"/>
        </w:rPr>
        <w:t>,</w:t>
      </w:r>
      <w:r w:rsidR="007079BB" w:rsidRPr="009D3594">
        <w:rPr>
          <w:rFonts w:ascii="Arial" w:hAnsi="Arial" w:cs="Arial"/>
          <w:sz w:val="24"/>
          <w:szCs w:val="24"/>
        </w:rPr>
        <w:t xml:space="preserve"> </w:t>
      </w:r>
      <w:r w:rsidR="00E02209" w:rsidRPr="009D3594">
        <w:rPr>
          <w:rFonts w:ascii="Arial" w:hAnsi="Arial" w:cs="Arial"/>
          <w:sz w:val="24"/>
          <w:szCs w:val="24"/>
        </w:rPr>
        <w:t>and m</w:t>
      </w:r>
      <w:r w:rsidR="00E51D2C" w:rsidRPr="009D3594">
        <w:rPr>
          <w:rFonts w:ascii="Arial" w:hAnsi="Arial" w:cs="Arial"/>
          <w:sz w:val="24"/>
          <w:szCs w:val="24"/>
        </w:rPr>
        <w:t>edian lethal temperatures (LT50</w:t>
      </w:r>
      <w:r w:rsidR="00A54C37" w:rsidRPr="009D3594">
        <w:rPr>
          <w:rFonts w:ascii="Arial" w:hAnsi="Arial" w:cs="Arial"/>
          <w:sz w:val="24"/>
          <w:szCs w:val="24"/>
        </w:rPr>
        <w:t xml:space="preserve">; </w:t>
      </w:r>
      <w:r w:rsidR="00E47AEF" w:rsidRPr="009D3594">
        <w:rPr>
          <w:rFonts w:ascii="Arial" w:hAnsi="Arial" w:cs="Arial"/>
          <w:sz w:val="24"/>
          <w:szCs w:val="24"/>
        </w:rPr>
        <w:t>Fig. 1</w:t>
      </w:r>
      <w:r w:rsidR="00407696" w:rsidRPr="009D3594">
        <w:rPr>
          <w:rFonts w:ascii="Arial" w:hAnsi="Arial" w:cs="Arial"/>
          <w:sz w:val="24"/>
          <w:szCs w:val="24"/>
        </w:rPr>
        <w:t>c,d</w:t>
      </w:r>
      <w:r w:rsidR="00910A6D" w:rsidRPr="009D3594">
        <w:rPr>
          <w:rFonts w:ascii="Arial" w:hAnsi="Arial" w:cs="Arial"/>
          <w:sz w:val="24"/>
          <w:szCs w:val="24"/>
        </w:rPr>
        <w:t xml:space="preserve">; </w:t>
      </w:r>
      <w:r w:rsidR="00B770D1" w:rsidRPr="009D3594">
        <w:rPr>
          <w:rFonts w:ascii="Arial" w:hAnsi="Arial" w:cs="Arial"/>
          <w:sz w:val="24"/>
          <w:szCs w:val="24"/>
        </w:rPr>
        <w:t>Fry 1947)</w:t>
      </w:r>
      <w:r w:rsidR="00424660" w:rsidRPr="009D3594">
        <w:rPr>
          <w:rFonts w:ascii="Arial" w:hAnsi="Arial" w:cs="Arial"/>
          <w:sz w:val="24"/>
          <w:szCs w:val="24"/>
        </w:rPr>
        <w:t xml:space="preserve">. </w:t>
      </w:r>
      <w:r w:rsidR="009051F7" w:rsidRPr="009D3594">
        <w:rPr>
          <w:rFonts w:ascii="Arial" w:hAnsi="Arial" w:cs="Arial"/>
          <w:sz w:val="24"/>
          <w:szCs w:val="24"/>
        </w:rPr>
        <w:t>While CTM</w:t>
      </w:r>
      <w:r w:rsidR="00234A5D" w:rsidRPr="009D3594">
        <w:rPr>
          <w:rFonts w:ascii="Arial" w:hAnsi="Arial" w:cs="Arial"/>
          <w:sz w:val="24"/>
          <w:szCs w:val="24"/>
        </w:rPr>
        <w:t xml:space="preserve"> are</w:t>
      </w:r>
      <w:r w:rsidR="00EA527D" w:rsidRPr="009D3594">
        <w:rPr>
          <w:rFonts w:ascii="Arial" w:hAnsi="Arial" w:cs="Arial"/>
          <w:sz w:val="24"/>
          <w:szCs w:val="24"/>
        </w:rPr>
        <w:t xml:space="preserve"> easy to quantify in juveniles </w:t>
      </w:r>
      <w:r w:rsidR="00570A7D" w:rsidRPr="009D3594">
        <w:rPr>
          <w:rFonts w:ascii="Arial" w:hAnsi="Arial" w:cs="Arial"/>
          <w:sz w:val="24"/>
          <w:szCs w:val="24"/>
        </w:rPr>
        <w:t xml:space="preserve">and adults </w:t>
      </w:r>
      <w:r w:rsidR="00EA527D" w:rsidRPr="009D3594">
        <w:rPr>
          <w:rFonts w:ascii="Arial" w:hAnsi="Arial" w:cs="Arial"/>
          <w:sz w:val="24"/>
          <w:szCs w:val="24"/>
        </w:rPr>
        <w:t>by recording motor function,</w:t>
      </w:r>
      <w:r w:rsidR="004960AF" w:rsidRPr="009D3594">
        <w:rPr>
          <w:rFonts w:ascii="Arial" w:hAnsi="Arial" w:cs="Arial"/>
          <w:sz w:val="24"/>
          <w:szCs w:val="24"/>
        </w:rPr>
        <w:t xml:space="preserve"> monitor</w:t>
      </w:r>
      <w:r w:rsidR="00791A6C" w:rsidRPr="009D3594">
        <w:rPr>
          <w:rFonts w:ascii="Arial" w:hAnsi="Arial" w:cs="Arial"/>
          <w:sz w:val="24"/>
          <w:szCs w:val="24"/>
        </w:rPr>
        <w:t>ing</w:t>
      </w:r>
      <w:r w:rsidR="004960AF" w:rsidRPr="009D3594">
        <w:rPr>
          <w:rFonts w:ascii="Arial" w:hAnsi="Arial" w:cs="Arial"/>
          <w:sz w:val="24"/>
          <w:szCs w:val="24"/>
        </w:rPr>
        <w:t xml:space="preserve"> </w:t>
      </w:r>
      <w:r w:rsidR="00CA0031" w:rsidRPr="009D3594">
        <w:rPr>
          <w:rFonts w:ascii="Arial" w:hAnsi="Arial" w:cs="Arial"/>
          <w:sz w:val="24"/>
          <w:szCs w:val="24"/>
        </w:rPr>
        <w:t>behaviour</w:t>
      </w:r>
      <w:r w:rsidR="00791A6C" w:rsidRPr="009D3594">
        <w:rPr>
          <w:rFonts w:ascii="Arial" w:hAnsi="Arial" w:cs="Arial"/>
          <w:sz w:val="24"/>
          <w:szCs w:val="24"/>
        </w:rPr>
        <w:t>al responses of</w:t>
      </w:r>
      <w:r w:rsidR="004960AF" w:rsidRPr="009D3594">
        <w:rPr>
          <w:rFonts w:ascii="Arial" w:hAnsi="Arial" w:cs="Arial"/>
          <w:sz w:val="24"/>
          <w:szCs w:val="24"/>
        </w:rPr>
        <w:t xml:space="preserve"> embryos</w:t>
      </w:r>
      <w:r w:rsidR="00791A6C" w:rsidRPr="009D3594">
        <w:rPr>
          <w:rFonts w:ascii="Arial" w:hAnsi="Arial" w:cs="Arial"/>
          <w:sz w:val="24"/>
          <w:szCs w:val="24"/>
        </w:rPr>
        <w:t xml:space="preserve"> is challenging</w:t>
      </w:r>
      <w:r w:rsidR="00452AE1" w:rsidRPr="009D3594">
        <w:rPr>
          <w:rFonts w:ascii="Arial" w:hAnsi="Arial" w:cs="Arial"/>
          <w:sz w:val="24"/>
          <w:szCs w:val="24"/>
        </w:rPr>
        <w:t>,</w:t>
      </w:r>
      <w:r w:rsidR="004960AF" w:rsidRPr="009D3594">
        <w:rPr>
          <w:rFonts w:ascii="Arial" w:hAnsi="Arial" w:cs="Arial"/>
          <w:sz w:val="24"/>
          <w:szCs w:val="24"/>
        </w:rPr>
        <w:t xml:space="preserve"> and published evidence in spawner</w:t>
      </w:r>
      <w:r w:rsidR="00452AE1" w:rsidRPr="009D3594">
        <w:rPr>
          <w:rFonts w:ascii="Arial" w:hAnsi="Arial" w:cs="Arial"/>
          <w:sz w:val="24"/>
          <w:szCs w:val="24"/>
        </w:rPr>
        <w:t>s</w:t>
      </w:r>
      <w:r w:rsidR="004960AF" w:rsidRPr="009D3594">
        <w:rPr>
          <w:rFonts w:ascii="Arial" w:hAnsi="Arial" w:cs="Arial"/>
          <w:sz w:val="24"/>
          <w:szCs w:val="24"/>
        </w:rPr>
        <w:t xml:space="preserve"> is sparse. </w:t>
      </w:r>
      <w:r w:rsidR="00E4184F" w:rsidRPr="009D3594">
        <w:rPr>
          <w:rFonts w:ascii="Arial" w:hAnsi="Arial" w:cs="Arial"/>
          <w:sz w:val="24"/>
          <w:szCs w:val="24"/>
        </w:rPr>
        <w:t>Therefore, D</w:t>
      </w:r>
      <w:r w:rsidR="00F50789" w:rsidRPr="009D3594">
        <w:rPr>
          <w:rFonts w:ascii="Arial" w:hAnsi="Arial" w:cs="Arial"/>
          <w:sz w:val="24"/>
          <w:szCs w:val="24"/>
        </w:rPr>
        <w:t>ahlke et al</w:t>
      </w:r>
      <w:r w:rsidR="0095144C">
        <w:rPr>
          <w:rFonts w:ascii="Arial" w:hAnsi="Arial" w:cs="Arial"/>
          <w:sz w:val="24"/>
          <w:szCs w:val="24"/>
        </w:rPr>
        <w:t>.</w:t>
      </w:r>
      <w:r w:rsidR="00F50789" w:rsidRPr="009D3594">
        <w:rPr>
          <w:rFonts w:ascii="Arial" w:hAnsi="Arial" w:cs="Arial"/>
          <w:sz w:val="24"/>
          <w:szCs w:val="24"/>
        </w:rPr>
        <w:t xml:space="preserve"> (2020) extend</w:t>
      </w:r>
      <w:r w:rsidR="00817ABE" w:rsidRPr="009D3594">
        <w:rPr>
          <w:rFonts w:ascii="Arial" w:hAnsi="Arial" w:cs="Arial"/>
          <w:sz w:val="24"/>
          <w:szCs w:val="24"/>
        </w:rPr>
        <w:t xml:space="preserve">ed their study to </w:t>
      </w:r>
      <w:r w:rsidR="005B04C7" w:rsidRPr="009D3594">
        <w:rPr>
          <w:rFonts w:ascii="Arial" w:hAnsi="Arial" w:cs="Arial"/>
          <w:sz w:val="24"/>
          <w:szCs w:val="24"/>
        </w:rPr>
        <w:t xml:space="preserve">include </w:t>
      </w:r>
      <w:r w:rsidR="00927A81" w:rsidRPr="009D3594">
        <w:rPr>
          <w:rFonts w:ascii="Arial" w:hAnsi="Arial" w:cs="Arial"/>
          <w:sz w:val="24"/>
          <w:szCs w:val="24"/>
        </w:rPr>
        <w:t>additional</w:t>
      </w:r>
      <w:r w:rsidR="00817ABE" w:rsidRPr="009D3594">
        <w:rPr>
          <w:rFonts w:ascii="Arial" w:hAnsi="Arial" w:cs="Arial"/>
          <w:sz w:val="24"/>
          <w:szCs w:val="24"/>
        </w:rPr>
        <w:t xml:space="preserve"> metrics.</w:t>
      </w:r>
      <w:r w:rsidR="00496756" w:rsidRPr="009D3594">
        <w:rPr>
          <w:rFonts w:ascii="Arial" w:hAnsi="Arial" w:cs="Arial"/>
          <w:sz w:val="24"/>
          <w:szCs w:val="24"/>
        </w:rPr>
        <w:t xml:space="preserve"> </w:t>
      </w:r>
    </w:p>
    <w:p w14:paraId="0A3FC212" w14:textId="6BD7FBE1" w:rsidR="00FD7881" w:rsidRPr="009D3594" w:rsidRDefault="00A0369B" w:rsidP="000E6884">
      <w:pPr>
        <w:spacing w:line="480" w:lineRule="auto"/>
        <w:rPr>
          <w:rFonts w:ascii="Arial" w:hAnsi="Arial" w:cs="Arial"/>
          <w:i/>
          <w:iCs/>
          <w:sz w:val="24"/>
          <w:szCs w:val="24"/>
        </w:rPr>
      </w:pPr>
      <w:r>
        <w:rPr>
          <w:rFonts w:ascii="Arial" w:hAnsi="Arial" w:cs="Arial"/>
          <w:sz w:val="24"/>
          <w:szCs w:val="24"/>
        </w:rPr>
        <w:t>Dahlke et al</w:t>
      </w:r>
      <w:r w:rsidR="0095144C">
        <w:rPr>
          <w:rFonts w:ascii="Arial" w:hAnsi="Arial" w:cs="Arial"/>
          <w:sz w:val="24"/>
          <w:szCs w:val="24"/>
        </w:rPr>
        <w:t>.</w:t>
      </w:r>
      <w:r>
        <w:rPr>
          <w:rFonts w:ascii="Arial" w:hAnsi="Arial" w:cs="Arial"/>
          <w:sz w:val="24"/>
          <w:szCs w:val="24"/>
        </w:rPr>
        <w:t>’s</w:t>
      </w:r>
      <w:r w:rsidRPr="009D3594">
        <w:rPr>
          <w:rFonts w:ascii="Arial" w:hAnsi="Arial" w:cs="Arial"/>
          <w:sz w:val="24"/>
          <w:szCs w:val="24"/>
        </w:rPr>
        <w:t xml:space="preserve"> </w:t>
      </w:r>
      <w:r w:rsidR="00496756" w:rsidRPr="009D3594">
        <w:rPr>
          <w:rFonts w:ascii="Arial" w:hAnsi="Arial" w:cs="Arial"/>
          <w:sz w:val="24"/>
          <w:szCs w:val="24"/>
        </w:rPr>
        <w:t>data for spawne</w:t>
      </w:r>
      <w:r w:rsidR="00D23A31" w:rsidRPr="009D3594">
        <w:rPr>
          <w:rFonts w:ascii="Arial" w:hAnsi="Arial" w:cs="Arial"/>
          <w:sz w:val="24"/>
          <w:szCs w:val="24"/>
        </w:rPr>
        <w:t>rs</w:t>
      </w:r>
      <w:r w:rsidR="00496756" w:rsidRPr="009D3594">
        <w:rPr>
          <w:rFonts w:ascii="Arial" w:hAnsi="Arial" w:cs="Arial"/>
          <w:sz w:val="24"/>
          <w:szCs w:val="24"/>
        </w:rPr>
        <w:t xml:space="preserve"> reflected “</w:t>
      </w:r>
      <w:r w:rsidR="00496756" w:rsidRPr="009D3594">
        <w:rPr>
          <w:rFonts w:ascii="Arial" w:hAnsi="Arial" w:cs="Arial"/>
          <w:i/>
          <w:iCs/>
          <w:sz w:val="24"/>
          <w:szCs w:val="24"/>
        </w:rPr>
        <w:t>the temperature at which ripe males and females</w:t>
      </w:r>
      <w:r w:rsidR="00817ABE" w:rsidRPr="009D3594">
        <w:rPr>
          <w:rFonts w:ascii="Arial" w:hAnsi="Arial" w:cs="Arial"/>
          <w:sz w:val="24"/>
          <w:szCs w:val="24"/>
        </w:rPr>
        <w:t xml:space="preserve"> </w:t>
      </w:r>
      <w:r w:rsidR="0034495F" w:rsidRPr="009D3594">
        <w:rPr>
          <w:rFonts w:ascii="Arial" w:hAnsi="Arial" w:cs="Arial"/>
          <w:i/>
          <w:iCs/>
          <w:sz w:val="24"/>
          <w:szCs w:val="24"/>
        </w:rPr>
        <w:t>(</w:t>
      </w:r>
      <w:r w:rsidR="001D28DF" w:rsidRPr="009D3594">
        <w:rPr>
          <w:rFonts w:ascii="Arial" w:hAnsi="Arial" w:cs="Arial"/>
          <w:i/>
          <w:iCs/>
          <w:sz w:val="24"/>
          <w:szCs w:val="24"/>
        </w:rPr>
        <w:t>advanced stage of gonad maturation) have been observed in the field</w:t>
      </w:r>
      <w:r w:rsidR="001D28DF" w:rsidRPr="009D3594">
        <w:rPr>
          <w:rFonts w:ascii="Arial" w:hAnsi="Arial" w:cs="Arial"/>
          <w:sz w:val="24"/>
          <w:szCs w:val="24"/>
        </w:rPr>
        <w:t>”</w:t>
      </w:r>
      <w:r w:rsidR="004A43D1" w:rsidRPr="009D3594">
        <w:rPr>
          <w:rFonts w:ascii="Arial" w:hAnsi="Arial" w:cs="Arial"/>
          <w:sz w:val="24"/>
          <w:szCs w:val="24"/>
        </w:rPr>
        <w:t xml:space="preserve">, </w:t>
      </w:r>
      <w:r w:rsidR="00632262">
        <w:rPr>
          <w:rFonts w:ascii="Arial" w:hAnsi="Arial" w:cs="Arial"/>
          <w:sz w:val="24"/>
          <w:szCs w:val="24"/>
        </w:rPr>
        <w:t>which</w:t>
      </w:r>
      <w:r w:rsidR="00632262" w:rsidRPr="009D3594">
        <w:rPr>
          <w:rFonts w:ascii="Arial" w:hAnsi="Arial" w:cs="Arial"/>
          <w:sz w:val="24"/>
          <w:szCs w:val="24"/>
        </w:rPr>
        <w:t xml:space="preserve"> </w:t>
      </w:r>
      <w:r w:rsidR="004A43D1" w:rsidRPr="009D3594">
        <w:rPr>
          <w:rFonts w:ascii="Arial" w:hAnsi="Arial" w:cs="Arial"/>
          <w:sz w:val="24"/>
          <w:szCs w:val="24"/>
        </w:rPr>
        <w:t xml:space="preserve">represent </w:t>
      </w:r>
      <w:r w:rsidR="00FD7881" w:rsidRPr="009D3594">
        <w:rPr>
          <w:rFonts w:ascii="Arial" w:hAnsi="Arial" w:cs="Arial"/>
          <w:sz w:val="24"/>
          <w:szCs w:val="24"/>
        </w:rPr>
        <w:t xml:space="preserve">field occurrence data. While thermal tolerance limits of fish species may correlate with the temperature of their spawning sites, habitat use cannot be used as a comparable metric with CTM or LT50. </w:t>
      </w:r>
      <w:r w:rsidR="004A43D1" w:rsidRPr="009D3594">
        <w:rPr>
          <w:rFonts w:ascii="Arial" w:hAnsi="Arial" w:cs="Arial"/>
          <w:sz w:val="24"/>
          <w:szCs w:val="24"/>
        </w:rPr>
        <w:t xml:space="preserve">In </w:t>
      </w:r>
      <w:r w:rsidR="00FD7881" w:rsidRPr="009D3594">
        <w:rPr>
          <w:rFonts w:ascii="Arial" w:hAnsi="Arial" w:cs="Arial"/>
          <w:sz w:val="24"/>
          <w:szCs w:val="24"/>
        </w:rPr>
        <w:t>essence, field occurrence data</w:t>
      </w:r>
      <w:r w:rsidR="00697A1E" w:rsidRPr="009D3594">
        <w:rPr>
          <w:rFonts w:ascii="Arial" w:hAnsi="Arial" w:cs="Arial"/>
          <w:sz w:val="24"/>
          <w:szCs w:val="24"/>
        </w:rPr>
        <w:t xml:space="preserve"> underestimate</w:t>
      </w:r>
      <w:r w:rsidR="00A112C2" w:rsidRPr="009D3594">
        <w:rPr>
          <w:rFonts w:ascii="Arial" w:hAnsi="Arial" w:cs="Arial"/>
          <w:sz w:val="24"/>
          <w:szCs w:val="24"/>
        </w:rPr>
        <w:t xml:space="preserve"> </w:t>
      </w:r>
      <w:r w:rsidR="00FD7881" w:rsidRPr="009D3594">
        <w:rPr>
          <w:rFonts w:ascii="Arial" w:hAnsi="Arial" w:cs="Arial"/>
          <w:sz w:val="24"/>
          <w:szCs w:val="24"/>
        </w:rPr>
        <w:t xml:space="preserve">thermal tolerance limits, and </w:t>
      </w:r>
      <w:r w:rsidR="000006AA" w:rsidRPr="009D3594">
        <w:rPr>
          <w:rFonts w:ascii="Arial" w:hAnsi="Arial" w:cs="Arial"/>
          <w:sz w:val="24"/>
          <w:szCs w:val="24"/>
        </w:rPr>
        <w:t>comparing these metrics</w:t>
      </w:r>
      <w:r w:rsidR="00FD7881" w:rsidRPr="009D3594">
        <w:rPr>
          <w:rFonts w:ascii="Arial" w:hAnsi="Arial" w:cs="Arial"/>
          <w:sz w:val="24"/>
          <w:szCs w:val="24"/>
        </w:rPr>
        <w:t xml:space="preserve"> is analogous to comparing fundamental and realized ecological niches. </w:t>
      </w:r>
      <w:r w:rsidR="00D95476" w:rsidRPr="009D3594">
        <w:rPr>
          <w:rFonts w:ascii="Arial" w:hAnsi="Arial" w:cs="Arial"/>
          <w:sz w:val="24"/>
          <w:szCs w:val="24"/>
        </w:rPr>
        <w:t>The</w:t>
      </w:r>
      <w:r w:rsidR="004A43D1" w:rsidRPr="009D3594">
        <w:rPr>
          <w:rFonts w:ascii="Arial" w:hAnsi="Arial" w:cs="Arial"/>
          <w:sz w:val="24"/>
          <w:szCs w:val="24"/>
        </w:rPr>
        <w:t>ir</w:t>
      </w:r>
      <w:r w:rsidR="00D95476" w:rsidRPr="009D3594">
        <w:rPr>
          <w:rFonts w:ascii="Arial" w:hAnsi="Arial" w:cs="Arial"/>
          <w:sz w:val="24"/>
          <w:szCs w:val="24"/>
        </w:rPr>
        <w:t xml:space="preserve"> </w:t>
      </w:r>
      <w:r w:rsidR="004A43D1" w:rsidRPr="009D3594">
        <w:rPr>
          <w:rFonts w:ascii="Arial" w:hAnsi="Arial" w:cs="Arial"/>
          <w:sz w:val="24"/>
          <w:szCs w:val="24"/>
        </w:rPr>
        <w:t xml:space="preserve">embryo </w:t>
      </w:r>
      <w:r w:rsidR="00A112C2" w:rsidRPr="009D3594">
        <w:rPr>
          <w:rFonts w:ascii="Arial" w:hAnsi="Arial" w:cs="Arial"/>
          <w:sz w:val="24"/>
          <w:szCs w:val="24"/>
        </w:rPr>
        <w:t>thermal limits</w:t>
      </w:r>
      <w:r w:rsidR="005B04C7" w:rsidRPr="009D3594">
        <w:rPr>
          <w:rFonts w:ascii="Arial" w:hAnsi="Arial" w:cs="Arial"/>
          <w:sz w:val="24"/>
          <w:szCs w:val="24"/>
        </w:rPr>
        <w:t xml:space="preserve">, on the other hand, were </w:t>
      </w:r>
      <w:r w:rsidR="007732EF" w:rsidRPr="009D3594">
        <w:rPr>
          <w:rFonts w:ascii="Arial" w:hAnsi="Arial" w:cs="Arial"/>
          <w:sz w:val="24"/>
          <w:szCs w:val="24"/>
        </w:rPr>
        <w:t>the “</w:t>
      </w:r>
      <w:r w:rsidR="007732EF" w:rsidRPr="009D3594">
        <w:rPr>
          <w:rFonts w:ascii="Arial" w:hAnsi="Arial" w:cs="Arial"/>
          <w:i/>
          <w:iCs/>
          <w:sz w:val="24"/>
          <w:szCs w:val="24"/>
        </w:rPr>
        <w:t>High or low temperatures reported to cause a statistically significant change in survival relative to the optimum value”</w:t>
      </w:r>
      <w:r w:rsidR="00FF1D9B" w:rsidRPr="009D3594">
        <w:rPr>
          <w:rFonts w:ascii="Arial" w:hAnsi="Arial" w:cs="Arial"/>
          <w:i/>
          <w:iCs/>
          <w:sz w:val="24"/>
          <w:szCs w:val="24"/>
        </w:rPr>
        <w:t xml:space="preserve"> </w:t>
      </w:r>
      <w:r w:rsidR="00FF1D9B" w:rsidRPr="009D3594">
        <w:rPr>
          <w:rFonts w:ascii="Arial" w:hAnsi="Arial" w:cs="Arial"/>
          <w:sz w:val="24"/>
          <w:szCs w:val="24"/>
        </w:rPr>
        <w:t>(Fig. 1</w:t>
      </w:r>
      <w:r w:rsidR="00DB2632" w:rsidRPr="009D3594">
        <w:rPr>
          <w:rFonts w:ascii="Arial" w:hAnsi="Arial" w:cs="Arial"/>
          <w:sz w:val="24"/>
          <w:szCs w:val="24"/>
        </w:rPr>
        <w:t>e,f</w:t>
      </w:r>
      <w:r w:rsidR="00FF1D9B" w:rsidRPr="009D3594">
        <w:rPr>
          <w:rFonts w:ascii="Arial" w:hAnsi="Arial" w:cs="Arial"/>
          <w:sz w:val="24"/>
          <w:szCs w:val="24"/>
        </w:rPr>
        <w:t>)</w:t>
      </w:r>
      <w:r w:rsidR="007732EF" w:rsidRPr="009D3594">
        <w:rPr>
          <w:rFonts w:ascii="Arial" w:hAnsi="Arial" w:cs="Arial"/>
          <w:i/>
          <w:iCs/>
          <w:sz w:val="24"/>
          <w:szCs w:val="24"/>
        </w:rPr>
        <w:t>.</w:t>
      </w:r>
      <w:r w:rsidR="00624DE2" w:rsidRPr="009D3594">
        <w:rPr>
          <w:rFonts w:ascii="Arial" w:hAnsi="Arial" w:cs="Arial"/>
          <w:i/>
          <w:iCs/>
          <w:sz w:val="24"/>
          <w:szCs w:val="24"/>
        </w:rPr>
        <w:t xml:space="preserve"> </w:t>
      </w:r>
      <w:r w:rsidR="00FD7881" w:rsidRPr="009D3594">
        <w:rPr>
          <w:rFonts w:ascii="Arial" w:hAnsi="Arial" w:cs="Arial"/>
          <w:sz w:val="24"/>
          <w:szCs w:val="24"/>
        </w:rPr>
        <w:t xml:space="preserve">Such </w:t>
      </w:r>
      <w:r w:rsidR="00A112C2" w:rsidRPr="009D3594">
        <w:rPr>
          <w:rFonts w:ascii="Arial" w:hAnsi="Arial" w:cs="Arial"/>
          <w:sz w:val="24"/>
          <w:szCs w:val="24"/>
        </w:rPr>
        <w:t xml:space="preserve">a </w:t>
      </w:r>
      <w:r w:rsidR="00FD7881" w:rsidRPr="009D3594">
        <w:rPr>
          <w:rFonts w:ascii="Arial" w:hAnsi="Arial" w:cs="Arial"/>
          <w:sz w:val="24"/>
          <w:szCs w:val="24"/>
        </w:rPr>
        <w:t>metric largely differs from the extreme temperature</w:t>
      </w:r>
      <w:r w:rsidR="00176779">
        <w:rPr>
          <w:rFonts w:ascii="Arial" w:hAnsi="Arial" w:cs="Arial"/>
          <w:sz w:val="24"/>
          <w:szCs w:val="24"/>
        </w:rPr>
        <w:t>s</w:t>
      </w:r>
      <w:r w:rsidR="00FD7881" w:rsidRPr="009D3594">
        <w:rPr>
          <w:rFonts w:ascii="Arial" w:hAnsi="Arial" w:cs="Arial"/>
          <w:sz w:val="24"/>
          <w:szCs w:val="24"/>
        </w:rPr>
        <w:t xml:space="preserve"> an embryo can tolerat</w:t>
      </w:r>
      <w:r w:rsidR="00F40966" w:rsidRPr="009D3594">
        <w:rPr>
          <w:rFonts w:ascii="Arial" w:hAnsi="Arial" w:cs="Arial"/>
          <w:sz w:val="24"/>
          <w:szCs w:val="24"/>
        </w:rPr>
        <w:t>e</w:t>
      </w:r>
      <w:r w:rsidR="00FD7881" w:rsidRPr="009D3594">
        <w:rPr>
          <w:rFonts w:ascii="Arial" w:hAnsi="Arial" w:cs="Arial"/>
          <w:sz w:val="24"/>
          <w:szCs w:val="24"/>
        </w:rPr>
        <w:t>, which correspond to the far-end</w:t>
      </w:r>
      <w:r w:rsidR="00176779">
        <w:rPr>
          <w:rFonts w:ascii="Arial" w:hAnsi="Arial" w:cs="Arial"/>
          <w:sz w:val="24"/>
          <w:szCs w:val="24"/>
        </w:rPr>
        <w:t>s</w:t>
      </w:r>
      <w:r w:rsidR="00FD7881" w:rsidRPr="009D3594">
        <w:rPr>
          <w:rFonts w:ascii="Arial" w:hAnsi="Arial" w:cs="Arial"/>
          <w:sz w:val="24"/>
          <w:szCs w:val="24"/>
        </w:rPr>
        <w:t xml:space="preserve"> of the thermal performance curve</w:t>
      </w:r>
      <w:r w:rsidR="00F40966" w:rsidRPr="009D3594">
        <w:rPr>
          <w:rFonts w:ascii="Arial" w:hAnsi="Arial" w:cs="Arial"/>
          <w:sz w:val="24"/>
          <w:szCs w:val="24"/>
        </w:rPr>
        <w:t xml:space="preserve"> (Fig. 1</w:t>
      </w:r>
      <w:r w:rsidR="00DB2632" w:rsidRPr="009D3594">
        <w:rPr>
          <w:rFonts w:ascii="Arial" w:hAnsi="Arial" w:cs="Arial"/>
          <w:sz w:val="24"/>
          <w:szCs w:val="24"/>
        </w:rPr>
        <w:t>e</w:t>
      </w:r>
      <w:r w:rsidR="00F40966" w:rsidRPr="009D3594">
        <w:rPr>
          <w:rFonts w:ascii="Arial" w:hAnsi="Arial" w:cs="Arial"/>
          <w:sz w:val="24"/>
          <w:szCs w:val="24"/>
        </w:rPr>
        <w:t>)</w:t>
      </w:r>
      <w:r w:rsidR="00FD7881" w:rsidRPr="009D3594">
        <w:rPr>
          <w:rFonts w:ascii="Arial" w:hAnsi="Arial" w:cs="Arial"/>
          <w:sz w:val="24"/>
          <w:szCs w:val="24"/>
        </w:rPr>
        <w:t>.</w:t>
      </w:r>
    </w:p>
    <w:p w14:paraId="2488F16E" w14:textId="023FE482" w:rsidR="00495117" w:rsidRPr="009D3594" w:rsidRDefault="005C5E7A" w:rsidP="000E6884">
      <w:pPr>
        <w:spacing w:line="480" w:lineRule="auto"/>
        <w:rPr>
          <w:rFonts w:ascii="Arial" w:hAnsi="Arial" w:cs="Arial"/>
          <w:sz w:val="24"/>
          <w:szCs w:val="24"/>
        </w:rPr>
      </w:pPr>
      <w:r w:rsidRPr="009D3594">
        <w:rPr>
          <w:rFonts w:ascii="Arial" w:hAnsi="Arial" w:cs="Arial"/>
          <w:sz w:val="24"/>
          <w:szCs w:val="24"/>
        </w:rPr>
        <w:t xml:space="preserve">While </w:t>
      </w:r>
      <w:r w:rsidR="006E09D9" w:rsidRPr="009D3594">
        <w:rPr>
          <w:rFonts w:ascii="Arial" w:hAnsi="Arial" w:cs="Arial"/>
          <w:sz w:val="24"/>
          <w:szCs w:val="24"/>
        </w:rPr>
        <w:t>these uncommon metrics</w:t>
      </w:r>
      <w:r w:rsidRPr="009D3594">
        <w:rPr>
          <w:rFonts w:ascii="Arial" w:hAnsi="Arial" w:cs="Arial"/>
          <w:sz w:val="24"/>
          <w:szCs w:val="24"/>
        </w:rPr>
        <w:t xml:space="preserve"> </w:t>
      </w:r>
      <w:r w:rsidR="00523F4D" w:rsidRPr="009D3594">
        <w:rPr>
          <w:rFonts w:ascii="Arial" w:hAnsi="Arial" w:cs="Arial"/>
          <w:sz w:val="24"/>
          <w:szCs w:val="24"/>
        </w:rPr>
        <w:t>provide</w:t>
      </w:r>
      <w:r w:rsidR="00525293" w:rsidRPr="009D3594">
        <w:rPr>
          <w:rFonts w:ascii="Arial" w:hAnsi="Arial" w:cs="Arial"/>
          <w:sz w:val="24"/>
          <w:szCs w:val="24"/>
        </w:rPr>
        <w:t xml:space="preserve"> </w:t>
      </w:r>
      <w:r w:rsidR="00525293" w:rsidRPr="009D3594">
        <w:rPr>
          <w:rFonts w:ascii="Arial" w:hAnsi="Arial" w:cs="Arial"/>
          <w:i/>
          <w:iCs/>
          <w:sz w:val="24"/>
          <w:szCs w:val="24"/>
        </w:rPr>
        <w:t>prox</w:t>
      </w:r>
      <w:r w:rsidR="006E09D9" w:rsidRPr="009D3594">
        <w:rPr>
          <w:rFonts w:ascii="Arial" w:hAnsi="Arial" w:cs="Arial"/>
          <w:i/>
          <w:iCs/>
          <w:sz w:val="24"/>
          <w:szCs w:val="24"/>
        </w:rPr>
        <w:t>ies</w:t>
      </w:r>
      <w:r w:rsidR="00525293" w:rsidRPr="009D3594">
        <w:rPr>
          <w:rFonts w:ascii="Arial" w:hAnsi="Arial" w:cs="Arial"/>
          <w:sz w:val="24"/>
          <w:szCs w:val="24"/>
        </w:rPr>
        <w:t xml:space="preserve"> for thermal tolerance, they are </w:t>
      </w:r>
      <w:r w:rsidR="003A62D3" w:rsidRPr="009D3594">
        <w:rPr>
          <w:rFonts w:ascii="Arial" w:hAnsi="Arial" w:cs="Arial"/>
          <w:sz w:val="24"/>
          <w:szCs w:val="24"/>
        </w:rPr>
        <w:t xml:space="preserve">unlikely to be </w:t>
      </w:r>
      <w:r w:rsidR="00F16400" w:rsidRPr="009D3594">
        <w:rPr>
          <w:rFonts w:ascii="Arial" w:hAnsi="Arial" w:cs="Arial"/>
          <w:sz w:val="24"/>
          <w:szCs w:val="24"/>
        </w:rPr>
        <w:t xml:space="preserve">directly </w:t>
      </w:r>
      <w:r w:rsidR="00525293" w:rsidRPr="009D3594">
        <w:rPr>
          <w:rFonts w:ascii="Arial" w:hAnsi="Arial" w:cs="Arial"/>
          <w:sz w:val="24"/>
          <w:szCs w:val="24"/>
        </w:rPr>
        <w:t>comparable</w:t>
      </w:r>
      <w:r w:rsidR="006E09D9" w:rsidRPr="009D3594">
        <w:rPr>
          <w:rFonts w:ascii="Arial" w:hAnsi="Arial" w:cs="Arial"/>
          <w:sz w:val="24"/>
          <w:szCs w:val="24"/>
        </w:rPr>
        <w:t xml:space="preserve"> to CTM and LT50</w:t>
      </w:r>
      <w:r w:rsidR="00F16400" w:rsidRPr="009D3594">
        <w:rPr>
          <w:rFonts w:ascii="Arial" w:hAnsi="Arial" w:cs="Arial"/>
          <w:sz w:val="24"/>
          <w:szCs w:val="24"/>
        </w:rPr>
        <w:t xml:space="preserve"> without statistical validation. </w:t>
      </w:r>
      <w:r w:rsidR="00717DD8" w:rsidRPr="009D3594">
        <w:rPr>
          <w:rFonts w:ascii="Arial" w:hAnsi="Arial" w:cs="Arial"/>
          <w:sz w:val="24"/>
          <w:szCs w:val="24"/>
        </w:rPr>
        <w:t xml:space="preserve">Dahlke </w:t>
      </w:r>
      <w:r w:rsidR="00F40966" w:rsidRPr="009D3594">
        <w:rPr>
          <w:rFonts w:ascii="Arial" w:hAnsi="Arial" w:cs="Arial"/>
          <w:sz w:val="24"/>
          <w:szCs w:val="24"/>
        </w:rPr>
        <w:t>et al</w:t>
      </w:r>
      <w:r w:rsidR="0095144C">
        <w:rPr>
          <w:rFonts w:ascii="Arial" w:hAnsi="Arial" w:cs="Arial"/>
          <w:sz w:val="24"/>
          <w:szCs w:val="24"/>
        </w:rPr>
        <w:t>.</w:t>
      </w:r>
      <w:r w:rsidR="00F40966" w:rsidRPr="009D3594">
        <w:rPr>
          <w:rFonts w:ascii="Arial" w:hAnsi="Arial" w:cs="Arial"/>
          <w:sz w:val="24"/>
          <w:szCs w:val="24"/>
        </w:rPr>
        <w:t xml:space="preserve"> (2020)</w:t>
      </w:r>
      <w:r w:rsidR="00717DD8" w:rsidRPr="009D3594">
        <w:rPr>
          <w:rFonts w:ascii="Arial" w:hAnsi="Arial" w:cs="Arial"/>
          <w:sz w:val="24"/>
          <w:szCs w:val="24"/>
        </w:rPr>
        <w:t xml:space="preserve"> validated spawners </w:t>
      </w:r>
      <w:r w:rsidR="00717DD8" w:rsidRPr="009D3594">
        <w:rPr>
          <w:rFonts w:ascii="Arial" w:hAnsi="Arial" w:cs="Arial"/>
          <w:i/>
          <w:iCs/>
          <w:sz w:val="24"/>
          <w:szCs w:val="24"/>
        </w:rPr>
        <w:t>in situ</w:t>
      </w:r>
      <w:r w:rsidR="00717DD8" w:rsidRPr="009D3594">
        <w:rPr>
          <w:rFonts w:ascii="Arial" w:hAnsi="Arial" w:cs="Arial"/>
          <w:sz w:val="24"/>
          <w:szCs w:val="24"/>
        </w:rPr>
        <w:t xml:space="preserve"> observations with laboratory estimates of temperatures “</w:t>
      </w:r>
      <w:r w:rsidR="00717DD8" w:rsidRPr="009D3594">
        <w:rPr>
          <w:rFonts w:ascii="Arial" w:hAnsi="Arial" w:cs="Arial"/>
          <w:i/>
          <w:iCs/>
          <w:sz w:val="24"/>
          <w:szCs w:val="24"/>
        </w:rPr>
        <w:t>that exert negative effects on gonad maturation and/or subsequent offspring survival</w:t>
      </w:r>
      <w:r w:rsidR="00717DD8" w:rsidRPr="009D3594">
        <w:rPr>
          <w:rFonts w:ascii="Arial" w:hAnsi="Arial" w:cs="Arial"/>
          <w:sz w:val="24"/>
          <w:szCs w:val="24"/>
        </w:rPr>
        <w:t>”</w:t>
      </w:r>
      <w:r w:rsidR="00EA0EA9" w:rsidRPr="009D3594">
        <w:rPr>
          <w:rFonts w:ascii="Arial" w:hAnsi="Arial" w:cs="Arial"/>
          <w:sz w:val="24"/>
          <w:szCs w:val="24"/>
        </w:rPr>
        <w:t xml:space="preserve"> (Fig </w:t>
      </w:r>
      <w:r w:rsidR="00DB2632" w:rsidRPr="009D3594">
        <w:rPr>
          <w:rFonts w:ascii="Arial" w:hAnsi="Arial" w:cs="Arial"/>
          <w:sz w:val="24"/>
          <w:szCs w:val="24"/>
        </w:rPr>
        <w:t>1e</w:t>
      </w:r>
      <w:r w:rsidR="00EA0EA9" w:rsidRPr="009D3594">
        <w:rPr>
          <w:rFonts w:ascii="Arial" w:hAnsi="Arial" w:cs="Arial"/>
          <w:sz w:val="24"/>
          <w:szCs w:val="24"/>
        </w:rPr>
        <w:t>)</w:t>
      </w:r>
      <w:r w:rsidR="00717DD8" w:rsidRPr="009D3594">
        <w:rPr>
          <w:rFonts w:ascii="Arial" w:hAnsi="Arial" w:cs="Arial"/>
          <w:sz w:val="24"/>
          <w:szCs w:val="24"/>
        </w:rPr>
        <w:t xml:space="preserve">. While </w:t>
      </w:r>
      <w:r w:rsidR="00BD25BD" w:rsidRPr="009D3594">
        <w:rPr>
          <w:rFonts w:ascii="Arial" w:hAnsi="Arial" w:cs="Arial"/>
          <w:sz w:val="24"/>
          <w:szCs w:val="24"/>
        </w:rPr>
        <w:t>it is sensible to validate the compiled metrics</w:t>
      </w:r>
      <w:r w:rsidR="00717DD8" w:rsidRPr="009D3594">
        <w:rPr>
          <w:rFonts w:ascii="Arial" w:hAnsi="Arial" w:cs="Arial"/>
          <w:sz w:val="24"/>
          <w:szCs w:val="24"/>
        </w:rPr>
        <w:t xml:space="preserve">, this method compares </w:t>
      </w:r>
      <w:r w:rsidR="00717DD8" w:rsidRPr="009D3594">
        <w:rPr>
          <w:rFonts w:ascii="Arial" w:hAnsi="Arial" w:cs="Arial"/>
          <w:i/>
          <w:iCs/>
          <w:sz w:val="24"/>
          <w:szCs w:val="24"/>
        </w:rPr>
        <w:t>in situ</w:t>
      </w:r>
      <w:r w:rsidR="00717DD8" w:rsidRPr="009D3594">
        <w:rPr>
          <w:rFonts w:ascii="Arial" w:hAnsi="Arial" w:cs="Arial"/>
          <w:sz w:val="24"/>
          <w:szCs w:val="24"/>
        </w:rPr>
        <w:t xml:space="preserve"> observations with deviations from optimal reproductive performance which, as </w:t>
      </w:r>
      <w:r w:rsidR="00BD25BD" w:rsidRPr="009D3594">
        <w:rPr>
          <w:rFonts w:ascii="Arial" w:hAnsi="Arial" w:cs="Arial"/>
          <w:sz w:val="24"/>
          <w:szCs w:val="24"/>
        </w:rPr>
        <w:t xml:space="preserve">previously discussed </w:t>
      </w:r>
      <w:r w:rsidR="00717DD8" w:rsidRPr="009D3594">
        <w:rPr>
          <w:rFonts w:ascii="Arial" w:hAnsi="Arial" w:cs="Arial"/>
          <w:sz w:val="24"/>
          <w:szCs w:val="24"/>
        </w:rPr>
        <w:t>for embryos, is</w:t>
      </w:r>
      <w:r w:rsidR="00363287" w:rsidRPr="009D3594">
        <w:rPr>
          <w:rFonts w:ascii="Arial" w:hAnsi="Arial" w:cs="Arial"/>
          <w:sz w:val="24"/>
          <w:szCs w:val="24"/>
        </w:rPr>
        <w:t>,</w:t>
      </w:r>
      <w:r w:rsidR="003A62D3" w:rsidRPr="009D3594">
        <w:rPr>
          <w:rFonts w:ascii="Arial" w:hAnsi="Arial" w:cs="Arial"/>
          <w:sz w:val="24"/>
          <w:szCs w:val="24"/>
        </w:rPr>
        <w:t xml:space="preserve"> again</w:t>
      </w:r>
      <w:r w:rsidR="00363287" w:rsidRPr="009D3594">
        <w:rPr>
          <w:rFonts w:ascii="Arial" w:hAnsi="Arial" w:cs="Arial"/>
          <w:sz w:val="24"/>
          <w:szCs w:val="24"/>
        </w:rPr>
        <w:t>,</w:t>
      </w:r>
      <w:r w:rsidR="003A62D3" w:rsidRPr="009D3594">
        <w:rPr>
          <w:rFonts w:ascii="Arial" w:hAnsi="Arial" w:cs="Arial"/>
          <w:sz w:val="24"/>
          <w:szCs w:val="24"/>
        </w:rPr>
        <w:t xml:space="preserve"> unlikely to be</w:t>
      </w:r>
      <w:r w:rsidR="00717DD8" w:rsidRPr="009D3594">
        <w:rPr>
          <w:rFonts w:ascii="Arial" w:hAnsi="Arial" w:cs="Arial"/>
          <w:sz w:val="24"/>
          <w:szCs w:val="24"/>
        </w:rPr>
        <w:t xml:space="preserve"> </w:t>
      </w:r>
      <w:r w:rsidR="002072D4" w:rsidRPr="009D3594">
        <w:rPr>
          <w:rFonts w:ascii="Arial" w:hAnsi="Arial" w:cs="Arial"/>
          <w:sz w:val="24"/>
          <w:szCs w:val="24"/>
        </w:rPr>
        <w:t xml:space="preserve">directly </w:t>
      </w:r>
      <w:r w:rsidR="00717DD8" w:rsidRPr="009D3594">
        <w:rPr>
          <w:rFonts w:ascii="Arial" w:hAnsi="Arial" w:cs="Arial"/>
          <w:sz w:val="24"/>
          <w:szCs w:val="24"/>
        </w:rPr>
        <w:t>comparable with CTM and LT50</w:t>
      </w:r>
      <w:r w:rsidR="00931C55" w:rsidRPr="009D3594">
        <w:rPr>
          <w:rFonts w:ascii="Arial" w:hAnsi="Arial" w:cs="Arial"/>
          <w:sz w:val="24"/>
          <w:szCs w:val="24"/>
        </w:rPr>
        <w:t>.</w:t>
      </w:r>
    </w:p>
    <w:p w14:paraId="176E5488" w14:textId="1AC9C0EE" w:rsidR="007C5BD7" w:rsidRPr="009D3594" w:rsidRDefault="00210310" w:rsidP="002A58EC">
      <w:pPr>
        <w:spacing w:line="480" w:lineRule="auto"/>
        <w:rPr>
          <w:rFonts w:ascii="Arial" w:hAnsi="Arial" w:cs="Arial"/>
          <w:sz w:val="24"/>
          <w:szCs w:val="24"/>
        </w:rPr>
      </w:pPr>
      <w:r w:rsidRPr="009D3594">
        <w:rPr>
          <w:rFonts w:ascii="Arial" w:hAnsi="Arial" w:cs="Arial"/>
          <w:sz w:val="24"/>
          <w:szCs w:val="24"/>
        </w:rPr>
        <w:t>Although</w:t>
      </w:r>
      <w:r w:rsidR="00931C55" w:rsidRPr="009D3594">
        <w:rPr>
          <w:rFonts w:ascii="Arial" w:hAnsi="Arial" w:cs="Arial"/>
          <w:sz w:val="24"/>
          <w:szCs w:val="24"/>
        </w:rPr>
        <w:t xml:space="preserve"> </w:t>
      </w:r>
      <w:r w:rsidR="003A62D3" w:rsidRPr="009D3594">
        <w:rPr>
          <w:rFonts w:ascii="Arial" w:hAnsi="Arial" w:cs="Arial"/>
          <w:sz w:val="24"/>
          <w:szCs w:val="24"/>
        </w:rPr>
        <w:t xml:space="preserve">comparative analyses can use </w:t>
      </w:r>
      <w:r w:rsidR="00931C55" w:rsidRPr="009D3594">
        <w:rPr>
          <w:rFonts w:ascii="Arial" w:hAnsi="Arial" w:cs="Arial"/>
          <w:sz w:val="24"/>
          <w:szCs w:val="24"/>
        </w:rPr>
        <w:t>different metrics, principles of experimental</w:t>
      </w:r>
      <w:r w:rsidR="00A61004" w:rsidRPr="009D3594">
        <w:rPr>
          <w:rFonts w:ascii="Arial" w:hAnsi="Arial" w:cs="Arial"/>
          <w:sz w:val="24"/>
          <w:szCs w:val="24"/>
        </w:rPr>
        <w:t xml:space="preserve"> biology</w:t>
      </w:r>
      <w:r w:rsidR="00931C55" w:rsidRPr="009D3594">
        <w:rPr>
          <w:rFonts w:ascii="Arial" w:hAnsi="Arial" w:cs="Arial"/>
          <w:sz w:val="24"/>
          <w:szCs w:val="24"/>
        </w:rPr>
        <w:t xml:space="preserve"> </w:t>
      </w:r>
      <w:r w:rsidR="001E05C4" w:rsidRPr="009D3594">
        <w:rPr>
          <w:rFonts w:ascii="Arial" w:hAnsi="Arial" w:cs="Arial"/>
          <w:sz w:val="24"/>
          <w:szCs w:val="24"/>
        </w:rPr>
        <w:t xml:space="preserve">require </w:t>
      </w:r>
      <w:r w:rsidR="00FC08B9" w:rsidRPr="009D3594">
        <w:rPr>
          <w:rFonts w:ascii="Arial" w:hAnsi="Arial" w:cs="Arial"/>
          <w:sz w:val="24"/>
          <w:szCs w:val="24"/>
        </w:rPr>
        <w:t>the compared</w:t>
      </w:r>
      <w:r w:rsidR="00363287" w:rsidRPr="009D3594">
        <w:rPr>
          <w:rFonts w:ascii="Arial" w:hAnsi="Arial" w:cs="Arial"/>
          <w:sz w:val="24"/>
          <w:szCs w:val="24"/>
        </w:rPr>
        <w:t xml:space="preserve"> data</w:t>
      </w:r>
      <w:r w:rsidR="00FC08B9" w:rsidRPr="009D3594">
        <w:rPr>
          <w:rFonts w:ascii="Arial" w:hAnsi="Arial" w:cs="Arial"/>
          <w:sz w:val="24"/>
          <w:szCs w:val="24"/>
        </w:rPr>
        <w:t xml:space="preserve"> not be</w:t>
      </w:r>
      <w:r w:rsidR="00927A81" w:rsidRPr="009D3594">
        <w:rPr>
          <w:rFonts w:ascii="Arial" w:hAnsi="Arial" w:cs="Arial"/>
          <w:sz w:val="24"/>
          <w:szCs w:val="24"/>
        </w:rPr>
        <w:t>ing</w:t>
      </w:r>
      <w:r w:rsidR="00FC08B9" w:rsidRPr="009D3594">
        <w:rPr>
          <w:rFonts w:ascii="Arial" w:hAnsi="Arial" w:cs="Arial"/>
          <w:sz w:val="24"/>
          <w:szCs w:val="24"/>
        </w:rPr>
        <w:t xml:space="preserve"> confounded with other factors. </w:t>
      </w:r>
      <w:r w:rsidR="00495117" w:rsidRPr="009D3594">
        <w:rPr>
          <w:rFonts w:ascii="Arial" w:hAnsi="Arial" w:cs="Arial"/>
          <w:sz w:val="24"/>
          <w:szCs w:val="24"/>
        </w:rPr>
        <w:t>Strikingly, th</w:t>
      </w:r>
      <w:r w:rsidR="00FC08B9" w:rsidRPr="009D3594">
        <w:rPr>
          <w:rFonts w:ascii="Arial" w:hAnsi="Arial" w:cs="Arial"/>
          <w:sz w:val="24"/>
          <w:szCs w:val="24"/>
        </w:rPr>
        <w:t xml:space="preserve">e alternative metrics </w:t>
      </w:r>
      <w:r w:rsidR="00363287" w:rsidRPr="009D3594">
        <w:rPr>
          <w:rFonts w:ascii="Arial" w:hAnsi="Arial" w:cs="Arial"/>
          <w:sz w:val="24"/>
          <w:szCs w:val="24"/>
        </w:rPr>
        <w:t>of</w:t>
      </w:r>
      <w:r w:rsidR="00FC08B9" w:rsidRPr="009D3594">
        <w:rPr>
          <w:rFonts w:ascii="Arial" w:hAnsi="Arial" w:cs="Arial"/>
          <w:sz w:val="24"/>
          <w:szCs w:val="24"/>
        </w:rPr>
        <w:t xml:space="preserve"> Dahlke et al</w:t>
      </w:r>
      <w:r w:rsidR="0095144C">
        <w:rPr>
          <w:rFonts w:ascii="Arial" w:hAnsi="Arial" w:cs="Arial"/>
          <w:sz w:val="24"/>
          <w:szCs w:val="24"/>
        </w:rPr>
        <w:t>.</w:t>
      </w:r>
      <w:r w:rsidR="00FC08B9" w:rsidRPr="009D3594">
        <w:rPr>
          <w:rFonts w:ascii="Arial" w:hAnsi="Arial" w:cs="Arial"/>
          <w:sz w:val="24"/>
          <w:szCs w:val="24"/>
        </w:rPr>
        <w:t xml:space="preserve"> (2020) </w:t>
      </w:r>
      <w:r w:rsidR="00495117" w:rsidRPr="009D3594">
        <w:rPr>
          <w:rFonts w:ascii="Arial" w:hAnsi="Arial" w:cs="Arial"/>
          <w:sz w:val="24"/>
          <w:szCs w:val="24"/>
        </w:rPr>
        <w:t xml:space="preserve">were used </w:t>
      </w:r>
      <w:r w:rsidR="00363287" w:rsidRPr="009D3594">
        <w:rPr>
          <w:rFonts w:ascii="Arial" w:hAnsi="Arial" w:cs="Arial"/>
          <w:sz w:val="24"/>
          <w:szCs w:val="24"/>
        </w:rPr>
        <w:t xml:space="preserve">solely </w:t>
      </w:r>
      <w:r w:rsidR="00495117" w:rsidRPr="009D3594">
        <w:rPr>
          <w:rFonts w:ascii="Arial" w:hAnsi="Arial" w:cs="Arial"/>
          <w:sz w:val="24"/>
          <w:szCs w:val="24"/>
        </w:rPr>
        <w:t xml:space="preserve">for embryos and spawners, whereas CTM and LT50 data were used </w:t>
      </w:r>
      <w:r w:rsidR="00363287" w:rsidRPr="009D3594">
        <w:rPr>
          <w:rFonts w:ascii="Arial" w:hAnsi="Arial" w:cs="Arial"/>
          <w:sz w:val="24"/>
          <w:szCs w:val="24"/>
        </w:rPr>
        <w:t xml:space="preserve">only </w:t>
      </w:r>
      <w:r w:rsidR="00495117" w:rsidRPr="009D3594">
        <w:rPr>
          <w:rFonts w:ascii="Arial" w:hAnsi="Arial" w:cs="Arial"/>
          <w:sz w:val="24"/>
          <w:szCs w:val="24"/>
        </w:rPr>
        <w:t xml:space="preserve">in juveniles </w:t>
      </w:r>
      <w:r w:rsidR="008F5D75">
        <w:rPr>
          <w:rFonts w:ascii="Arial" w:hAnsi="Arial" w:cs="Arial"/>
          <w:sz w:val="24"/>
          <w:szCs w:val="24"/>
        </w:rPr>
        <w:t>and</w:t>
      </w:r>
      <w:r w:rsidR="00495117" w:rsidRPr="009D3594">
        <w:rPr>
          <w:rFonts w:ascii="Arial" w:hAnsi="Arial" w:cs="Arial"/>
          <w:sz w:val="24"/>
          <w:szCs w:val="24"/>
        </w:rPr>
        <w:t xml:space="preserve"> adults. The </w:t>
      </w:r>
      <w:r w:rsidR="00363287" w:rsidRPr="009D3594">
        <w:rPr>
          <w:rFonts w:ascii="Arial" w:hAnsi="Arial" w:cs="Arial"/>
          <w:sz w:val="24"/>
          <w:szCs w:val="24"/>
        </w:rPr>
        <w:t>separation into</w:t>
      </w:r>
      <w:r w:rsidR="00495117" w:rsidRPr="009D3594">
        <w:rPr>
          <w:rFonts w:ascii="Arial" w:hAnsi="Arial" w:cs="Arial"/>
          <w:sz w:val="24"/>
          <w:szCs w:val="24"/>
        </w:rPr>
        <w:t xml:space="preserve"> stage-specific metrics essentially confounds life stage and thermal tolerance metrics. Because </w:t>
      </w:r>
      <w:r w:rsidR="00495117" w:rsidRPr="009D3594">
        <w:rPr>
          <w:rFonts w:ascii="Arial" w:hAnsi="Arial" w:cs="Arial"/>
          <w:i/>
          <w:iCs/>
          <w:sz w:val="24"/>
          <w:szCs w:val="24"/>
        </w:rPr>
        <w:t>all things are not equal</w:t>
      </w:r>
      <w:r w:rsidR="00495117" w:rsidRPr="009D3594">
        <w:rPr>
          <w:rFonts w:ascii="Arial" w:hAnsi="Arial" w:cs="Arial"/>
          <w:sz w:val="24"/>
          <w:szCs w:val="24"/>
        </w:rPr>
        <w:t xml:space="preserve">, distinguishing whether differences in thermal tolerance limits are the result of </w:t>
      </w:r>
      <w:r w:rsidR="00A875D8" w:rsidRPr="009D3594">
        <w:rPr>
          <w:rFonts w:ascii="Arial" w:hAnsi="Arial" w:cs="Arial"/>
          <w:sz w:val="24"/>
          <w:szCs w:val="24"/>
        </w:rPr>
        <w:t>varying</w:t>
      </w:r>
      <w:r w:rsidR="00495117" w:rsidRPr="009D3594">
        <w:rPr>
          <w:rFonts w:ascii="Arial" w:hAnsi="Arial" w:cs="Arial"/>
          <w:sz w:val="24"/>
          <w:szCs w:val="24"/>
        </w:rPr>
        <w:t xml:space="preserve"> metrics or </w:t>
      </w:r>
      <w:r w:rsidR="00A875D8" w:rsidRPr="009D3594">
        <w:rPr>
          <w:rFonts w:ascii="Arial" w:hAnsi="Arial" w:cs="Arial"/>
          <w:sz w:val="24"/>
          <w:szCs w:val="24"/>
        </w:rPr>
        <w:t xml:space="preserve">varying </w:t>
      </w:r>
      <w:r w:rsidR="00495117" w:rsidRPr="009D3594">
        <w:rPr>
          <w:rFonts w:ascii="Arial" w:hAnsi="Arial" w:cs="Arial"/>
          <w:sz w:val="24"/>
          <w:szCs w:val="24"/>
        </w:rPr>
        <w:t xml:space="preserve">life stages, is impossible. </w:t>
      </w:r>
      <w:r w:rsidR="003A62D3" w:rsidRPr="009D3594">
        <w:rPr>
          <w:rFonts w:ascii="Arial" w:hAnsi="Arial" w:cs="Arial"/>
          <w:sz w:val="24"/>
          <w:szCs w:val="24"/>
        </w:rPr>
        <w:t>Therefore, we believe</w:t>
      </w:r>
      <w:r w:rsidR="00495117" w:rsidRPr="009D3594">
        <w:rPr>
          <w:rFonts w:ascii="Arial" w:hAnsi="Arial" w:cs="Arial"/>
          <w:sz w:val="24"/>
          <w:szCs w:val="24"/>
        </w:rPr>
        <w:t xml:space="preserve"> that the large stage-specific differences in thermal limits were, in fact, defined by underestimated metrics in embryos and spawners.</w:t>
      </w:r>
    </w:p>
    <w:p w14:paraId="798456C2" w14:textId="2FA58662" w:rsidR="00D953A2" w:rsidRPr="009D3594" w:rsidRDefault="00533182" w:rsidP="000E6884">
      <w:pPr>
        <w:spacing w:line="480" w:lineRule="auto"/>
        <w:rPr>
          <w:rFonts w:ascii="Arial" w:hAnsi="Arial" w:cs="Arial"/>
          <w:b/>
          <w:bCs/>
          <w:i/>
          <w:iCs/>
          <w:sz w:val="24"/>
          <w:szCs w:val="24"/>
        </w:rPr>
      </w:pPr>
      <w:r w:rsidRPr="009D3594">
        <w:rPr>
          <w:rFonts w:ascii="Arial" w:hAnsi="Arial" w:cs="Arial"/>
          <w:b/>
          <w:bCs/>
          <w:i/>
          <w:iCs/>
          <w:sz w:val="24"/>
          <w:szCs w:val="24"/>
        </w:rPr>
        <w:t xml:space="preserve">Additional sources of </w:t>
      </w:r>
      <w:r w:rsidR="00173EEC" w:rsidRPr="009D3594">
        <w:rPr>
          <w:rFonts w:ascii="Arial" w:hAnsi="Arial" w:cs="Arial"/>
          <w:b/>
          <w:bCs/>
          <w:i/>
          <w:iCs/>
          <w:sz w:val="24"/>
          <w:szCs w:val="24"/>
        </w:rPr>
        <w:t>concerns</w:t>
      </w:r>
    </w:p>
    <w:p w14:paraId="6122C78D" w14:textId="532186F7" w:rsidR="001B3E3E" w:rsidRPr="009D3594" w:rsidRDefault="00E53C02" w:rsidP="000E6884">
      <w:pPr>
        <w:spacing w:line="480" w:lineRule="auto"/>
        <w:rPr>
          <w:rFonts w:ascii="Arial" w:hAnsi="Arial" w:cs="Arial"/>
          <w:sz w:val="24"/>
          <w:szCs w:val="24"/>
        </w:rPr>
      </w:pPr>
      <w:r w:rsidRPr="009D3594">
        <w:rPr>
          <w:rFonts w:ascii="Arial" w:hAnsi="Arial" w:cs="Arial"/>
          <w:sz w:val="24"/>
          <w:szCs w:val="24"/>
        </w:rPr>
        <w:t>The piece from Dahlke et al</w:t>
      </w:r>
      <w:r w:rsidR="0095144C">
        <w:rPr>
          <w:rFonts w:ascii="Arial" w:hAnsi="Arial" w:cs="Arial"/>
          <w:sz w:val="24"/>
          <w:szCs w:val="24"/>
        </w:rPr>
        <w:t>.</w:t>
      </w:r>
      <w:r w:rsidRPr="009D3594">
        <w:rPr>
          <w:rFonts w:ascii="Arial" w:hAnsi="Arial" w:cs="Arial"/>
          <w:sz w:val="24"/>
          <w:szCs w:val="24"/>
        </w:rPr>
        <w:t xml:space="preserve"> (2020) is subject to additional sources of procedural concerns</w:t>
      </w:r>
      <w:r w:rsidR="00D953B7" w:rsidRPr="009D3594">
        <w:rPr>
          <w:rFonts w:ascii="Arial" w:hAnsi="Arial" w:cs="Arial"/>
          <w:sz w:val="24"/>
          <w:szCs w:val="24"/>
        </w:rPr>
        <w:t>.</w:t>
      </w:r>
      <w:r w:rsidR="0020111C" w:rsidRPr="009D3594">
        <w:rPr>
          <w:rFonts w:ascii="Arial" w:hAnsi="Arial" w:cs="Arial"/>
          <w:sz w:val="24"/>
          <w:szCs w:val="24"/>
        </w:rPr>
        <w:t xml:space="preserve"> </w:t>
      </w:r>
      <w:r w:rsidR="002A7181" w:rsidRPr="009D3594">
        <w:rPr>
          <w:rFonts w:ascii="Arial" w:hAnsi="Arial" w:cs="Arial"/>
          <w:sz w:val="24"/>
          <w:szCs w:val="24"/>
        </w:rPr>
        <w:t xml:space="preserve">Thermal tolerance limits are plastic </w:t>
      </w:r>
      <w:r w:rsidR="00135BA9" w:rsidRPr="009D3594">
        <w:rPr>
          <w:rFonts w:ascii="Arial" w:hAnsi="Arial" w:cs="Arial"/>
          <w:sz w:val="24"/>
          <w:szCs w:val="24"/>
        </w:rPr>
        <w:t>and highly dependent on prior thermal history</w:t>
      </w:r>
      <w:r w:rsidR="006F713D" w:rsidRPr="009D3594">
        <w:rPr>
          <w:rFonts w:ascii="Arial" w:hAnsi="Arial" w:cs="Arial"/>
          <w:sz w:val="24"/>
          <w:szCs w:val="24"/>
        </w:rPr>
        <w:t xml:space="preserve">, with higher temperatures and longer acclimations commonly inflating thermal tolerance. </w:t>
      </w:r>
      <w:r w:rsidR="00823131" w:rsidRPr="009D3594">
        <w:rPr>
          <w:rFonts w:ascii="Arial" w:hAnsi="Arial" w:cs="Arial"/>
          <w:sz w:val="24"/>
          <w:szCs w:val="24"/>
        </w:rPr>
        <w:t xml:space="preserve">The authors </w:t>
      </w:r>
      <w:r w:rsidR="00506B35" w:rsidRPr="009D3594">
        <w:rPr>
          <w:rFonts w:ascii="Arial" w:hAnsi="Arial" w:cs="Arial"/>
          <w:sz w:val="24"/>
          <w:szCs w:val="24"/>
        </w:rPr>
        <w:t xml:space="preserve">made </w:t>
      </w:r>
      <w:r w:rsidR="002F2E99" w:rsidRPr="009D3594">
        <w:rPr>
          <w:rFonts w:ascii="Arial" w:hAnsi="Arial" w:cs="Arial"/>
          <w:sz w:val="24"/>
          <w:szCs w:val="24"/>
        </w:rPr>
        <w:t xml:space="preserve">the </w:t>
      </w:r>
      <w:r w:rsidR="00506B35" w:rsidRPr="009D3594">
        <w:rPr>
          <w:rFonts w:ascii="Arial" w:hAnsi="Arial" w:cs="Arial"/>
          <w:sz w:val="24"/>
          <w:szCs w:val="24"/>
        </w:rPr>
        <w:t xml:space="preserve">effort to account </w:t>
      </w:r>
      <w:r w:rsidR="00823131" w:rsidRPr="009D3594">
        <w:rPr>
          <w:rFonts w:ascii="Arial" w:hAnsi="Arial" w:cs="Arial"/>
          <w:sz w:val="24"/>
          <w:szCs w:val="24"/>
        </w:rPr>
        <w:t>fo</w:t>
      </w:r>
      <w:r w:rsidR="00324D01" w:rsidRPr="009D3594">
        <w:rPr>
          <w:rFonts w:ascii="Arial" w:hAnsi="Arial" w:cs="Arial"/>
          <w:sz w:val="24"/>
          <w:szCs w:val="24"/>
        </w:rPr>
        <w:t>r</w:t>
      </w:r>
      <w:r w:rsidR="0014106F" w:rsidRPr="009D3594">
        <w:rPr>
          <w:rFonts w:ascii="Arial" w:hAnsi="Arial" w:cs="Arial"/>
          <w:sz w:val="24"/>
          <w:szCs w:val="24"/>
        </w:rPr>
        <w:t xml:space="preserve"> </w:t>
      </w:r>
      <w:r w:rsidR="0020111C" w:rsidRPr="009D3594">
        <w:rPr>
          <w:rFonts w:ascii="Arial" w:hAnsi="Arial" w:cs="Arial"/>
          <w:sz w:val="24"/>
          <w:szCs w:val="24"/>
        </w:rPr>
        <w:t xml:space="preserve">differences in </w:t>
      </w:r>
      <w:r w:rsidR="00823131" w:rsidRPr="009D3594">
        <w:rPr>
          <w:rFonts w:ascii="Arial" w:hAnsi="Arial" w:cs="Arial"/>
          <w:sz w:val="24"/>
          <w:szCs w:val="24"/>
        </w:rPr>
        <w:t xml:space="preserve">acclimation </w:t>
      </w:r>
      <w:r w:rsidR="006812F5" w:rsidRPr="009D3594">
        <w:rPr>
          <w:rFonts w:ascii="Arial" w:hAnsi="Arial" w:cs="Arial"/>
          <w:sz w:val="24"/>
          <w:szCs w:val="24"/>
        </w:rPr>
        <w:t>“</w:t>
      </w:r>
      <w:r w:rsidR="006812F5" w:rsidRPr="009D3594">
        <w:rPr>
          <w:rFonts w:ascii="Arial" w:hAnsi="Arial" w:cs="Arial"/>
          <w:i/>
          <w:iCs/>
          <w:sz w:val="24"/>
          <w:szCs w:val="24"/>
        </w:rPr>
        <w:t>by considering the value determined under the highest/longest acclimation treatment</w:t>
      </w:r>
      <w:r w:rsidR="006812F5" w:rsidRPr="009D3594">
        <w:rPr>
          <w:rFonts w:ascii="Arial" w:hAnsi="Arial" w:cs="Arial"/>
          <w:sz w:val="24"/>
          <w:szCs w:val="24"/>
        </w:rPr>
        <w:t>”.</w:t>
      </w:r>
      <w:r w:rsidR="006F713D" w:rsidRPr="009D3594">
        <w:rPr>
          <w:rFonts w:ascii="Arial" w:hAnsi="Arial" w:cs="Arial"/>
          <w:sz w:val="24"/>
          <w:szCs w:val="24"/>
        </w:rPr>
        <w:t xml:space="preserve"> However, </w:t>
      </w:r>
      <w:r w:rsidR="006C798D" w:rsidRPr="009D3594">
        <w:rPr>
          <w:rFonts w:ascii="Arial" w:hAnsi="Arial" w:cs="Arial"/>
          <w:sz w:val="24"/>
          <w:szCs w:val="24"/>
        </w:rPr>
        <w:t xml:space="preserve">experimental biologists </w:t>
      </w:r>
      <w:r w:rsidR="006F713D" w:rsidRPr="009D3594">
        <w:rPr>
          <w:rFonts w:ascii="Arial" w:hAnsi="Arial" w:cs="Arial"/>
          <w:sz w:val="24"/>
          <w:szCs w:val="24"/>
        </w:rPr>
        <w:t xml:space="preserve">often </w:t>
      </w:r>
      <w:r w:rsidR="006C798D" w:rsidRPr="009D3594">
        <w:rPr>
          <w:rFonts w:ascii="Arial" w:hAnsi="Arial" w:cs="Arial"/>
          <w:sz w:val="24"/>
          <w:szCs w:val="24"/>
        </w:rPr>
        <w:t>use durations and temperatures of acclimation outside the range naturally experienced by animals.</w:t>
      </w:r>
      <w:r w:rsidR="00D73501" w:rsidRPr="009D3594">
        <w:rPr>
          <w:rFonts w:ascii="Arial" w:hAnsi="Arial" w:cs="Arial"/>
          <w:sz w:val="24"/>
          <w:szCs w:val="24"/>
        </w:rPr>
        <w:t xml:space="preserve"> </w:t>
      </w:r>
      <w:r w:rsidR="008E5A27" w:rsidRPr="009D3594">
        <w:rPr>
          <w:rFonts w:ascii="Arial" w:hAnsi="Arial" w:cs="Arial"/>
          <w:sz w:val="24"/>
          <w:szCs w:val="24"/>
        </w:rPr>
        <w:t xml:space="preserve">Because this correction was used </w:t>
      </w:r>
      <w:r w:rsidR="003A62D3" w:rsidRPr="009D3594">
        <w:rPr>
          <w:rFonts w:ascii="Arial" w:hAnsi="Arial" w:cs="Arial"/>
          <w:sz w:val="24"/>
          <w:szCs w:val="24"/>
        </w:rPr>
        <w:t xml:space="preserve">only </w:t>
      </w:r>
      <w:r w:rsidR="008E5A27" w:rsidRPr="009D3594">
        <w:rPr>
          <w:rFonts w:ascii="Arial" w:hAnsi="Arial" w:cs="Arial"/>
          <w:sz w:val="24"/>
          <w:szCs w:val="24"/>
        </w:rPr>
        <w:t>in juveniles and adults, it likely</w:t>
      </w:r>
      <w:r w:rsidR="00C10D36" w:rsidRPr="009D3594">
        <w:rPr>
          <w:rFonts w:ascii="Arial" w:hAnsi="Arial" w:cs="Arial"/>
          <w:sz w:val="24"/>
          <w:szCs w:val="24"/>
        </w:rPr>
        <w:t xml:space="preserve"> </w:t>
      </w:r>
      <w:r w:rsidR="006C798D" w:rsidRPr="009D3594">
        <w:rPr>
          <w:rFonts w:ascii="Arial" w:hAnsi="Arial" w:cs="Arial"/>
          <w:sz w:val="24"/>
          <w:szCs w:val="24"/>
        </w:rPr>
        <w:t>inflate</w:t>
      </w:r>
      <w:r w:rsidR="008E5A27" w:rsidRPr="009D3594">
        <w:rPr>
          <w:rFonts w:ascii="Arial" w:hAnsi="Arial" w:cs="Arial"/>
          <w:sz w:val="24"/>
          <w:szCs w:val="24"/>
        </w:rPr>
        <w:t>d</w:t>
      </w:r>
      <w:r w:rsidR="006C798D" w:rsidRPr="009D3594">
        <w:rPr>
          <w:rFonts w:ascii="Arial" w:hAnsi="Arial" w:cs="Arial"/>
          <w:sz w:val="24"/>
          <w:szCs w:val="24"/>
        </w:rPr>
        <w:t xml:space="preserve"> the </w:t>
      </w:r>
      <w:r w:rsidR="008E5A27" w:rsidRPr="009D3594">
        <w:rPr>
          <w:rFonts w:ascii="Arial" w:hAnsi="Arial" w:cs="Arial"/>
          <w:sz w:val="24"/>
          <w:szCs w:val="24"/>
        </w:rPr>
        <w:t xml:space="preserve">estimates </w:t>
      </w:r>
      <w:r w:rsidR="00506B35" w:rsidRPr="009D3594">
        <w:rPr>
          <w:rFonts w:ascii="Arial" w:hAnsi="Arial" w:cs="Arial"/>
          <w:sz w:val="24"/>
          <w:szCs w:val="24"/>
        </w:rPr>
        <w:t xml:space="preserve">linked to </w:t>
      </w:r>
      <w:r w:rsidR="00711231" w:rsidRPr="009D3594">
        <w:rPr>
          <w:rFonts w:ascii="Arial" w:hAnsi="Arial" w:cs="Arial"/>
          <w:sz w:val="24"/>
          <w:szCs w:val="24"/>
        </w:rPr>
        <w:t>these life stages relative to embryos and spawners.</w:t>
      </w:r>
    </w:p>
    <w:p w14:paraId="7C271095" w14:textId="49ED83D7" w:rsidR="00905F83" w:rsidRPr="009D3594" w:rsidRDefault="00506B35" w:rsidP="000E6884">
      <w:pPr>
        <w:spacing w:line="480" w:lineRule="auto"/>
        <w:rPr>
          <w:rFonts w:ascii="Arial" w:hAnsi="Arial" w:cs="Arial"/>
          <w:sz w:val="24"/>
          <w:szCs w:val="24"/>
        </w:rPr>
      </w:pPr>
      <w:r w:rsidRPr="009D3594">
        <w:rPr>
          <w:rFonts w:ascii="Arial" w:hAnsi="Arial" w:cs="Arial"/>
          <w:sz w:val="24"/>
          <w:szCs w:val="24"/>
        </w:rPr>
        <w:t xml:space="preserve">In comparative physiology, it is also paramount to </w:t>
      </w:r>
      <w:r w:rsidR="00F84493" w:rsidRPr="009D3594">
        <w:rPr>
          <w:rFonts w:ascii="Arial" w:hAnsi="Arial" w:cs="Arial"/>
          <w:sz w:val="24"/>
          <w:szCs w:val="24"/>
        </w:rPr>
        <w:t>ensure</w:t>
      </w:r>
      <w:r w:rsidR="002413E4" w:rsidRPr="009D3594">
        <w:rPr>
          <w:rFonts w:ascii="Arial" w:hAnsi="Arial" w:cs="Arial"/>
          <w:sz w:val="24"/>
          <w:szCs w:val="24"/>
        </w:rPr>
        <w:t xml:space="preserve"> </w:t>
      </w:r>
      <w:r w:rsidR="00A875D8" w:rsidRPr="009D3594">
        <w:rPr>
          <w:rFonts w:ascii="Arial" w:hAnsi="Arial" w:cs="Arial"/>
          <w:sz w:val="24"/>
          <w:szCs w:val="24"/>
        </w:rPr>
        <w:t>data quality</w:t>
      </w:r>
      <w:r w:rsidR="002A52A0" w:rsidRPr="009D3594">
        <w:rPr>
          <w:rFonts w:ascii="Arial" w:hAnsi="Arial" w:cs="Arial"/>
          <w:sz w:val="24"/>
          <w:szCs w:val="24"/>
        </w:rPr>
        <w:t xml:space="preserve"> prior to </w:t>
      </w:r>
      <w:r w:rsidR="00A875D8" w:rsidRPr="009D3594">
        <w:rPr>
          <w:rFonts w:ascii="Arial" w:hAnsi="Arial" w:cs="Arial"/>
          <w:sz w:val="24"/>
          <w:szCs w:val="24"/>
        </w:rPr>
        <w:t xml:space="preserve">its </w:t>
      </w:r>
      <w:r w:rsidR="002A52A0" w:rsidRPr="009D3594">
        <w:rPr>
          <w:rFonts w:ascii="Arial" w:hAnsi="Arial" w:cs="Arial"/>
          <w:sz w:val="24"/>
          <w:szCs w:val="24"/>
        </w:rPr>
        <w:t xml:space="preserve">inclusion in analyses. </w:t>
      </w:r>
      <w:r w:rsidR="00C76EB0" w:rsidRPr="009D3594">
        <w:rPr>
          <w:rFonts w:ascii="Arial" w:hAnsi="Arial" w:cs="Arial"/>
          <w:sz w:val="24"/>
          <w:szCs w:val="24"/>
        </w:rPr>
        <w:t>Unf</w:t>
      </w:r>
      <w:r w:rsidR="009E0728" w:rsidRPr="009D3594">
        <w:rPr>
          <w:rFonts w:ascii="Arial" w:hAnsi="Arial" w:cs="Arial"/>
          <w:sz w:val="24"/>
          <w:szCs w:val="24"/>
        </w:rPr>
        <w:t xml:space="preserve">ortunately, we identified </w:t>
      </w:r>
      <w:r w:rsidR="005C5AE4" w:rsidRPr="009D3594">
        <w:rPr>
          <w:rFonts w:ascii="Arial" w:hAnsi="Arial" w:cs="Arial"/>
          <w:sz w:val="24"/>
          <w:szCs w:val="24"/>
        </w:rPr>
        <w:t>data inconsistencies</w:t>
      </w:r>
      <w:r w:rsidR="009E0728" w:rsidRPr="009D3594">
        <w:rPr>
          <w:rFonts w:ascii="Arial" w:hAnsi="Arial" w:cs="Arial"/>
          <w:sz w:val="24"/>
          <w:szCs w:val="24"/>
        </w:rPr>
        <w:t xml:space="preserve"> during </w:t>
      </w:r>
      <w:r w:rsidR="009E0D3C" w:rsidRPr="009D3594">
        <w:rPr>
          <w:rFonts w:ascii="Arial" w:hAnsi="Arial" w:cs="Arial"/>
          <w:sz w:val="24"/>
          <w:szCs w:val="24"/>
        </w:rPr>
        <w:t xml:space="preserve">a </w:t>
      </w:r>
      <w:r w:rsidR="00C94126" w:rsidRPr="009D3594">
        <w:rPr>
          <w:rFonts w:ascii="Arial" w:hAnsi="Arial" w:cs="Arial"/>
          <w:sz w:val="24"/>
          <w:szCs w:val="24"/>
        </w:rPr>
        <w:t xml:space="preserve">non-systematic </w:t>
      </w:r>
      <w:r w:rsidR="005E0C1D" w:rsidRPr="009D3594">
        <w:rPr>
          <w:rFonts w:ascii="Arial" w:hAnsi="Arial" w:cs="Arial"/>
          <w:sz w:val="24"/>
          <w:szCs w:val="24"/>
        </w:rPr>
        <w:t xml:space="preserve">and </w:t>
      </w:r>
      <w:r w:rsidR="00D21E3D">
        <w:rPr>
          <w:rFonts w:ascii="Arial" w:hAnsi="Arial" w:cs="Arial"/>
          <w:sz w:val="24"/>
          <w:szCs w:val="24"/>
        </w:rPr>
        <w:t>brief</w:t>
      </w:r>
      <w:r w:rsidR="00D21E3D" w:rsidRPr="009D3594">
        <w:rPr>
          <w:rFonts w:ascii="Arial" w:hAnsi="Arial" w:cs="Arial"/>
          <w:sz w:val="24"/>
          <w:szCs w:val="24"/>
        </w:rPr>
        <w:t xml:space="preserve"> </w:t>
      </w:r>
      <w:r w:rsidR="003D73A1" w:rsidRPr="009D3594">
        <w:rPr>
          <w:rFonts w:ascii="Arial" w:hAnsi="Arial" w:cs="Arial"/>
          <w:sz w:val="24"/>
          <w:szCs w:val="24"/>
        </w:rPr>
        <w:t>examination of the original data</w:t>
      </w:r>
      <w:r w:rsidR="0055219D" w:rsidRPr="009D3594">
        <w:rPr>
          <w:rFonts w:ascii="Arial" w:hAnsi="Arial" w:cs="Arial"/>
          <w:sz w:val="24"/>
          <w:szCs w:val="24"/>
        </w:rPr>
        <w:t xml:space="preserve">. </w:t>
      </w:r>
      <w:r w:rsidR="00C94126" w:rsidRPr="009D3594">
        <w:rPr>
          <w:rFonts w:ascii="Arial" w:hAnsi="Arial" w:cs="Arial"/>
          <w:sz w:val="24"/>
          <w:szCs w:val="24"/>
        </w:rPr>
        <w:t>For example, d</w:t>
      </w:r>
      <w:r w:rsidR="0055219D" w:rsidRPr="009D3594">
        <w:rPr>
          <w:rFonts w:ascii="Arial" w:hAnsi="Arial" w:cs="Arial"/>
          <w:sz w:val="24"/>
          <w:szCs w:val="24"/>
        </w:rPr>
        <w:t>espite being used for collecting embryo data for 9</w:t>
      </w:r>
      <w:r w:rsidR="002F3314" w:rsidRPr="009D3594">
        <w:rPr>
          <w:rFonts w:ascii="Arial" w:hAnsi="Arial" w:cs="Arial"/>
          <w:sz w:val="24"/>
          <w:szCs w:val="24"/>
        </w:rPr>
        <w:t>6</w:t>
      </w:r>
      <w:r w:rsidR="0055219D" w:rsidRPr="009D3594">
        <w:rPr>
          <w:rFonts w:ascii="Arial" w:hAnsi="Arial" w:cs="Arial"/>
          <w:sz w:val="24"/>
          <w:szCs w:val="24"/>
        </w:rPr>
        <w:t xml:space="preserve"> species, </w:t>
      </w:r>
      <w:r w:rsidR="003D0BE0" w:rsidRPr="009D3594">
        <w:rPr>
          <w:rFonts w:ascii="Arial" w:hAnsi="Arial" w:cs="Arial"/>
          <w:sz w:val="24"/>
          <w:szCs w:val="24"/>
        </w:rPr>
        <w:t>studies</w:t>
      </w:r>
      <w:r w:rsidR="0055219D" w:rsidRPr="009D3594">
        <w:rPr>
          <w:rFonts w:ascii="Arial" w:hAnsi="Arial" w:cs="Arial"/>
          <w:sz w:val="24"/>
          <w:szCs w:val="24"/>
        </w:rPr>
        <w:t xml:space="preserve"> published by Mito (1961</w:t>
      </w:r>
      <w:r w:rsidR="000F0747" w:rsidRPr="009D3594">
        <w:rPr>
          <w:rFonts w:ascii="Arial" w:hAnsi="Arial" w:cs="Arial"/>
          <w:sz w:val="24"/>
          <w:szCs w:val="24"/>
        </w:rPr>
        <w:t>a,b; 1962</w:t>
      </w:r>
      <w:r w:rsidR="00176F89" w:rsidRPr="009D3594">
        <w:rPr>
          <w:rFonts w:ascii="Arial" w:hAnsi="Arial" w:cs="Arial"/>
          <w:sz w:val="24"/>
          <w:szCs w:val="24"/>
        </w:rPr>
        <w:t xml:space="preserve">a,b,c; </w:t>
      </w:r>
      <w:r w:rsidR="0055219D" w:rsidRPr="009D3594">
        <w:rPr>
          <w:rFonts w:ascii="Arial" w:hAnsi="Arial" w:cs="Arial"/>
          <w:sz w:val="24"/>
          <w:szCs w:val="24"/>
        </w:rPr>
        <w:t>1963</w:t>
      </w:r>
      <w:r w:rsidR="00176F89" w:rsidRPr="009D3594">
        <w:rPr>
          <w:rFonts w:ascii="Arial" w:hAnsi="Arial" w:cs="Arial"/>
          <w:sz w:val="24"/>
          <w:szCs w:val="24"/>
        </w:rPr>
        <w:t>a,b,c,d</w:t>
      </w:r>
      <w:r w:rsidR="0055219D" w:rsidRPr="009D3594">
        <w:rPr>
          <w:rFonts w:ascii="Arial" w:hAnsi="Arial" w:cs="Arial"/>
          <w:sz w:val="24"/>
          <w:szCs w:val="24"/>
        </w:rPr>
        <w:t xml:space="preserve">) do not report thermal tolerance data. </w:t>
      </w:r>
      <w:r w:rsidR="005E0C1D" w:rsidRPr="009D3594">
        <w:rPr>
          <w:rFonts w:ascii="Arial" w:hAnsi="Arial" w:cs="Arial"/>
          <w:sz w:val="24"/>
          <w:szCs w:val="24"/>
        </w:rPr>
        <w:t xml:space="preserve">Indeed, </w:t>
      </w:r>
      <w:r w:rsidR="002F3314" w:rsidRPr="009D3594">
        <w:rPr>
          <w:rFonts w:ascii="Arial" w:hAnsi="Arial" w:cs="Arial"/>
          <w:sz w:val="24"/>
          <w:szCs w:val="24"/>
        </w:rPr>
        <w:t xml:space="preserve">while </w:t>
      </w:r>
      <w:r w:rsidR="0071432C" w:rsidRPr="009D3594">
        <w:rPr>
          <w:rFonts w:ascii="Arial" w:hAnsi="Arial" w:cs="Arial"/>
          <w:sz w:val="24"/>
          <w:szCs w:val="24"/>
        </w:rPr>
        <w:t>D</w:t>
      </w:r>
      <w:r w:rsidR="0055219D" w:rsidRPr="009D3594">
        <w:rPr>
          <w:rFonts w:ascii="Arial" w:hAnsi="Arial" w:cs="Arial"/>
          <w:sz w:val="24"/>
          <w:szCs w:val="24"/>
        </w:rPr>
        <w:t>ahlke et al</w:t>
      </w:r>
      <w:r w:rsidR="0095144C">
        <w:rPr>
          <w:rFonts w:ascii="Arial" w:hAnsi="Arial" w:cs="Arial"/>
          <w:sz w:val="24"/>
          <w:szCs w:val="24"/>
        </w:rPr>
        <w:t>.</w:t>
      </w:r>
      <w:r w:rsidR="0055219D" w:rsidRPr="009D3594">
        <w:rPr>
          <w:rFonts w:ascii="Arial" w:hAnsi="Arial" w:cs="Arial"/>
          <w:sz w:val="24"/>
          <w:szCs w:val="24"/>
        </w:rPr>
        <w:t xml:space="preserve"> (2020) report</w:t>
      </w:r>
      <w:r w:rsidR="0052787E" w:rsidRPr="009D3594">
        <w:rPr>
          <w:rFonts w:ascii="Arial" w:hAnsi="Arial" w:cs="Arial"/>
          <w:sz w:val="24"/>
          <w:szCs w:val="24"/>
        </w:rPr>
        <w:t>ed</w:t>
      </w:r>
      <w:r w:rsidR="0055219D" w:rsidRPr="009D3594">
        <w:rPr>
          <w:rFonts w:ascii="Arial" w:hAnsi="Arial" w:cs="Arial"/>
          <w:sz w:val="24"/>
          <w:szCs w:val="24"/>
        </w:rPr>
        <w:t xml:space="preserve"> the thermal tolerance of </w:t>
      </w:r>
      <w:r w:rsidR="0055219D" w:rsidRPr="009D3594">
        <w:rPr>
          <w:rFonts w:ascii="Arial" w:hAnsi="Arial" w:cs="Arial"/>
          <w:i/>
          <w:iCs/>
          <w:sz w:val="24"/>
          <w:szCs w:val="24"/>
        </w:rPr>
        <w:t>Oplegnathus fasciatus</w:t>
      </w:r>
      <w:r w:rsidR="00C71943" w:rsidRPr="009D3594">
        <w:rPr>
          <w:rFonts w:ascii="Arial" w:hAnsi="Arial" w:cs="Arial"/>
          <w:i/>
          <w:iCs/>
          <w:sz w:val="24"/>
          <w:szCs w:val="24"/>
        </w:rPr>
        <w:t xml:space="preserve"> </w:t>
      </w:r>
      <w:r w:rsidR="00C71943" w:rsidRPr="009D3594">
        <w:rPr>
          <w:rFonts w:ascii="Arial" w:hAnsi="Arial" w:cs="Arial"/>
          <w:sz w:val="24"/>
          <w:szCs w:val="24"/>
        </w:rPr>
        <w:t>as 23.4°C</w:t>
      </w:r>
      <w:r w:rsidR="0071432C" w:rsidRPr="009D3594">
        <w:rPr>
          <w:rFonts w:ascii="Arial" w:hAnsi="Arial" w:cs="Arial"/>
          <w:sz w:val="24"/>
          <w:szCs w:val="24"/>
        </w:rPr>
        <w:t>,</w:t>
      </w:r>
      <w:r w:rsidR="00A27FDD" w:rsidRPr="009D3594">
        <w:rPr>
          <w:rFonts w:ascii="Arial" w:hAnsi="Arial" w:cs="Arial"/>
          <w:sz w:val="24"/>
          <w:szCs w:val="24"/>
        </w:rPr>
        <w:t xml:space="preserve"> </w:t>
      </w:r>
      <w:r w:rsidR="0055219D" w:rsidRPr="009D3594">
        <w:rPr>
          <w:rFonts w:ascii="Arial" w:hAnsi="Arial" w:cs="Arial"/>
          <w:sz w:val="24"/>
          <w:szCs w:val="24"/>
        </w:rPr>
        <w:t xml:space="preserve">the </w:t>
      </w:r>
      <w:r w:rsidR="0071432C" w:rsidRPr="009D3594">
        <w:rPr>
          <w:rFonts w:ascii="Arial" w:hAnsi="Arial" w:cs="Arial"/>
          <w:sz w:val="24"/>
          <w:szCs w:val="24"/>
        </w:rPr>
        <w:t xml:space="preserve">original </w:t>
      </w:r>
      <w:r w:rsidR="0055219D" w:rsidRPr="009D3594">
        <w:rPr>
          <w:rFonts w:ascii="Arial" w:hAnsi="Arial" w:cs="Arial"/>
          <w:sz w:val="24"/>
          <w:szCs w:val="24"/>
        </w:rPr>
        <w:t>reference (Mito 1963</w:t>
      </w:r>
      <w:r w:rsidR="0035304F" w:rsidRPr="009D3594">
        <w:rPr>
          <w:rFonts w:ascii="Arial" w:hAnsi="Arial" w:cs="Arial"/>
          <w:sz w:val="24"/>
          <w:szCs w:val="24"/>
        </w:rPr>
        <w:t>a</w:t>
      </w:r>
      <w:r w:rsidR="0055219D" w:rsidRPr="009D3594">
        <w:rPr>
          <w:rFonts w:ascii="Arial" w:hAnsi="Arial" w:cs="Arial"/>
          <w:sz w:val="24"/>
          <w:szCs w:val="24"/>
        </w:rPr>
        <w:t xml:space="preserve">) </w:t>
      </w:r>
      <w:r w:rsidR="00BF312E" w:rsidRPr="009D3594">
        <w:rPr>
          <w:rFonts w:ascii="Arial" w:hAnsi="Arial" w:cs="Arial"/>
          <w:sz w:val="24"/>
          <w:szCs w:val="24"/>
        </w:rPr>
        <w:t>denote</w:t>
      </w:r>
      <w:r w:rsidR="00916AF3">
        <w:rPr>
          <w:rFonts w:ascii="Arial" w:hAnsi="Arial" w:cs="Arial"/>
          <w:sz w:val="24"/>
          <w:szCs w:val="24"/>
        </w:rPr>
        <w:t>s</w:t>
      </w:r>
      <w:r w:rsidR="00BF312E" w:rsidRPr="009D3594">
        <w:rPr>
          <w:rFonts w:ascii="Arial" w:hAnsi="Arial" w:cs="Arial"/>
          <w:sz w:val="24"/>
          <w:szCs w:val="24"/>
        </w:rPr>
        <w:t xml:space="preserve"> </w:t>
      </w:r>
      <w:r w:rsidR="0055219D" w:rsidRPr="009D3594">
        <w:rPr>
          <w:rFonts w:ascii="Arial" w:hAnsi="Arial" w:cs="Arial"/>
          <w:sz w:val="24"/>
          <w:szCs w:val="24"/>
        </w:rPr>
        <w:t>that “</w:t>
      </w:r>
      <w:r w:rsidR="0055219D" w:rsidRPr="009D3594">
        <w:rPr>
          <w:rFonts w:ascii="Arial" w:hAnsi="Arial" w:cs="Arial"/>
          <w:i/>
          <w:iCs/>
          <w:sz w:val="24"/>
          <w:szCs w:val="24"/>
        </w:rPr>
        <w:t>At water temperatures of 20.6-23.4°C, the embryos reach the seventh stromal stage at 16.5 hours post-fertilization</w:t>
      </w:r>
      <w:r w:rsidR="0055219D" w:rsidRPr="009D3594">
        <w:rPr>
          <w:rFonts w:ascii="Arial" w:hAnsi="Arial" w:cs="Arial"/>
          <w:sz w:val="24"/>
          <w:szCs w:val="24"/>
        </w:rPr>
        <w:t>” (translated from Japanese), which do</w:t>
      </w:r>
      <w:r w:rsidR="00A20E60" w:rsidRPr="009D3594">
        <w:rPr>
          <w:rFonts w:ascii="Arial" w:hAnsi="Arial" w:cs="Arial"/>
          <w:sz w:val="24"/>
          <w:szCs w:val="24"/>
        </w:rPr>
        <w:t>es</w:t>
      </w:r>
      <w:r w:rsidR="0055219D" w:rsidRPr="009D3594">
        <w:rPr>
          <w:rFonts w:ascii="Arial" w:hAnsi="Arial" w:cs="Arial"/>
          <w:sz w:val="24"/>
          <w:szCs w:val="24"/>
        </w:rPr>
        <w:t xml:space="preserve"> </w:t>
      </w:r>
      <w:r w:rsidRPr="009D3594">
        <w:rPr>
          <w:rFonts w:ascii="Arial" w:hAnsi="Arial" w:cs="Arial"/>
          <w:sz w:val="24"/>
          <w:szCs w:val="24"/>
        </w:rPr>
        <w:t>not indicate that</w:t>
      </w:r>
      <w:r w:rsidR="0055219D" w:rsidRPr="009D3594">
        <w:rPr>
          <w:rFonts w:ascii="Arial" w:hAnsi="Arial" w:cs="Arial"/>
          <w:sz w:val="24"/>
          <w:szCs w:val="24"/>
        </w:rPr>
        <w:t xml:space="preserve"> thermal limits, </w:t>
      </w:r>
      <w:r w:rsidR="00902C5E" w:rsidRPr="009D3594">
        <w:rPr>
          <w:rFonts w:ascii="Arial" w:hAnsi="Arial" w:cs="Arial"/>
          <w:sz w:val="24"/>
          <w:szCs w:val="24"/>
        </w:rPr>
        <w:t>n</w:t>
      </w:r>
      <w:r w:rsidR="0055219D" w:rsidRPr="009D3594">
        <w:rPr>
          <w:rFonts w:ascii="Arial" w:hAnsi="Arial" w:cs="Arial"/>
          <w:sz w:val="24"/>
          <w:szCs w:val="24"/>
        </w:rPr>
        <w:t>or deviations from optimum survival</w:t>
      </w:r>
      <w:r w:rsidRPr="009D3594">
        <w:rPr>
          <w:rFonts w:ascii="Arial" w:hAnsi="Arial" w:cs="Arial"/>
          <w:sz w:val="24"/>
          <w:szCs w:val="24"/>
        </w:rPr>
        <w:t>, were quantified</w:t>
      </w:r>
      <w:r w:rsidR="0055219D" w:rsidRPr="009D3594">
        <w:rPr>
          <w:rFonts w:ascii="Arial" w:hAnsi="Arial" w:cs="Arial"/>
          <w:sz w:val="24"/>
          <w:szCs w:val="24"/>
        </w:rPr>
        <w:t xml:space="preserve">. </w:t>
      </w:r>
    </w:p>
    <w:p w14:paraId="0CA440D1" w14:textId="0C218108" w:rsidR="00A800FE" w:rsidRPr="009D3594" w:rsidRDefault="00E2457A" w:rsidP="000E6884">
      <w:pPr>
        <w:spacing w:line="480" w:lineRule="auto"/>
        <w:rPr>
          <w:rFonts w:ascii="Arial" w:hAnsi="Arial" w:cs="Arial"/>
          <w:b/>
          <w:bCs/>
          <w:i/>
          <w:iCs/>
          <w:sz w:val="24"/>
          <w:szCs w:val="24"/>
        </w:rPr>
      </w:pPr>
      <w:r w:rsidRPr="009D3594">
        <w:rPr>
          <w:rFonts w:ascii="Arial" w:hAnsi="Arial" w:cs="Arial"/>
          <w:b/>
          <w:bCs/>
          <w:i/>
          <w:iCs/>
          <w:sz w:val="24"/>
          <w:szCs w:val="24"/>
        </w:rPr>
        <w:t xml:space="preserve">Suggested </w:t>
      </w:r>
      <w:r w:rsidR="00C94126" w:rsidRPr="009D3594">
        <w:rPr>
          <w:rFonts w:ascii="Arial" w:hAnsi="Arial" w:cs="Arial"/>
          <w:b/>
          <w:bCs/>
          <w:i/>
          <w:iCs/>
          <w:sz w:val="24"/>
          <w:szCs w:val="24"/>
        </w:rPr>
        <w:t>remedies</w:t>
      </w:r>
    </w:p>
    <w:p w14:paraId="73D0F89C" w14:textId="57E55BA1" w:rsidR="00E462ED" w:rsidRPr="009D3594" w:rsidRDefault="00820548" w:rsidP="000E6884">
      <w:pPr>
        <w:spacing w:line="480" w:lineRule="auto"/>
        <w:rPr>
          <w:rFonts w:ascii="Arial" w:hAnsi="Arial" w:cs="Arial"/>
          <w:sz w:val="24"/>
          <w:szCs w:val="24"/>
        </w:rPr>
      </w:pPr>
      <w:r w:rsidRPr="009D3594">
        <w:rPr>
          <w:rFonts w:ascii="Arial" w:hAnsi="Arial" w:cs="Arial"/>
          <w:sz w:val="24"/>
          <w:szCs w:val="24"/>
        </w:rPr>
        <w:t xml:space="preserve">We believe that the concerns we highlighted are mostly caused </w:t>
      </w:r>
      <w:r w:rsidR="000F5F96" w:rsidRPr="009D3594">
        <w:rPr>
          <w:rFonts w:ascii="Arial" w:hAnsi="Arial" w:cs="Arial"/>
          <w:sz w:val="24"/>
          <w:szCs w:val="24"/>
        </w:rPr>
        <w:t xml:space="preserve">by </w:t>
      </w:r>
      <w:r w:rsidR="00AB6E51">
        <w:rPr>
          <w:rFonts w:ascii="Arial" w:hAnsi="Arial" w:cs="Arial"/>
          <w:sz w:val="24"/>
          <w:szCs w:val="24"/>
        </w:rPr>
        <w:t>dubious</w:t>
      </w:r>
      <w:r w:rsidR="00AB6E51" w:rsidRPr="009D3594">
        <w:rPr>
          <w:rFonts w:ascii="Arial" w:hAnsi="Arial" w:cs="Arial"/>
          <w:sz w:val="24"/>
          <w:szCs w:val="24"/>
        </w:rPr>
        <w:t xml:space="preserve"> </w:t>
      </w:r>
      <w:r w:rsidR="000F5F96" w:rsidRPr="009D3594">
        <w:rPr>
          <w:rFonts w:ascii="Arial" w:hAnsi="Arial" w:cs="Arial"/>
          <w:sz w:val="24"/>
          <w:szCs w:val="24"/>
        </w:rPr>
        <w:t xml:space="preserve">assumptions </w:t>
      </w:r>
      <w:r w:rsidR="00E462ED" w:rsidRPr="009D3594">
        <w:rPr>
          <w:rFonts w:ascii="Arial" w:hAnsi="Arial" w:cs="Arial"/>
          <w:sz w:val="24"/>
          <w:szCs w:val="24"/>
        </w:rPr>
        <w:t>about</w:t>
      </w:r>
      <w:r w:rsidR="00506B35" w:rsidRPr="009D3594">
        <w:rPr>
          <w:rFonts w:ascii="Arial" w:hAnsi="Arial" w:cs="Arial"/>
          <w:sz w:val="24"/>
          <w:szCs w:val="24"/>
        </w:rPr>
        <w:t xml:space="preserve"> the</w:t>
      </w:r>
      <w:r w:rsidR="00E462ED" w:rsidRPr="009D3594">
        <w:rPr>
          <w:rFonts w:ascii="Arial" w:hAnsi="Arial" w:cs="Arial"/>
          <w:sz w:val="24"/>
          <w:szCs w:val="24"/>
        </w:rPr>
        <w:t xml:space="preserve"> </w:t>
      </w:r>
      <w:r w:rsidR="00271E00" w:rsidRPr="009D3594">
        <w:rPr>
          <w:rFonts w:ascii="Arial" w:hAnsi="Arial" w:cs="Arial"/>
          <w:sz w:val="24"/>
          <w:szCs w:val="24"/>
        </w:rPr>
        <w:t>metrics’ comparability</w:t>
      </w:r>
      <w:r w:rsidR="000F5F96" w:rsidRPr="009D3594">
        <w:rPr>
          <w:rFonts w:ascii="Arial" w:hAnsi="Arial" w:cs="Arial"/>
          <w:sz w:val="24"/>
          <w:szCs w:val="24"/>
        </w:rPr>
        <w:t>.</w:t>
      </w:r>
      <w:r w:rsidR="00C02094" w:rsidRPr="009D3594">
        <w:rPr>
          <w:rFonts w:ascii="Arial" w:hAnsi="Arial" w:cs="Arial"/>
          <w:sz w:val="24"/>
          <w:szCs w:val="24"/>
        </w:rPr>
        <w:t xml:space="preserve"> </w:t>
      </w:r>
      <w:r w:rsidR="00FD7EED" w:rsidRPr="009D3594">
        <w:rPr>
          <w:rFonts w:ascii="Arial" w:hAnsi="Arial" w:cs="Arial"/>
          <w:sz w:val="24"/>
          <w:szCs w:val="24"/>
        </w:rPr>
        <w:t>Here, we</w:t>
      </w:r>
      <w:r w:rsidR="00C02094" w:rsidRPr="009D3594">
        <w:rPr>
          <w:rFonts w:ascii="Arial" w:hAnsi="Arial" w:cs="Arial"/>
          <w:sz w:val="24"/>
          <w:szCs w:val="24"/>
        </w:rPr>
        <w:t xml:space="preserve"> </w:t>
      </w:r>
      <w:r w:rsidR="007E1432" w:rsidRPr="009D3594">
        <w:rPr>
          <w:rFonts w:ascii="Arial" w:hAnsi="Arial" w:cs="Arial"/>
          <w:sz w:val="24"/>
          <w:szCs w:val="24"/>
        </w:rPr>
        <w:t>suggest</w:t>
      </w:r>
      <w:r w:rsidR="00003DAC" w:rsidRPr="009D3594">
        <w:rPr>
          <w:rFonts w:ascii="Arial" w:hAnsi="Arial" w:cs="Arial"/>
          <w:sz w:val="24"/>
          <w:szCs w:val="24"/>
        </w:rPr>
        <w:t xml:space="preserve"> </w:t>
      </w:r>
      <w:r w:rsidR="004A54AE" w:rsidRPr="009D3594">
        <w:rPr>
          <w:rFonts w:ascii="Arial" w:hAnsi="Arial" w:cs="Arial"/>
          <w:sz w:val="24"/>
          <w:szCs w:val="24"/>
        </w:rPr>
        <w:t>a homogenization of</w:t>
      </w:r>
      <w:r w:rsidR="004F5607" w:rsidRPr="009D3594">
        <w:rPr>
          <w:rFonts w:ascii="Arial" w:hAnsi="Arial" w:cs="Arial"/>
          <w:sz w:val="24"/>
          <w:szCs w:val="24"/>
        </w:rPr>
        <w:t xml:space="preserve"> metrics among life stages </w:t>
      </w:r>
      <w:r w:rsidR="004A54AE" w:rsidRPr="009D3594">
        <w:rPr>
          <w:rFonts w:ascii="Arial" w:hAnsi="Arial" w:cs="Arial"/>
          <w:sz w:val="24"/>
          <w:szCs w:val="24"/>
        </w:rPr>
        <w:t xml:space="preserve">to </w:t>
      </w:r>
      <w:r w:rsidR="009603B6" w:rsidRPr="009D3594">
        <w:rPr>
          <w:rFonts w:ascii="Arial" w:hAnsi="Arial" w:cs="Arial"/>
          <w:sz w:val="24"/>
          <w:szCs w:val="24"/>
        </w:rPr>
        <w:t>remove sources of confounding factors</w:t>
      </w:r>
      <w:r w:rsidR="00E462ED" w:rsidRPr="009D3594">
        <w:rPr>
          <w:rFonts w:ascii="Arial" w:hAnsi="Arial" w:cs="Arial"/>
          <w:sz w:val="24"/>
          <w:szCs w:val="24"/>
        </w:rPr>
        <w:t xml:space="preserve">. </w:t>
      </w:r>
    </w:p>
    <w:p w14:paraId="6D906CCB" w14:textId="5331D88E" w:rsidR="00A40386" w:rsidRPr="009D3594" w:rsidRDefault="00FB0DC7" w:rsidP="000E6884">
      <w:pPr>
        <w:spacing w:line="480" w:lineRule="auto"/>
        <w:rPr>
          <w:rFonts w:ascii="Arial" w:hAnsi="Arial" w:cs="Arial"/>
          <w:sz w:val="24"/>
          <w:szCs w:val="24"/>
        </w:rPr>
      </w:pPr>
      <w:r w:rsidRPr="009D3594">
        <w:rPr>
          <w:rFonts w:ascii="Arial" w:hAnsi="Arial" w:cs="Arial"/>
          <w:sz w:val="24"/>
          <w:szCs w:val="24"/>
        </w:rPr>
        <w:t>For instance, d</w:t>
      </w:r>
      <w:r w:rsidR="00EF0EDC" w:rsidRPr="009D3594">
        <w:rPr>
          <w:rFonts w:ascii="Arial" w:hAnsi="Arial" w:cs="Arial"/>
          <w:sz w:val="24"/>
          <w:szCs w:val="24"/>
        </w:rPr>
        <w:t>eviations from</w:t>
      </w:r>
      <w:r w:rsidRPr="009D3594">
        <w:rPr>
          <w:rFonts w:ascii="Arial" w:hAnsi="Arial" w:cs="Arial"/>
          <w:sz w:val="24"/>
          <w:szCs w:val="24"/>
        </w:rPr>
        <w:t xml:space="preserve"> the</w:t>
      </w:r>
      <w:r w:rsidR="00EF0EDC" w:rsidRPr="009D3594">
        <w:rPr>
          <w:rFonts w:ascii="Arial" w:hAnsi="Arial" w:cs="Arial"/>
          <w:sz w:val="24"/>
          <w:szCs w:val="24"/>
        </w:rPr>
        <w:t xml:space="preserve"> optimum survival of juveniles</w:t>
      </w:r>
      <w:r w:rsidRPr="009D3594">
        <w:rPr>
          <w:rFonts w:ascii="Arial" w:hAnsi="Arial" w:cs="Arial"/>
          <w:sz w:val="24"/>
          <w:szCs w:val="24"/>
        </w:rPr>
        <w:t xml:space="preserve">, </w:t>
      </w:r>
      <w:r w:rsidR="00EF0EDC" w:rsidRPr="009D3594">
        <w:rPr>
          <w:rFonts w:ascii="Arial" w:hAnsi="Arial" w:cs="Arial"/>
          <w:sz w:val="24"/>
          <w:szCs w:val="24"/>
        </w:rPr>
        <w:t>adults</w:t>
      </w:r>
      <w:r w:rsidRPr="009D3594">
        <w:rPr>
          <w:rFonts w:ascii="Arial" w:hAnsi="Arial" w:cs="Arial"/>
          <w:sz w:val="24"/>
          <w:szCs w:val="24"/>
        </w:rPr>
        <w:t>, and spawners</w:t>
      </w:r>
      <w:r w:rsidR="00EF0EDC" w:rsidRPr="009D3594">
        <w:rPr>
          <w:rFonts w:ascii="Arial" w:hAnsi="Arial" w:cs="Arial"/>
          <w:sz w:val="24"/>
          <w:szCs w:val="24"/>
        </w:rPr>
        <w:t xml:space="preserve"> </w:t>
      </w:r>
      <w:r w:rsidR="00E50874" w:rsidRPr="009D3594">
        <w:rPr>
          <w:rFonts w:ascii="Arial" w:hAnsi="Arial" w:cs="Arial"/>
          <w:sz w:val="24"/>
          <w:szCs w:val="24"/>
        </w:rPr>
        <w:t>may appear as comparable</w:t>
      </w:r>
      <w:r w:rsidR="00515397" w:rsidRPr="009D3594">
        <w:rPr>
          <w:rFonts w:ascii="Arial" w:hAnsi="Arial" w:cs="Arial"/>
          <w:sz w:val="24"/>
          <w:szCs w:val="24"/>
        </w:rPr>
        <w:t xml:space="preserve"> estimates</w:t>
      </w:r>
      <w:r w:rsidR="00EF0EDC" w:rsidRPr="009D3594">
        <w:rPr>
          <w:rFonts w:ascii="Arial" w:hAnsi="Arial" w:cs="Arial"/>
          <w:sz w:val="24"/>
          <w:szCs w:val="24"/>
        </w:rPr>
        <w:t xml:space="preserve"> </w:t>
      </w:r>
      <w:r w:rsidR="00E50874" w:rsidRPr="009D3594">
        <w:rPr>
          <w:rFonts w:ascii="Arial" w:hAnsi="Arial" w:cs="Arial"/>
          <w:sz w:val="24"/>
          <w:szCs w:val="24"/>
        </w:rPr>
        <w:t xml:space="preserve">to the ones </w:t>
      </w:r>
      <w:r w:rsidR="00515397" w:rsidRPr="009D3594">
        <w:rPr>
          <w:rFonts w:ascii="Arial" w:hAnsi="Arial" w:cs="Arial"/>
          <w:sz w:val="24"/>
          <w:szCs w:val="24"/>
        </w:rPr>
        <w:t xml:space="preserve">currently </w:t>
      </w:r>
      <w:r w:rsidR="00EF0EDC" w:rsidRPr="009D3594">
        <w:rPr>
          <w:rFonts w:ascii="Arial" w:hAnsi="Arial" w:cs="Arial"/>
          <w:sz w:val="24"/>
          <w:szCs w:val="24"/>
        </w:rPr>
        <w:t xml:space="preserve">used for embryos. However, the dependency of this metric on statistical significance </w:t>
      </w:r>
      <w:r w:rsidR="004C6289" w:rsidRPr="009D3594">
        <w:rPr>
          <w:rFonts w:ascii="Arial" w:hAnsi="Arial" w:cs="Arial"/>
          <w:sz w:val="24"/>
          <w:szCs w:val="24"/>
        </w:rPr>
        <w:t>make</w:t>
      </w:r>
      <w:r w:rsidR="009F3A96" w:rsidRPr="009D3594">
        <w:rPr>
          <w:rFonts w:ascii="Arial" w:hAnsi="Arial" w:cs="Arial"/>
          <w:sz w:val="24"/>
          <w:szCs w:val="24"/>
        </w:rPr>
        <w:t>s</w:t>
      </w:r>
      <w:r w:rsidR="004C6289" w:rsidRPr="009D3594">
        <w:rPr>
          <w:rFonts w:ascii="Arial" w:hAnsi="Arial" w:cs="Arial"/>
          <w:sz w:val="24"/>
          <w:szCs w:val="24"/>
        </w:rPr>
        <w:t xml:space="preserve"> it susceptible to </w:t>
      </w:r>
      <w:r w:rsidR="00B842F8" w:rsidRPr="009D3594">
        <w:rPr>
          <w:rFonts w:ascii="Arial" w:hAnsi="Arial" w:cs="Arial"/>
          <w:sz w:val="24"/>
          <w:szCs w:val="24"/>
        </w:rPr>
        <w:t>differences in sample sizes between studies</w:t>
      </w:r>
      <w:r w:rsidR="005340FA" w:rsidRPr="009D3594">
        <w:rPr>
          <w:rFonts w:ascii="Arial" w:hAnsi="Arial" w:cs="Arial"/>
          <w:sz w:val="24"/>
          <w:szCs w:val="24"/>
        </w:rPr>
        <w:t xml:space="preserve">. Instead, we </w:t>
      </w:r>
      <w:r w:rsidR="008933F4" w:rsidRPr="009D3594">
        <w:rPr>
          <w:rFonts w:ascii="Arial" w:hAnsi="Arial" w:cs="Arial"/>
          <w:sz w:val="24"/>
          <w:szCs w:val="24"/>
        </w:rPr>
        <w:t xml:space="preserve">recommend </w:t>
      </w:r>
      <w:r w:rsidR="00C94126" w:rsidRPr="009D3594">
        <w:rPr>
          <w:rFonts w:ascii="Arial" w:hAnsi="Arial" w:cs="Arial"/>
          <w:sz w:val="24"/>
          <w:szCs w:val="24"/>
        </w:rPr>
        <w:t>using</w:t>
      </w:r>
      <w:r w:rsidR="00506B35" w:rsidRPr="009D3594">
        <w:rPr>
          <w:rFonts w:ascii="Arial" w:hAnsi="Arial" w:cs="Arial"/>
          <w:sz w:val="24"/>
          <w:szCs w:val="24"/>
        </w:rPr>
        <w:t xml:space="preserve"> available</w:t>
      </w:r>
      <w:r w:rsidR="005340FA" w:rsidRPr="009D3594">
        <w:rPr>
          <w:rFonts w:ascii="Arial" w:hAnsi="Arial" w:cs="Arial"/>
          <w:sz w:val="24"/>
          <w:szCs w:val="24"/>
        </w:rPr>
        <w:t xml:space="preserve"> CTM and LT50 in embryos and spawner</w:t>
      </w:r>
      <w:r w:rsidR="00D004D8" w:rsidRPr="009D3594">
        <w:rPr>
          <w:rFonts w:ascii="Arial" w:hAnsi="Arial" w:cs="Arial"/>
          <w:sz w:val="24"/>
          <w:szCs w:val="24"/>
        </w:rPr>
        <w:t xml:space="preserve">s as comparable metrics with the published evidence on juveniles and adults. </w:t>
      </w:r>
    </w:p>
    <w:p w14:paraId="48182F46" w14:textId="3AE7656A" w:rsidR="0097528E" w:rsidRPr="009D3594" w:rsidRDefault="004F1ED5" w:rsidP="0097528E">
      <w:pPr>
        <w:spacing w:line="480" w:lineRule="auto"/>
        <w:rPr>
          <w:rFonts w:ascii="Arial" w:hAnsi="Arial" w:cs="Arial"/>
          <w:sz w:val="24"/>
          <w:szCs w:val="24"/>
        </w:rPr>
      </w:pPr>
      <w:r w:rsidRPr="009D3594">
        <w:rPr>
          <w:rFonts w:ascii="Arial" w:hAnsi="Arial" w:cs="Arial"/>
          <w:sz w:val="24"/>
          <w:szCs w:val="24"/>
        </w:rPr>
        <w:t>The CTM of embryos can be estimated by recording the temperature at which the heart stops beating (Del Rio et al</w:t>
      </w:r>
      <w:r w:rsidR="0095144C">
        <w:rPr>
          <w:rFonts w:ascii="Arial" w:hAnsi="Arial" w:cs="Arial"/>
          <w:sz w:val="24"/>
          <w:szCs w:val="24"/>
        </w:rPr>
        <w:t>.</w:t>
      </w:r>
      <w:r w:rsidRPr="009D3594">
        <w:rPr>
          <w:rFonts w:ascii="Arial" w:hAnsi="Arial" w:cs="Arial"/>
          <w:sz w:val="24"/>
          <w:szCs w:val="24"/>
        </w:rPr>
        <w:t xml:space="preserve"> 2019; Zebral et al</w:t>
      </w:r>
      <w:r w:rsidR="0095144C">
        <w:rPr>
          <w:rFonts w:ascii="Arial" w:hAnsi="Arial" w:cs="Arial"/>
          <w:sz w:val="24"/>
          <w:szCs w:val="24"/>
        </w:rPr>
        <w:t>.</w:t>
      </w:r>
      <w:r w:rsidRPr="009D3594">
        <w:rPr>
          <w:rFonts w:ascii="Arial" w:hAnsi="Arial" w:cs="Arial"/>
          <w:sz w:val="24"/>
          <w:szCs w:val="24"/>
        </w:rPr>
        <w:t xml:space="preserve"> 2018). </w:t>
      </w:r>
      <w:r w:rsidR="00E50874" w:rsidRPr="009D3594">
        <w:rPr>
          <w:rFonts w:ascii="Arial" w:hAnsi="Arial" w:cs="Arial"/>
          <w:sz w:val="24"/>
          <w:szCs w:val="24"/>
        </w:rPr>
        <w:t>In some instances, s</w:t>
      </w:r>
      <w:r w:rsidRPr="009D3594">
        <w:rPr>
          <w:rFonts w:ascii="Arial" w:hAnsi="Arial" w:cs="Arial"/>
          <w:sz w:val="24"/>
          <w:szCs w:val="24"/>
        </w:rPr>
        <w:t>uch metric provides evidence for higher CTM in embryos relative to juveniles (Del Rio et al</w:t>
      </w:r>
      <w:r w:rsidR="0095144C">
        <w:rPr>
          <w:rFonts w:ascii="Arial" w:hAnsi="Arial" w:cs="Arial"/>
          <w:sz w:val="24"/>
          <w:szCs w:val="24"/>
        </w:rPr>
        <w:t>.</w:t>
      </w:r>
      <w:r w:rsidRPr="009D3594">
        <w:rPr>
          <w:rFonts w:ascii="Arial" w:hAnsi="Arial" w:cs="Arial"/>
          <w:sz w:val="24"/>
          <w:szCs w:val="24"/>
        </w:rPr>
        <w:t xml:space="preserve"> 2019). </w:t>
      </w:r>
      <w:r w:rsidR="007A7935" w:rsidRPr="009D3594">
        <w:rPr>
          <w:rFonts w:ascii="Arial" w:hAnsi="Arial" w:cs="Arial"/>
          <w:sz w:val="24"/>
          <w:szCs w:val="24"/>
        </w:rPr>
        <w:t xml:space="preserve">Using </w:t>
      </w:r>
      <w:r w:rsidR="00A9533E" w:rsidRPr="009D3594">
        <w:rPr>
          <w:rFonts w:ascii="Arial" w:hAnsi="Arial" w:cs="Arial"/>
          <w:sz w:val="24"/>
          <w:szCs w:val="24"/>
        </w:rPr>
        <w:t>CTM</w:t>
      </w:r>
      <w:r w:rsidR="007A7935" w:rsidRPr="009D3594">
        <w:rPr>
          <w:rFonts w:ascii="Arial" w:hAnsi="Arial" w:cs="Arial"/>
          <w:sz w:val="24"/>
          <w:szCs w:val="24"/>
        </w:rPr>
        <w:t xml:space="preserve"> in spawners </w:t>
      </w:r>
      <w:r w:rsidR="0004308D" w:rsidRPr="009D3594">
        <w:rPr>
          <w:rFonts w:ascii="Arial" w:hAnsi="Arial" w:cs="Arial"/>
          <w:sz w:val="24"/>
          <w:szCs w:val="24"/>
        </w:rPr>
        <w:t>is also</w:t>
      </w:r>
      <w:r w:rsidR="007A7935" w:rsidRPr="009D3594">
        <w:rPr>
          <w:rFonts w:ascii="Arial" w:hAnsi="Arial" w:cs="Arial"/>
          <w:sz w:val="24"/>
          <w:szCs w:val="24"/>
        </w:rPr>
        <w:t xml:space="preserve"> interesting, and some evidence </w:t>
      </w:r>
      <w:r w:rsidR="00A9533E" w:rsidRPr="009D3594">
        <w:rPr>
          <w:rFonts w:ascii="Arial" w:hAnsi="Arial" w:cs="Arial"/>
          <w:sz w:val="24"/>
          <w:szCs w:val="24"/>
        </w:rPr>
        <w:t>points</w:t>
      </w:r>
      <w:r w:rsidR="00715EC1" w:rsidRPr="009D3594">
        <w:rPr>
          <w:rFonts w:ascii="Arial" w:hAnsi="Arial" w:cs="Arial"/>
          <w:sz w:val="24"/>
          <w:szCs w:val="24"/>
        </w:rPr>
        <w:t xml:space="preserve"> </w:t>
      </w:r>
      <w:r w:rsidR="007A7935" w:rsidRPr="009D3594">
        <w:rPr>
          <w:rFonts w:ascii="Arial" w:hAnsi="Arial" w:cs="Arial"/>
          <w:sz w:val="24"/>
          <w:szCs w:val="24"/>
        </w:rPr>
        <w:t xml:space="preserve">pre-reproductive and reproductive Trinidadian guppies </w:t>
      </w:r>
      <w:r w:rsidR="00CF6AA0" w:rsidRPr="009D3594">
        <w:rPr>
          <w:rFonts w:ascii="Arial" w:hAnsi="Arial" w:cs="Arial"/>
          <w:sz w:val="24"/>
          <w:szCs w:val="24"/>
        </w:rPr>
        <w:t xml:space="preserve">to differ </w:t>
      </w:r>
      <w:r w:rsidR="007A7935" w:rsidRPr="009D3594">
        <w:rPr>
          <w:rFonts w:ascii="Arial" w:hAnsi="Arial" w:cs="Arial"/>
          <w:sz w:val="24"/>
          <w:szCs w:val="24"/>
        </w:rPr>
        <w:t xml:space="preserve">by less than 1°C </w:t>
      </w:r>
      <w:r w:rsidR="00516AD1" w:rsidRPr="009D3594">
        <w:rPr>
          <w:rFonts w:ascii="Arial" w:hAnsi="Arial" w:cs="Arial"/>
          <w:sz w:val="24"/>
          <w:szCs w:val="24"/>
        </w:rPr>
        <w:t xml:space="preserve">when using this metric </w:t>
      </w:r>
      <w:r w:rsidR="007A7935" w:rsidRPr="009D3594">
        <w:rPr>
          <w:rFonts w:ascii="Arial" w:hAnsi="Arial" w:cs="Arial"/>
          <w:sz w:val="24"/>
          <w:szCs w:val="24"/>
        </w:rPr>
        <w:t>(Auer et al</w:t>
      </w:r>
      <w:r w:rsidR="0095144C">
        <w:rPr>
          <w:rFonts w:ascii="Arial" w:hAnsi="Arial" w:cs="Arial"/>
          <w:sz w:val="24"/>
          <w:szCs w:val="24"/>
        </w:rPr>
        <w:t>.</w:t>
      </w:r>
      <w:r w:rsidR="007A7935" w:rsidRPr="009D3594">
        <w:rPr>
          <w:rFonts w:ascii="Arial" w:hAnsi="Arial" w:cs="Arial"/>
          <w:sz w:val="24"/>
          <w:szCs w:val="24"/>
        </w:rPr>
        <w:t xml:space="preserve"> 2021).</w:t>
      </w:r>
      <w:r w:rsidR="00F64683" w:rsidRPr="009D3594">
        <w:rPr>
          <w:rFonts w:ascii="Arial" w:hAnsi="Arial" w:cs="Arial"/>
          <w:sz w:val="24"/>
          <w:szCs w:val="24"/>
        </w:rPr>
        <w:t xml:space="preserve"> We </w:t>
      </w:r>
      <w:r w:rsidR="00A25658" w:rsidRPr="009D3594">
        <w:rPr>
          <w:rFonts w:ascii="Arial" w:hAnsi="Arial" w:cs="Arial"/>
          <w:sz w:val="24"/>
          <w:szCs w:val="24"/>
        </w:rPr>
        <w:t>also recommend</w:t>
      </w:r>
      <w:r w:rsidR="0097528E" w:rsidRPr="009D3594">
        <w:rPr>
          <w:rFonts w:ascii="Arial" w:hAnsi="Arial" w:cs="Arial"/>
          <w:sz w:val="24"/>
          <w:szCs w:val="24"/>
        </w:rPr>
        <w:t xml:space="preserve"> </w:t>
      </w:r>
      <w:r w:rsidR="00C949AB" w:rsidRPr="009D3594">
        <w:rPr>
          <w:rFonts w:ascii="Arial" w:hAnsi="Arial" w:cs="Arial"/>
          <w:sz w:val="24"/>
          <w:szCs w:val="24"/>
        </w:rPr>
        <w:t xml:space="preserve">employing </w:t>
      </w:r>
      <w:r w:rsidR="0097528E" w:rsidRPr="009D3594">
        <w:rPr>
          <w:rFonts w:ascii="Arial" w:hAnsi="Arial" w:cs="Arial"/>
          <w:sz w:val="24"/>
          <w:szCs w:val="24"/>
        </w:rPr>
        <w:t xml:space="preserve">the temperature resulting in a 50% decrease in </w:t>
      </w:r>
      <w:r w:rsidR="0004308D" w:rsidRPr="009D3594">
        <w:rPr>
          <w:rFonts w:ascii="Arial" w:hAnsi="Arial" w:cs="Arial"/>
          <w:sz w:val="24"/>
          <w:szCs w:val="24"/>
        </w:rPr>
        <w:t xml:space="preserve">embryo </w:t>
      </w:r>
      <w:r w:rsidR="0097528E" w:rsidRPr="009D3594">
        <w:rPr>
          <w:rFonts w:ascii="Arial" w:hAnsi="Arial" w:cs="Arial"/>
          <w:sz w:val="24"/>
          <w:szCs w:val="24"/>
        </w:rPr>
        <w:t xml:space="preserve">survival relative to the optimal temperature as a </w:t>
      </w:r>
      <w:r w:rsidR="0022049D" w:rsidRPr="009D3594">
        <w:rPr>
          <w:rFonts w:ascii="Arial" w:hAnsi="Arial" w:cs="Arial"/>
          <w:sz w:val="24"/>
          <w:szCs w:val="24"/>
        </w:rPr>
        <w:t>proxy for LT50</w:t>
      </w:r>
      <w:r w:rsidR="00B80482" w:rsidRPr="009D3594">
        <w:rPr>
          <w:rFonts w:ascii="Arial" w:hAnsi="Arial" w:cs="Arial"/>
          <w:sz w:val="24"/>
          <w:szCs w:val="24"/>
        </w:rPr>
        <w:t>.</w:t>
      </w:r>
      <w:r w:rsidR="001D2322" w:rsidRPr="009D3594">
        <w:rPr>
          <w:rFonts w:ascii="Arial" w:hAnsi="Arial" w:cs="Arial"/>
          <w:sz w:val="24"/>
          <w:szCs w:val="24"/>
        </w:rPr>
        <w:t xml:space="preserve"> </w:t>
      </w:r>
      <w:r w:rsidR="00B53154" w:rsidRPr="009D3594">
        <w:rPr>
          <w:rFonts w:ascii="Arial" w:hAnsi="Arial" w:cs="Arial"/>
          <w:sz w:val="24"/>
          <w:szCs w:val="24"/>
        </w:rPr>
        <w:t>Interestingly, t</w:t>
      </w:r>
      <w:r w:rsidR="001D2322" w:rsidRPr="009D3594">
        <w:rPr>
          <w:rFonts w:ascii="Arial" w:hAnsi="Arial" w:cs="Arial"/>
          <w:sz w:val="24"/>
          <w:szCs w:val="24"/>
        </w:rPr>
        <w:t>he concept of thermal tolerance landscapes (</w:t>
      </w:r>
      <w:r w:rsidR="008026A5" w:rsidRPr="009D3594">
        <w:rPr>
          <w:rFonts w:ascii="Arial" w:hAnsi="Arial" w:cs="Arial"/>
          <w:sz w:val="24"/>
          <w:szCs w:val="24"/>
        </w:rPr>
        <w:t>Rezende et al</w:t>
      </w:r>
      <w:r w:rsidR="0095144C">
        <w:rPr>
          <w:rFonts w:ascii="Arial" w:hAnsi="Arial" w:cs="Arial"/>
          <w:sz w:val="24"/>
          <w:szCs w:val="24"/>
        </w:rPr>
        <w:t>.</w:t>
      </w:r>
      <w:r w:rsidR="008026A5" w:rsidRPr="009D3594">
        <w:rPr>
          <w:rFonts w:ascii="Arial" w:hAnsi="Arial" w:cs="Arial"/>
          <w:sz w:val="24"/>
          <w:szCs w:val="24"/>
        </w:rPr>
        <w:t xml:space="preserve"> 2014</w:t>
      </w:r>
      <w:r w:rsidR="001D2322" w:rsidRPr="009D3594">
        <w:rPr>
          <w:rFonts w:ascii="Arial" w:hAnsi="Arial" w:cs="Arial"/>
          <w:sz w:val="24"/>
          <w:szCs w:val="24"/>
        </w:rPr>
        <w:t xml:space="preserve">) also offers </w:t>
      </w:r>
      <w:r w:rsidR="00B53154" w:rsidRPr="009D3594">
        <w:rPr>
          <w:rFonts w:ascii="Arial" w:hAnsi="Arial" w:cs="Arial"/>
          <w:sz w:val="24"/>
          <w:szCs w:val="24"/>
        </w:rPr>
        <w:t>possibilities</w:t>
      </w:r>
      <w:r w:rsidR="001D2322" w:rsidRPr="009D3594">
        <w:rPr>
          <w:rFonts w:ascii="Arial" w:hAnsi="Arial" w:cs="Arial"/>
          <w:sz w:val="24"/>
          <w:szCs w:val="24"/>
        </w:rPr>
        <w:t xml:space="preserve"> to unify thermal tolerance estimates to a single comparable metric </w:t>
      </w:r>
      <w:r w:rsidR="00D75AA3" w:rsidRPr="009D3594">
        <w:rPr>
          <w:rFonts w:ascii="Arial" w:hAnsi="Arial" w:cs="Arial"/>
          <w:sz w:val="24"/>
          <w:szCs w:val="24"/>
        </w:rPr>
        <w:fldChar w:fldCharType="begin"/>
      </w:r>
      <w:r w:rsidR="00D75AA3" w:rsidRPr="009D3594">
        <w:rPr>
          <w:rFonts w:ascii="Arial" w:hAnsi="Arial" w:cs="Arial"/>
          <w:sz w:val="24"/>
          <w:szCs w:val="24"/>
        </w:rPr>
        <w:instrText xml:space="preserve"> ADDIN ZOTERO_ITEM CSL_CITATION {"citationID":"pSOc0gNQ","properties":{"formattedCitation":"(J\\uc0\\u248{}rgensen et al. 2019, 2021)","plainCitation":"(Jørgensen et al. 2019, 2021)","noteIndex":0},"citationItems":[{"id":328604,"uris":["http://zotero.org/users/6372750/items/8W7EMIKN"],"uri":["http://zotero.org/users/6372750/items/8W7EMIKN"],"itemData":{"id":328604,"type":"article-journal","abstract":"Thermal tolerance is a critical determinant of ectotherm distribution, which is likely to be influenced by future climate change. To predict such distributional changes, simple and comparable measures of heat tolerance are needed and these measures should ideally correlate with the characteristics of the species current thermal environments. A recent model (thermal tolerance landscapes—TTLs) uses the exponential relation between temperature and knockdown time to describe the thermal tolerance of ectotherms across time/temperature scales. Here, we established TTLs for 11 Drosophila species representing different thermal ecotypes by measuring knockdown time at 9–17 stressful temperatures (0.5°C intervals). These temperatures caused knockdown times ranging from &lt;10 min to &gt;12 hrs and all species displayed the expected exponential relation between temperature and knockdown time (average R2 = 0.98). Previous studies using TTLs have reported a trade-off between tolerance to acute and chronic heat stress in ectotherms. The present study did not find evidence to support this trade-off in drosophilids. Instead, we show how this “trade-off” can arise as an analytical artefact caused by insufficient data collection and excessive data extrapolation. Dynamic assays represent an alternative method to describe heat tolerance of ectotherms, where animals are exposed to gradually increasing temperatures until knockdown. The comparability of static and dynamic assays has previously been questioned, but here we show that static and dynamic assays give comparable information on heat tolerance. Using the constants derived from static TTLs, we mathematically model the expected dynamic knockdown temperature and subsequently confirm this model by comparison to empirically obtained knockdown temperatures from all 11 species. Characterisation of heat tolerance in laboratory settings is an important tool in thermal biology, but more so if the measures correlate with the environmental gradients that characterise the fundamental niche of species. Here, we show that both static and dynamic assays were characterised by strong correlations to precipitation of the driest month and maximum temperature of the warmest month combined (R2 = 0.68–0.71). This demonstrates that both assay types offer simple measures of heat tolerance that are ecologically relevant for the tested drosophilids. A plain language summary is available for this article.","container-title":"Functional Ecology","DOI":"10.1111/1365-2435.13279","ISSN":"1365-2435","issue":"4","language":"en","note":"_eprint: https://besjournals.onlinelibrary.wiley.com/doi/pdf/10.1111/1365-2435.13279","page":"629-642","source":"Wiley Online Library","title":"How to assess Drosophila heat tolerance: Unifying static and dynamic tolerance assays to predict heat distribution limits","title-short":"How to assess Drosophila heat tolerance","volume":"33","author":[{"family":"Jørgensen","given":"Lisa Bjerregaard"},{"family":"Malte","given":"Hans"},{"family":"Overgaard","given":"Johannes"}],"issued":{"date-parts":[["2019"]]}}},{"id":328606,"uris":["http://zotero.org/users/6372750/items/LCA978AS"],"uri":["http://zotero.org/users/6372750/items/LCA978AS"],"itemData":{"id":328606,"type":"article-journal","abstract":"Temperature tolerance is critical for defining the fundamental niche of ectotherms and researchers classically use either static (exposure to a constant temperature) or dynamic (ramping temperature) assays to assess tolerance. The use of different methods complicates comparison between studies and here we present a mathematical model (and R-scripts) to reconcile thermal tolerance measures obtained from static and dynamic assays. Our model uses input data from several static or dynamic experiments and is based on the well-supported assumption that thermal injury accumulation rate increases exponentially with temperature (known as a thermal death time curve). The model also assumes thermal stress at different temperatures to be additive and using experiments with Drosophila melanogaster, we validate these central assumptions by demonstrating that heat injury attained at different heat stress intensities and durations is additive. In a separate experiment we demonstrate that our model can accurately describe injury accumulation during fluctuating temperature stress and further we validate the model by successfully converting literature data of ectotherm heat tolerance (both static and dynamic assays) to a single, comparable metric (the temperature tolerated for 1 h). The model presented here has many promising applications for the analysis of ectotherm thermal tolerance and we also discuss potential pitfalls that should be considered and avoided using this model.","container-title":"Scientific Reports","DOI":"10.1038/s41598-021-92004-6","ISSN":"2045-2322","issue":"1","journalAbbreviation":"Sci Rep","language":"en","note":"Bandiera_abtest: a\nCc_license_type: cc_by\nCg_type: Nature Research Journals\nnumber: 1\nPrimary_atype: Research\npublisher: Nature Publishing Group\nSubject_term: Animal physiology;Biogeography;Climate-change ecology;Ecological modelling;Ecophysiology\nSubject_term_id: animal-physiology;biogeography;climate-change-ecology;ecological-modelling;ecophysiology","page":"12840","source":"www.nature.com","title":"A unifying model to estimate thermal tolerance limits in ectotherms across static, dynamic and fluctuating exposures to thermal stress","volume":"11","author":[{"family":"Jørgensen","given":"Lisa Bjerregaard"},{"family":"Malte","given":"Hans"},{"family":"Ørsted","given":"Michael"},{"family":"Klahn","given":"Nikolaj Andreasen"},{"family":"Overgaard","given":"Johannes"}],"issued":{"date-parts":[["2021",6,18]]}}}],"schema":"https://github.com/citation-style-language/schema/raw/master/csl-citation.json"} </w:instrText>
      </w:r>
      <w:r w:rsidR="00D75AA3" w:rsidRPr="009D3594">
        <w:rPr>
          <w:rFonts w:ascii="Arial" w:hAnsi="Arial" w:cs="Arial"/>
          <w:sz w:val="24"/>
          <w:szCs w:val="24"/>
        </w:rPr>
        <w:fldChar w:fldCharType="separate"/>
      </w:r>
      <w:r w:rsidR="00D75AA3" w:rsidRPr="009D3594">
        <w:rPr>
          <w:rFonts w:ascii="Arial" w:hAnsi="Arial" w:cs="Arial"/>
          <w:sz w:val="24"/>
          <w:szCs w:val="24"/>
        </w:rPr>
        <w:t>(Jørgensen et al</w:t>
      </w:r>
      <w:r w:rsidR="0095144C">
        <w:rPr>
          <w:rFonts w:ascii="Arial" w:hAnsi="Arial" w:cs="Arial"/>
          <w:sz w:val="24"/>
          <w:szCs w:val="24"/>
        </w:rPr>
        <w:t>.</w:t>
      </w:r>
      <w:r w:rsidR="00D75AA3" w:rsidRPr="009D3594">
        <w:rPr>
          <w:rFonts w:ascii="Arial" w:hAnsi="Arial" w:cs="Arial"/>
          <w:sz w:val="24"/>
          <w:szCs w:val="24"/>
        </w:rPr>
        <w:t xml:space="preserve"> 2019, 2021)</w:t>
      </w:r>
      <w:r w:rsidR="00D75AA3" w:rsidRPr="009D3594">
        <w:rPr>
          <w:rFonts w:ascii="Arial" w:hAnsi="Arial" w:cs="Arial"/>
          <w:sz w:val="24"/>
          <w:szCs w:val="24"/>
        </w:rPr>
        <w:fldChar w:fldCharType="end"/>
      </w:r>
      <w:r w:rsidR="007225A4" w:rsidRPr="009D3594">
        <w:rPr>
          <w:rFonts w:ascii="Arial" w:hAnsi="Arial" w:cs="Arial"/>
          <w:sz w:val="24"/>
          <w:szCs w:val="24"/>
        </w:rPr>
        <w:t>.</w:t>
      </w:r>
      <w:r w:rsidR="001D2322" w:rsidRPr="009D3594">
        <w:rPr>
          <w:rFonts w:ascii="Arial" w:hAnsi="Arial" w:cs="Arial"/>
          <w:sz w:val="24"/>
          <w:szCs w:val="24"/>
        </w:rPr>
        <w:t xml:space="preserve"> </w:t>
      </w:r>
      <w:r w:rsidR="007225A4" w:rsidRPr="009D3594">
        <w:rPr>
          <w:rFonts w:ascii="Arial" w:hAnsi="Arial" w:cs="Arial"/>
          <w:sz w:val="24"/>
          <w:szCs w:val="24"/>
        </w:rPr>
        <w:t xml:space="preserve">We believe this framework </w:t>
      </w:r>
      <w:r w:rsidR="001D2322" w:rsidRPr="009D3594">
        <w:rPr>
          <w:rFonts w:ascii="Arial" w:hAnsi="Arial" w:cs="Arial"/>
          <w:sz w:val="24"/>
          <w:szCs w:val="24"/>
        </w:rPr>
        <w:t>opens fruitful avenues for reducing heterogeneity between methodologies and life stages.</w:t>
      </w:r>
    </w:p>
    <w:p w14:paraId="59DEE13B" w14:textId="3C831443" w:rsidR="00AE5A2A" w:rsidRPr="009D3594" w:rsidRDefault="00715EC1" w:rsidP="0097528E">
      <w:pPr>
        <w:spacing w:line="480" w:lineRule="auto"/>
        <w:rPr>
          <w:rFonts w:ascii="Arial" w:hAnsi="Arial" w:cs="Arial"/>
          <w:sz w:val="24"/>
          <w:szCs w:val="24"/>
        </w:rPr>
      </w:pPr>
      <w:r w:rsidRPr="009D3594">
        <w:rPr>
          <w:rFonts w:ascii="Arial" w:hAnsi="Arial" w:cs="Arial"/>
          <w:sz w:val="24"/>
          <w:szCs w:val="24"/>
        </w:rPr>
        <w:t>C</w:t>
      </w:r>
      <w:r w:rsidR="0097528E" w:rsidRPr="009D3594">
        <w:rPr>
          <w:rFonts w:ascii="Arial" w:hAnsi="Arial" w:cs="Arial"/>
          <w:sz w:val="24"/>
          <w:szCs w:val="24"/>
        </w:rPr>
        <w:t>omparable estimates may not be available in sufficient amounts for all life stages</w:t>
      </w:r>
      <w:r w:rsidR="00D21E3D">
        <w:rPr>
          <w:rFonts w:ascii="Arial" w:hAnsi="Arial" w:cs="Arial"/>
          <w:sz w:val="24"/>
          <w:szCs w:val="24"/>
        </w:rPr>
        <w:t>, however</w:t>
      </w:r>
      <w:r w:rsidR="0097528E" w:rsidRPr="009D3594">
        <w:rPr>
          <w:rFonts w:ascii="Arial" w:hAnsi="Arial" w:cs="Arial"/>
          <w:sz w:val="24"/>
          <w:szCs w:val="24"/>
        </w:rPr>
        <w:t xml:space="preserve">. </w:t>
      </w:r>
      <w:r w:rsidR="009E0D3C" w:rsidRPr="009D3594">
        <w:rPr>
          <w:rFonts w:ascii="Arial" w:hAnsi="Arial" w:cs="Arial"/>
          <w:sz w:val="24"/>
          <w:szCs w:val="24"/>
        </w:rPr>
        <w:t xml:space="preserve">If true, we </w:t>
      </w:r>
      <w:r w:rsidR="0097528E" w:rsidRPr="009D3594">
        <w:rPr>
          <w:rFonts w:ascii="Arial" w:hAnsi="Arial" w:cs="Arial"/>
          <w:sz w:val="24"/>
          <w:szCs w:val="24"/>
        </w:rPr>
        <w:t>argue that</w:t>
      </w:r>
      <w:r w:rsidR="009E0D3C" w:rsidRPr="009D3594">
        <w:rPr>
          <w:rFonts w:ascii="Arial" w:hAnsi="Arial" w:cs="Arial"/>
          <w:sz w:val="24"/>
          <w:szCs w:val="24"/>
        </w:rPr>
        <w:t xml:space="preserve"> </w:t>
      </w:r>
      <w:r w:rsidR="0097528E" w:rsidRPr="009D3594">
        <w:rPr>
          <w:rFonts w:ascii="Arial" w:hAnsi="Arial" w:cs="Arial"/>
          <w:sz w:val="24"/>
          <w:szCs w:val="24"/>
        </w:rPr>
        <w:t xml:space="preserve">the time is </w:t>
      </w:r>
      <w:r w:rsidR="009E0D3C" w:rsidRPr="009D3594">
        <w:rPr>
          <w:rFonts w:ascii="Arial" w:hAnsi="Arial" w:cs="Arial"/>
          <w:sz w:val="24"/>
          <w:szCs w:val="24"/>
        </w:rPr>
        <w:t xml:space="preserve">perhaps </w:t>
      </w:r>
      <w:r w:rsidR="0097528E" w:rsidRPr="009D3594">
        <w:rPr>
          <w:rFonts w:ascii="Arial" w:hAnsi="Arial" w:cs="Arial"/>
          <w:sz w:val="24"/>
          <w:szCs w:val="24"/>
        </w:rPr>
        <w:t xml:space="preserve">not ripe for a synthesis of this scale. We </w:t>
      </w:r>
      <w:r w:rsidR="00CE1C2F" w:rsidRPr="009D3594">
        <w:rPr>
          <w:rFonts w:ascii="Arial" w:hAnsi="Arial" w:cs="Arial"/>
          <w:sz w:val="24"/>
          <w:szCs w:val="24"/>
        </w:rPr>
        <w:t>urge</w:t>
      </w:r>
      <w:r w:rsidR="0097528E" w:rsidRPr="009D3594">
        <w:rPr>
          <w:rFonts w:ascii="Arial" w:hAnsi="Arial" w:cs="Arial"/>
          <w:sz w:val="24"/>
          <w:szCs w:val="24"/>
        </w:rPr>
        <w:t xml:space="preserve"> evolutionary ecologists to standardize thermal tolerance metrics across life stages.</w:t>
      </w:r>
      <w:r w:rsidR="008C2718" w:rsidRPr="009D3594">
        <w:rPr>
          <w:rFonts w:ascii="Arial" w:hAnsi="Arial" w:cs="Arial"/>
          <w:sz w:val="24"/>
          <w:szCs w:val="24"/>
        </w:rPr>
        <w:t xml:space="preserve"> </w:t>
      </w:r>
      <w:r w:rsidR="004C3821" w:rsidRPr="009D3594">
        <w:rPr>
          <w:rFonts w:ascii="Arial" w:hAnsi="Arial" w:cs="Arial"/>
          <w:sz w:val="24"/>
          <w:szCs w:val="24"/>
        </w:rPr>
        <w:t>Until a more</w:t>
      </w:r>
      <w:r w:rsidR="008C2718" w:rsidRPr="009D3594">
        <w:rPr>
          <w:rFonts w:ascii="Arial" w:hAnsi="Arial" w:cs="Arial"/>
          <w:sz w:val="24"/>
          <w:szCs w:val="24"/>
        </w:rPr>
        <w:t xml:space="preserve"> standardized system is in place can a</w:t>
      </w:r>
      <w:r w:rsidR="005F1C22" w:rsidRPr="009D3594">
        <w:rPr>
          <w:rFonts w:ascii="Arial" w:hAnsi="Arial" w:cs="Arial"/>
          <w:sz w:val="24"/>
          <w:szCs w:val="24"/>
        </w:rPr>
        <w:t xml:space="preserve"> synthesis </w:t>
      </w:r>
      <w:r w:rsidR="00935CAB" w:rsidRPr="009D3594">
        <w:rPr>
          <w:rFonts w:ascii="Arial" w:hAnsi="Arial" w:cs="Arial"/>
          <w:sz w:val="24"/>
          <w:szCs w:val="24"/>
        </w:rPr>
        <w:t>reliably explore</w:t>
      </w:r>
      <w:r w:rsidR="006E3A2A" w:rsidRPr="009D3594">
        <w:rPr>
          <w:rFonts w:ascii="Arial" w:hAnsi="Arial" w:cs="Arial"/>
          <w:sz w:val="24"/>
          <w:szCs w:val="24"/>
        </w:rPr>
        <w:t xml:space="preserve"> </w:t>
      </w:r>
      <w:r w:rsidR="005F1C22" w:rsidRPr="009D3594">
        <w:rPr>
          <w:rFonts w:ascii="Arial" w:hAnsi="Arial" w:cs="Arial"/>
          <w:sz w:val="24"/>
          <w:szCs w:val="24"/>
        </w:rPr>
        <w:t>ontogenetic differences in thermal tolerance.</w:t>
      </w:r>
    </w:p>
    <w:p w14:paraId="6B8C34A1" w14:textId="7AB4A891" w:rsidR="004D3A3E" w:rsidRPr="009D3594" w:rsidRDefault="004D3A3E" w:rsidP="004D3A3E">
      <w:pPr>
        <w:spacing w:line="480" w:lineRule="auto"/>
        <w:rPr>
          <w:rFonts w:ascii="Arial" w:hAnsi="Arial" w:cs="Arial"/>
          <w:b/>
          <w:bCs/>
          <w:i/>
          <w:iCs/>
          <w:sz w:val="24"/>
          <w:szCs w:val="24"/>
        </w:rPr>
      </w:pPr>
      <w:r w:rsidRPr="009D3594">
        <w:rPr>
          <w:rFonts w:ascii="Arial" w:hAnsi="Arial" w:cs="Arial"/>
          <w:b/>
          <w:bCs/>
          <w:i/>
          <w:iCs/>
          <w:sz w:val="24"/>
          <w:szCs w:val="24"/>
        </w:rPr>
        <w:t xml:space="preserve">Implications </w:t>
      </w:r>
      <w:r w:rsidR="00FE0A3C" w:rsidRPr="009D3594">
        <w:rPr>
          <w:rFonts w:ascii="Arial" w:hAnsi="Arial" w:cs="Arial"/>
          <w:b/>
          <w:bCs/>
          <w:i/>
          <w:iCs/>
          <w:sz w:val="24"/>
          <w:szCs w:val="24"/>
        </w:rPr>
        <w:t>and future directions</w:t>
      </w:r>
    </w:p>
    <w:p w14:paraId="405DDA4B" w14:textId="5D7E4B89" w:rsidR="004D3A3E" w:rsidRPr="009D3594" w:rsidRDefault="004D3A3E" w:rsidP="0097528E">
      <w:pPr>
        <w:spacing w:line="480" w:lineRule="auto"/>
        <w:rPr>
          <w:rFonts w:ascii="Arial" w:hAnsi="Arial" w:cs="Arial"/>
          <w:sz w:val="24"/>
          <w:szCs w:val="24"/>
        </w:rPr>
      </w:pPr>
      <w:r w:rsidRPr="009D3594">
        <w:rPr>
          <w:rFonts w:ascii="Arial" w:hAnsi="Arial" w:cs="Arial"/>
          <w:sz w:val="24"/>
          <w:szCs w:val="24"/>
        </w:rPr>
        <w:t>The implications of the study from Dahlke et al</w:t>
      </w:r>
      <w:r w:rsidR="0095144C">
        <w:rPr>
          <w:rFonts w:ascii="Arial" w:hAnsi="Arial" w:cs="Arial"/>
          <w:sz w:val="24"/>
          <w:szCs w:val="24"/>
        </w:rPr>
        <w:t>.</w:t>
      </w:r>
      <w:r w:rsidRPr="009D3594">
        <w:rPr>
          <w:rFonts w:ascii="Arial" w:hAnsi="Arial" w:cs="Arial"/>
          <w:sz w:val="24"/>
          <w:szCs w:val="24"/>
        </w:rPr>
        <w:t xml:space="preserve"> (2020) are </w:t>
      </w:r>
      <w:r w:rsidR="00B64C8A" w:rsidRPr="009D3594">
        <w:rPr>
          <w:rFonts w:ascii="Arial" w:hAnsi="Arial" w:cs="Arial"/>
          <w:sz w:val="24"/>
          <w:szCs w:val="24"/>
        </w:rPr>
        <w:t>outstanding</w:t>
      </w:r>
      <w:r w:rsidR="00280575" w:rsidRPr="009D3594">
        <w:rPr>
          <w:rFonts w:ascii="Arial" w:hAnsi="Arial" w:cs="Arial"/>
          <w:sz w:val="24"/>
          <w:szCs w:val="24"/>
        </w:rPr>
        <w:t>.</w:t>
      </w:r>
      <w:r w:rsidRPr="009D3594">
        <w:rPr>
          <w:rFonts w:ascii="Arial" w:hAnsi="Arial" w:cs="Arial"/>
          <w:sz w:val="24"/>
          <w:szCs w:val="24"/>
        </w:rPr>
        <w:t xml:space="preserve"> If thermal bottlenecks in the life cycle were to occur and impact the vulnerability of fishes to climate change, </w:t>
      </w:r>
      <w:r w:rsidR="00324A1C" w:rsidRPr="009D3594">
        <w:rPr>
          <w:rFonts w:ascii="Arial" w:hAnsi="Arial" w:cs="Arial"/>
          <w:sz w:val="24"/>
          <w:szCs w:val="24"/>
        </w:rPr>
        <w:t>Dahlke et al</w:t>
      </w:r>
      <w:r w:rsidR="0095144C">
        <w:rPr>
          <w:rFonts w:ascii="Arial" w:hAnsi="Arial" w:cs="Arial"/>
          <w:sz w:val="24"/>
          <w:szCs w:val="24"/>
        </w:rPr>
        <w:t>.</w:t>
      </w:r>
      <w:r w:rsidR="00324A1C" w:rsidRPr="009D3594">
        <w:rPr>
          <w:rFonts w:ascii="Arial" w:hAnsi="Arial" w:cs="Arial"/>
          <w:sz w:val="24"/>
          <w:szCs w:val="24"/>
        </w:rPr>
        <w:t xml:space="preserve">’s </w:t>
      </w:r>
      <w:r w:rsidRPr="009D3594">
        <w:rPr>
          <w:rFonts w:ascii="Arial" w:hAnsi="Arial" w:cs="Arial"/>
          <w:sz w:val="24"/>
          <w:szCs w:val="24"/>
        </w:rPr>
        <w:t xml:space="preserve">conclusion </w:t>
      </w:r>
      <w:r w:rsidR="00D21E3D">
        <w:rPr>
          <w:rFonts w:ascii="Arial" w:hAnsi="Arial" w:cs="Arial"/>
          <w:sz w:val="24"/>
          <w:szCs w:val="24"/>
        </w:rPr>
        <w:t>could</w:t>
      </w:r>
      <w:r w:rsidR="00D21E3D" w:rsidRPr="009D3594">
        <w:rPr>
          <w:rFonts w:ascii="Arial" w:hAnsi="Arial" w:cs="Arial"/>
          <w:sz w:val="24"/>
          <w:szCs w:val="24"/>
        </w:rPr>
        <w:t xml:space="preserve"> </w:t>
      </w:r>
      <w:r w:rsidRPr="009D3594">
        <w:rPr>
          <w:rFonts w:ascii="Arial" w:hAnsi="Arial" w:cs="Arial"/>
          <w:sz w:val="24"/>
          <w:szCs w:val="24"/>
        </w:rPr>
        <w:t xml:space="preserve">drastically influence research and conservation efforts. However, </w:t>
      </w:r>
      <w:r w:rsidR="005E4236" w:rsidRPr="009D3594">
        <w:rPr>
          <w:rFonts w:ascii="Arial" w:hAnsi="Arial" w:cs="Arial"/>
          <w:sz w:val="24"/>
          <w:szCs w:val="24"/>
        </w:rPr>
        <w:t xml:space="preserve">we </w:t>
      </w:r>
      <w:r w:rsidR="00324A1C" w:rsidRPr="009D3594">
        <w:rPr>
          <w:rFonts w:ascii="Arial" w:hAnsi="Arial" w:cs="Arial"/>
          <w:sz w:val="24"/>
          <w:szCs w:val="24"/>
        </w:rPr>
        <w:t xml:space="preserve">are unsure </w:t>
      </w:r>
      <w:r w:rsidR="00CE1C2F" w:rsidRPr="009D3594">
        <w:rPr>
          <w:rFonts w:ascii="Arial" w:hAnsi="Arial" w:cs="Arial"/>
          <w:sz w:val="24"/>
          <w:szCs w:val="24"/>
        </w:rPr>
        <w:t xml:space="preserve">that </w:t>
      </w:r>
      <w:r w:rsidRPr="009D3594">
        <w:rPr>
          <w:rFonts w:ascii="Arial" w:hAnsi="Arial" w:cs="Arial"/>
          <w:sz w:val="24"/>
          <w:szCs w:val="24"/>
        </w:rPr>
        <w:t>the data compiled by Dahlke et al</w:t>
      </w:r>
      <w:r w:rsidR="0095144C">
        <w:rPr>
          <w:rFonts w:ascii="Arial" w:hAnsi="Arial" w:cs="Arial"/>
          <w:sz w:val="24"/>
          <w:szCs w:val="24"/>
        </w:rPr>
        <w:t>.</w:t>
      </w:r>
      <w:r w:rsidRPr="009D3594">
        <w:rPr>
          <w:rFonts w:ascii="Arial" w:hAnsi="Arial" w:cs="Arial"/>
          <w:sz w:val="24"/>
          <w:szCs w:val="24"/>
        </w:rPr>
        <w:t xml:space="preserve"> (2020) can</w:t>
      </w:r>
      <w:r w:rsidR="005E4236" w:rsidRPr="009D3594">
        <w:rPr>
          <w:rFonts w:ascii="Arial" w:hAnsi="Arial" w:cs="Arial"/>
          <w:sz w:val="24"/>
          <w:szCs w:val="24"/>
        </w:rPr>
        <w:t xml:space="preserve"> </w:t>
      </w:r>
      <w:r w:rsidRPr="009D3594">
        <w:rPr>
          <w:rFonts w:ascii="Arial" w:hAnsi="Arial" w:cs="Arial"/>
          <w:sz w:val="24"/>
          <w:szCs w:val="24"/>
        </w:rPr>
        <w:t>confidently address this question</w:t>
      </w:r>
      <w:r w:rsidR="00CE1C2F" w:rsidRPr="009D3594">
        <w:rPr>
          <w:rFonts w:ascii="Arial" w:hAnsi="Arial" w:cs="Arial"/>
          <w:sz w:val="24"/>
          <w:szCs w:val="24"/>
        </w:rPr>
        <w:t xml:space="preserve">. Therefore, we </w:t>
      </w:r>
      <w:r w:rsidR="00FB01A7" w:rsidRPr="009D3594">
        <w:rPr>
          <w:rFonts w:ascii="Arial" w:hAnsi="Arial" w:cs="Arial"/>
          <w:sz w:val="24"/>
          <w:szCs w:val="24"/>
        </w:rPr>
        <w:t>caution a</w:t>
      </w:r>
      <w:r w:rsidR="00003D9D">
        <w:rPr>
          <w:rFonts w:ascii="Arial" w:hAnsi="Arial" w:cs="Arial"/>
          <w:sz w:val="24"/>
          <w:szCs w:val="24"/>
        </w:rPr>
        <w:t>gainst</w:t>
      </w:r>
      <w:r w:rsidR="00FB01A7" w:rsidRPr="009D3594">
        <w:rPr>
          <w:rFonts w:ascii="Arial" w:hAnsi="Arial" w:cs="Arial"/>
          <w:sz w:val="24"/>
          <w:szCs w:val="24"/>
        </w:rPr>
        <w:t xml:space="preserve"> generalizing their results too promptly</w:t>
      </w:r>
      <w:r w:rsidRPr="009D3594">
        <w:rPr>
          <w:rFonts w:ascii="Arial" w:hAnsi="Arial" w:cs="Arial"/>
          <w:sz w:val="24"/>
          <w:szCs w:val="24"/>
        </w:rPr>
        <w:t xml:space="preserve">. </w:t>
      </w:r>
    </w:p>
    <w:p w14:paraId="14622A37" w14:textId="1EC0834F" w:rsidR="00584A88" w:rsidRPr="009D3594" w:rsidRDefault="00FE0A3C" w:rsidP="000E6884">
      <w:pPr>
        <w:spacing w:line="480" w:lineRule="auto"/>
        <w:rPr>
          <w:rFonts w:ascii="Arial" w:hAnsi="Arial" w:cs="Arial"/>
          <w:sz w:val="24"/>
          <w:szCs w:val="24"/>
        </w:rPr>
      </w:pPr>
      <w:r w:rsidRPr="009D3594">
        <w:rPr>
          <w:rFonts w:ascii="Arial" w:hAnsi="Arial" w:cs="Arial"/>
          <w:sz w:val="24"/>
          <w:szCs w:val="24"/>
        </w:rPr>
        <w:t>Unfortunately, t</w:t>
      </w:r>
      <w:r w:rsidR="00AC4D4B" w:rsidRPr="009D3594">
        <w:rPr>
          <w:rFonts w:ascii="Arial" w:hAnsi="Arial" w:cs="Arial"/>
          <w:sz w:val="24"/>
          <w:szCs w:val="24"/>
        </w:rPr>
        <w:t>he</w:t>
      </w:r>
      <w:r w:rsidR="000A7CA0" w:rsidRPr="009D3594">
        <w:rPr>
          <w:rFonts w:ascii="Arial" w:hAnsi="Arial" w:cs="Arial"/>
          <w:sz w:val="24"/>
          <w:szCs w:val="24"/>
        </w:rPr>
        <w:t xml:space="preserve"> concerns highlighted </w:t>
      </w:r>
      <w:r w:rsidR="00252623" w:rsidRPr="009D3594">
        <w:rPr>
          <w:rFonts w:ascii="Arial" w:hAnsi="Arial" w:cs="Arial"/>
          <w:sz w:val="24"/>
          <w:szCs w:val="24"/>
        </w:rPr>
        <w:t xml:space="preserve">in </w:t>
      </w:r>
      <w:r w:rsidR="00AC4D4B" w:rsidRPr="009D3594">
        <w:rPr>
          <w:rFonts w:ascii="Arial" w:hAnsi="Arial" w:cs="Arial"/>
          <w:sz w:val="24"/>
          <w:szCs w:val="24"/>
        </w:rPr>
        <w:t>Dahlke et al</w:t>
      </w:r>
      <w:r w:rsidR="0095144C">
        <w:rPr>
          <w:rFonts w:ascii="Arial" w:hAnsi="Arial" w:cs="Arial"/>
          <w:sz w:val="24"/>
          <w:szCs w:val="24"/>
        </w:rPr>
        <w:t>.</w:t>
      </w:r>
      <w:r w:rsidR="00AC4D4B" w:rsidRPr="009D3594">
        <w:rPr>
          <w:rFonts w:ascii="Arial" w:hAnsi="Arial" w:cs="Arial"/>
          <w:sz w:val="24"/>
          <w:szCs w:val="24"/>
        </w:rPr>
        <w:t xml:space="preserve"> </w:t>
      </w:r>
      <w:r w:rsidR="000C4F14" w:rsidRPr="009D3594">
        <w:rPr>
          <w:rFonts w:ascii="Arial" w:hAnsi="Arial" w:cs="Arial"/>
          <w:sz w:val="24"/>
          <w:szCs w:val="24"/>
        </w:rPr>
        <w:t>(</w:t>
      </w:r>
      <w:r w:rsidR="00AC4D4B" w:rsidRPr="009D3594">
        <w:rPr>
          <w:rFonts w:ascii="Arial" w:hAnsi="Arial" w:cs="Arial"/>
          <w:sz w:val="24"/>
          <w:szCs w:val="24"/>
        </w:rPr>
        <w:t>2020</w:t>
      </w:r>
      <w:r w:rsidR="000C4F14" w:rsidRPr="009D3594">
        <w:rPr>
          <w:rFonts w:ascii="Arial" w:hAnsi="Arial" w:cs="Arial"/>
          <w:sz w:val="24"/>
          <w:szCs w:val="24"/>
        </w:rPr>
        <w:t>)</w:t>
      </w:r>
      <w:r w:rsidR="00AC4D4B" w:rsidRPr="009D3594">
        <w:rPr>
          <w:rFonts w:ascii="Arial" w:hAnsi="Arial" w:cs="Arial"/>
          <w:sz w:val="24"/>
          <w:szCs w:val="24"/>
        </w:rPr>
        <w:t xml:space="preserve"> </w:t>
      </w:r>
      <w:r w:rsidR="00CE1C2F" w:rsidRPr="009D3594">
        <w:rPr>
          <w:rFonts w:ascii="Arial" w:hAnsi="Arial" w:cs="Arial"/>
          <w:sz w:val="24"/>
          <w:szCs w:val="24"/>
        </w:rPr>
        <w:t>are not</w:t>
      </w:r>
      <w:r w:rsidR="00AC4D4B" w:rsidRPr="009D3594">
        <w:rPr>
          <w:rFonts w:ascii="Arial" w:hAnsi="Arial" w:cs="Arial"/>
          <w:sz w:val="24"/>
          <w:szCs w:val="24"/>
        </w:rPr>
        <w:t xml:space="preserve"> an isolated case.</w:t>
      </w:r>
      <w:r w:rsidR="00121F35" w:rsidRPr="009D3594">
        <w:rPr>
          <w:rFonts w:ascii="Arial" w:hAnsi="Arial" w:cs="Arial"/>
          <w:sz w:val="24"/>
          <w:szCs w:val="24"/>
        </w:rPr>
        <w:t xml:space="preserve"> </w:t>
      </w:r>
      <w:r w:rsidR="002C20FD" w:rsidRPr="009D3594">
        <w:rPr>
          <w:rFonts w:ascii="Arial" w:hAnsi="Arial" w:cs="Arial"/>
          <w:sz w:val="24"/>
          <w:szCs w:val="24"/>
        </w:rPr>
        <w:t>Synthes</w:t>
      </w:r>
      <w:r w:rsidR="000926DA" w:rsidRPr="009D3594">
        <w:rPr>
          <w:rFonts w:ascii="Arial" w:hAnsi="Arial" w:cs="Arial"/>
          <w:sz w:val="24"/>
          <w:szCs w:val="24"/>
        </w:rPr>
        <w:t>iz</w:t>
      </w:r>
      <w:r w:rsidR="002C20FD" w:rsidRPr="009D3594">
        <w:rPr>
          <w:rFonts w:ascii="Arial" w:hAnsi="Arial" w:cs="Arial"/>
          <w:sz w:val="24"/>
          <w:szCs w:val="24"/>
        </w:rPr>
        <w:t xml:space="preserve">ing a large </w:t>
      </w:r>
      <w:r w:rsidR="00D65BAD" w:rsidRPr="009D3594">
        <w:rPr>
          <w:rFonts w:ascii="Arial" w:hAnsi="Arial" w:cs="Arial"/>
          <w:sz w:val="24"/>
          <w:szCs w:val="24"/>
        </w:rPr>
        <w:t>body of evidence</w:t>
      </w:r>
      <w:r w:rsidR="000926DA" w:rsidRPr="009D3594">
        <w:rPr>
          <w:rFonts w:ascii="Arial" w:hAnsi="Arial" w:cs="Arial"/>
          <w:sz w:val="24"/>
          <w:szCs w:val="24"/>
        </w:rPr>
        <w:t xml:space="preserve"> exposes </w:t>
      </w:r>
      <w:r w:rsidR="00F90798" w:rsidRPr="009D3594">
        <w:rPr>
          <w:rFonts w:ascii="Arial" w:hAnsi="Arial" w:cs="Arial"/>
          <w:sz w:val="24"/>
          <w:szCs w:val="24"/>
        </w:rPr>
        <w:t>researchers to</w:t>
      </w:r>
      <w:r w:rsidR="00324A1C" w:rsidRPr="009D3594">
        <w:rPr>
          <w:rFonts w:ascii="Arial" w:hAnsi="Arial" w:cs="Arial"/>
          <w:sz w:val="24"/>
          <w:szCs w:val="24"/>
        </w:rPr>
        <w:t xml:space="preserve"> a</w:t>
      </w:r>
      <w:r w:rsidR="00F90798" w:rsidRPr="009D3594">
        <w:rPr>
          <w:rFonts w:ascii="Arial" w:hAnsi="Arial" w:cs="Arial"/>
          <w:sz w:val="24"/>
          <w:szCs w:val="24"/>
        </w:rPr>
        <w:t xml:space="preserve"> </w:t>
      </w:r>
      <w:r w:rsidR="00803FDB" w:rsidRPr="009D3594">
        <w:rPr>
          <w:rFonts w:ascii="Arial" w:hAnsi="Arial" w:cs="Arial"/>
          <w:sz w:val="24"/>
          <w:szCs w:val="24"/>
        </w:rPr>
        <w:t>diversity of experimental designs</w:t>
      </w:r>
      <w:r w:rsidR="004B2349" w:rsidRPr="009D3594">
        <w:rPr>
          <w:rFonts w:ascii="Arial" w:hAnsi="Arial" w:cs="Arial"/>
          <w:sz w:val="24"/>
          <w:szCs w:val="24"/>
        </w:rPr>
        <w:t xml:space="preserve"> that may impact the quality of the dat</w:t>
      </w:r>
      <w:r w:rsidR="0006610F" w:rsidRPr="009D3594">
        <w:rPr>
          <w:rFonts w:ascii="Arial" w:hAnsi="Arial" w:cs="Arial"/>
          <w:sz w:val="24"/>
          <w:szCs w:val="24"/>
        </w:rPr>
        <w:t>a</w:t>
      </w:r>
      <w:r w:rsidR="004B2349" w:rsidRPr="009D3594">
        <w:rPr>
          <w:rFonts w:ascii="Arial" w:hAnsi="Arial" w:cs="Arial"/>
          <w:sz w:val="24"/>
          <w:szCs w:val="24"/>
        </w:rPr>
        <w:t xml:space="preserve">. </w:t>
      </w:r>
      <w:r w:rsidR="009A3CB2" w:rsidRPr="009D3594">
        <w:rPr>
          <w:rFonts w:ascii="Arial" w:hAnsi="Arial" w:cs="Arial"/>
          <w:sz w:val="24"/>
          <w:szCs w:val="24"/>
        </w:rPr>
        <w:t xml:space="preserve">Therefore, </w:t>
      </w:r>
      <w:r w:rsidR="00D23E69" w:rsidRPr="009D3594">
        <w:rPr>
          <w:rFonts w:ascii="Arial" w:hAnsi="Arial" w:cs="Arial"/>
          <w:sz w:val="24"/>
          <w:szCs w:val="24"/>
        </w:rPr>
        <w:t>ensuring that</w:t>
      </w:r>
      <w:r w:rsidR="0006610F" w:rsidRPr="009D3594">
        <w:rPr>
          <w:rFonts w:ascii="Arial" w:hAnsi="Arial" w:cs="Arial"/>
          <w:sz w:val="24"/>
          <w:szCs w:val="24"/>
        </w:rPr>
        <w:t xml:space="preserve"> data is </w:t>
      </w:r>
      <w:r w:rsidR="00272F51" w:rsidRPr="009D3594">
        <w:rPr>
          <w:rFonts w:ascii="Arial" w:hAnsi="Arial" w:cs="Arial"/>
          <w:sz w:val="24"/>
          <w:szCs w:val="24"/>
        </w:rPr>
        <w:t>robust</w:t>
      </w:r>
      <w:r w:rsidR="0006610F" w:rsidRPr="009D3594">
        <w:rPr>
          <w:rFonts w:ascii="Arial" w:hAnsi="Arial" w:cs="Arial"/>
          <w:sz w:val="24"/>
          <w:szCs w:val="24"/>
        </w:rPr>
        <w:t>, representative, and comparable</w:t>
      </w:r>
      <w:r w:rsidR="00F3167F" w:rsidRPr="009D3594">
        <w:rPr>
          <w:rFonts w:ascii="Arial" w:hAnsi="Arial" w:cs="Arial"/>
          <w:sz w:val="24"/>
          <w:szCs w:val="24"/>
        </w:rPr>
        <w:t xml:space="preserve"> is critical for </w:t>
      </w:r>
      <w:r w:rsidR="00877E91" w:rsidRPr="009D3594">
        <w:rPr>
          <w:rFonts w:ascii="Arial" w:hAnsi="Arial" w:cs="Arial"/>
          <w:sz w:val="24"/>
          <w:szCs w:val="24"/>
        </w:rPr>
        <w:t>any comparative analysis</w:t>
      </w:r>
      <w:r w:rsidR="00F3167F" w:rsidRPr="009D3594">
        <w:rPr>
          <w:rFonts w:ascii="Arial" w:hAnsi="Arial" w:cs="Arial"/>
          <w:sz w:val="24"/>
          <w:szCs w:val="24"/>
        </w:rPr>
        <w:t>.</w:t>
      </w:r>
      <w:r w:rsidR="0040448D" w:rsidRPr="009D3594">
        <w:rPr>
          <w:rFonts w:ascii="Arial" w:hAnsi="Arial" w:cs="Arial"/>
          <w:b/>
          <w:bCs/>
          <w:i/>
          <w:iCs/>
          <w:sz w:val="24"/>
          <w:szCs w:val="24"/>
        </w:rPr>
        <w:t xml:space="preserve"> </w:t>
      </w:r>
      <w:r w:rsidR="00910A6D" w:rsidRPr="009D3594">
        <w:rPr>
          <w:rFonts w:ascii="Arial" w:hAnsi="Arial" w:cs="Arial"/>
          <w:sz w:val="24"/>
          <w:szCs w:val="24"/>
        </w:rPr>
        <w:t>Although providing</w:t>
      </w:r>
      <w:r w:rsidR="00121F35" w:rsidRPr="009D3594">
        <w:rPr>
          <w:rFonts w:ascii="Arial" w:hAnsi="Arial" w:cs="Arial"/>
          <w:sz w:val="24"/>
          <w:szCs w:val="24"/>
        </w:rPr>
        <w:t xml:space="preserve"> comprehensive guidelines</w:t>
      </w:r>
      <w:r w:rsidR="001D5BC7" w:rsidRPr="009D3594">
        <w:rPr>
          <w:rFonts w:ascii="Arial" w:hAnsi="Arial" w:cs="Arial"/>
          <w:sz w:val="24"/>
          <w:szCs w:val="24"/>
        </w:rPr>
        <w:t xml:space="preserve"> is not the </w:t>
      </w:r>
      <w:r w:rsidR="0094568B" w:rsidRPr="009D3594">
        <w:rPr>
          <w:rFonts w:ascii="Arial" w:hAnsi="Arial" w:cs="Arial"/>
          <w:sz w:val="24"/>
          <w:szCs w:val="24"/>
        </w:rPr>
        <w:t xml:space="preserve">main </w:t>
      </w:r>
      <w:r w:rsidR="001D5BC7" w:rsidRPr="009D3594">
        <w:rPr>
          <w:rFonts w:ascii="Arial" w:hAnsi="Arial" w:cs="Arial"/>
          <w:sz w:val="24"/>
          <w:szCs w:val="24"/>
        </w:rPr>
        <w:t>aim of this piece</w:t>
      </w:r>
      <w:r w:rsidR="00910A6D" w:rsidRPr="009D3594">
        <w:rPr>
          <w:rFonts w:ascii="Arial" w:hAnsi="Arial" w:cs="Arial"/>
          <w:sz w:val="24"/>
          <w:szCs w:val="24"/>
        </w:rPr>
        <w:t xml:space="preserve">, </w:t>
      </w:r>
      <w:r w:rsidR="005F2646" w:rsidRPr="009D3594">
        <w:rPr>
          <w:rFonts w:ascii="Arial" w:hAnsi="Arial" w:cs="Arial"/>
          <w:sz w:val="24"/>
          <w:szCs w:val="24"/>
        </w:rPr>
        <w:t xml:space="preserve">we encourage evolutionary ecologists </w:t>
      </w:r>
      <w:r w:rsidR="008646FD" w:rsidRPr="009D3594">
        <w:rPr>
          <w:rFonts w:ascii="Arial" w:hAnsi="Arial" w:cs="Arial"/>
          <w:sz w:val="24"/>
          <w:szCs w:val="24"/>
        </w:rPr>
        <w:t>to create guidelines for</w:t>
      </w:r>
      <w:r w:rsidR="00F571C9" w:rsidRPr="009D3594">
        <w:rPr>
          <w:rFonts w:ascii="Arial" w:hAnsi="Arial" w:cs="Arial"/>
          <w:sz w:val="24"/>
          <w:szCs w:val="24"/>
        </w:rPr>
        <w:t xml:space="preserve"> </w:t>
      </w:r>
      <w:r w:rsidR="009C29DB" w:rsidRPr="009D3594">
        <w:rPr>
          <w:rFonts w:ascii="Arial" w:hAnsi="Arial" w:cs="Arial"/>
          <w:sz w:val="24"/>
          <w:szCs w:val="24"/>
        </w:rPr>
        <w:t>design</w:t>
      </w:r>
      <w:r w:rsidR="004D536A" w:rsidRPr="009D3594">
        <w:rPr>
          <w:rFonts w:ascii="Arial" w:hAnsi="Arial" w:cs="Arial"/>
          <w:sz w:val="24"/>
          <w:szCs w:val="24"/>
        </w:rPr>
        <w:t xml:space="preserve">ing, </w:t>
      </w:r>
      <w:r w:rsidR="008646FD" w:rsidRPr="009D3594">
        <w:rPr>
          <w:rFonts w:ascii="Arial" w:hAnsi="Arial" w:cs="Arial"/>
          <w:sz w:val="24"/>
          <w:szCs w:val="24"/>
        </w:rPr>
        <w:t>reporting</w:t>
      </w:r>
      <w:r w:rsidR="00372ACA" w:rsidRPr="009D3594">
        <w:rPr>
          <w:rFonts w:ascii="Arial" w:hAnsi="Arial" w:cs="Arial"/>
          <w:sz w:val="24"/>
          <w:szCs w:val="24"/>
        </w:rPr>
        <w:t>,</w:t>
      </w:r>
      <w:r w:rsidR="008646FD" w:rsidRPr="009D3594">
        <w:rPr>
          <w:rFonts w:ascii="Arial" w:hAnsi="Arial" w:cs="Arial"/>
          <w:sz w:val="24"/>
          <w:szCs w:val="24"/>
        </w:rPr>
        <w:t xml:space="preserve"> </w:t>
      </w:r>
      <w:r w:rsidR="004D536A" w:rsidRPr="009D3594">
        <w:rPr>
          <w:rFonts w:ascii="Arial" w:hAnsi="Arial" w:cs="Arial"/>
          <w:sz w:val="24"/>
          <w:szCs w:val="24"/>
        </w:rPr>
        <w:t xml:space="preserve">and </w:t>
      </w:r>
      <w:r w:rsidR="00166431" w:rsidRPr="009D3594">
        <w:rPr>
          <w:rFonts w:ascii="Arial" w:hAnsi="Arial" w:cs="Arial"/>
          <w:sz w:val="24"/>
          <w:szCs w:val="24"/>
        </w:rPr>
        <w:t xml:space="preserve">assessing </w:t>
      </w:r>
      <w:r w:rsidR="008646FD" w:rsidRPr="009D3594">
        <w:rPr>
          <w:rFonts w:ascii="Arial" w:hAnsi="Arial" w:cs="Arial"/>
          <w:sz w:val="24"/>
          <w:szCs w:val="24"/>
        </w:rPr>
        <w:t xml:space="preserve">comparative </w:t>
      </w:r>
      <w:r w:rsidR="00166431" w:rsidRPr="009D3594">
        <w:rPr>
          <w:rFonts w:ascii="Arial" w:hAnsi="Arial" w:cs="Arial"/>
          <w:sz w:val="24"/>
          <w:szCs w:val="24"/>
        </w:rPr>
        <w:t>studies</w:t>
      </w:r>
      <w:r w:rsidR="008646FD" w:rsidRPr="009D3594">
        <w:rPr>
          <w:rFonts w:ascii="Arial" w:hAnsi="Arial" w:cs="Arial"/>
          <w:sz w:val="24"/>
          <w:szCs w:val="24"/>
        </w:rPr>
        <w:t xml:space="preserve">. In the meantime, we </w:t>
      </w:r>
      <w:r w:rsidR="001D5BC7" w:rsidRPr="009D3594">
        <w:rPr>
          <w:rFonts w:ascii="Arial" w:hAnsi="Arial" w:cs="Arial"/>
          <w:sz w:val="24"/>
          <w:szCs w:val="24"/>
        </w:rPr>
        <w:t>refer the reader to</w:t>
      </w:r>
      <w:r w:rsidR="00E8418D" w:rsidRPr="009D3594">
        <w:rPr>
          <w:rFonts w:ascii="Arial" w:hAnsi="Arial" w:cs="Arial"/>
          <w:sz w:val="24"/>
          <w:szCs w:val="24"/>
        </w:rPr>
        <w:t xml:space="preserve"> </w:t>
      </w:r>
      <w:r w:rsidR="00B560C0" w:rsidRPr="009D3594">
        <w:rPr>
          <w:rFonts w:ascii="Arial" w:hAnsi="Arial" w:cs="Arial"/>
          <w:i/>
          <w:iCs/>
          <w:sz w:val="24"/>
          <w:szCs w:val="24"/>
        </w:rPr>
        <w:t xml:space="preserve">Phylotocol </w:t>
      </w:r>
      <w:r w:rsidR="00B560C0" w:rsidRPr="009D3594">
        <w:rPr>
          <w:rFonts w:ascii="Arial" w:hAnsi="Arial" w:cs="Arial"/>
          <w:sz w:val="24"/>
          <w:szCs w:val="24"/>
        </w:rPr>
        <w:t>(</w:t>
      </w:r>
      <w:r w:rsidR="00FB01A7" w:rsidRPr="009D3594">
        <w:rPr>
          <w:rFonts w:ascii="Arial" w:hAnsi="Arial" w:cs="Arial"/>
          <w:sz w:val="24"/>
          <w:szCs w:val="24"/>
        </w:rPr>
        <w:t xml:space="preserve">DeBiasse </w:t>
      </w:r>
      <w:r w:rsidR="00167D1B" w:rsidRPr="009D3594">
        <w:rPr>
          <w:rFonts w:ascii="Arial" w:hAnsi="Arial" w:cs="Arial"/>
          <w:sz w:val="24"/>
          <w:szCs w:val="24"/>
        </w:rPr>
        <w:t>and</w:t>
      </w:r>
      <w:r w:rsidR="00FB01A7" w:rsidRPr="009D3594">
        <w:rPr>
          <w:rFonts w:ascii="Arial" w:hAnsi="Arial" w:cs="Arial"/>
          <w:sz w:val="24"/>
          <w:szCs w:val="24"/>
        </w:rPr>
        <w:t xml:space="preserve"> Ryan 2018), </w:t>
      </w:r>
      <w:r w:rsidR="00B560C0" w:rsidRPr="009D3594">
        <w:rPr>
          <w:rFonts w:ascii="Arial" w:hAnsi="Arial" w:cs="Arial"/>
          <w:i/>
          <w:iCs/>
          <w:sz w:val="24"/>
          <w:szCs w:val="24"/>
        </w:rPr>
        <w:t>PRISMA-EcoEvo</w:t>
      </w:r>
      <w:r w:rsidR="00CC067B" w:rsidRPr="009D3594">
        <w:rPr>
          <w:rFonts w:ascii="Arial" w:hAnsi="Arial" w:cs="Arial"/>
          <w:sz w:val="24"/>
          <w:szCs w:val="24"/>
        </w:rPr>
        <w:t xml:space="preserve"> (O’Dea et al</w:t>
      </w:r>
      <w:r w:rsidR="0095144C">
        <w:rPr>
          <w:rFonts w:ascii="Arial" w:hAnsi="Arial" w:cs="Arial"/>
          <w:sz w:val="24"/>
          <w:szCs w:val="24"/>
        </w:rPr>
        <w:t>.</w:t>
      </w:r>
      <w:r w:rsidR="00CC067B" w:rsidRPr="009D3594">
        <w:rPr>
          <w:rFonts w:ascii="Arial" w:hAnsi="Arial" w:cs="Arial"/>
          <w:sz w:val="24"/>
          <w:szCs w:val="24"/>
        </w:rPr>
        <w:t xml:space="preserve"> 2021) and </w:t>
      </w:r>
      <w:r w:rsidR="00E8418D" w:rsidRPr="009D3594">
        <w:rPr>
          <w:rFonts w:ascii="Arial" w:hAnsi="Arial" w:cs="Arial"/>
          <w:sz w:val="24"/>
          <w:szCs w:val="24"/>
        </w:rPr>
        <w:t>Nakagawa et al</w:t>
      </w:r>
      <w:r w:rsidR="0095144C">
        <w:rPr>
          <w:rFonts w:ascii="Arial" w:hAnsi="Arial" w:cs="Arial"/>
          <w:sz w:val="24"/>
          <w:szCs w:val="24"/>
        </w:rPr>
        <w:t>.</w:t>
      </w:r>
      <w:r w:rsidR="00E8418D" w:rsidRPr="009D3594">
        <w:rPr>
          <w:rFonts w:ascii="Arial" w:hAnsi="Arial" w:cs="Arial"/>
          <w:sz w:val="24"/>
          <w:szCs w:val="24"/>
        </w:rPr>
        <w:t xml:space="preserve"> </w:t>
      </w:r>
      <w:r w:rsidRPr="009D3594">
        <w:rPr>
          <w:rFonts w:ascii="Arial" w:hAnsi="Arial" w:cs="Arial"/>
          <w:sz w:val="24"/>
          <w:szCs w:val="24"/>
        </w:rPr>
        <w:t>(</w:t>
      </w:r>
      <w:r w:rsidR="00E8418D" w:rsidRPr="009D3594">
        <w:rPr>
          <w:rFonts w:ascii="Arial" w:hAnsi="Arial" w:cs="Arial"/>
          <w:sz w:val="24"/>
          <w:szCs w:val="24"/>
        </w:rPr>
        <w:t>2017</w:t>
      </w:r>
      <w:r w:rsidRPr="009D3594">
        <w:rPr>
          <w:rFonts w:ascii="Arial" w:hAnsi="Arial" w:cs="Arial"/>
          <w:sz w:val="24"/>
          <w:szCs w:val="24"/>
        </w:rPr>
        <w:t>)</w:t>
      </w:r>
      <w:r w:rsidR="00CC067B" w:rsidRPr="009D3594">
        <w:rPr>
          <w:rFonts w:ascii="Arial" w:hAnsi="Arial" w:cs="Arial"/>
          <w:sz w:val="24"/>
          <w:szCs w:val="24"/>
        </w:rPr>
        <w:t>,</w:t>
      </w:r>
      <w:r w:rsidR="00FB01A7" w:rsidRPr="009D3594">
        <w:rPr>
          <w:rFonts w:ascii="Arial" w:hAnsi="Arial" w:cs="Arial"/>
          <w:sz w:val="24"/>
          <w:szCs w:val="24"/>
        </w:rPr>
        <w:t xml:space="preserve"> which provide </w:t>
      </w:r>
      <w:r w:rsidR="006701CD" w:rsidRPr="009D3594">
        <w:rPr>
          <w:rFonts w:ascii="Arial" w:hAnsi="Arial" w:cs="Arial"/>
          <w:sz w:val="24"/>
          <w:szCs w:val="24"/>
        </w:rPr>
        <w:t xml:space="preserve">useful </w:t>
      </w:r>
      <w:r w:rsidR="00B41090" w:rsidRPr="009D3594">
        <w:rPr>
          <w:rFonts w:ascii="Arial" w:hAnsi="Arial" w:cs="Arial"/>
          <w:sz w:val="24"/>
          <w:szCs w:val="24"/>
        </w:rPr>
        <w:t>resources</w:t>
      </w:r>
      <w:r w:rsidR="003940D4" w:rsidRPr="009D3594">
        <w:rPr>
          <w:rFonts w:ascii="Arial" w:hAnsi="Arial" w:cs="Arial"/>
          <w:sz w:val="24"/>
          <w:szCs w:val="24"/>
        </w:rPr>
        <w:t>,</w:t>
      </w:r>
      <w:r w:rsidR="009A7F18" w:rsidRPr="009D3594">
        <w:rPr>
          <w:rFonts w:ascii="Arial" w:hAnsi="Arial" w:cs="Arial"/>
          <w:sz w:val="24"/>
          <w:szCs w:val="24"/>
        </w:rPr>
        <w:t xml:space="preserve"> </w:t>
      </w:r>
      <w:r w:rsidR="00B41090" w:rsidRPr="009D3594">
        <w:rPr>
          <w:rFonts w:ascii="Arial" w:hAnsi="Arial" w:cs="Arial"/>
          <w:sz w:val="24"/>
          <w:szCs w:val="24"/>
        </w:rPr>
        <w:t>albeit not</w:t>
      </w:r>
      <w:r w:rsidR="00BD0E5E" w:rsidRPr="009D3594">
        <w:rPr>
          <w:rFonts w:ascii="Arial" w:hAnsi="Arial" w:cs="Arial"/>
          <w:sz w:val="24"/>
          <w:szCs w:val="24"/>
        </w:rPr>
        <w:t xml:space="preserve"> specifically</w:t>
      </w:r>
      <w:r w:rsidR="00B41090" w:rsidRPr="009D3594">
        <w:rPr>
          <w:rFonts w:ascii="Arial" w:hAnsi="Arial" w:cs="Arial"/>
          <w:sz w:val="24"/>
          <w:szCs w:val="24"/>
        </w:rPr>
        <w:t xml:space="preserve"> tailored for comparative studies in evolutionary ecology. </w:t>
      </w:r>
    </w:p>
    <w:p w14:paraId="202BCFD3" w14:textId="2A6524FE" w:rsidR="006A2A29" w:rsidRPr="009D3594" w:rsidRDefault="006A2A29" w:rsidP="000E6884">
      <w:pPr>
        <w:spacing w:line="480" w:lineRule="auto"/>
        <w:rPr>
          <w:rFonts w:ascii="Arial" w:hAnsi="Arial" w:cs="Arial"/>
          <w:sz w:val="24"/>
          <w:szCs w:val="24"/>
        </w:rPr>
      </w:pPr>
    </w:p>
    <w:p w14:paraId="1990328E" w14:textId="428A25A1" w:rsidR="006A2A29" w:rsidRPr="009D3594" w:rsidRDefault="00D21E3D" w:rsidP="00C25834">
      <w:pPr>
        <w:rPr>
          <w:rFonts w:ascii="Arial" w:hAnsi="Arial" w:cs="Arial"/>
          <w:sz w:val="24"/>
          <w:szCs w:val="24"/>
        </w:rPr>
      </w:pPr>
      <w:r>
        <w:rPr>
          <w:rFonts w:ascii="Arial" w:hAnsi="Arial" w:cs="Arial"/>
          <w:sz w:val="24"/>
          <w:szCs w:val="24"/>
        </w:rPr>
        <w:br w:type="page"/>
      </w:r>
    </w:p>
    <w:p w14:paraId="26ED4DA3" w14:textId="4D7B54E1" w:rsidR="000B766E" w:rsidRPr="009D3594" w:rsidRDefault="000B766E" w:rsidP="000E6884">
      <w:pPr>
        <w:spacing w:line="480" w:lineRule="auto"/>
        <w:rPr>
          <w:rFonts w:ascii="Arial" w:hAnsi="Arial" w:cs="Arial"/>
          <w:b/>
          <w:bCs/>
          <w:sz w:val="24"/>
          <w:szCs w:val="24"/>
        </w:rPr>
      </w:pPr>
      <w:r w:rsidRPr="009D3594">
        <w:rPr>
          <w:rFonts w:ascii="Arial" w:hAnsi="Arial" w:cs="Arial"/>
          <w:b/>
          <w:bCs/>
          <w:sz w:val="24"/>
          <w:szCs w:val="24"/>
        </w:rPr>
        <w:t xml:space="preserve">Declarations: </w:t>
      </w:r>
    </w:p>
    <w:p w14:paraId="0F741DE6" w14:textId="4D51F608" w:rsidR="000B766E" w:rsidRPr="009D3594" w:rsidRDefault="005030A3" w:rsidP="000E6884">
      <w:pPr>
        <w:spacing w:line="480" w:lineRule="auto"/>
        <w:rPr>
          <w:rFonts w:ascii="Arial" w:hAnsi="Arial" w:cs="Arial"/>
          <w:sz w:val="24"/>
          <w:szCs w:val="24"/>
        </w:rPr>
      </w:pPr>
      <w:r w:rsidRPr="009D3594">
        <w:rPr>
          <w:rFonts w:ascii="Arial" w:hAnsi="Arial" w:cs="Arial"/>
          <w:sz w:val="24"/>
          <w:szCs w:val="24"/>
        </w:rPr>
        <w:t xml:space="preserve">Funding: </w:t>
      </w:r>
      <w:r w:rsidR="009012F7" w:rsidRPr="009D3594">
        <w:rPr>
          <w:rFonts w:ascii="Arial" w:hAnsi="Arial" w:cs="Arial"/>
          <w:sz w:val="24"/>
          <w:szCs w:val="24"/>
        </w:rPr>
        <w:t>Financial support was provided by a UNSW Scientia Doctoral Scholarship to PP and SB. SN was supported by the Australian Research Council (ARC) Discovery Project (DP200100367). SMD was supported by the ARC Discovery Early Career Award (DE180100202)</w:t>
      </w:r>
      <w:r w:rsidR="00171E10" w:rsidRPr="009D3594">
        <w:rPr>
          <w:rFonts w:ascii="Arial" w:hAnsi="Arial" w:cs="Arial"/>
          <w:sz w:val="24"/>
          <w:szCs w:val="24"/>
        </w:rPr>
        <w:t xml:space="preserve"> and </w:t>
      </w:r>
      <w:r w:rsidR="00170CDD" w:rsidRPr="009D3594">
        <w:rPr>
          <w:rFonts w:ascii="Arial" w:hAnsi="Arial" w:cs="Arial"/>
          <w:sz w:val="24"/>
          <w:szCs w:val="24"/>
        </w:rPr>
        <w:t xml:space="preserve">the OPUS from Polish National Science Centre (UMO-2020/39/B/NZ8/01274). </w:t>
      </w:r>
    </w:p>
    <w:p w14:paraId="63084920" w14:textId="093F8F2C" w:rsidR="005030A3" w:rsidRPr="009D3594" w:rsidRDefault="005030A3" w:rsidP="000E6884">
      <w:pPr>
        <w:spacing w:line="480" w:lineRule="auto"/>
        <w:rPr>
          <w:rFonts w:ascii="Arial" w:hAnsi="Arial" w:cs="Arial"/>
          <w:sz w:val="24"/>
          <w:szCs w:val="24"/>
        </w:rPr>
      </w:pPr>
      <w:r w:rsidRPr="009D3594">
        <w:rPr>
          <w:rFonts w:ascii="Arial" w:hAnsi="Arial" w:cs="Arial"/>
          <w:sz w:val="24"/>
          <w:szCs w:val="24"/>
        </w:rPr>
        <w:t>Conflicts of interest</w:t>
      </w:r>
      <w:r w:rsidR="00611A62" w:rsidRPr="009D3594">
        <w:rPr>
          <w:rFonts w:ascii="Arial" w:hAnsi="Arial" w:cs="Arial"/>
          <w:sz w:val="24"/>
          <w:szCs w:val="24"/>
        </w:rPr>
        <w:t>/Competing interests</w:t>
      </w:r>
      <w:r w:rsidRPr="009D3594">
        <w:rPr>
          <w:rFonts w:ascii="Arial" w:hAnsi="Arial" w:cs="Arial"/>
          <w:sz w:val="24"/>
          <w:szCs w:val="24"/>
        </w:rPr>
        <w:t>: The authors declare no conflicts of interest or competing interests.</w:t>
      </w:r>
    </w:p>
    <w:p w14:paraId="2510E73C" w14:textId="206DA30F" w:rsidR="005030A3" w:rsidRPr="009D3594" w:rsidRDefault="00151F7A" w:rsidP="000E6884">
      <w:pPr>
        <w:spacing w:line="480" w:lineRule="auto"/>
        <w:rPr>
          <w:rFonts w:ascii="Arial" w:hAnsi="Arial" w:cs="Arial"/>
          <w:sz w:val="24"/>
          <w:szCs w:val="24"/>
        </w:rPr>
      </w:pPr>
      <w:r w:rsidRPr="009D3594">
        <w:rPr>
          <w:rFonts w:ascii="Arial" w:hAnsi="Arial" w:cs="Arial"/>
          <w:sz w:val="24"/>
          <w:szCs w:val="24"/>
        </w:rPr>
        <w:t xml:space="preserve">Ethics approval: </w:t>
      </w:r>
      <w:r w:rsidR="00B642E5" w:rsidRPr="009D3594">
        <w:rPr>
          <w:rFonts w:ascii="Arial" w:hAnsi="Arial" w:cs="Arial"/>
          <w:sz w:val="24"/>
          <w:szCs w:val="24"/>
        </w:rPr>
        <w:t xml:space="preserve">Not applicable. </w:t>
      </w:r>
    </w:p>
    <w:p w14:paraId="27CE2319" w14:textId="2AE38CD5" w:rsidR="00151F7A" w:rsidRPr="009D3594" w:rsidRDefault="00B642E5" w:rsidP="000E6884">
      <w:pPr>
        <w:spacing w:line="480" w:lineRule="auto"/>
        <w:rPr>
          <w:rFonts w:ascii="Arial" w:hAnsi="Arial" w:cs="Arial"/>
          <w:sz w:val="24"/>
          <w:szCs w:val="24"/>
        </w:rPr>
      </w:pPr>
      <w:r w:rsidRPr="009D3594">
        <w:rPr>
          <w:rFonts w:ascii="Arial" w:hAnsi="Arial" w:cs="Arial"/>
          <w:sz w:val="24"/>
          <w:szCs w:val="24"/>
        </w:rPr>
        <w:t xml:space="preserve">Consent to participate: </w:t>
      </w:r>
      <w:r w:rsidR="00826B49" w:rsidRPr="009D3594">
        <w:rPr>
          <w:rFonts w:ascii="Arial" w:hAnsi="Arial" w:cs="Arial"/>
          <w:sz w:val="24"/>
          <w:szCs w:val="24"/>
        </w:rPr>
        <w:t>All authors gave consent to participate in this work.</w:t>
      </w:r>
    </w:p>
    <w:p w14:paraId="6E89F8E8" w14:textId="3C6CEF02" w:rsidR="00B642E5" w:rsidRPr="009D3594" w:rsidRDefault="00B642E5" w:rsidP="000E6884">
      <w:pPr>
        <w:spacing w:line="480" w:lineRule="auto"/>
        <w:rPr>
          <w:rFonts w:ascii="Arial" w:hAnsi="Arial" w:cs="Arial"/>
          <w:sz w:val="24"/>
          <w:szCs w:val="24"/>
        </w:rPr>
      </w:pPr>
      <w:r w:rsidRPr="009D3594">
        <w:rPr>
          <w:rFonts w:ascii="Arial" w:hAnsi="Arial" w:cs="Arial"/>
          <w:sz w:val="24"/>
          <w:szCs w:val="24"/>
        </w:rPr>
        <w:t xml:space="preserve">Consent for publication: </w:t>
      </w:r>
      <w:r w:rsidR="00826B49" w:rsidRPr="009D3594">
        <w:rPr>
          <w:rFonts w:ascii="Arial" w:hAnsi="Arial" w:cs="Arial"/>
          <w:sz w:val="24"/>
          <w:szCs w:val="24"/>
        </w:rPr>
        <w:t xml:space="preserve">All authors gave consent for publication. </w:t>
      </w:r>
    </w:p>
    <w:p w14:paraId="1923E425" w14:textId="1A3EA14D" w:rsidR="00B642E5" w:rsidRPr="009D3594" w:rsidRDefault="00B642E5" w:rsidP="000E6884">
      <w:pPr>
        <w:spacing w:line="480" w:lineRule="auto"/>
        <w:rPr>
          <w:rFonts w:ascii="Arial" w:hAnsi="Arial" w:cs="Arial"/>
          <w:sz w:val="24"/>
          <w:szCs w:val="24"/>
        </w:rPr>
      </w:pPr>
      <w:r w:rsidRPr="009D3594">
        <w:rPr>
          <w:rFonts w:ascii="Arial" w:hAnsi="Arial" w:cs="Arial"/>
          <w:sz w:val="24"/>
          <w:szCs w:val="24"/>
        </w:rPr>
        <w:t xml:space="preserve">Availability of data and material: </w:t>
      </w:r>
      <w:r w:rsidR="00A6500E" w:rsidRPr="009D3594">
        <w:rPr>
          <w:rFonts w:ascii="Arial" w:hAnsi="Arial" w:cs="Arial"/>
          <w:sz w:val="24"/>
          <w:szCs w:val="24"/>
        </w:rPr>
        <w:t xml:space="preserve">Not applicable. </w:t>
      </w:r>
      <w:r w:rsidRPr="009D3594">
        <w:rPr>
          <w:rFonts w:ascii="Arial" w:hAnsi="Arial" w:cs="Arial"/>
          <w:sz w:val="24"/>
          <w:szCs w:val="24"/>
        </w:rPr>
        <w:t xml:space="preserve"> </w:t>
      </w:r>
    </w:p>
    <w:p w14:paraId="6FBEB401" w14:textId="248A1869" w:rsidR="004E196D" w:rsidRPr="009D3594" w:rsidRDefault="004E196D" w:rsidP="000E6884">
      <w:pPr>
        <w:spacing w:line="480" w:lineRule="auto"/>
        <w:rPr>
          <w:rFonts w:ascii="Arial" w:hAnsi="Arial" w:cs="Arial"/>
          <w:sz w:val="24"/>
          <w:szCs w:val="24"/>
        </w:rPr>
      </w:pPr>
      <w:r w:rsidRPr="009D3594">
        <w:rPr>
          <w:rFonts w:ascii="Arial" w:hAnsi="Arial" w:cs="Arial"/>
          <w:sz w:val="24"/>
          <w:szCs w:val="24"/>
        </w:rPr>
        <w:t>Code availability: Not applicable.</w:t>
      </w:r>
    </w:p>
    <w:p w14:paraId="6D28D703" w14:textId="539CCB5A" w:rsidR="00B642E5" w:rsidRPr="009D3594" w:rsidRDefault="00B642E5" w:rsidP="000E6884">
      <w:pPr>
        <w:spacing w:line="480" w:lineRule="auto"/>
        <w:rPr>
          <w:rFonts w:ascii="Arial" w:hAnsi="Arial" w:cs="Arial"/>
          <w:sz w:val="24"/>
          <w:szCs w:val="24"/>
        </w:rPr>
      </w:pPr>
      <w:r w:rsidRPr="009D3594">
        <w:rPr>
          <w:rFonts w:ascii="Arial" w:hAnsi="Arial" w:cs="Arial"/>
          <w:sz w:val="24"/>
          <w:szCs w:val="24"/>
        </w:rPr>
        <w:t xml:space="preserve">Authors’ contributions: </w:t>
      </w:r>
      <w:r w:rsidR="00056935" w:rsidRPr="009D3594">
        <w:rPr>
          <w:rFonts w:ascii="Arial" w:hAnsi="Arial" w:cs="Arial"/>
          <w:sz w:val="24"/>
          <w:szCs w:val="24"/>
        </w:rPr>
        <w:t xml:space="preserve">PP conceived </w:t>
      </w:r>
      <w:r w:rsidR="00E87BE6" w:rsidRPr="009D3594">
        <w:rPr>
          <w:rFonts w:ascii="Arial" w:hAnsi="Arial" w:cs="Arial"/>
          <w:sz w:val="24"/>
          <w:szCs w:val="24"/>
        </w:rPr>
        <w:t xml:space="preserve">and coordinated </w:t>
      </w:r>
      <w:r w:rsidR="00056935" w:rsidRPr="009D3594">
        <w:rPr>
          <w:rFonts w:ascii="Arial" w:hAnsi="Arial" w:cs="Arial"/>
          <w:sz w:val="24"/>
          <w:szCs w:val="24"/>
        </w:rPr>
        <w:t xml:space="preserve">the study. </w:t>
      </w:r>
      <w:r w:rsidR="00E87BE6" w:rsidRPr="009D3594">
        <w:rPr>
          <w:rFonts w:ascii="Arial" w:hAnsi="Arial" w:cs="Arial"/>
          <w:sz w:val="24"/>
          <w:szCs w:val="24"/>
        </w:rPr>
        <w:t xml:space="preserve">All authors </w:t>
      </w:r>
      <w:r w:rsidR="0062536B" w:rsidRPr="009D3594">
        <w:rPr>
          <w:rFonts w:ascii="Arial" w:hAnsi="Arial" w:cs="Arial"/>
          <w:sz w:val="24"/>
          <w:szCs w:val="24"/>
        </w:rPr>
        <w:t xml:space="preserve">participated in the conceptualization and critically revised the </w:t>
      </w:r>
      <w:r w:rsidR="00730E31" w:rsidRPr="009D3594">
        <w:rPr>
          <w:rFonts w:ascii="Arial" w:hAnsi="Arial" w:cs="Arial"/>
          <w:sz w:val="24"/>
          <w:szCs w:val="24"/>
        </w:rPr>
        <w:t xml:space="preserve">manuscript. </w:t>
      </w:r>
      <w:r w:rsidR="001527C2" w:rsidRPr="009D3594">
        <w:rPr>
          <w:rFonts w:ascii="Arial" w:hAnsi="Arial" w:cs="Arial"/>
          <w:sz w:val="24"/>
          <w:szCs w:val="24"/>
        </w:rPr>
        <w:t xml:space="preserve"> </w:t>
      </w:r>
      <w:r w:rsidR="00A6500E" w:rsidRPr="009D3594">
        <w:rPr>
          <w:rFonts w:ascii="Arial" w:hAnsi="Arial" w:cs="Arial"/>
          <w:sz w:val="24"/>
          <w:szCs w:val="24"/>
        </w:rPr>
        <w:t xml:space="preserve"> </w:t>
      </w:r>
    </w:p>
    <w:p w14:paraId="41322306" w14:textId="68154DFF" w:rsidR="005672BC" w:rsidRPr="009D3594" w:rsidRDefault="005672BC" w:rsidP="000E6884">
      <w:pPr>
        <w:spacing w:line="480" w:lineRule="auto"/>
        <w:rPr>
          <w:rFonts w:ascii="Arial" w:hAnsi="Arial" w:cs="Arial"/>
          <w:sz w:val="24"/>
          <w:szCs w:val="24"/>
        </w:rPr>
      </w:pPr>
    </w:p>
    <w:p w14:paraId="145E1937" w14:textId="7B01D35E" w:rsidR="006A2A29" w:rsidRPr="009D3594" w:rsidRDefault="006A2A29" w:rsidP="000E6884">
      <w:pPr>
        <w:spacing w:line="480" w:lineRule="auto"/>
        <w:rPr>
          <w:rFonts w:ascii="Arial" w:hAnsi="Arial" w:cs="Arial"/>
          <w:sz w:val="24"/>
          <w:szCs w:val="24"/>
        </w:rPr>
      </w:pPr>
    </w:p>
    <w:p w14:paraId="1016A620" w14:textId="11886A3C" w:rsidR="006A2A29" w:rsidRPr="009D3594" w:rsidRDefault="006A2A29" w:rsidP="000E6884">
      <w:pPr>
        <w:spacing w:line="480" w:lineRule="auto"/>
        <w:rPr>
          <w:rFonts w:ascii="Arial" w:hAnsi="Arial" w:cs="Arial"/>
          <w:sz w:val="24"/>
          <w:szCs w:val="24"/>
        </w:rPr>
      </w:pPr>
    </w:p>
    <w:p w14:paraId="39603CCA" w14:textId="59155E3B" w:rsidR="006A2A29" w:rsidRPr="009D3594" w:rsidRDefault="006A2A29" w:rsidP="000E6884">
      <w:pPr>
        <w:spacing w:line="480" w:lineRule="auto"/>
        <w:rPr>
          <w:rFonts w:ascii="Arial" w:hAnsi="Arial" w:cs="Arial"/>
          <w:sz w:val="24"/>
          <w:szCs w:val="24"/>
        </w:rPr>
      </w:pPr>
    </w:p>
    <w:p w14:paraId="23CCEC54" w14:textId="14E13102" w:rsidR="006A2A29" w:rsidRPr="009D3594" w:rsidRDefault="006A2A29" w:rsidP="000E6884">
      <w:pPr>
        <w:spacing w:line="480" w:lineRule="auto"/>
        <w:rPr>
          <w:rFonts w:ascii="Arial" w:hAnsi="Arial" w:cs="Arial"/>
          <w:sz w:val="24"/>
          <w:szCs w:val="24"/>
        </w:rPr>
      </w:pPr>
    </w:p>
    <w:p w14:paraId="1E21C689" w14:textId="77777777" w:rsidR="006A2A29" w:rsidRPr="009D3594" w:rsidRDefault="006A2A29" w:rsidP="000E6884">
      <w:pPr>
        <w:spacing w:line="480" w:lineRule="auto"/>
        <w:rPr>
          <w:rFonts w:ascii="Arial" w:hAnsi="Arial" w:cs="Arial"/>
          <w:sz w:val="24"/>
          <w:szCs w:val="24"/>
        </w:rPr>
      </w:pPr>
    </w:p>
    <w:p w14:paraId="366AA879" w14:textId="41DBC3A4" w:rsidR="002B2297" w:rsidRPr="009D3594" w:rsidRDefault="002B2297" w:rsidP="000E6884">
      <w:pPr>
        <w:spacing w:line="480" w:lineRule="auto"/>
        <w:rPr>
          <w:rFonts w:ascii="Arial" w:hAnsi="Arial" w:cs="Arial"/>
          <w:b/>
          <w:bCs/>
          <w:sz w:val="24"/>
          <w:szCs w:val="24"/>
        </w:rPr>
      </w:pPr>
      <w:r w:rsidRPr="009D3594">
        <w:rPr>
          <w:rFonts w:ascii="Arial" w:hAnsi="Arial" w:cs="Arial"/>
          <w:b/>
          <w:bCs/>
          <w:sz w:val="24"/>
          <w:szCs w:val="24"/>
        </w:rPr>
        <w:t xml:space="preserve">References: </w:t>
      </w:r>
    </w:p>
    <w:p w14:paraId="0AE7AC7E" w14:textId="77777777" w:rsidR="00C55000" w:rsidRPr="009D3594" w:rsidRDefault="00C55000" w:rsidP="002C34D1">
      <w:pPr>
        <w:spacing w:line="360" w:lineRule="auto"/>
        <w:rPr>
          <w:rFonts w:ascii="Arial" w:hAnsi="Arial" w:cs="Arial"/>
          <w:sz w:val="24"/>
          <w:szCs w:val="24"/>
        </w:rPr>
      </w:pPr>
      <w:r w:rsidRPr="009D3594">
        <w:rPr>
          <w:rFonts w:ascii="Arial" w:hAnsi="Arial" w:cs="Arial"/>
          <w:sz w:val="24"/>
          <w:szCs w:val="24"/>
        </w:rPr>
        <w:t>Auer SK, Agreda E, Chen AH, et al (2021) Late-stage pregnancy reduces upper thermal tolerance in a live-bearing fish. Journal of Thermal Biology 99:103022. https://doi.org/10.1016/j.jtherbio.2021.103022</w:t>
      </w:r>
    </w:p>
    <w:p w14:paraId="74D112BF" w14:textId="438ABDAF" w:rsidR="00C55000" w:rsidRPr="009D3594" w:rsidRDefault="00C55000" w:rsidP="002C34D1">
      <w:pPr>
        <w:spacing w:line="360" w:lineRule="auto"/>
        <w:rPr>
          <w:rFonts w:ascii="Arial" w:hAnsi="Arial" w:cs="Arial"/>
          <w:sz w:val="24"/>
          <w:szCs w:val="24"/>
        </w:rPr>
      </w:pPr>
      <w:r w:rsidRPr="009D3594">
        <w:rPr>
          <w:rFonts w:ascii="Arial" w:hAnsi="Arial" w:cs="Arial"/>
          <w:sz w:val="24"/>
          <w:szCs w:val="24"/>
        </w:rPr>
        <w:t>Cowles RB (Raymond B, Bogert CM (Charles M (1944) A preliminary study of the thermal requirements of desert reptiles. Bulletin of the A</w:t>
      </w:r>
      <w:r w:rsidR="00A13048" w:rsidRPr="009D3594">
        <w:rPr>
          <w:rFonts w:ascii="Arial" w:hAnsi="Arial" w:cs="Arial"/>
          <w:sz w:val="24"/>
          <w:szCs w:val="24"/>
        </w:rPr>
        <w:t>merican Museum of Natural History</w:t>
      </w:r>
      <w:r w:rsidRPr="009D3594">
        <w:rPr>
          <w:rFonts w:ascii="Arial" w:hAnsi="Arial" w:cs="Arial"/>
          <w:sz w:val="24"/>
          <w:szCs w:val="24"/>
        </w:rPr>
        <w:t xml:space="preserve">; v. 83, article 5. </w:t>
      </w:r>
    </w:p>
    <w:p w14:paraId="13C91357" w14:textId="77777777" w:rsidR="00C55000" w:rsidRPr="009D3594" w:rsidRDefault="00C55000" w:rsidP="002C34D1">
      <w:pPr>
        <w:spacing w:line="360" w:lineRule="auto"/>
        <w:rPr>
          <w:rFonts w:ascii="Arial" w:hAnsi="Arial" w:cs="Arial"/>
          <w:sz w:val="24"/>
          <w:szCs w:val="24"/>
        </w:rPr>
      </w:pPr>
      <w:r w:rsidRPr="009D3594">
        <w:rPr>
          <w:rFonts w:ascii="Arial" w:hAnsi="Arial" w:cs="Arial"/>
          <w:sz w:val="24"/>
          <w:szCs w:val="24"/>
        </w:rPr>
        <w:t>Dahlke FT, Wohlrab S, Butzin M, Pörtner H-O (2020) Thermal bottlenecks in the life cycle define climate vulnerability of fish. Science 369:65–70. https://doi.org/10.1126/science.aaz3658</w:t>
      </w:r>
    </w:p>
    <w:p w14:paraId="23F79E17" w14:textId="77777777" w:rsidR="00C55000" w:rsidRPr="009D3594" w:rsidRDefault="00C55000" w:rsidP="002C34D1">
      <w:pPr>
        <w:spacing w:line="360" w:lineRule="auto"/>
        <w:rPr>
          <w:rFonts w:ascii="Arial" w:hAnsi="Arial" w:cs="Arial"/>
          <w:sz w:val="24"/>
          <w:szCs w:val="24"/>
        </w:rPr>
      </w:pPr>
      <w:r w:rsidRPr="009D3594">
        <w:rPr>
          <w:rFonts w:ascii="Arial" w:hAnsi="Arial" w:cs="Arial"/>
          <w:sz w:val="24"/>
          <w:szCs w:val="24"/>
        </w:rPr>
        <w:t>DeBiasse MB, Ryan JF (2019) Phylotocol: Promoting Transparency and Overcoming Bias in Phylogenetics. Systematic Biology 68:672–678. https://doi.org/10.1093/sysbio/syy090</w:t>
      </w:r>
    </w:p>
    <w:p w14:paraId="6D7895A5" w14:textId="171B1954" w:rsidR="00C55000" w:rsidRPr="009D3594" w:rsidRDefault="00C55000" w:rsidP="002C34D1">
      <w:pPr>
        <w:spacing w:line="360" w:lineRule="auto"/>
        <w:rPr>
          <w:rFonts w:ascii="Arial" w:hAnsi="Arial" w:cs="Arial"/>
          <w:sz w:val="24"/>
          <w:szCs w:val="24"/>
        </w:rPr>
      </w:pPr>
      <w:r w:rsidRPr="009D3594">
        <w:rPr>
          <w:rFonts w:ascii="Arial" w:hAnsi="Arial" w:cs="Arial"/>
          <w:sz w:val="24"/>
          <w:szCs w:val="24"/>
        </w:rPr>
        <w:t>Del Rio AM, Davis BE, Fangue NA, Todgham AE (2020) Combined effects of warming and hypoxia on early life stage Chinook salmon physiology and development. Conservation Physiology 7</w:t>
      </w:r>
      <w:r w:rsidR="00EE66BB" w:rsidRPr="009D3594">
        <w:rPr>
          <w:rFonts w:ascii="Arial" w:hAnsi="Arial" w:cs="Arial"/>
          <w:sz w:val="24"/>
          <w:szCs w:val="24"/>
        </w:rPr>
        <w:t>(1)</w:t>
      </w:r>
      <w:r w:rsidRPr="009D3594">
        <w:rPr>
          <w:rFonts w:ascii="Arial" w:hAnsi="Arial" w:cs="Arial"/>
          <w:sz w:val="24"/>
          <w:szCs w:val="24"/>
        </w:rPr>
        <w:t>. https://doi.org/10.1093/conphys/coy078</w:t>
      </w:r>
    </w:p>
    <w:p w14:paraId="4611CB1C" w14:textId="7EFF1CD4" w:rsidR="00C55000" w:rsidRPr="009D3594" w:rsidRDefault="00C55000" w:rsidP="002C34D1">
      <w:pPr>
        <w:spacing w:line="360" w:lineRule="auto"/>
        <w:rPr>
          <w:rFonts w:ascii="Arial" w:hAnsi="Arial" w:cs="Arial"/>
          <w:sz w:val="24"/>
          <w:szCs w:val="24"/>
        </w:rPr>
      </w:pPr>
      <w:r w:rsidRPr="009D3594">
        <w:rPr>
          <w:rFonts w:ascii="Arial" w:hAnsi="Arial" w:cs="Arial"/>
          <w:sz w:val="24"/>
          <w:szCs w:val="24"/>
        </w:rPr>
        <w:t>Fry FEJ (1947) Effects of the environment on animal activity. The University of Toronto Press, Toronto</w:t>
      </w:r>
      <w:r w:rsidR="00CD0E72" w:rsidRPr="009D3594">
        <w:rPr>
          <w:rFonts w:ascii="Arial" w:hAnsi="Arial" w:cs="Arial"/>
          <w:sz w:val="24"/>
          <w:szCs w:val="24"/>
        </w:rPr>
        <w:t xml:space="preserve">, </w:t>
      </w:r>
      <w:r w:rsidR="00CD5D06" w:rsidRPr="009D3594">
        <w:rPr>
          <w:rFonts w:ascii="Arial" w:hAnsi="Arial" w:cs="Arial"/>
          <w:sz w:val="24"/>
          <w:szCs w:val="24"/>
        </w:rPr>
        <w:t>62 pp.</w:t>
      </w:r>
      <w:r w:rsidR="009A3D11" w:rsidRPr="009D3594">
        <w:rPr>
          <w:rFonts w:ascii="Arial" w:hAnsi="Arial" w:cs="Arial"/>
          <w:sz w:val="24"/>
          <w:szCs w:val="24"/>
        </w:rPr>
        <w:t xml:space="preserve"> </w:t>
      </w:r>
    </w:p>
    <w:p w14:paraId="33A9C7DD" w14:textId="77777777" w:rsidR="00C55000" w:rsidRPr="009D3594" w:rsidRDefault="00C55000" w:rsidP="002C34D1">
      <w:pPr>
        <w:spacing w:line="360" w:lineRule="auto"/>
        <w:rPr>
          <w:rFonts w:ascii="Arial" w:hAnsi="Arial" w:cs="Arial"/>
          <w:sz w:val="24"/>
          <w:szCs w:val="24"/>
        </w:rPr>
      </w:pPr>
      <w:r w:rsidRPr="009D3594">
        <w:rPr>
          <w:rFonts w:ascii="Arial" w:hAnsi="Arial" w:cs="Arial"/>
          <w:sz w:val="24"/>
          <w:szCs w:val="24"/>
        </w:rPr>
        <w:t>Jørgensen LB, Malte H, Ørsted M, et al (2021) A unifying model to estimate thermal tolerance limits in ectotherms across static, dynamic and fluctuating exposures to thermal stress. Sci Rep 11:12840. https://doi.org/10.1038/s41598-021-92004-6</w:t>
      </w:r>
    </w:p>
    <w:p w14:paraId="13654932" w14:textId="77777777" w:rsidR="00C55000" w:rsidRPr="009D3594" w:rsidRDefault="00C55000" w:rsidP="002C34D1">
      <w:pPr>
        <w:spacing w:line="360" w:lineRule="auto"/>
        <w:rPr>
          <w:rFonts w:ascii="Arial" w:hAnsi="Arial" w:cs="Arial"/>
          <w:sz w:val="24"/>
          <w:szCs w:val="24"/>
        </w:rPr>
      </w:pPr>
      <w:r w:rsidRPr="009D3594">
        <w:rPr>
          <w:rFonts w:ascii="Arial" w:hAnsi="Arial" w:cs="Arial"/>
          <w:sz w:val="24"/>
          <w:szCs w:val="24"/>
        </w:rPr>
        <w:t xml:space="preserve">Jørgensen LB, Malte H, Overgaard J (2019) How to assess </w:t>
      </w:r>
      <w:r w:rsidRPr="009D3594">
        <w:rPr>
          <w:rFonts w:ascii="Arial" w:hAnsi="Arial" w:cs="Arial"/>
          <w:i/>
          <w:iCs/>
          <w:sz w:val="24"/>
          <w:szCs w:val="24"/>
        </w:rPr>
        <w:t>Drosophila</w:t>
      </w:r>
      <w:r w:rsidRPr="009D3594">
        <w:rPr>
          <w:rFonts w:ascii="Arial" w:hAnsi="Arial" w:cs="Arial"/>
          <w:sz w:val="24"/>
          <w:szCs w:val="24"/>
        </w:rPr>
        <w:t xml:space="preserve"> heat tolerance: Unifying static and dynamic tolerance assays to predict heat distribution limits. Functional Ecology 33:629–642. https://doi.org/10.1111/1365-2435.13279</w:t>
      </w:r>
    </w:p>
    <w:p w14:paraId="2FB5C9D3" w14:textId="77777777" w:rsidR="00C55000" w:rsidRPr="009D3594" w:rsidRDefault="00C55000" w:rsidP="002C34D1">
      <w:pPr>
        <w:spacing w:line="360" w:lineRule="auto"/>
        <w:rPr>
          <w:rFonts w:ascii="Arial" w:hAnsi="Arial" w:cs="Arial"/>
          <w:sz w:val="24"/>
          <w:szCs w:val="24"/>
        </w:rPr>
      </w:pPr>
      <w:r w:rsidRPr="009D3594">
        <w:rPr>
          <w:rFonts w:ascii="Arial" w:hAnsi="Arial" w:cs="Arial"/>
          <w:sz w:val="24"/>
          <w:szCs w:val="24"/>
        </w:rPr>
        <w:t>Mito S (1961a) Pelagic fish eggs from Japanese waters-I. Clupeina, Chanina, Stomiatina, Myctophida, Anguillida, Belonida and Syngnathida. Science Bulletin of the Faculty of Agriculture, Kyushu University 18:285–310</w:t>
      </w:r>
    </w:p>
    <w:p w14:paraId="6C0C6224" w14:textId="2A5AF91B" w:rsidR="00C55000" w:rsidRPr="009D3594" w:rsidRDefault="00C55000" w:rsidP="002C34D1">
      <w:pPr>
        <w:spacing w:line="360" w:lineRule="auto"/>
        <w:rPr>
          <w:rFonts w:ascii="Arial" w:hAnsi="Arial" w:cs="Arial"/>
          <w:sz w:val="24"/>
          <w:szCs w:val="24"/>
        </w:rPr>
      </w:pPr>
      <w:r w:rsidRPr="009D3594">
        <w:rPr>
          <w:rFonts w:ascii="Arial" w:hAnsi="Arial" w:cs="Arial"/>
          <w:sz w:val="24"/>
          <w:szCs w:val="24"/>
        </w:rPr>
        <w:t>Mito S (1961b) Pelagic fish eggs from Japanese waters-II. Lamprida, Zeida, Mugilina, Scombrina, Carangina and Stromateina. Science Bulletin of the Faculty of Agriculture, Kyushu University 18:451–466</w:t>
      </w:r>
    </w:p>
    <w:p w14:paraId="68FC4297" w14:textId="77777777" w:rsidR="00711940" w:rsidRPr="009D3594" w:rsidRDefault="00711940" w:rsidP="00711940">
      <w:pPr>
        <w:spacing w:line="360" w:lineRule="auto"/>
        <w:rPr>
          <w:rFonts w:ascii="Arial" w:hAnsi="Arial" w:cs="Arial"/>
          <w:sz w:val="24"/>
          <w:szCs w:val="24"/>
        </w:rPr>
      </w:pPr>
      <w:r w:rsidRPr="009D3594">
        <w:rPr>
          <w:rFonts w:ascii="Arial" w:hAnsi="Arial" w:cs="Arial"/>
          <w:sz w:val="24"/>
          <w:szCs w:val="24"/>
        </w:rPr>
        <w:t>Mito S (1962a) Pelagic fish eggs from Japanese waters-V. Calliomina and Ophidiina. Science Bulletin of the Faculty of Agriculture, Kyushu University 19:377–380</w:t>
      </w:r>
    </w:p>
    <w:p w14:paraId="309388ED" w14:textId="77777777" w:rsidR="00711940" w:rsidRPr="009D3594" w:rsidRDefault="00711940" w:rsidP="00711940">
      <w:pPr>
        <w:spacing w:line="360" w:lineRule="auto"/>
        <w:rPr>
          <w:rFonts w:ascii="Arial" w:hAnsi="Arial" w:cs="Arial"/>
          <w:sz w:val="24"/>
          <w:szCs w:val="24"/>
        </w:rPr>
      </w:pPr>
      <w:r w:rsidRPr="009D3594">
        <w:rPr>
          <w:rFonts w:ascii="Arial" w:hAnsi="Arial" w:cs="Arial"/>
          <w:sz w:val="24"/>
          <w:szCs w:val="24"/>
        </w:rPr>
        <w:t>Mito S (1962b) Pelagic fish eggs from Japanese waters-VII. Chaetodontina, Balistina and Ostraciontina. Science Bulletin of the Faculty of Agriculture, Kyushu University 19:503–506</w:t>
      </w:r>
    </w:p>
    <w:p w14:paraId="7F134058" w14:textId="7D43884F" w:rsidR="00711940" w:rsidRPr="009D3594" w:rsidRDefault="00711940" w:rsidP="002C34D1">
      <w:pPr>
        <w:spacing w:line="360" w:lineRule="auto"/>
        <w:rPr>
          <w:rFonts w:ascii="Arial" w:hAnsi="Arial" w:cs="Arial"/>
          <w:sz w:val="24"/>
          <w:szCs w:val="24"/>
        </w:rPr>
      </w:pPr>
      <w:r w:rsidRPr="009D3594">
        <w:rPr>
          <w:rFonts w:ascii="Arial" w:hAnsi="Arial" w:cs="Arial"/>
          <w:sz w:val="24"/>
          <w:szCs w:val="24"/>
        </w:rPr>
        <w:t>Mito S (1962c) Pelagic fish eggs from Japanese waters—VI. Labrina. Science Bulletin of the Faculty of Agriculture, Kyushu University 19:493–502</w:t>
      </w:r>
    </w:p>
    <w:p w14:paraId="321DEBA7" w14:textId="265E5077" w:rsidR="00C55000" w:rsidRPr="009D3594" w:rsidRDefault="00C55000" w:rsidP="002C34D1">
      <w:pPr>
        <w:spacing w:line="360" w:lineRule="auto"/>
        <w:rPr>
          <w:rFonts w:ascii="Arial" w:hAnsi="Arial" w:cs="Arial"/>
          <w:sz w:val="24"/>
          <w:szCs w:val="24"/>
        </w:rPr>
      </w:pPr>
      <w:r w:rsidRPr="009D3594">
        <w:rPr>
          <w:rFonts w:ascii="Arial" w:hAnsi="Arial" w:cs="Arial"/>
          <w:sz w:val="24"/>
          <w:szCs w:val="24"/>
        </w:rPr>
        <w:t>Mito S (1963a) Pelagic fish eggs from Japanese waters-III Percina. Japanese Journal of Ichthyology 11:39-64. https://doi.org/10.11369/jji1950.11.39</w:t>
      </w:r>
    </w:p>
    <w:p w14:paraId="40E620C9" w14:textId="0114ED9C" w:rsidR="00C55000" w:rsidRPr="009D3594" w:rsidRDefault="00C55000" w:rsidP="002C34D1">
      <w:pPr>
        <w:spacing w:line="360" w:lineRule="auto"/>
        <w:rPr>
          <w:rFonts w:ascii="Arial" w:hAnsi="Arial" w:cs="Arial"/>
          <w:sz w:val="24"/>
          <w:szCs w:val="24"/>
        </w:rPr>
      </w:pPr>
      <w:r w:rsidRPr="009D3594">
        <w:rPr>
          <w:rFonts w:ascii="Arial" w:hAnsi="Arial" w:cs="Arial"/>
          <w:sz w:val="24"/>
          <w:szCs w:val="24"/>
        </w:rPr>
        <w:t>Mito S (1963b) Pelagic fish eggs from Japanese waters-IX. Echenieida and Pleuronectida. Japanese Journal of Ichthyology 11:81-102. https://doi.org/10.11369/jji1950.11.81</w:t>
      </w:r>
    </w:p>
    <w:p w14:paraId="24379602" w14:textId="77777777" w:rsidR="00C55000" w:rsidRPr="009D3594" w:rsidRDefault="00C55000" w:rsidP="002C34D1">
      <w:pPr>
        <w:spacing w:line="360" w:lineRule="auto"/>
        <w:rPr>
          <w:rFonts w:ascii="Arial" w:hAnsi="Arial" w:cs="Arial"/>
          <w:sz w:val="24"/>
          <w:szCs w:val="24"/>
        </w:rPr>
      </w:pPr>
      <w:r w:rsidRPr="009D3594">
        <w:rPr>
          <w:rFonts w:ascii="Arial" w:hAnsi="Arial" w:cs="Arial"/>
          <w:sz w:val="24"/>
          <w:szCs w:val="24"/>
        </w:rPr>
        <w:t>Mito S (1963c) Pelagic fish eggs from Japanese waters—IV. Trachinina and Uranoscopina. Science Bulletin of the Faculty of Agriculture, Kyushu University 19:369–376</w:t>
      </w:r>
    </w:p>
    <w:p w14:paraId="41BD10B7" w14:textId="1666A8CE" w:rsidR="00C55000" w:rsidRPr="009D3594" w:rsidRDefault="00C55000" w:rsidP="002C34D1">
      <w:pPr>
        <w:spacing w:line="360" w:lineRule="auto"/>
        <w:rPr>
          <w:rFonts w:ascii="Arial" w:hAnsi="Arial" w:cs="Arial"/>
          <w:sz w:val="24"/>
          <w:szCs w:val="24"/>
        </w:rPr>
      </w:pPr>
      <w:r w:rsidRPr="009D3594">
        <w:rPr>
          <w:rFonts w:ascii="Arial" w:hAnsi="Arial" w:cs="Arial"/>
          <w:sz w:val="24"/>
          <w:szCs w:val="24"/>
        </w:rPr>
        <w:t>Mito S (1963d) Pelagic fish eggs from Japanese waters-VIII. Cottina. Japanese Journal of Ichthyology 11:65-79</w:t>
      </w:r>
    </w:p>
    <w:p w14:paraId="0D371C9E" w14:textId="77777777" w:rsidR="00C55000" w:rsidRPr="00C146A8" w:rsidRDefault="00C55000" w:rsidP="002C34D1">
      <w:pPr>
        <w:spacing w:line="360" w:lineRule="auto"/>
        <w:rPr>
          <w:rFonts w:ascii="Arial" w:hAnsi="Arial" w:cs="Arial"/>
          <w:sz w:val="24"/>
          <w:szCs w:val="24"/>
          <w:lang w:val="fr-FR"/>
        </w:rPr>
      </w:pPr>
      <w:r w:rsidRPr="009D3594">
        <w:rPr>
          <w:rFonts w:ascii="Arial" w:hAnsi="Arial" w:cs="Arial"/>
          <w:sz w:val="24"/>
          <w:szCs w:val="24"/>
        </w:rPr>
        <w:t xml:space="preserve">Nakagawa S, Noble DWA, Senior AM, Lagisz M (2017) Meta-evaluation of meta-analysis: ten appraisal questions for biologists. </w:t>
      </w:r>
      <w:r w:rsidRPr="00C146A8">
        <w:rPr>
          <w:rFonts w:ascii="Arial" w:hAnsi="Arial" w:cs="Arial"/>
          <w:sz w:val="24"/>
          <w:szCs w:val="24"/>
          <w:lang w:val="fr-FR"/>
        </w:rPr>
        <w:t>BMC Biology 15:18. https://doi.org/10.1186/s12915-017-0357-7</w:t>
      </w:r>
    </w:p>
    <w:p w14:paraId="16518E9A" w14:textId="5176699D" w:rsidR="00C55000" w:rsidRPr="009D3594" w:rsidRDefault="00C55000" w:rsidP="002C34D1">
      <w:pPr>
        <w:spacing w:line="360" w:lineRule="auto"/>
        <w:rPr>
          <w:rFonts w:ascii="Arial" w:hAnsi="Arial" w:cs="Arial"/>
          <w:sz w:val="24"/>
          <w:szCs w:val="24"/>
        </w:rPr>
      </w:pPr>
      <w:r w:rsidRPr="009D3594">
        <w:rPr>
          <w:rFonts w:ascii="Arial" w:hAnsi="Arial" w:cs="Arial"/>
          <w:sz w:val="24"/>
          <w:szCs w:val="24"/>
          <w:lang w:val="fr-FR"/>
        </w:rPr>
        <w:t>O’Dea RE, Lagisz M, Jennions MD, et al</w:t>
      </w:r>
      <w:r w:rsidR="00A74D01" w:rsidRPr="009D3594">
        <w:rPr>
          <w:rFonts w:ascii="Arial" w:hAnsi="Arial" w:cs="Arial"/>
          <w:sz w:val="24"/>
          <w:szCs w:val="24"/>
          <w:lang w:val="fr-FR"/>
        </w:rPr>
        <w:t xml:space="preserve"> (2021).</w:t>
      </w:r>
      <w:r w:rsidRPr="009D3594">
        <w:rPr>
          <w:rFonts w:ascii="Arial" w:hAnsi="Arial" w:cs="Arial"/>
          <w:sz w:val="24"/>
          <w:szCs w:val="24"/>
          <w:lang w:val="fr-FR"/>
        </w:rPr>
        <w:t xml:space="preserve"> </w:t>
      </w:r>
      <w:r w:rsidRPr="009D3594">
        <w:rPr>
          <w:rFonts w:ascii="Arial" w:hAnsi="Arial" w:cs="Arial"/>
          <w:sz w:val="24"/>
          <w:szCs w:val="24"/>
        </w:rPr>
        <w:t>Preferred reporting items for systematic reviews and meta-analyses in ecology and evolutionary biology: a PRISMA extension. Biological Reviews</w:t>
      </w:r>
      <w:r w:rsidR="00A74D01" w:rsidRPr="009D3594">
        <w:rPr>
          <w:rFonts w:ascii="Arial" w:hAnsi="Arial" w:cs="Arial"/>
          <w:sz w:val="24"/>
          <w:szCs w:val="24"/>
        </w:rPr>
        <w:t>.</w:t>
      </w:r>
      <w:r w:rsidRPr="009D3594">
        <w:rPr>
          <w:rFonts w:ascii="Arial" w:hAnsi="Arial" w:cs="Arial"/>
          <w:sz w:val="24"/>
          <w:szCs w:val="24"/>
        </w:rPr>
        <w:t xml:space="preserve"> https://doi.org/10.1111/brv.12721</w:t>
      </w:r>
    </w:p>
    <w:p w14:paraId="51D85C12" w14:textId="77777777" w:rsidR="00C55000" w:rsidRPr="009D3594" w:rsidRDefault="00C55000" w:rsidP="002C34D1">
      <w:pPr>
        <w:spacing w:line="360" w:lineRule="auto"/>
        <w:rPr>
          <w:rFonts w:ascii="Arial" w:hAnsi="Arial" w:cs="Arial"/>
          <w:sz w:val="24"/>
          <w:szCs w:val="24"/>
        </w:rPr>
      </w:pPr>
      <w:r w:rsidRPr="009D3594">
        <w:rPr>
          <w:rFonts w:ascii="Arial" w:hAnsi="Arial" w:cs="Arial"/>
          <w:sz w:val="24"/>
          <w:szCs w:val="24"/>
        </w:rPr>
        <w:t>Rezende EL, Castañeda LE, Santos M (2014) Tolerance landscapes in thermal ecology. Functional Ecology 28:799–809. https://doi.org/10.1111/1365-2435.12268</w:t>
      </w:r>
    </w:p>
    <w:p w14:paraId="74510C3B" w14:textId="77777777" w:rsidR="00C55000" w:rsidRPr="009D3594" w:rsidRDefault="00C55000" w:rsidP="002C34D1">
      <w:pPr>
        <w:spacing w:line="360" w:lineRule="auto"/>
        <w:rPr>
          <w:rFonts w:ascii="Arial" w:hAnsi="Arial" w:cs="Arial"/>
          <w:sz w:val="24"/>
          <w:szCs w:val="24"/>
        </w:rPr>
      </w:pPr>
      <w:r w:rsidRPr="009D3594">
        <w:rPr>
          <w:rFonts w:ascii="Arial" w:hAnsi="Arial" w:cs="Arial"/>
          <w:sz w:val="24"/>
          <w:szCs w:val="24"/>
        </w:rPr>
        <w:t>Senior AM, Grueber CE, Kamiya T, et al (2016) Heterogeneity in ecological and evolutionary meta-analyses: its magnitude and implications. Ecology 97:3293–3299. https://doi.org/10.1002/ecy.1591</w:t>
      </w:r>
    </w:p>
    <w:p w14:paraId="45F6F349" w14:textId="644F30A3" w:rsidR="00057F4E" w:rsidRPr="009D3594" w:rsidRDefault="00C55000" w:rsidP="002C34D1">
      <w:pPr>
        <w:spacing w:line="360" w:lineRule="auto"/>
        <w:rPr>
          <w:rFonts w:ascii="Arial" w:hAnsi="Arial" w:cs="Arial"/>
          <w:b/>
          <w:bCs/>
          <w:sz w:val="24"/>
          <w:szCs w:val="24"/>
        </w:rPr>
      </w:pPr>
      <w:r w:rsidRPr="009D3594">
        <w:rPr>
          <w:rFonts w:ascii="Arial" w:hAnsi="Arial" w:cs="Arial"/>
          <w:sz w:val="24"/>
          <w:szCs w:val="24"/>
        </w:rPr>
        <w:t xml:space="preserve">Zebral YD, Lansini LR, Costa PG, et al (2018) A glyphosate-based herbicide reduces fertility, embryonic upper thermal tolerance and alters embryonic diapause of the threatened annual fish </w:t>
      </w:r>
      <w:r w:rsidRPr="009D3594">
        <w:rPr>
          <w:rFonts w:ascii="Arial" w:hAnsi="Arial" w:cs="Arial"/>
          <w:i/>
          <w:iCs/>
          <w:sz w:val="24"/>
          <w:szCs w:val="24"/>
        </w:rPr>
        <w:t>Austrolebias nigrofasciatus</w:t>
      </w:r>
      <w:r w:rsidRPr="009D3594">
        <w:rPr>
          <w:rFonts w:ascii="Arial" w:hAnsi="Arial" w:cs="Arial"/>
          <w:sz w:val="24"/>
          <w:szCs w:val="24"/>
        </w:rPr>
        <w:t>. Chemosphere 196:260–269. https://doi.org/10.1016/j.chemosphere.2017.12.196</w:t>
      </w:r>
      <w:r w:rsidR="00057F4E" w:rsidRPr="009D3594">
        <w:rPr>
          <w:rFonts w:ascii="Arial" w:hAnsi="Arial" w:cs="Arial"/>
          <w:b/>
          <w:bCs/>
          <w:sz w:val="24"/>
          <w:szCs w:val="24"/>
        </w:rPr>
        <w:br w:type="page"/>
      </w:r>
    </w:p>
    <w:p w14:paraId="4AB4D7AE" w14:textId="4D31C59B" w:rsidR="00957764" w:rsidRPr="009D3594" w:rsidRDefault="00CD0FE9" w:rsidP="00845B7E">
      <w:pPr>
        <w:spacing w:line="480" w:lineRule="auto"/>
        <w:rPr>
          <w:rFonts w:ascii="Arial" w:hAnsi="Arial" w:cs="Arial"/>
          <w:b/>
          <w:bCs/>
          <w:sz w:val="24"/>
          <w:szCs w:val="24"/>
        </w:rPr>
      </w:pPr>
      <w:r w:rsidRPr="009D3594">
        <w:rPr>
          <w:rFonts w:ascii="Arial" w:hAnsi="Arial" w:cs="Arial"/>
          <w:b/>
          <w:bCs/>
          <w:sz w:val="24"/>
          <w:szCs w:val="24"/>
        </w:rPr>
        <w:t>Figures:</w:t>
      </w:r>
    </w:p>
    <w:p w14:paraId="67B54660" w14:textId="4FD16357" w:rsidR="002B2297" w:rsidRPr="009D3594" w:rsidRDefault="00CF71D1" w:rsidP="007201AB">
      <w:pPr>
        <w:pStyle w:val="Caption"/>
        <w:spacing w:line="480" w:lineRule="auto"/>
        <w:rPr>
          <w:sz w:val="24"/>
          <w:szCs w:val="24"/>
        </w:rPr>
      </w:pPr>
      <w:r w:rsidRPr="009D3594">
        <w:rPr>
          <w:rFonts w:ascii="Arial" w:hAnsi="Arial" w:cs="Arial"/>
          <w:i w:val="0"/>
          <w:iCs w:val="0"/>
          <w:noProof/>
          <w:color w:val="auto"/>
          <w:sz w:val="24"/>
          <w:szCs w:val="24"/>
        </w:rPr>
        <w:drawing>
          <wp:inline distT="0" distB="0" distL="0" distR="0" wp14:anchorId="6C1098EF" wp14:editId="33C807C9">
            <wp:extent cx="6132357" cy="3571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9843" cy="3582060"/>
                    </a:xfrm>
                    <a:prstGeom prst="rect">
                      <a:avLst/>
                    </a:prstGeom>
                    <a:noFill/>
                  </pic:spPr>
                </pic:pic>
              </a:graphicData>
            </a:graphic>
          </wp:inline>
        </w:drawing>
      </w:r>
      <w:r w:rsidR="00CD0FE9" w:rsidRPr="009D3594">
        <w:rPr>
          <w:rFonts w:ascii="Arial" w:hAnsi="Arial" w:cs="Arial"/>
          <w:i w:val="0"/>
          <w:iCs w:val="0"/>
          <w:color w:val="auto"/>
          <w:sz w:val="24"/>
          <w:szCs w:val="24"/>
          <w:u w:val="single"/>
        </w:rPr>
        <w:t xml:space="preserve">Figure </w:t>
      </w:r>
      <w:r w:rsidR="00CD0FE9" w:rsidRPr="009D3594">
        <w:rPr>
          <w:rFonts w:ascii="Arial" w:hAnsi="Arial" w:cs="Arial"/>
          <w:i w:val="0"/>
          <w:iCs w:val="0"/>
          <w:color w:val="auto"/>
          <w:sz w:val="24"/>
          <w:szCs w:val="24"/>
          <w:u w:val="single"/>
        </w:rPr>
        <w:fldChar w:fldCharType="begin"/>
      </w:r>
      <w:r w:rsidR="00CD0FE9" w:rsidRPr="009D3594">
        <w:rPr>
          <w:rFonts w:ascii="Arial" w:hAnsi="Arial" w:cs="Arial"/>
          <w:i w:val="0"/>
          <w:iCs w:val="0"/>
          <w:color w:val="auto"/>
          <w:sz w:val="24"/>
          <w:szCs w:val="24"/>
          <w:u w:val="single"/>
        </w:rPr>
        <w:instrText xml:space="preserve"> SEQ Figure \* ARABIC </w:instrText>
      </w:r>
      <w:r w:rsidR="00CD0FE9" w:rsidRPr="009D3594">
        <w:rPr>
          <w:rFonts w:ascii="Arial" w:hAnsi="Arial" w:cs="Arial"/>
          <w:i w:val="0"/>
          <w:iCs w:val="0"/>
          <w:color w:val="auto"/>
          <w:sz w:val="24"/>
          <w:szCs w:val="24"/>
          <w:u w:val="single"/>
        </w:rPr>
        <w:fldChar w:fldCharType="separate"/>
      </w:r>
      <w:r w:rsidR="00FE5B58">
        <w:rPr>
          <w:rFonts w:ascii="Arial" w:hAnsi="Arial" w:cs="Arial"/>
          <w:i w:val="0"/>
          <w:iCs w:val="0"/>
          <w:noProof/>
          <w:color w:val="auto"/>
          <w:sz w:val="24"/>
          <w:szCs w:val="24"/>
          <w:u w:val="single"/>
        </w:rPr>
        <w:t>1</w:t>
      </w:r>
      <w:r w:rsidR="00CD0FE9" w:rsidRPr="009D3594">
        <w:rPr>
          <w:rFonts w:ascii="Arial" w:hAnsi="Arial" w:cs="Arial"/>
          <w:i w:val="0"/>
          <w:iCs w:val="0"/>
          <w:color w:val="auto"/>
          <w:sz w:val="24"/>
          <w:szCs w:val="24"/>
          <w:u w:val="single"/>
        </w:rPr>
        <w:fldChar w:fldCharType="end"/>
      </w:r>
      <w:r w:rsidR="00CD0FE9" w:rsidRPr="009D3594">
        <w:rPr>
          <w:rFonts w:ascii="Arial" w:hAnsi="Arial" w:cs="Arial"/>
          <w:i w:val="0"/>
          <w:iCs w:val="0"/>
          <w:color w:val="auto"/>
          <w:sz w:val="24"/>
          <w:szCs w:val="24"/>
        </w:rPr>
        <w:t xml:space="preserve">: Graphic overview of </w:t>
      </w:r>
      <w:r w:rsidR="00F556E0" w:rsidRPr="009D3594">
        <w:rPr>
          <w:rFonts w:ascii="Arial" w:hAnsi="Arial" w:cs="Arial"/>
          <w:i w:val="0"/>
          <w:iCs w:val="0"/>
          <w:color w:val="auto"/>
          <w:sz w:val="24"/>
          <w:szCs w:val="24"/>
        </w:rPr>
        <w:t>conventional</w:t>
      </w:r>
      <w:r w:rsidR="00CD0FE9" w:rsidRPr="009D3594">
        <w:rPr>
          <w:rFonts w:ascii="Arial" w:hAnsi="Arial" w:cs="Arial"/>
          <w:i w:val="0"/>
          <w:iCs w:val="0"/>
          <w:color w:val="auto"/>
          <w:sz w:val="24"/>
          <w:szCs w:val="24"/>
        </w:rPr>
        <w:t xml:space="preserve"> thermal tolerance metrics</w:t>
      </w:r>
      <w:r w:rsidR="00057F4E" w:rsidRPr="009D3594">
        <w:rPr>
          <w:rFonts w:ascii="Arial" w:hAnsi="Arial" w:cs="Arial"/>
          <w:i w:val="0"/>
          <w:iCs w:val="0"/>
          <w:color w:val="auto"/>
          <w:sz w:val="24"/>
          <w:szCs w:val="24"/>
        </w:rPr>
        <w:t>,</w:t>
      </w:r>
      <w:r w:rsidR="00CD0FE9" w:rsidRPr="009D3594">
        <w:rPr>
          <w:rFonts w:ascii="Arial" w:hAnsi="Arial" w:cs="Arial"/>
          <w:i w:val="0"/>
          <w:iCs w:val="0"/>
          <w:color w:val="auto"/>
          <w:sz w:val="24"/>
          <w:szCs w:val="24"/>
        </w:rPr>
        <w:t xml:space="preserve"> and </w:t>
      </w:r>
      <w:r w:rsidR="00057F4E" w:rsidRPr="009D3594">
        <w:rPr>
          <w:rFonts w:ascii="Arial" w:hAnsi="Arial" w:cs="Arial"/>
          <w:i w:val="0"/>
          <w:iCs w:val="0"/>
          <w:color w:val="auto"/>
          <w:sz w:val="24"/>
          <w:szCs w:val="24"/>
        </w:rPr>
        <w:t xml:space="preserve">the </w:t>
      </w:r>
      <w:r w:rsidR="00CD0FE9" w:rsidRPr="009D3594">
        <w:rPr>
          <w:rFonts w:ascii="Arial" w:hAnsi="Arial" w:cs="Arial"/>
          <w:i w:val="0"/>
          <w:iCs w:val="0"/>
          <w:color w:val="auto"/>
          <w:sz w:val="24"/>
          <w:szCs w:val="24"/>
        </w:rPr>
        <w:t>metrics used by Dahlke et al</w:t>
      </w:r>
      <w:r w:rsidR="00891ADA">
        <w:rPr>
          <w:rFonts w:ascii="Arial" w:hAnsi="Arial" w:cs="Arial"/>
          <w:i w:val="0"/>
          <w:iCs w:val="0"/>
          <w:color w:val="auto"/>
          <w:sz w:val="24"/>
          <w:szCs w:val="24"/>
        </w:rPr>
        <w:t>.</w:t>
      </w:r>
      <w:r w:rsidR="00CD0FE9" w:rsidRPr="009D3594">
        <w:rPr>
          <w:rFonts w:ascii="Arial" w:hAnsi="Arial" w:cs="Arial"/>
          <w:i w:val="0"/>
          <w:iCs w:val="0"/>
          <w:color w:val="auto"/>
          <w:sz w:val="24"/>
          <w:szCs w:val="24"/>
        </w:rPr>
        <w:t xml:space="preserve"> (2020). </w:t>
      </w:r>
      <w:r w:rsidR="0000559C" w:rsidRPr="009D3594">
        <w:rPr>
          <w:rFonts w:ascii="Arial" w:hAnsi="Arial" w:cs="Arial"/>
          <w:b/>
          <w:bCs/>
          <w:i w:val="0"/>
          <w:iCs w:val="0"/>
          <w:color w:val="auto"/>
          <w:sz w:val="24"/>
          <w:szCs w:val="24"/>
        </w:rPr>
        <w:t>a.</w:t>
      </w:r>
      <w:r w:rsidR="00CD0FE9" w:rsidRPr="009D3594">
        <w:rPr>
          <w:rFonts w:ascii="Arial" w:hAnsi="Arial" w:cs="Arial"/>
          <w:i w:val="0"/>
          <w:iCs w:val="0"/>
          <w:color w:val="auto"/>
          <w:sz w:val="24"/>
          <w:szCs w:val="24"/>
        </w:rPr>
        <w:t xml:space="preserve"> Representation of the experimental design used to assess critical thermal </w:t>
      </w:r>
      <w:r w:rsidR="00A34844" w:rsidRPr="009D3594">
        <w:rPr>
          <w:rFonts w:ascii="Arial" w:hAnsi="Arial" w:cs="Arial"/>
          <w:i w:val="0"/>
          <w:iCs w:val="0"/>
          <w:color w:val="auto"/>
          <w:sz w:val="24"/>
          <w:szCs w:val="24"/>
        </w:rPr>
        <w:t>limits</w:t>
      </w:r>
      <w:r w:rsidR="00CD0FE9" w:rsidRPr="009D3594">
        <w:rPr>
          <w:rFonts w:ascii="Arial" w:hAnsi="Arial" w:cs="Arial"/>
          <w:i w:val="0"/>
          <w:iCs w:val="0"/>
          <w:color w:val="auto"/>
          <w:sz w:val="24"/>
          <w:szCs w:val="24"/>
        </w:rPr>
        <w:t>. Here, the temperature is gradually increased</w:t>
      </w:r>
      <w:r w:rsidR="003B02AB" w:rsidRPr="009D3594">
        <w:rPr>
          <w:rFonts w:ascii="Arial" w:hAnsi="Arial" w:cs="Arial"/>
          <w:i w:val="0"/>
          <w:iCs w:val="0"/>
          <w:color w:val="auto"/>
          <w:sz w:val="24"/>
          <w:szCs w:val="24"/>
        </w:rPr>
        <w:t xml:space="preserve"> (critical thermal maximum, CTmax), </w:t>
      </w:r>
      <w:r w:rsidR="00CD0FE9" w:rsidRPr="009D3594">
        <w:rPr>
          <w:rFonts w:ascii="Arial" w:hAnsi="Arial" w:cs="Arial"/>
          <w:i w:val="0"/>
          <w:iCs w:val="0"/>
          <w:color w:val="auto"/>
          <w:sz w:val="24"/>
          <w:szCs w:val="24"/>
        </w:rPr>
        <w:t xml:space="preserve">or decreased </w:t>
      </w:r>
      <w:r w:rsidR="003B02AB" w:rsidRPr="009D3594">
        <w:rPr>
          <w:rFonts w:ascii="Arial" w:hAnsi="Arial" w:cs="Arial"/>
          <w:i w:val="0"/>
          <w:iCs w:val="0"/>
          <w:color w:val="auto"/>
          <w:sz w:val="24"/>
          <w:szCs w:val="24"/>
        </w:rPr>
        <w:t>(</w:t>
      </w:r>
      <w:r w:rsidR="00CD0FE9" w:rsidRPr="009D3594">
        <w:rPr>
          <w:rFonts w:ascii="Arial" w:hAnsi="Arial" w:cs="Arial"/>
          <w:i w:val="0"/>
          <w:iCs w:val="0"/>
          <w:color w:val="auto"/>
          <w:sz w:val="24"/>
          <w:szCs w:val="24"/>
        </w:rPr>
        <w:t>critical thermal minimum, CTmin) and the temperature at which individual animals reach a pre-defined endpoint (e.g.</w:t>
      </w:r>
      <w:r w:rsidR="00E84B6A" w:rsidRPr="009D3594">
        <w:rPr>
          <w:rFonts w:ascii="Arial" w:hAnsi="Arial" w:cs="Arial"/>
          <w:i w:val="0"/>
          <w:iCs w:val="0"/>
          <w:color w:val="auto"/>
          <w:sz w:val="24"/>
          <w:szCs w:val="24"/>
        </w:rPr>
        <w:t>,</w:t>
      </w:r>
      <w:r w:rsidR="00CD0FE9" w:rsidRPr="009D3594">
        <w:rPr>
          <w:rFonts w:ascii="Arial" w:hAnsi="Arial" w:cs="Arial"/>
          <w:i w:val="0"/>
          <w:iCs w:val="0"/>
          <w:color w:val="auto"/>
          <w:sz w:val="24"/>
          <w:szCs w:val="24"/>
        </w:rPr>
        <w:t xml:space="preserve"> loss of motor function) is recorded. The CTmax or CTmin is then defined as the arithmetic mean of the individual </w:t>
      </w:r>
      <w:r w:rsidR="007528A8" w:rsidRPr="009D3594">
        <w:rPr>
          <w:rFonts w:ascii="Arial" w:hAnsi="Arial" w:cs="Arial"/>
          <w:i w:val="0"/>
          <w:iCs w:val="0"/>
          <w:color w:val="auto"/>
          <w:sz w:val="24"/>
          <w:szCs w:val="24"/>
        </w:rPr>
        <w:t>endpoints</w:t>
      </w:r>
      <w:r w:rsidR="00CD0FE9" w:rsidRPr="009D3594">
        <w:rPr>
          <w:rFonts w:ascii="Arial" w:hAnsi="Arial" w:cs="Arial"/>
          <w:i w:val="0"/>
          <w:iCs w:val="0"/>
          <w:color w:val="auto"/>
          <w:sz w:val="24"/>
          <w:szCs w:val="24"/>
        </w:rPr>
        <w:t xml:space="preserve">. </w:t>
      </w:r>
      <w:r w:rsidR="0000559C" w:rsidRPr="009D3594">
        <w:rPr>
          <w:rFonts w:ascii="Arial" w:hAnsi="Arial" w:cs="Arial"/>
          <w:b/>
          <w:bCs/>
          <w:i w:val="0"/>
          <w:iCs w:val="0"/>
          <w:color w:val="auto"/>
          <w:sz w:val="24"/>
          <w:szCs w:val="24"/>
        </w:rPr>
        <w:t>b.</w:t>
      </w:r>
      <w:r w:rsidR="00CD0FE9" w:rsidRPr="009D3594">
        <w:rPr>
          <w:rFonts w:ascii="Arial" w:hAnsi="Arial" w:cs="Arial"/>
          <w:i w:val="0"/>
          <w:iCs w:val="0"/>
          <w:color w:val="auto"/>
          <w:sz w:val="24"/>
          <w:szCs w:val="24"/>
        </w:rPr>
        <w:t xml:space="preserve"> </w:t>
      </w:r>
      <w:r w:rsidR="008A778A" w:rsidRPr="009D3594">
        <w:rPr>
          <w:rFonts w:ascii="Arial" w:hAnsi="Arial" w:cs="Arial"/>
          <w:i w:val="0"/>
          <w:iCs w:val="0"/>
          <w:color w:val="auto"/>
          <w:sz w:val="24"/>
          <w:szCs w:val="24"/>
        </w:rPr>
        <w:t>Alternative</w:t>
      </w:r>
      <w:r w:rsidR="00CD0FE9" w:rsidRPr="009D3594">
        <w:rPr>
          <w:rFonts w:ascii="Arial" w:hAnsi="Arial" w:cs="Arial"/>
          <w:i w:val="0"/>
          <w:iCs w:val="0"/>
          <w:color w:val="auto"/>
          <w:sz w:val="24"/>
          <w:szCs w:val="24"/>
        </w:rPr>
        <w:t xml:space="preserve"> representation of </w:t>
      </w:r>
      <w:r w:rsidR="008A778A" w:rsidRPr="009D3594">
        <w:rPr>
          <w:rFonts w:ascii="Arial" w:hAnsi="Arial" w:cs="Arial"/>
          <w:i w:val="0"/>
          <w:iCs w:val="0"/>
          <w:color w:val="auto"/>
          <w:sz w:val="24"/>
          <w:szCs w:val="24"/>
        </w:rPr>
        <w:t>CTmin and CTmax</w:t>
      </w:r>
      <w:r w:rsidR="00CD0FE9" w:rsidRPr="009D3594">
        <w:rPr>
          <w:rFonts w:ascii="Arial" w:hAnsi="Arial" w:cs="Arial"/>
          <w:i w:val="0"/>
          <w:iCs w:val="0"/>
          <w:color w:val="auto"/>
          <w:sz w:val="24"/>
          <w:szCs w:val="24"/>
        </w:rPr>
        <w:t>. Depicted is a thermal performance curve that is bounded by CTmin and CTmax, the temperature</w:t>
      </w:r>
      <w:r w:rsidR="00324A1C" w:rsidRPr="009D3594">
        <w:rPr>
          <w:rFonts w:ascii="Arial" w:hAnsi="Arial" w:cs="Arial"/>
          <w:i w:val="0"/>
          <w:iCs w:val="0"/>
          <w:color w:val="auto"/>
          <w:sz w:val="24"/>
          <w:szCs w:val="24"/>
        </w:rPr>
        <w:t>s</w:t>
      </w:r>
      <w:r w:rsidR="00CD0FE9" w:rsidRPr="009D3594">
        <w:rPr>
          <w:rFonts w:ascii="Arial" w:hAnsi="Arial" w:cs="Arial"/>
          <w:i w:val="0"/>
          <w:iCs w:val="0"/>
          <w:color w:val="auto"/>
          <w:sz w:val="24"/>
          <w:szCs w:val="24"/>
        </w:rPr>
        <w:t xml:space="preserve"> at which the animals lose their motor function. The temperature for optimal performance is defined as T</w:t>
      </w:r>
      <w:r w:rsidR="00CD0FE9" w:rsidRPr="009D3594">
        <w:rPr>
          <w:rFonts w:ascii="Arial" w:hAnsi="Arial" w:cs="Arial"/>
          <w:i w:val="0"/>
          <w:iCs w:val="0"/>
          <w:color w:val="auto"/>
          <w:sz w:val="24"/>
          <w:szCs w:val="24"/>
          <w:vertAlign w:val="subscript"/>
        </w:rPr>
        <w:t>opt</w:t>
      </w:r>
      <w:r w:rsidR="00CD0FE9" w:rsidRPr="009D3594">
        <w:rPr>
          <w:rFonts w:ascii="Arial" w:hAnsi="Arial" w:cs="Arial"/>
          <w:i w:val="0"/>
          <w:iCs w:val="0"/>
          <w:color w:val="auto"/>
          <w:sz w:val="24"/>
          <w:szCs w:val="24"/>
          <w:vertAlign w:val="subscript"/>
        </w:rPr>
        <w:softHyphen/>
      </w:r>
      <w:r w:rsidR="00CD0FE9" w:rsidRPr="009D3594">
        <w:rPr>
          <w:rFonts w:ascii="Arial" w:hAnsi="Arial" w:cs="Arial"/>
          <w:i w:val="0"/>
          <w:iCs w:val="0"/>
          <w:color w:val="auto"/>
          <w:sz w:val="24"/>
          <w:szCs w:val="24"/>
        </w:rPr>
        <w:t xml:space="preserve">. </w:t>
      </w:r>
      <w:r w:rsidR="00E84B6A" w:rsidRPr="009D3594">
        <w:rPr>
          <w:rFonts w:ascii="Arial" w:hAnsi="Arial" w:cs="Arial"/>
          <w:b/>
          <w:bCs/>
          <w:i w:val="0"/>
          <w:iCs w:val="0"/>
          <w:color w:val="auto"/>
          <w:sz w:val="24"/>
          <w:szCs w:val="24"/>
        </w:rPr>
        <w:t>c</w:t>
      </w:r>
      <w:r w:rsidR="0000559C" w:rsidRPr="009D3594">
        <w:rPr>
          <w:rFonts w:ascii="Arial" w:hAnsi="Arial" w:cs="Arial"/>
          <w:b/>
          <w:bCs/>
          <w:i w:val="0"/>
          <w:iCs w:val="0"/>
          <w:color w:val="auto"/>
          <w:sz w:val="24"/>
          <w:szCs w:val="24"/>
        </w:rPr>
        <w:t>.</w:t>
      </w:r>
      <w:r w:rsidR="00CD0FE9" w:rsidRPr="009D3594">
        <w:rPr>
          <w:rFonts w:ascii="Arial" w:hAnsi="Arial" w:cs="Arial"/>
          <w:i w:val="0"/>
          <w:iCs w:val="0"/>
          <w:color w:val="auto"/>
          <w:sz w:val="24"/>
          <w:szCs w:val="24"/>
        </w:rPr>
        <w:t xml:space="preserve"> Representation of median lethal temperature assessment. In these experiments, cohorts of animals are traditionally exposed to a range of temperatures and their survival is assessed </w:t>
      </w:r>
      <w:r w:rsidR="00070322" w:rsidRPr="009D3594">
        <w:rPr>
          <w:rFonts w:ascii="Arial" w:hAnsi="Arial" w:cs="Arial"/>
          <w:i w:val="0"/>
          <w:iCs w:val="0"/>
          <w:color w:val="auto"/>
          <w:sz w:val="24"/>
          <w:szCs w:val="24"/>
        </w:rPr>
        <w:t>at the end of the experiment</w:t>
      </w:r>
      <w:r w:rsidR="00CD0FE9" w:rsidRPr="009D3594">
        <w:rPr>
          <w:rFonts w:ascii="Arial" w:hAnsi="Arial" w:cs="Arial"/>
          <w:i w:val="0"/>
          <w:iCs w:val="0"/>
          <w:color w:val="auto"/>
          <w:sz w:val="24"/>
          <w:szCs w:val="24"/>
        </w:rPr>
        <w:t>. The survival rate at each temperature is then used to generate a logistic or probit survival curve and the LT50 is interpolated as the temperature lethal for 50% of the animals (</w:t>
      </w:r>
      <w:r w:rsidR="0000559C" w:rsidRPr="009D3594">
        <w:rPr>
          <w:rFonts w:ascii="Arial" w:hAnsi="Arial" w:cs="Arial"/>
          <w:b/>
          <w:bCs/>
          <w:i w:val="0"/>
          <w:iCs w:val="0"/>
          <w:color w:val="auto"/>
          <w:sz w:val="24"/>
          <w:szCs w:val="24"/>
        </w:rPr>
        <w:t>d</w:t>
      </w:r>
      <w:r w:rsidR="00CD0FE9" w:rsidRPr="009D3594">
        <w:rPr>
          <w:rFonts w:ascii="Arial" w:hAnsi="Arial" w:cs="Arial"/>
          <w:b/>
          <w:bCs/>
          <w:i w:val="0"/>
          <w:iCs w:val="0"/>
          <w:color w:val="auto"/>
          <w:sz w:val="24"/>
          <w:szCs w:val="24"/>
        </w:rPr>
        <w:t>.</w:t>
      </w:r>
      <w:r w:rsidR="00CD0FE9" w:rsidRPr="009D3594">
        <w:rPr>
          <w:rFonts w:ascii="Arial" w:hAnsi="Arial" w:cs="Arial"/>
          <w:i w:val="0"/>
          <w:iCs w:val="0"/>
          <w:color w:val="auto"/>
          <w:sz w:val="24"/>
          <w:szCs w:val="24"/>
        </w:rPr>
        <w:t>)</w:t>
      </w:r>
      <w:r w:rsidR="00BA4054" w:rsidRPr="009D3594">
        <w:rPr>
          <w:rFonts w:ascii="Arial" w:hAnsi="Arial" w:cs="Arial"/>
          <w:i w:val="0"/>
          <w:iCs w:val="0"/>
          <w:color w:val="auto"/>
          <w:sz w:val="24"/>
          <w:szCs w:val="24"/>
        </w:rPr>
        <w:t>.</w:t>
      </w:r>
      <w:r w:rsidR="00CD0FE9" w:rsidRPr="009D3594">
        <w:rPr>
          <w:rFonts w:ascii="Arial" w:hAnsi="Arial" w:cs="Arial"/>
          <w:i w:val="0"/>
          <w:iCs w:val="0"/>
          <w:color w:val="auto"/>
          <w:sz w:val="24"/>
          <w:szCs w:val="24"/>
        </w:rPr>
        <w:t xml:space="preserve"> </w:t>
      </w:r>
      <w:r w:rsidR="0000559C" w:rsidRPr="009D3594">
        <w:rPr>
          <w:rFonts w:ascii="Arial" w:hAnsi="Arial" w:cs="Arial"/>
          <w:i w:val="0"/>
          <w:iCs w:val="0"/>
          <w:color w:val="auto"/>
          <w:sz w:val="24"/>
          <w:szCs w:val="24"/>
        </w:rPr>
        <w:t xml:space="preserve">In </w:t>
      </w:r>
      <w:r w:rsidR="0000559C" w:rsidRPr="009D3594">
        <w:rPr>
          <w:rFonts w:ascii="Arial" w:hAnsi="Arial" w:cs="Arial"/>
          <w:b/>
          <w:bCs/>
          <w:i w:val="0"/>
          <w:iCs w:val="0"/>
          <w:color w:val="auto"/>
          <w:sz w:val="24"/>
          <w:szCs w:val="24"/>
        </w:rPr>
        <w:t>e.</w:t>
      </w:r>
      <w:r w:rsidR="0000559C" w:rsidRPr="009D3594">
        <w:rPr>
          <w:rFonts w:ascii="Arial" w:hAnsi="Arial" w:cs="Arial"/>
          <w:i w:val="0"/>
          <w:iCs w:val="0"/>
          <w:color w:val="auto"/>
          <w:sz w:val="24"/>
          <w:szCs w:val="24"/>
        </w:rPr>
        <w:t xml:space="preserve"> and </w:t>
      </w:r>
      <w:r w:rsidR="0000559C" w:rsidRPr="009D3594">
        <w:rPr>
          <w:rFonts w:ascii="Arial" w:hAnsi="Arial" w:cs="Arial"/>
          <w:b/>
          <w:bCs/>
          <w:i w:val="0"/>
          <w:iCs w:val="0"/>
          <w:color w:val="auto"/>
          <w:sz w:val="24"/>
          <w:szCs w:val="24"/>
        </w:rPr>
        <w:t>f.</w:t>
      </w:r>
      <w:r w:rsidR="0000559C" w:rsidRPr="009D3594">
        <w:rPr>
          <w:rFonts w:ascii="Arial" w:hAnsi="Arial" w:cs="Arial"/>
          <w:i w:val="0"/>
          <w:iCs w:val="0"/>
          <w:color w:val="auto"/>
          <w:sz w:val="24"/>
          <w:szCs w:val="24"/>
        </w:rPr>
        <w:t xml:space="preserve"> are depicted</w:t>
      </w:r>
      <w:r w:rsidR="00CD0FE9" w:rsidRPr="009D3594">
        <w:rPr>
          <w:rFonts w:ascii="Arial" w:hAnsi="Arial" w:cs="Arial"/>
          <w:i w:val="0"/>
          <w:iCs w:val="0"/>
          <w:color w:val="auto"/>
          <w:sz w:val="24"/>
          <w:szCs w:val="24"/>
        </w:rPr>
        <w:t xml:space="preserve"> </w:t>
      </w:r>
      <w:r w:rsidR="0000559C" w:rsidRPr="009D3594">
        <w:rPr>
          <w:rFonts w:ascii="Arial" w:hAnsi="Arial" w:cs="Arial"/>
          <w:i w:val="0"/>
          <w:iCs w:val="0"/>
          <w:color w:val="auto"/>
          <w:sz w:val="24"/>
          <w:szCs w:val="24"/>
        </w:rPr>
        <w:t>some</w:t>
      </w:r>
      <w:r w:rsidR="00CD0FE9" w:rsidRPr="009D3594">
        <w:rPr>
          <w:rFonts w:ascii="Arial" w:hAnsi="Arial" w:cs="Arial"/>
          <w:i w:val="0"/>
          <w:iCs w:val="0"/>
          <w:color w:val="auto"/>
          <w:sz w:val="24"/>
          <w:szCs w:val="24"/>
        </w:rPr>
        <w:t xml:space="preserve"> metrics used by Dahlke et al</w:t>
      </w:r>
      <w:r w:rsidR="00891ADA">
        <w:rPr>
          <w:rFonts w:ascii="Arial" w:hAnsi="Arial" w:cs="Arial"/>
          <w:i w:val="0"/>
          <w:iCs w:val="0"/>
          <w:color w:val="auto"/>
          <w:sz w:val="24"/>
          <w:szCs w:val="24"/>
        </w:rPr>
        <w:t>.</w:t>
      </w:r>
      <w:r w:rsidR="00CD0FE9" w:rsidRPr="009D3594">
        <w:rPr>
          <w:rFonts w:ascii="Arial" w:hAnsi="Arial" w:cs="Arial"/>
          <w:i w:val="0"/>
          <w:iCs w:val="0"/>
          <w:color w:val="auto"/>
          <w:sz w:val="24"/>
          <w:szCs w:val="24"/>
        </w:rPr>
        <w:t xml:space="preserve"> (2020). </w:t>
      </w:r>
      <w:r w:rsidR="0000559C" w:rsidRPr="009D3594">
        <w:rPr>
          <w:rFonts w:ascii="Arial" w:hAnsi="Arial" w:cs="Arial"/>
          <w:b/>
          <w:bCs/>
          <w:i w:val="0"/>
          <w:iCs w:val="0"/>
          <w:color w:val="auto"/>
          <w:sz w:val="24"/>
          <w:szCs w:val="24"/>
        </w:rPr>
        <w:t>e.</w:t>
      </w:r>
      <w:r w:rsidR="00CD0FE9" w:rsidRPr="009D3594">
        <w:rPr>
          <w:rFonts w:ascii="Arial" w:hAnsi="Arial" w:cs="Arial"/>
          <w:i w:val="0"/>
          <w:iCs w:val="0"/>
          <w:color w:val="auto"/>
          <w:sz w:val="24"/>
          <w:szCs w:val="24"/>
        </w:rPr>
        <w:t xml:space="preserve"> Metric used for the thermal limits of embryos and the validation of the metric used for spawners. Here, the grey-shaded</w:t>
      </w:r>
      <w:r w:rsidR="00324A1C" w:rsidRPr="009D3594">
        <w:rPr>
          <w:rFonts w:ascii="Arial" w:hAnsi="Arial" w:cs="Arial"/>
          <w:i w:val="0"/>
          <w:iCs w:val="0"/>
          <w:color w:val="auto"/>
          <w:sz w:val="24"/>
          <w:szCs w:val="24"/>
        </w:rPr>
        <w:t xml:space="preserve"> area</w:t>
      </w:r>
      <w:r w:rsidR="00CD0FE9" w:rsidRPr="009D3594">
        <w:rPr>
          <w:rFonts w:ascii="Arial" w:hAnsi="Arial" w:cs="Arial"/>
          <w:i w:val="0"/>
          <w:iCs w:val="0"/>
          <w:color w:val="auto"/>
          <w:sz w:val="24"/>
          <w:szCs w:val="24"/>
        </w:rPr>
        <w:t xml:space="preserve"> represents the hypothetical range of temperatures that are not statistically different from the temperature for optimal performance. With this metric, any temperature outside this zone can be defined as the thermal tolerance limit. Therefore, this metric strongly depends on the temperatures used in the experiment, which may be largely different from CTmax and CTmin. </w:t>
      </w:r>
      <w:r w:rsidR="00C643E9" w:rsidRPr="009D3594">
        <w:rPr>
          <w:rFonts w:ascii="Arial" w:hAnsi="Arial" w:cs="Arial"/>
          <w:b/>
          <w:bCs/>
          <w:i w:val="0"/>
          <w:iCs w:val="0"/>
          <w:color w:val="auto"/>
          <w:sz w:val="24"/>
          <w:szCs w:val="24"/>
        </w:rPr>
        <w:t>f.</w:t>
      </w:r>
      <w:r w:rsidR="00CD0FE9" w:rsidRPr="009D3594">
        <w:rPr>
          <w:rFonts w:ascii="Arial" w:hAnsi="Arial" w:cs="Arial"/>
          <w:i w:val="0"/>
          <w:iCs w:val="0"/>
          <w:color w:val="auto"/>
          <w:sz w:val="24"/>
          <w:szCs w:val="24"/>
        </w:rPr>
        <w:t xml:space="preserve"> Difference between the metric used in Dahlke et al</w:t>
      </w:r>
      <w:r w:rsidR="00891ADA">
        <w:rPr>
          <w:rFonts w:ascii="Arial" w:hAnsi="Arial" w:cs="Arial"/>
          <w:i w:val="0"/>
          <w:iCs w:val="0"/>
          <w:color w:val="auto"/>
          <w:sz w:val="24"/>
          <w:szCs w:val="24"/>
        </w:rPr>
        <w:t>.</w:t>
      </w:r>
      <w:r w:rsidR="00CD0FE9" w:rsidRPr="009D3594">
        <w:rPr>
          <w:rFonts w:ascii="Arial" w:hAnsi="Arial" w:cs="Arial"/>
          <w:i w:val="0"/>
          <w:iCs w:val="0"/>
          <w:color w:val="auto"/>
          <w:sz w:val="24"/>
          <w:szCs w:val="24"/>
        </w:rPr>
        <w:t xml:space="preserve"> 2020</w:t>
      </w:r>
      <w:r w:rsidR="002F0605" w:rsidRPr="009D3594">
        <w:rPr>
          <w:rFonts w:ascii="Arial" w:hAnsi="Arial" w:cs="Arial"/>
          <w:i w:val="0"/>
          <w:iCs w:val="0"/>
          <w:color w:val="auto"/>
          <w:sz w:val="24"/>
          <w:szCs w:val="24"/>
        </w:rPr>
        <w:t xml:space="preserve"> considering the</w:t>
      </w:r>
      <w:r w:rsidR="00CD0FE9" w:rsidRPr="009D3594">
        <w:rPr>
          <w:rFonts w:ascii="Arial" w:hAnsi="Arial" w:cs="Arial"/>
          <w:i w:val="0"/>
          <w:iCs w:val="0"/>
          <w:color w:val="auto"/>
          <w:sz w:val="24"/>
          <w:szCs w:val="24"/>
        </w:rPr>
        <w:t xml:space="preserve"> same experimental design as </w:t>
      </w:r>
      <w:r w:rsidR="002F0605" w:rsidRPr="009D3594">
        <w:rPr>
          <w:rFonts w:ascii="Arial" w:hAnsi="Arial" w:cs="Arial"/>
          <w:i w:val="0"/>
          <w:iCs w:val="0"/>
          <w:color w:val="auto"/>
          <w:sz w:val="24"/>
          <w:szCs w:val="24"/>
        </w:rPr>
        <w:t xml:space="preserve">presented </w:t>
      </w:r>
      <w:r w:rsidR="00CD0FE9" w:rsidRPr="009D3594">
        <w:rPr>
          <w:rFonts w:ascii="Arial" w:hAnsi="Arial" w:cs="Arial"/>
          <w:i w:val="0"/>
          <w:iCs w:val="0"/>
          <w:color w:val="auto"/>
          <w:sz w:val="24"/>
          <w:szCs w:val="24"/>
        </w:rPr>
        <w:t xml:space="preserve">in </w:t>
      </w:r>
      <w:r w:rsidR="00C643E9" w:rsidRPr="009D3594">
        <w:rPr>
          <w:rFonts w:ascii="Arial" w:hAnsi="Arial" w:cs="Arial"/>
          <w:b/>
          <w:bCs/>
          <w:i w:val="0"/>
          <w:iCs w:val="0"/>
          <w:color w:val="auto"/>
          <w:sz w:val="24"/>
          <w:szCs w:val="24"/>
        </w:rPr>
        <w:t>c</w:t>
      </w:r>
      <w:r w:rsidR="00CD0FE9" w:rsidRPr="009D3594">
        <w:rPr>
          <w:rFonts w:ascii="Arial" w:hAnsi="Arial" w:cs="Arial"/>
          <w:b/>
          <w:bCs/>
          <w:i w:val="0"/>
          <w:iCs w:val="0"/>
          <w:color w:val="auto"/>
          <w:sz w:val="24"/>
          <w:szCs w:val="24"/>
        </w:rPr>
        <w:t>.</w:t>
      </w:r>
      <w:r w:rsidR="00CD0FE9" w:rsidRPr="009D3594">
        <w:rPr>
          <w:rFonts w:ascii="Arial" w:hAnsi="Arial" w:cs="Arial"/>
          <w:i w:val="0"/>
          <w:iCs w:val="0"/>
          <w:color w:val="auto"/>
          <w:sz w:val="24"/>
          <w:szCs w:val="24"/>
        </w:rPr>
        <w:t xml:space="preserve"> Here, the first temperature tested </w:t>
      </w:r>
      <w:r w:rsidR="003B59D8" w:rsidRPr="009D3594">
        <w:rPr>
          <w:rFonts w:ascii="Arial" w:hAnsi="Arial" w:cs="Arial"/>
          <w:i w:val="0"/>
          <w:iCs w:val="0"/>
          <w:color w:val="auto"/>
          <w:sz w:val="24"/>
          <w:szCs w:val="24"/>
        </w:rPr>
        <w:t>causing</w:t>
      </w:r>
      <w:r w:rsidR="00CD0FE9" w:rsidRPr="009D3594">
        <w:rPr>
          <w:rFonts w:ascii="Arial" w:hAnsi="Arial" w:cs="Arial"/>
          <w:i w:val="0"/>
          <w:iCs w:val="0"/>
          <w:color w:val="auto"/>
          <w:sz w:val="24"/>
          <w:szCs w:val="24"/>
        </w:rPr>
        <w:t xml:space="preserve"> a deviation from optimal survival is considered as the thermal tolerance limit, which </w:t>
      </w:r>
      <w:r w:rsidR="009F0931" w:rsidRPr="009D3594">
        <w:rPr>
          <w:rFonts w:ascii="Arial" w:hAnsi="Arial" w:cs="Arial"/>
          <w:i w:val="0"/>
          <w:iCs w:val="0"/>
          <w:color w:val="auto"/>
          <w:sz w:val="24"/>
          <w:szCs w:val="24"/>
        </w:rPr>
        <w:t>is</w:t>
      </w:r>
      <w:r w:rsidR="00CD0FE9" w:rsidRPr="009D3594">
        <w:rPr>
          <w:rFonts w:ascii="Arial" w:hAnsi="Arial" w:cs="Arial"/>
          <w:i w:val="0"/>
          <w:iCs w:val="0"/>
          <w:color w:val="auto"/>
          <w:sz w:val="24"/>
          <w:szCs w:val="24"/>
        </w:rPr>
        <w:t xml:space="preserve"> different from LT50. </w:t>
      </w:r>
      <w:r w:rsidR="00876AFA" w:rsidRPr="009D3594">
        <w:rPr>
          <w:rFonts w:ascii="Arial" w:hAnsi="Arial" w:cs="Arial"/>
          <w:i w:val="0"/>
          <w:iCs w:val="0"/>
          <w:color w:val="auto"/>
          <w:sz w:val="24"/>
          <w:szCs w:val="24"/>
        </w:rPr>
        <w:t xml:space="preserve">In all sections, red and blue </w:t>
      </w:r>
      <w:r w:rsidR="00B125E7" w:rsidRPr="009D3594">
        <w:rPr>
          <w:rFonts w:ascii="Arial" w:hAnsi="Arial" w:cs="Arial"/>
          <w:i w:val="0"/>
          <w:iCs w:val="0"/>
          <w:color w:val="auto"/>
          <w:sz w:val="24"/>
          <w:szCs w:val="24"/>
        </w:rPr>
        <w:t>stars</w:t>
      </w:r>
      <w:r w:rsidR="00876AFA" w:rsidRPr="009D3594">
        <w:rPr>
          <w:rFonts w:ascii="Arial" w:hAnsi="Arial" w:cs="Arial"/>
          <w:i w:val="0"/>
          <w:iCs w:val="0"/>
          <w:color w:val="auto"/>
          <w:sz w:val="24"/>
          <w:szCs w:val="24"/>
        </w:rPr>
        <w:t xml:space="preserve"> represent true thermal limits</w:t>
      </w:r>
      <w:r w:rsidR="003B59D8" w:rsidRPr="009D3594">
        <w:rPr>
          <w:rFonts w:ascii="Arial" w:hAnsi="Arial" w:cs="Arial"/>
          <w:i w:val="0"/>
          <w:iCs w:val="0"/>
          <w:color w:val="auto"/>
          <w:sz w:val="24"/>
          <w:szCs w:val="24"/>
        </w:rPr>
        <w:t>,</w:t>
      </w:r>
      <w:r w:rsidR="00876AFA" w:rsidRPr="009D3594">
        <w:rPr>
          <w:rFonts w:ascii="Arial" w:hAnsi="Arial" w:cs="Arial"/>
          <w:i w:val="0"/>
          <w:iCs w:val="0"/>
          <w:color w:val="auto"/>
          <w:sz w:val="24"/>
          <w:szCs w:val="24"/>
        </w:rPr>
        <w:t xml:space="preserve"> </w:t>
      </w:r>
      <w:r w:rsidR="00B125E7" w:rsidRPr="009D3594">
        <w:rPr>
          <w:rFonts w:ascii="Arial" w:hAnsi="Arial" w:cs="Arial"/>
          <w:i w:val="0"/>
          <w:iCs w:val="0"/>
          <w:color w:val="auto"/>
          <w:sz w:val="24"/>
          <w:szCs w:val="24"/>
        </w:rPr>
        <w:t xml:space="preserve">whereas grey stars denote thermal limits misidentified </w:t>
      </w:r>
      <w:r w:rsidR="001D3179" w:rsidRPr="009D3594">
        <w:rPr>
          <w:rFonts w:ascii="Arial" w:hAnsi="Arial" w:cs="Arial"/>
          <w:i w:val="0"/>
          <w:iCs w:val="0"/>
          <w:color w:val="auto"/>
          <w:sz w:val="24"/>
          <w:szCs w:val="24"/>
        </w:rPr>
        <w:t>through</w:t>
      </w:r>
      <w:r w:rsidR="00B125E7" w:rsidRPr="009D3594">
        <w:rPr>
          <w:rFonts w:ascii="Arial" w:hAnsi="Arial" w:cs="Arial"/>
          <w:i w:val="0"/>
          <w:iCs w:val="0"/>
          <w:color w:val="auto"/>
          <w:sz w:val="24"/>
          <w:szCs w:val="24"/>
        </w:rPr>
        <w:t xml:space="preserve"> </w:t>
      </w:r>
      <w:r w:rsidR="00B45609" w:rsidRPr="009D3594">
        <w:rPr>
          <w:rFonts w:ascii="Arial" w:hAnsi="Arial" w:cs="Arial"/>
          <w:i w:val="0"/>
          <w:iCs w:val="0"/>
          <w:color w:val="auto"/>
          <w:sz w:val="24"/>
          <w:szCs w:val="24"/>
        </w:rPr>
        <w:t>fa</w:t>
      </w:r>
      <w:r w:rsidR="00B45609">
        <w:rPr>
          <w:rFonts w:ascii="Arial" w:hAnsi="Arial" w:cs="Arial"/>
          <w:i w:val="0"/>
          <w:iCs w:val="0"/>
          <w:color w:val="auto"/>
          <w:sz w:val="24"/>
          <w:szCs w:val="24"/>
        </w:rPr>
        <w:t>llacious</w:t>
      </w:r>
      <w:r w:rsidR="00B45609" w:rsidRPr="009D3594">
        <w:rPr>
          <w:rFonts w:ascii="Arial" w:hAnsi="Arial" w:cs="Arial"/>
          <w:i w:val="0"/>
          <w:iCs w:val="0"/>
          <w:color w:val="auto"/>
          <w:sz w:val="24"/>
          <w:szCs w:val="24"/>
        </w:rPr>
        <w:t xml:space="preserve"> </w:t>
      </w:r>
      <w:r w:rsidR="00B125E7" w:rsidRPr="009D3594">
        <w:rPr>
          <w:rFonts w:ascii="Arial" w:hAnsi="Arial" w:cs="Arial"/>
          <w:i w:val="0"/>
          <w:iCs w:val="0"/>
          <w:color w:val="auto"/>
          <w:sz w:val="24"/>
          <w:szCs w:val="24"/>
        </w:rPr>
        <w:t xml:space="preserve">design. </w:t>
      </w:r>
    </w:p>
    <w:sectPr w:rsidR="002B2297" w:rsidRPr="009D3594" w:rsidSect="00EF4333">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1F"/>
    <w:rsid w:val="00000519"/>
    <w:rsid w:val="000006AA"/>
    <w:rsid w:val="00001D5D"/>
    <w:rsid w:val="00003D9D"/>
    <w:rsid w:val="00003DAC"/>
    <w:rsid w:val="00004796"/>
    <w:rsid w:val="0000559C"/>
    <w:rsid w:val="00005A61"/>
    <w:rsid w:val="00013758"/>
    <w:rsid w:val="00015EEB"/>
    <w:rsid w:val="000211DE"/>
    <w:rsid w:val="000237FA"/>
    <w:rsid w:val="00025D20"/>
    <w:rsid w:val="000262D2"/>
    <w:rsid w:val="00027380"/>
    <w:rsid w:val="00031875"/>
    <w:rsid w:val="00031FE2"/>
    <w:rsid w:val="00040197"/>
    <w:rsid w:val="0004040B"/>
    <w:rsid w:val="0004173A"/>
    <w:rsid w:val="00042423"/>
    <w:rsid w:val="0004308D"/>
    <w:rsid w:val="000514B3"/>
    <w:rsid w:val="0005571B"/>
    <w:rsid w:val="00056935"/>
    <w:rsid w:val="00057F4E"/>
    <w:rsid w:val="00061A24"/>
    <w:rsid w:val="00062310"/>
    <w:rsid w:val="00062A7B"/>
    <w:rsid w:val="00063DAF"/>
    <w:rsid w:val="0006610F"/>
    <w:rsid w:val="00070322"/>
    <w:rsid w:val="00072A54"/>
    <w:rsid w:val="000745D1"/>
    <w:rsid w:val="00080551"/>
    <w:rsid w:val="00081AB8"/>
    <w:rsid w:val="00082996"/>
    <w:rsid w:val="00083319"/>
    <w:rsid w:val="00084240"/>
    <w:rsid w:val="000926DA"/>
    <w:rsid w:val="0009310E"/>
    <w:rsid w:val="000A1BC1"/>
    <w:rsid w:val="000A3BDE"/>
    <w:rsid w:val="000A4120"/>
    <w:rsid w:val="000A7CA0"/>
    <w:rsid w:val="000B2A3D"/>
    <w:rsid w:val="000B5B7D"/>
    <w:rsid w:val="000B766E"/>
    <w:rsid w:val="000C0B48"/>
    <w:rsid w:val="000C0ED0"/>
    <w:rsid w:val="000C4ADE"/>
    <w:rsid w:val="000C4F14"/>
    <w:rsid w:val="000C5FFE"/>
    <w:rsid w:val="000C7117"/>
    <w:rsid w:val="000D0633"/>
    <w:rsid w:val="000D1EFA"/>
    <w:rsid w:val="000D38CC"/>
    <w:rsid w:val="000D3E1E"/>
    <w:rsid w:val="000D45CB"/>
    <w:rsid w:val="000E10F8"/>
    <w:rsid w:val="000E2389"/>
    <w:rsid w:val="000E6884"/>
    <w:rsid w:val="000E68F2"/>
    <w:rsid w:val="000E7066"/>
    <w:rsid w:val="000F0747"/>
    <w:rsid w:val="000F1755"/>
    <w:rsid w:val="000F414D"/>
    <w:rsid w:val="000F5F6C"/>
    <w:rsid w:val="000F5F96"/>
    <w:rsid w:val="00111392"/>
    <w:rsid w:val="00111548"/>
    <w:rsid w:val="001119E4"/>
    <w:rsid w:val="00120B2A"/>
    <w:rsid w:val="00121F35"/>
    <w:rsid w:val="0012482F"/>
    <w:rsid w:val="00130CC2"/>
    <w:rsid w:val="00135176"/>
    <w:rsid w:val="00135AE2"/>
    <w:rsid w:val="00135BA9"/>
    <w:rsid w:val="00137B41"/>
    <w:rsid w:val="0014106F"/>
    <w:rsid w:val="00141FCF"/>
    <w:rsid w:val="00143ADC"/>
    <w:rsid w:val="0014737C"/>
    <w:rsid w:val="00151F7A"/>
    <w:rsid w:val="001527C2"/>
    <w:rsid w:val="00157463"/>
    <w:rsid w:val="001624ED"/>
    <w:rsid w:val="00162E34"/>
    <w:rsid w:val="001648AE"/>
    <w:rsid w:val="00166431"/>
    <w:rsid w:val="00167D1B"/>
    <w:rsid w:val="00170CDD"/>
    <w:rsid w:val="00171E10"/>
    <w:rsid w:val="00172398"/>
    <w:rsid w:val="00172CDA"/>
    <w:rsid w:val="00173EEC"/>
    <w:rsid w:val="00173F6A"/>
    <w:rsid w:val="001743D4"/>
    <w:rsid w:val="00176779"/>
    <w:rsid w:val="00176F89"/>
    <w:rsid w:val="00186D2D"/>
    <w:rsid w:val="001877C2"/>
    <w:rsid w:val="0019125A"/>
    <w:rsid w:val="00192FBE"/>
    <w:rsid w:val="001945B1"/>
    <w:rsid w:val="0019477D"/>
    <w:rsid w:val="001A285C"/>
    <w:rsid w:val="001A50C0"/>
    <w:rsid w:val="001A72E0"/>
    <w:rsid w:val="001A7A31"/>
    <w:rsid w:val="001B379D"/>
    <w:rsid w:val="001B3E3E"/>
    <w:rsid w:val="001B4893"/>
    <w:rsid w:val="001B4C82"/>
    <w:rsid w:val="001B6BEC"/>
    <w:rsid w:val="001B6E27"/>
    <w:rsid w:val="001C06C9"/>
    <w:rsid w:val="001C1CFD"/>
    <w:rsid w:val="001C4F10"/>
    <w:rsid w:val="001D2322"/>
    <w:rsid w:val="001D28DF"/>
    <w:rsid w:val="001D3179"/>
    <w:rsid w:val="001D4054"/>
    <w:rsid w:val="001D5BC7"/>
    <w:rsid w:val="001D5EC6"/>
    <w:rsid w:val="001D61D2"/>
    <w:rsid w:val="001D73C3"/>
    <w:rsid w:val="001D76DB"/>
    <w:rsid w:val="001E00C1"/>
    <w:rsid w:val="001E05C4"/>
    <w:rsid w:val="001E0854"/>
    <w:rsid w:val="001E2DE8"/>
    <w:rsid w:val="001E3256"/>
    <w:rsid w:val="001E7C09"/>
    <w:rsid w:val="001F2358"/>
    <w:rsid w:val="001F3F91"/>
    <w:rsid w:val="001F464B"/>
    <w:rsid w:val="001F6B02"/>
    <w:rsid w:val="001F734D"/>
    <w:rsid w:val="001F791E"/>
    <w:rsid w:val="002000F7"/>
    <w:rsid w:val="0020111C"/>
    <w:rsid w:val="00202077"/>
    <w:rsid w:val="002060A3"/>
    <w:rsid w:val="00206BC3"/>
    <w:rsid w:val="002072D4"/>
    <w:rsid w:val="00210310"/>
    <w:rsid w:val="00210DD1"/>
    <w:rsid w:val="002121BA"/>
    <w:rsid w:val="00212BCF"/>
    <w:rsid w:val="002138C5"/>
    <w:rsid w:val="0022049D"/>
    <w:rsid w:val="00220B27"/>
    <w:rsid w:val="00223F8B"/>
    <w:rsid w:val="00224862"/>
    <w:rsid w:val="00230289"/>
    <w:rsid w:val="00234A5D"/>
    <w:rsid w:val="00235756"/>
    <w:rsid w:val="002413E4"/>
    <w:rsid w:val="00241C4A"/>
    <w:rsid w:val="00243798"/>
    <w:rsid w:val="0024452B"/>
    <w:rsid w:val="00246E36"/>
    <w:rsid w:val="002472D1"/>
    <w:rsid w:val="00252623"/>
    <w:rsid w:val="00254DF8"/>
    <w:rsid w:val="002567DC"/>
    <w:rsid w:val="0026446D"/>
    <w:rsid w:val="00264A65"/>
    <w:rsid w:val="00271E00"/>
    <w:rsid w:val="00272F51"/>
    <w:rsid w:val="00273204"/>
    <w:rsid w:val="002735C5"/>
    <w:rsid w:val="002753ED"/>
    <w:rsid w:val="00275956"/>
    <w:rsid w:val="002803D7"/>
    <w:rsid w:val="00280575"/>
    <w:rsid w:val="00282ACF"/>
    <w:rsid w:val="0028543C"/>
    <w:rsid w:val="00285632"/>
    <w:rsid w:val="0029519A"/>
    <w:rsid w:val="002958A9"/>
    <w:rsid w:val="00296916"/>
    <w:rsid w:val="002A52A0"/>
    <w:rsid w:val="002A58EC"/>
    <w:rsid w:val="002A7181"/>
    <w:rsid w:val="002B2297"/>
    <w:rsid w:val="002B6321"/>
    <w:rsid w:val="002C1B39"/>
    <w:rsid w:val="002C20FD"/>
    <w:rsid w:val="002C34D1"/>
    <w:rsid w:val="002C71C2"/>
    <w:rsid w:val="002D017E"/>
    <w:rsid w:val="002D46D7"/>
    <w:rsid w:val="002D5379"/>
    <w:rsid w:val="002D7D91"/>
    <w:rsid w:val="002E042F"/>
    <w:rsid w:val="002E1893"/>
    <w:rsid w:val="002E3DCA"/>
    <w:rsid w:val="002E452C"/>
    <w:rsid w:val="002E4FED"/>
    <w:rsid w:val="002E637E"/>
    <w:rsid w:val="002F0605"/>
    <w:rsid w:val="002F2E99"/>
    <w:rsid w:val="002F3314"/>
    <w:rsid w:val="002F345E"/>
    <w:rsid w:val="002F34B1"/>
    <w:rsid w:val="003018A8"/>
    <w:rsid w:val="00302FFE"/>
    <w:rsid w:val="003039F6"/>
    <w:rsid w:val="0030749C"/>
    <w:rsid w:val="003074EB"/>
    <w:rsid w:val="00312331"/>
    <w:rsid w:val="003204B1"/>
    <w:rsid w:val="0032320F"/>
    <w:rsid w:val="00324A1C"/>
    <w:rsid w:val="00324D01"/>
    <w:rsid w:val="0032512B"/>
    <w:rsid w:val="00325F51"/>
    <w:rsid w:val="00331392"/>
    <w:rsid w:val="00333F57"/>
    <w:rsid w:val="00337700"/>
    <w:rsid w:val="003408CC"/>
    <w:rsid w:val="00341272"/>
    <w:rsid w:val="00341AA1"/>
    <w:rsid w:val="0034495F"/>
    <w:rsid w:val="00352164"/>
    <w:rsid w:val="00352F06"/>
    <w:rsid w:val="0035304F"/>
    <w:rsid w:val="0035542E"/>
    <w:rsid w:val="00357200"/>
    <w:rsid w:val="003606C6"/>
    <w:rsid w:val="00363287"/>
    <w:rsid w:val="003656EA"/>
    <w:rsid w:val="00372056"/>
    <w:rsid w:val="00372ACA"/>
    <w:rsid w:val="00374AFC"/>
    <w:rsid w:val="003751A4"/>
    <w:rsid w:val="00380AD8"/>
    <w:rsid w:val="00380E2E"/>
    <w:rsid w:val="00391170"/>
    <w:rsid w:val="003940D4"/>
    <w:rsid w:val="003A0DAA"/>
    <w:rsid w:val="003A2D6A"/>
    <w:rsid w:val="003A5505"/>
    <w:rsid w:val="003A5BC3"/>
    <w:rsid w:val="003A62D3"/>
    <w:rsid w:val="003B02AB"/>
    <w:rsid w:val="003B23F9"/>
    <w:rsid w:val="003B3BA2"/>
    <w:rsid w:val="003B59D8"/>
    <w:rsid w:val="003C3F69"/>
    <w:rsid w:val="003C7A70"/>
    <w:rsid w:val="003D0BE0"/>
    <w:rsid w:val="003D1AC7"/>
    <w:rsid w:val="003D1CD1"/>
    <w:rsid w:val="003D73A1"/>
    <w:rsid w:val="003E511B"/>
    <w:rsid w:val="003F15DE"/>
    <w:rsid w:val="003F4FE7"/>
    <w:rsid w:val="003F6D81"/>
    <w:rsid w:val="003F78F1"/>
    <w:rsid w:val="004013C4"/>
    <w:rsid w:val="0040448D"/>
    <w:rsid w:val="00404DA8"/>
    <w:rsid w:val="0040519B"/>
    <w:rsid w:val="00407696"/>
    <w:rsid w:val="00407A53"/>
    <w:rsid w:val="0041071E"/>
    <w:rsid w:val="004114CB"/>
    <w:rsid w:val="00413244"/>
    <w:rsid w:val="00424660"/>
    <w:rsid w:val="004251BE"/>
    <w:rsid w:val="0043504E"/>
    <w:rsid w:val="00435330"/>
    <w:rsid w:val="00435B5E"/>
    <w:rsid w:val="004500CF"/>
    <w:rsid w:val="0045073A"/>
    <w:rsid w:val="00452AE1"/>
    <w:rsid w:val="004548D2"/>
    <w:rsid w:val="004559B2"/>
    <w:rsid w:val="00455EE0"/>
    <w:rsid w:val="0045730B"/>
    <w:rsid w:val="00457A33"/>
    <w:rsid w:val="00457E90"/>
    <w:rsid w:val="004657D2"/>
    <w:rsid w:val="0047006F"/>
    <w:rsid w:val="00470334"/>
    <w:rsid w:val="00470D54"/>
    <w:rsid w:val="0047163A"/>
    <w:rsid w:val="004743BF"/>
    <w:rsid w:val="00476001"/>
    <w:rsid w:val="00481F37"/>
    <w:rsid w:val="00484B13"/>
    <w:rsid w:val="004851AD"/>
    <w:rsid w:val="00491077"/>
    <w:rsid w:val="004923F4"/>
    <w:rsid w:val="00495117"/>
    <w:rsid w:val="00495960"/>
    <w:rsid w:val="00495FF7"/>
    <w:rsid w:val="004960AF"/>
    <w:rsid w:val="00496756"/>
    <w:rsid w:val="00496D34"/>
    <w:rsid w:val="004A11A3"/>
    <w:rsid w:val="004A43D1"/>
    <w:rsid w:val="004A54AE"/>
    <w:rsid w:val="004A6254"/>
    <w:rsid w:val="004A6722"/>
    <w:rsid w:val="004B0EEF"/>
    <w:rsid w:val="004B1966"/>
    <w:rsid w:val="004B2349"/>
    <w:rsid w:val="004C00E8"/>
    <w:rsid w:val="004C0450"/>
    <w:rsid w:val="004C3821"/>
    <w:rsid w:val="004C4C1C"/>
    <w:rsid w:val="004C4CD7"/>
    <w:rsid w:val="004C6289"/>
    <w:rsid w:val="004D183C"/>
    <w:rsid w:val="004D3A3E"/>
    <w:rsid w:val="004D493C"/>
    <w:rsid w:val="004D536A"/>
    <w:rsid w:val="004E0D69"/>
    <w:rsid w:val="004E196D"/>
    <w:rsid w:val="004E22F6"/>
    <w:rsid w:val="004E2A79"/>
    <w:rsid w:val="004F1ED5"/>
    <w:rsid w:val="004F343F"/>
    <w:rsid w:val="004F4388"/>
    <w:rsid w:val="004F5607"/>
    <w:rsid w:val="004F773F"/>
    <w:rsid w:val="0050169D"/>
    <w:rsid w:val="005030A3"/>
    <w:rsid w:val="00503B7C"/>
    <w:rsid w:val="00506B35"/>
    <w:rsid w:val="005076F1"/>
    <w:rsid w:val="0051056E"/>
    <w:rsid w:val="00510A64"/>
    <w:rsid w:val="00510F7D"/>
    <w:rsid w:val="00514269"/>
    <w:rsid w:val="00515397"/>
    <w:rsid w:val="00516AD1"/>
    <w:rsid w:val="0052347F"/>
    <w:rsid w:val="00523F4D"/>
    <w:rsid w:val="00525293"/>
    <w:rsid w:val="00525921"/>
    <w:rsid w:val="0052787E"/>
    <w:rsid w:val="00530D42"/>
    <w:rsid w:val="005319D8"/>
    <w:rsid w:val="00533182"/>
    <w:rsid w:val="0053326A"/>
    <w:rsid w:val="005340FA"/>
    <w:rsid w:val="00535964"/>
    <w:rsid w:val="00542E58"/>
    <w:rsid w:val="005435FC"/>
    <w:rsid w:val="00543B4A"/>
    <w:rsid w:val="005469F2"/>
    <w:rsid w:val="00550DF2"/>
    <w:rsid w:val="0055219D"/>
    <w:rsid w:val="0055326B"/>
    <w:rsid w:val="0055624F"/>
    <w:rsid w:val="00562AB7"/>
    <w:rsid w:val="0056661F"/>
    <w:rsid w:val="005672BC"/>
    <w:rsid w:val="00567A4A"/>
    <w:rsid w:val="00567C0F"/>
    <w:rsid w:val="005702F2"/>
    <w:rsid w:val="00570A7D"/>
    <w:rsid w:val="00571376"/>
    <w:rsid w:val="00573EC6"/>
    <w:rsid w:val="00574E04"/>
    <w:rsid w:val="00584A88"/>
    <w:rsid w:val="005851DD"/>
    <w:rsid w:val="00590627"/>
    <w:rsid w:val="00591CEB"/>
    <w:rsid w:val="0059254A"/>
    <w:rsid w:val="005952EF"/>
    <w:rsid w:val="005A0F1F"/>
    <w:rsid w:val="005A686D"/>
    <w:rsid w:val="005A6F30"/>
    <w:rsid w:val="005B04C7"/>
    <w:rsid w:val="005B2EA5"/>
    <w:rsid w:val="005B40E0"/>
    <w:rsid w:val="005B4CF7"/>
    <w:rsid w:val="005C0516"/>
    <w:rsid w:val="005C30AC"/>
    <w:rsid w:val="005C3CEE"/>
    <w:rsid w:val="005C3E83"/>
    <w:rsid w:val="005C5AE4"/>
    <w:rsid w:val="005C5E7A"/>
    <w:rsid w:val="005C776F"/>
    <w:rsid w:val="005D0CBB"/>
    <w:rsid w:val="005E0C1D"/>
    <w:rsid w:val="005E2642"/>
    <w:rsid w:val="005E4236"/>
    <w:rsid w:val="005E63C0"/>
    <w:rsid w:val="005F129D"/>
    <w:rsid w:val="005F1C22"/>
    <w:rsid w:val="005F2646"/>
    <w:rsid w:val="005F2AF0"/>
    <w:rsid w:val="005F3409"/>
    <w:rsid w:val="005F5F87"/>
    <w:rsid w:val="005F7780"/>
    <w:rsid w:val="0060028D"/>
    <w:rsid w:val="00600304"/>
    <w:rsid w:val="006063B1"/>
    <w:rsid w:val="00611A62"/>
    <w:rsid w:val="00612394"/>
    <w:rsid w:val="00614AA3"/>
    <w:rsid w:val="00617FB7"/>
    <w:rsid w:val="00623360"/>
    <w:rsid w:val="00624DE2"/>
    <w:rsid w:val="0062536B"/>
    <w:rsid w:val="006261C7"/>
    <w:rsid w:val="0063029E"/>
    <w:rsid w:val="0063057D"/>
    <w:rsid w:val="00632262"/>
    <w:rsid w:val="006331DA"/>
    <w:rsid w:val="0063498D"/>
    <w:rsid w:val="006363CF"/>
    <w:rsid w:val="006419F4"/>
    <w:rsid w:val="0065153D"/>
    <w:rsid w:val="0065296E"/>
    <w:rsid w:val="0065565B"/>
    <w:rsid w:val="00657844"/>
    <w:rsid w:val="00660C45"/>
    <w:rsid w:val="00661B37"/>
    <w:rsid w:val="006647B4"/>
    <w:rsid w:val="006701CD"/>
    <w:rsid w:val="006725CF"/>
    <w:rsid w:val="006812F5"/>
    <w:rsid w:val="00684384"/>
    <w:rsid w:val="006859DD"/>
    <w:rsid w:val="00687D95"/>
    <w:rsid w:val="00691F93"/>
    <w:rsid w:val="00695E94"/>
    <w:rsid w:val="00697A1E"/>
    <w:rsid w:val="006A2A29"/>
    <w:rsid w:val="006A2EBE"/>
    <w:rsid w:val="006A3461"/>
    <w:rsid w:val="006A7DE5"/>
    <w:rsid w:val="006B7A1D"/>
    <w:rsid w:val="006C0DDC"/>
    <w:rsid w:val="006C122E"/>
    <w:rsid w:val="006C391D"/>
    <w:rsid w:val="006C410F"/>
    <w:rsid w:val="006C69A0"/>
    <w:rsid w:val="006C798D"/>
    <w:rsid w:val="006D1832"/>
    <w:rsid w:val="006D4182"/>
    <w:rsid w:val="006D7889"/>
    <w:rsid w:val="006E09D9"/>
    <w:rsid w:val="006E14F2"/>
    <w:rsid w:val="006E1705"/>
    <w:rsid w:val="006E3A2A"/>
    <w:rsid w:val="006E6DA4"/>
    <w:rsid w:val="006E759B"/>
    <w:rsid w:val="006E7A7E"/>
    <w:rsid w:val="006F4331"/>
    <w:rsid w:val="006F6D05"/>
    <w:rsid w:val="006F713D"/>
    <w:rsid w:val="007031AA"/>
    <w:rsid w:val="00703F1B"/>
    <w:rsid w:val="0070426D"/>
    <w:rsid w:val="00705382"/>
    <w:rsid w:val="007079BB"/>
    <w:rsid w:val="00711231"/>
    <w:rsid w:val="007115E0"/>
    <w:rsid w:val="00711940"/>
    <w:rsid w:val="00711B08"/>
    <w:rsid w:val="0071432C"/>
    <w:rsid w:val="00715CC1"/>
    <w:rsid w:val="00715EC1"/>
    <w:rsid w:val="007165B6"/>
    <w:rsid w:val="00717DB1"/>
    <w:rsid w:val="00717DD8"/>
    <w:rsid w:val="007201AB"/>
    <w:rsid w:val="007225A4"/>
    <w:rsid w:val="00724520"/>
    <w:rsid w:val="00727C0D"/>
    <w:rsid w:val="00730E31"/>
    <w:rsid w:val="00735AF8"/>
    <w:rsid w:val="00736CFF"/>
    <w:rsid w:val="00746670"/>
    <w:rsid w:val="007471CF"/>
    <w:rsid w:val="0075181B"/>
    <w:rsid w:val="007528A8"/>
    <w:rsid w:val="00755608"/>
    <w:rsid w:val="00757866"/>
    <w:rsid w:val="00757EB0"/>
    <w:rsid w:val="007603B1"/>
    <w:rsid w:val="00760B73"/>
    <w:rsid w:val="0076647B"/>
    <w:rsid w:val="007732EF"/>
    <w:rsid w:val="00776F94"/>
    <w:rsid w:val="00782CB9"/>
    <w:rsid w:val="00782DAD"/>
    <w:rsid w:val="00785C4D"/>
    <w:rsid w:val="00786597"/>
    <w:rsid w:val="00790F0A"/>
    <w:rsid w:val="00791A6C"/>
    <w:rsid w:val="00792FBE"/>
    <w:rsid w:val="00796B48"/>
    <w:rsid w:val="007A1617"/>
    <w:rsid w:val="007A1CDC"/>
    <w:rsid w:val="007A425E"/>
    <w:rsid w:val="007A6EDB"/>
    <w:rsid w:val="007A6F6B"/>
    <w:rsid w:val="007A7935"/>
    <w:rsid w:val="007B07BD"/>
    <w:rsid w:val="007B0939"/>
    <w:rsid w:val="007B10B1"/>
    <w:rsid w:val="007B1429"/>
    <w:rsid w:val="007B4BD9"/>
    <w:rsid w:val="007B732A"/>
    <w:rsid w:val="007C0617"/>
    <w:rsid w:val="007C5B1E"/>
    <w:rsid w:val="007C5BD7"/>
    <w:rsid w:val="007D194C"/>
    <w:rsid w:val="007E05F8"/>
    <w:rsid w:val="007E0A26"/>
    <w:rsid w:val="007E1432"/>
    <w:rsid w:val="007E19DE"/>
    <w:rsid w:val="007E4FCE"/>
    <w:rsid w:val="007E570A"/>
    <w:rsid w:val="007E6542"/>
    <w:rsid w:val="007F01EA"/>
    <w:rsid w:val="007F0F8B"/>
    <w:rsid w:val="007F657C"/>
    <w:rsid w:val="007F7A16"/>
    <w:rsid w:val="008026A5"/>
    <w:rsid w:val="00803FDB"/>
    <w:rsid w:val="00806614"/>
    <w:rsid w:val="008109BC"/>
    <w:rsid w:val="00812FEE"/>
    <w:rsid w:val="0081705A"/>
    <w:rsid w:val="00817ABE"/>
    <w:rsid w:val="00820548"/>
    <w:rsid w:val="00821E7C"/>
    <w:rsid w:val="00822510"/>
    <w:rsid w:val="00823131"/>
    <w:rsid w:val="00824496"/>
    <w:rsid w:val="00824B8F"/>
    <w:rsid w:val="00826B49"/>
    <w:rsid w:val="008401A2"/>
    <w:rsid w:val="008426DA"/>
    <w:rsid w:val="00842A7E"/>
    <w:rsid w:val="008443E2"/>
    <w:rsid w:val="00845B7E"/>
    <w:rsid w:val="00855B77"/>
    <w:rsid w:val="00855DB4"/>
    <w:rsid w:val="00857B34"/>
    <w:rsid w:val="00860645"/>
    <w:rsid w:val="00862CD2"/>
    <w:rsid w:val="0086405A"/>
    <w:rsid w:val="008646FD"/>
    <w:rsid w:val="00865759"/>
    <w:rsid w:val="00865763"/>
    <w:rsid w:val="008671BE"/>
    <w:rsid w:val="008704DB"/>
    <w:rsid w:val="00872EFD"/>
    <w:rsid w:val="00873F4F"/>
    <w:rsid w:val="00875F8D"/>
    <w:rsid w:val="00876AFA"/>
    <w:rsid w:val="00877E91"/>
    <w:rsid w:val="00882481"/>
    <w:rsid w:val="00882C27"/>
    <w:rsid w:val="00890352"/>
    <w:rsid w:val="00891431"/>
    <w:rsid w:val="00891ADA"/>
    <w:rsid w:val="00892CB7"/>
    <w:rsid w:val="008933F4"/>
    <w:rsid w:val="00897499"/>
    <w:rsid w:val="008A05F0"/>
    <w:rsid w:val="008A778A"/>
    <w:rsid w:val="008B0AE9"/>
    <w:rsid w:val="008B7989"/>
    <w:rsid w:val="008C2718"/>
    <w:rsid w:val="008D21B6"/>
    <w:rsid w:val="008E169F"/>
    <w:rsid w:val="008E5A27"/>
    <w:rsid w:val="008F5D75"/>
    <w:rsid w:val="00900435"/>
    <w:rsid w:val="009011E5"/>
    <w:rsid w:val="009012F7"/>
    <w:rsid w:val="009022A8"/>
    <w:rsid w:val="00902AE8"/>
    <w:rsid w:val="00902C5E"/>
    <w:rsid w:val="009051F7"/>
    <w:rsid w:val="009059B3"/>
    <w:rsid w:val="00905F83"/>
    <w:rsid w:val="00906201"/>
    <w:rsid w:val="00910A6D"/>
    <w:rsid w:val="009123E1"/>
    <w:rsid w:val="0091530C"/>
    <w:rsid w:val="00916AF3"/>
    <w:rsid w:val="00927A81"/>
    <w:rsid w:val="00931C55"/>
    <w:rsid w:val="00932094"/>
    <w:rsid w:val="0093268F"/>
    <w:rsid w:val="0093482F"/>
    <w:rsid w:val="00935CAB"/>
    <w:rsid w:val="00936542"/>
    <w:rsid w:val="0094568B"/>
    <w:rsid w:val="00946775"/>
    <w:rsid w:val="009479BC"/>
    <w:rsid w:val="0095144C"/>
    <w:rsid w:val="009558EA"/>
    <w:rsid w:val="009566D9"/>
    <w:rsid w:val="00957764"/>
    <w:rsid w:val="009603B6"/>
    <w:rsid w:val="00961529"/>
    <w:rsid w:val="0096613F"/>
    <w:rsid w:val="00970320"/>
    <w:rsid w:val="00970C95"/>
    <w:rsid w:val="0097141C"/>
    <w:rsid w:val="00972644"/>
    <w:rsid w:val="00972656"/>
    <w:rsid w:val="00973AD7"/>
    <w:rsid w:val="0097528E"/>
    <w:rsid w:val="0097591C"/>
    <w:rsid w:val="00977017"/>
    <w:rsid w:val="00982620"/>
    <w:rsid w:val="00986048"/>
    <w:rsid w:val="00990732"/>
    <w:rsid w:val="00990A76"/>
    <w:rsid w:val="009919B6"/>
    <w:rsid w:val="009934F7"/>
    <w:rsid w:val="009973A3"/>
    <w:rsid w:val="009A1078"/>
    <w:rsid w:val="009A355C"/>
    <w:rsid w:val="009A3CB2"/>
    <w:rsid w:val="009A3D11"/>
    <w:rsid w:val="009A7F18"/>
    <w:rsid w:val="009B2D35"/>
    <w:rsid w:val="009B2D7E"/>
    <w:rsid w:val="009B5E1B"/>
    <w:rsid w:val="009B7609"/>
    <w:rsid w:val="009C0859"/>
    <w:rsid w:val="009C1196"/>
    <w:rsid w:val="009C29DB"/>
    <w:rsid w:val="009C6A0A"/>
    <w:rsid w:val="009C6BE2"/>
    <w:rsid w:val="009C724C"/>
    <w:rsid w:val="009C79BA"/>
    <w:rsid w:val="009D15D6"/>
    <w:rsid w:val="009D3194"/>
    <w:rsid w:val="009D3594"/>
    <w:rsid w:val="009D3C4A"/>
    <w:rsid w:val="009E0728"/>
    <w:rsid w:val="009E0D3C"/>
    <w:rsid w:val="009E2ADE"/>
    <w:rsid w:val="009E3C93"/>
    <w:rsid w:val="009F0931"/>
    <w:rsid w:val="009F2607"/>
    <w:rsid w:val="009F3A96"/>
    <w:rsid w:val="009F4017"/>
    <w:rsid w:val="00A00371"/>
    <w:rsid w:val="00A00ACA"/>
    <w:rsid w:val="00A00F3C"/>
    <w:rsid w:val="00A0369B"/>
    <w:rsid w:val="00A03A20"/>
    <w:rsid w:val="00A06939"/>
    <w:rsid w:val="00A06BB7"/>
    <w:rsid w:val="00A112C2"/>
    <w:rsid w:val="00A13048"/>
    <w:rsid w:val="00A14121"/>
    <w:rsid w:val="00A14898"/>
    <w:rsid w:val="00A14AB7"/>
    <w:rsid w:val="00A15C13"/>
    <w:rsid w:val="00A16203"/>
    <w:rsid w:val="00A1642E"/>
    <w:rsid w:val="00A20A0D"/>
    <w:rsid w:val="00A20A58"/>
    <w:rsid w:val="00A20E60"/>
    <w:rsid w:val="00A21DCC"/>
    <w:rsid w:val="00A23867"/>
    <w:rsid w:val="00A23D5A"/>
    <w:rsid w:val="00A252A1"/>
    <w:rsid w:val="00A25434"/>
    <w:rsid w:val="00A25658"/>
    <w:rsid w:val="00A256B5"/>
    <w:rsid w:val="00A27FDD"/>
    <w:rsid w:val="00A34844"/>
    <w:rsid w:val="00A40386"/>
    <w:rsid w:val="00A40900"/>
    <w:rsid w:val="00A50CE6"/>
    <w:rsid w:val="00A52CB1"/>
    <w:rsid w:val="00A54C37"/>
    <w:rsid w:val="00A56156"/>
    <w:rsid w:val="00A61004"/>
    <w:rsid w:val="00A614C6"/>
    <w:rsid w:val="00A6347C"/>
    <w:rsid w:val="00A6500E"/>
    <w:rsid w:val="00A659CA"/>
    <w:rsid w:val="00A713DD"/>
    <w:rsid w:val="00A71BE5"/>
    <w:rsid w:val="00A72073"/>
    <w:rsid w:val="00A74D01"/>
    <w:rsid w:val="00A76368"/>
    <w:rsid w:val="00A77F76"/>
    <w:rsid w:val="00A80044"/>
    <w:rsid w:val="00A800FE"/>
    <w:rsid w:val="00A83183"/>
    <w:rsid w:val="00A834F9"/>
    <w:rsid w:val="00A87523"/>
    <w:rsid w:val="00A875D8"/>
    <w:rsid w:val="00A91C8A"/>
    <w:rsid w:val="00A92DD0"/>
    <w:rsid w:val="00A9533E"/>
    <w:rsid w:val="00AA259A"/>
    <w:rsid w:val="00AB06E4"/>
    <w:rsid w:val="00AB315A"/>
    <w:rsid w:val="00AB693B"/>
    <w:rsid w:val="00AB6E51"/>
    <w:rsid w:val="00AC1B77"/>
    <w:rsid w:val="00AC3069"/>
    <w:rsid w:val="00AC4D4B"/>
    <w:rsid w:val="00AC55A8"/>
    <w:rsid w:val="00AC57BC"/>
    <w:rsid w:val="00AC6D0B"/>
    <w:rsid w:val="00AD099F"/>
    <w:rsid w:val="00AD510E"/>
    <w:rsid w:val="00AD633C"/>
    <w:rsid w:val="00AD78E6"/>
    <w:rsid w:val="00AE1C45"/>
    <w:rsid w:val="00AE5A2A"/>
    <w:rsid w:val="00AE75BE"/>
    <w:rsid w:val="00AE7EE1"/>
    <w:rsid w:val="00B00668"/>
    <w:rsid w:val="00B03B27"/>
    <w:rsid w:val="00B05BD8"/>
    <w:rsid w:val="00B0654C"/>
    <w:rsid w:val="00B07B3B"/>
    <w:rsid w:val="00B10994"/>
    <w:rsid w:val="00B125E7"/>
    <w:rsid w:val="00B13A71"/>
    <w:rsid w:val="00B159BA"/>
    <w:rsid w:val="00B20F88"/>
    <w:rsid w:val="00B21310"/>
    <w:rsid w:val="00B25578"/>
    <w:rsid w:val="00B3028F"/>
    <w:rsid w:val="00B33A07"/>
    <w:rsid w:val="00B3613B"/>
    <w:rsid w:val="00B40BC7"/>
    <w:rsid w:val="00B41090"/>
    <w:rsid w:val="00B435CC"/>
    <w:rsid w:val="00B44BB7"/>
    <w:rsid w:val="00B45609"/>
    <w:rsid w:val="00B471B7"/>
    <w:rsid w:val="00B47C61"/>
    <w:rsid w:val="00B51FF2"/>
    <w:rsid w:val="00B5211C"/>
    <w:rsid w:val="00B52700"/>
    <w:rsid w:val="00B53154"/>
    <w:rsid w:val="00B560C0"/>
    <w:rsid w:val="00B642E5"/>
    <w:rsid w:val="00B642EF"/>
    <w:rsid w:val="00B644A6"/>
    <w:rsid w:val="00B64C8A"/>
    <w:rsid w:val="00B70926"/>
    <w:rsid w:val="00B770D1"/>
    <w:rsid w:val="00B80482"/>
    <w:rsid w:val="00B842F8"/>
    <w:rsid w:val="00B91C0A"/>
    <w:rsid w:val="00B922DC"/>
    <w:rsid w:val="00B92470"/>
    <w:rsid w:val="00B9344E"/>
    <w:rsid w:val="00B93A1D"/>
    <w:rsid w:val="00BA13C6"/>
    <w:rsid w:val="00BA14DF"/>
    <w:rsid w:val="00BA4054"/>
    <w:rsid w:val="00BA52BC"/>
    <w:rsid w:val="00BB6E88"/>
    <w:rsid w:val="00BC055D"/>
    <w:rsid w:val="00BC14D7"/>
    <w:rsid w:val="00BC3D2D"/>
    <w:rsid w:val="00BD01FC"/>
    <w:rsid w:val="00BD0E5E"/>
    <w:rsid w:val="00BD25BD"/>
    <w:rsid w:val="00BD4DEB"/>
    <w:rsid w:val="00BF2FE7"/>
    <w:rsid w:val="00BF312E"/>
    <w:rsid w:val="00BF75F8"/>
    <w:rsid w:val="00C02094"/>
    <w:rsid w:val="00C05F11"/>
    <w:rsid w:val="00C10D36"/>
    <w:rsid w:val="00C146A8"/>
    <w:rsid w:val="00C211DA"/>
    <w:rsid w:val="00C22997"/>
    <w:rsid w:val="00C25834"/>
    <w:rsid w:val="00C41283"/>
    <w:rsid w:val="00C414F6"/>
    <w:rsid w:val="00C420E6"/>
    <w:rsid w:val="00C520CB"/>
    <w:rsid w:val="00C55000"/>
    <w:rsid w:val="00C5582D"/>
    <w:rsid w:val="00C60057"/>
    <w:rsid w:val="00C643E9"/>
    <w:rsid w:val="00C64B4B"/>
    <w:rsid w:val="00C64EE8"/>
    <w:rsid w:val="00C705C7"/>
    <w:rsid w:val="00C71943"/>
    <w:rsid w:val="00C7215E"/>
    <w:rsid w:val="00C737A8"/>
    <w:rsid w:val="00C73E4E"/>
    <w:rsid w:val="00C747FB"/>
    <w:rsid w:val="00C75FA7"/>
    <w:rsid w:val="00C76EB0"/>
    <w:rsid w:val="00C77711"/>
    <w:rsid w:val="00C834B5"/>
    <w:rsid w:val="00C83828"/>
    <w:rsid w:val="00C84669"/>
    <w:rsid w:val="00C912D7"/>
    <w:rsid w:val="00C9326D"/>
    <w:rsid w:val="00C94126"/>
    <w:rsid w:val="00C949AB"/>
    <w:rsid w:val="00C96149"/>
    <w:rsid w:val="00CA0031"/>
    <w:rsid w:val="00CA03E9"/>
    <w:rsid w:val="00CA1257"/>
    <w:rsid w:val="00CA1D29"/>
    <w:rsid w:val="00CA1E10"/>
    <w:rsid w:val="00CA3048"/>
    <w:rsid w:val="00CA30BD"/>
    <w:rsid w:val="00CA3606"/>
    <w:rsid w:val="00CA5AA2"/>
    <w:rsid w:val="00CA648C"/>
    <w:rsid w:val="00CB5449"/>
    <w:rsid w:val="00CB5BEF"/>
    <w:rsid w:val="00CC067B"/>
    <w:rsid w:val="00CC2159"/>
    <w:rsid w:val="00CC2CCB"/>
    <w:rsid w:val="00CC4238"/>
    <w:rsid w:val="00CC7A93"/>
    <w:rsid w:val="00CD0E72"/>
    <w:rsid w:val="00CD0FE9"/>
    <w:rsid w:val="00CD1CEE"/>
    <w:rsid w:val="00CD42E5"/>
    <w:rsid w:val="00CD50C2"/>
    <w:rsid w:val="00CD5D06"/>
    <w:rsid w:val="00CE19B5"/>
    <w:rsid w:val="00CE1C2F"/>
    <w:rsid w:val="00CE5F9F"/>
    <w:rsid w:val="00CF38DC"/>
    <w:rsid w:val="00CF653D"/>
    <w:rsid w:val="00CF6AA0"/>
    <w:rsid w:val="00CF71D1"/>
    <w:rsid w:val="00D0031C"/>
    <w:rsid w:val="00D004D8"/>
    <w:rsid w:val="00D03186"/>
    <w:rsid w:val="00D1290F"/>
    <w:rsid w:val="00D174CC"/>
    <w:rsid w:val="00D21E3D"/>
    <w:rsid w:val="00D21F3D"/>
    <w:rsid w:val="00D23A31"/>
    <w:rsid w:val="00D23E69"/>
    <w:rsid w:val="00D24A81"/>
    <w:rsid w:val="00D24AFC"/>
    <w:rsid w:val="00D32680"/>
    <w:rsid w:val="00D33B56"/>
    <w:rsid w:val="00D341F7"/>
    <w:rsid w:val="00D3645A"/>
    <w:rsid w:val="00D37A7F"/>
    <w:rsid w:val="00D40B75"/>
    <w:rsid w:val="00D472D0"/>
    <w:rsid w:val="00D47E11"/>
    <w:rsid w:val="00D54AA7"/>
    <w:rsid w:val="00D57132"/>
    <w:rsid w:val="00D613AC"/>
    <w:rsid w:val="00D63156"/>
    <w:rsid w:val="00D65BAD"/>
    <w:rsid w:val="00D66C90"/>
    <w:rsid w:val="00D672F6"/>
    <w:rsid w:val="00D67C2B"/>
    <w:rsid w:val="00D71BD0"/>
    <w:rsid w:val="00D73501"/>
    <w:rsid w:val="00D75AA3"/>
    <w:rsid w:val="00D83D17"/>
    <w:rsid w:val="00D85370"/>
    <w:rsid w:val="00D953A2"/>
    <w:rsid w:val="00D953B7"/>
    <w:rsid w:val="00D95476"/>
    <w:rsid w:val="00DA1AA4"/>
    <w:rsid w:val="00DB2632"/>
    <w:rsid w:val="00DB36E4"/>
    <w:rsid w:val="00DB4395"/>
    <w:rsid w:val="00DB690E"/>
    <w:rsid w:val="00DC698A"/>
    <w:rsid w:val="00DC6D84"/>
    <w:rsid w:val="00DD208B"/>
    <w:rsid w:val="00DD3CC2"/>
    <w:rsid w:val="00DD409F"/>
    <w:rsid w:val="00DD4128"/>
    <w:rsid w:val="00DE3679"/>
    <w:rsid w:val="00DF08AC"/>
    <w:rsid w:val="00DF2FFD"/>
    <w:rsid w:val="00DF3EA6"/>
    <w:rsid w:val="00E02209"/>
    <w:rsid w:val="00E04458"/>
    <w:rsid w:val="00E075C3"/>
    <w:rsid w:val="00E07E62"/>
    <w:rsid w:val="00E1004C"/>
    <w:rsid w:val="00E14C73"/>
    <w:rsid w:val="00E15B04"/>
    <w:rsid w:val="00E20175"/>
    <w:rsid w:val="00E2457A"/>
    <w:rsid w:val="00E26A87"/>
    <w:rsid w:val="00E4184F"/>
    <w:rsid w:val="00E45E7E"/>
    <w:rsid w:val="00E462ED"/>
    <w:rsid w:val="00E46315"/>
    <w:rsid w:val="00E47AEF"/>
    <w:rsid w:val="00E50874"/>
    <w:rsid w:val="00E51D2C"/>
    <w:rsid w:val="00E52A3F"/>
    <w:rsid w:val="00E53C02"/>
    <w:rsid w:val="00E624FE"/>
    <w:rsid w:val="00E64B55"/>
    <w:rsid w:val="00E72823"/>
    <w:rsid w:val="00E74725"/>
    <w:rsid w:val="00E74912"/>
    <w:rsid w:val="00E75B6D"/>
    <w:rsid w:val="00E75D9F"/>
    <w:rsid w:val="00E80F92"/>
    <w:rsid w:val="00E8418D"/>
    <w:rsid w:val="00E84B6A"/>
    <w:rsid w:val="00E84FE8"/>
    <w:rsid w:val="00E87BE6"/>
    <w:rsid w:val="00E93584"/>
    <w:rsid w:val="00E93918"/>
    <w:rsid w:val="00E96C9C"/>
    <w:rsid w:val="00EA0EA9"/>
    <w:rsid w:val="00EA109E"/>
    <w:rsid w:val="00EA527D"/>
    <w:rsid w:val="00EB1821"/>
    <w:rsid w:val="00EB18F3"/>
    <w:rsid w:val="00EB1D0A"/>
    <w:rsid w:val="00EB1DF8"/>
    <w:rsid w:val="00EB2B2C"/>
    <w:rsid w:val="00EB5362"/>
    <w:rsid w:val="00EB666E"/>
    <w:rsid w:val="00EB76EE"/>
    <w:rsid w:val="00EC0645"/>
    <w:rsid w:val="00EC06FF"/>
    <w:rsid w:val="00EC0882"/>
    <w:rsid w:val="00EC1D9E"/>
    <w:rsid w:val="00EC1F69"/>
    <w:rsid w:val="00EC6EE6"/>
    <w:rsid w:val="00EC6FC3"/>
    <w:rsid w:val="00EC7A18"/>
    <w:rsid w:val="00ED0DB4"/>
    <w:rsid w:val="00ED13F5"/>
    <w:rsid w:val="00EE0732"/>
    <w:rsid w:val="00EE3D72"/>
    <w:rsid w:val="00EE63F6"/>
    <w:rsid w:val="00EE66BB"/>
    <w:rsid w:val="00EE6B23"/>
    <w:rsid w:val="00EE7375"/>
    <w:rsid w:val="00EE7571"/>
    <w:rsid w:val="00EE7D4A"/>
    <w:rsid w:val="00EF0EDC"/>
    <w:rsid w:val="00EF1B63"/>
    <w:rsid w:val="00EF1F41"/>
    <w:rsid w:val="00EF4333"/>
    <w:rsid w:val="00EF4A24"/>
    <w:rsid w:val="00EF4C6D"/>
    <w:rsid w:val="00EF502E"/>
    <w:rsid w:val="00EF67D7"/>
    <w:rsid w:val="00F03EAB"/>
    <w:rsid w:val="00F04CF3"/>
    <w:rsid w:val="00F071A4"/>
    <w:rsid w:val="00F078FC"/>
    <w:rsid w:val="00F07FEF"/>
    <w:rsid w:val="00F109E5"/>
    <w:rsid w:val="00F161CD"/>
    <w:rsid w:val="00F16400"/>
    <w:rsid w:val="00F17CB9"/>
    <w:rsid w:val="00F20298"/>
    <w:rsid w:val="00F22355"/>
    <w:rsid w:val="00F23E4F"/>
    <w:rsid w:val="00F273FB"/>
    <w:rsid w:val="00F274A8"/>
    <w:rsid w:val="00F30906"/>
    <w:rsid w:val="00F3167F"/>
    <w:rsid w:val="00F32B5B"/>
    <w:rsid w:val="00F35CC6"/>
    <w:rsid w:val="00F40966"/>
    <w:rsid w:val="00F45387"/>
    <w:rsid w:val="00F46164"/>
    <w:rsid w:val="00F50789"/>
    <w:rsid w:val="00F556E0"/>
    <w:rsid w:val="00F557F4"/>
    <w:rsid w:val="00F55E91"/>
    <w:rsid w:val="00F571C9"/>
    <w:rsid w:val="00F5763E"/>
    <w:rsid w:val="00F61375"/>
    <w:rsid w:val="00F64683"/>
    <w:rsid w:val="00F659F1"/>
    <w:rsid w:val="00F65A34"/>
    <w:rsid w:val="00F67EDF"/>
    <w:rsid w:val="00F7267D"/>
    <w:rsid w:val="00F759DB"/>
    <w:rsid w:val="00F76077"/>
    <w:rsid w:val="00F818B6"/>
    <w:rsid w:val="00F81982"/>
    <w:rsid w:val="00F84493"/>
    <w:rsid w:val="00F90798"/>
    <w:rsid w:val="00F94FB8"/>
    <w:rsid w:val="00FA2D39"/>
    <w:rsid w:val="00FA2DD9"/>
    <w:rsid w:val="00FA7578"/>
    <w:rsid w:val="00FB001E"/>
    <w:rsid w:val="00FB01A7"/>
    <w:rsid w:val="00FB0300"/>
    <w:rsid w:val="00FB0DC7"/>
    <w:rsid w:val="00FB4E30"/>
    <w:rsid w:val="00FB658E"/>
    <w:rsid w:val="00FC02B5"/>
    <w:rsid w:val="00FC08B9"/>
    <w:rsid w:val="00FC17E0"/>
    <w:rsid w:val="00FC1BED"/>
    <w:rsid w:val="00FD018A"/>
    <w:rsid w:val="00FD03E4"/>
    <w:rsid w:val="00FD0ECD"/>
    <w:rsid w:val="00FD2CF2"/>
    <w:rsid w:val="00FD2CF9"/>
    <w:rsid w:val="00FD7881"/>
    <w:rsid w:val="00FD7EED"/>
    <w:rsid w:val="00FE03AB"/>
    <w:rsid w:val="00FE0A3C"/>
    <w:rsid w:val="00FE0DDC"/>
    <w:rsid w:val="00FE2023"/>
    <w:rsid w:val="00FE2611"/>
    <w:rsid w:val="00FE3560"/>
    <w:rsid w:val="00FE5B58"/>
    <w:rsid w:val="00FF1D9B"/>
    <w:rsid w:val="00FF3049"/>
    <w:rsid w:val="00FF4E9C"/>
    <w:rsid w:val="00FF78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846B"/>
  <w15:chartTrackingRefBased/>
  <w15:docId w15:val="{AD9602F6-2889-4614-8399-4C78A234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F1F"/>
    <w:rPr>
      <w:color w:val="0563C1" w:themeColor="hyperlink"/>
      <w:u w:val="single"/>
    </w:rPr>
  </w:style>
  <w:style w:type="character" w:styleId="CommentReference">
    <w:name w:val="annotation reference"/>
    <w:basedOn w:val="DefaultParagraphFont"/>
    <w:uiPriority w:val="99"/>
    <w:semiHidden/>
    <w:unhideWhenUsed/>
    <w:rsid w:val="00EC0645"/>
    <w:rPr>
      <w:sz w:val="16"/>
      <w:szCs w:val="16"/>
    </w:rPr>
  </w:style>
  <w:style w:type="paragraph" w:styleId="CommentText">
    <w:name w:val="annotation text"/>
    <w:basedOn w:val="Normal"/>
    <w:link w:val="CommentTextChar"/>
    <w:uiPriority w:val="99"/>
    <w:semiHidden/>
    <w:unhideWhenUsed/>
    <w:rsid w:val="00EC0645"/>
    <w:pPr>
      <w:spacing w:line="240" w:lineRule="auto"/>
    </w:pPr>
    <w:rPr>
      <w:sz w:val="20"/>
      <w:szCs w:val="20"/>
    </w:rPr>
  </w:style>
  <w:style w:type="character" w:customStyle="1" w:styleId="CommentTextChar">
    <w:name w:val="Comment Text Char"/>
    <w:basedOn w:val="DefaultParagraphFont"/>
    <w:link w:val="CommentText"/>
    <w:uiPriority w:val="99"/>
    <w:semiHidden/>
    <w:rsid w:val="00EC0645"/>
    <w:rPr>
      <w:sz w:val="20"/>
      <w:szCs w:val="20"/>
    </w:rPr>
  </w:style>
  <w:style w:type="paragraph" w:styleId="CommentSubject">
    <w:name w:val="annotation subject"/>
    <w:basedOn w:val="CommentText"/>
    <w:next w:val="CommentText"/>
    <w:link w:val="CommentSubjectChar"/>
    <w:uiPriority w:val="99"/>
    <w:semiHidden/>
    <w:unhideWhenUsed/>
    <w:rsid w:val="00EC0645"/>
    <w:rPr>
      <w:b/>
      <w:bCs/>
    </w:rPr>
  </w:style>
  <w:style w:type="character" w:customStyle="1" w:styleId="CommentSubjectChar">
    <w:name w:val="Comment Subject Char"/>
    <w:basedOn w:val="CommentTextChar"/>
    <w:link w:val="CommentSubject"/>
    <w:uiPriority w:val="99"/>
    <w:semiHidden/>
    <w:rsid w:val="00EC0645"/>
    <w:rPr>
      <w:b/>
      <w:bCs/>
      <w:sz w:val="20"/>
      <w:szCs w:val="20"/>
    </w:rPr>
  </w:style>
  <w:style w:type="paragraph" w:styleId="BalloonText">
    <w:name w:val="Balloon Text"/>
    <w:basedOn w:val="Normal"/>
    <w:link w:val="BalloonTextChar"/>
    <w:uiPriority w:val="99"/>
    <w:semiHidden/>
    <w:unhideWhenUsed/>
    <w:rsid w:val="00EC0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645"/>
    <w:rPr>
      <w:rFonts w:ascii="Segoe UI" w:hAnsi="Segoe UI" w:cs="Segoe UI"/>
      <w:sz w:val="18"/>
      <w:szCs w:val="18"/>
    </w:rPr>
  </w:style>
  <w:style w:type="character" w:styleId="FollowedHyperlink">
    <w:name w:val="FollowedHyperlink"/>
    <w:basedOn w:val="DefaultParagraphFont"/>
    <w:uiPriority w:val="99"/>
    <w:semiHidden/>
    <w:unhideWhenUsed/>
    <w:rsid w:val="00873F4F"/>
    <w:rPr>
      <w:color w:val="954F72" w:themeColor="followedHyperlink"/>
      <w:u w:val="single"/>
    </w:rPr>
  </w:style>
  <w:style w:type="paragraph" w:styleId="Caption">
    <w:name w:val="caption"/>
    <w:basedOn w:val="Normal"/>
    <w:next w:val="Normal"/>
    <w:uiPriority w:val="35"/>
    <w:unhideWhenUsed/>
    <w:qFormat/>
    <w:rsid w:val="007C5BD7"/>
    <w:pPr>
      <w:spacing w:after="200" w:line="240" w:lineRule="auto"/>
    </w:pPr>
    <w:rPr>
      <w:i/>
      <w:iCs/>
      <w:color w:val="44546A" w:themeColor="text2"/>
      <w:sz w:val="18"/>
      <w:szCs w:val="18"/>
    </w:rPr>
  </w:style>
  <w:style w:type="paragraph" w:styleId="Revision">
    <w:name w:val="Revision"/>
    <w:hidden/>
    <w:uiPriority w:val="99"/>
    <w:semiHidden/>
    <w:rsid w:val="00435B5E"/>
    <w:pPr>
      <w:spacing w:after="0" w:line="240" w:lineRule="auto"/>
    </w:pPr>
  </w:style>
  <w:style w:type="paragraph" w:customStyle="1" w:styleId="Default">
    <w:name w:val="Default"/>
    <w:rsid w:val="00715EC1"/>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LineNumber">
    <w:name w:val="line number"/>
    <w:basedOn w:val="DefaultParagraphFont"/>
    <w:uiPriority w:val="99"/>
    <w:semiHidden/>
    <w:unhideWhenUsed/>
    <w:rsid w:val="00EF4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2712">
      <w:bodyDiv w:val="1"/>
      <w:marLeft w:val="0"/>
      <w:marRight w:val="0"/>
      <w:marTop w:val="0"/>
      <w:marBottom w:val="0"/>
      <w:divBdr>
        <w:top w:val="none" w:sz="0" w:space="0" w:color="auto"/>
        <w:left w:val="none" w:sz="0" w:space="0" w:color="auto"/>
        <w:bottom w:val="none" w:sz="0" w:space="0" w:color="auto"/>
        <w:right w:val="none" w:sz="0" w:space="0" w:color="auto"/>
      </w:divBdr>
      <w:divsChild>
        <w:div w:id="1439450030">
          <w:marLeft w:val="480"/>
          <w:marRight w:val="0"/>
          <w:marTop w:val="0"/>
          <w:marBottom w:val="0"/>
          <w:divBdr>
            <w:top w:val="none" w:sz="0" w:space="0" w:color="auto"/>
            <w:left w:val="none" w:sz="0" w:space="0" w:color="auto"/>
            <w:bottom w:val="none" w:sz="0" w:space="0" w:color="auto"/>
            <w:right w:val="none" w:sz="0" w:space="0" w:color="auto"/>
          </w:divBdr>
          <w:divsChild>
            <w:div w:id="1655572820">
              <w:marLeft w:val="0"/>
              <w:marRight w:val="0"/>
              <w:marTop w:val="0"/>
              <w:marBottom w:val="240"/>
              <w:divBdr>
                <w:top w:val="none" w:sz="0" w:space="0" w:color="auto"/>
                <w:left w:val="none" w:sz="0" w:space="0" w:color="auto"/>
                <w:bottom w:val="none" w:sz="0" w:space="0" w:color="auto"/>
                <w:right w:val="none" w:sz="0" w:space="0" w:color="auto"/>
              </w:divBdr>
            </w:div>
            <w:div w:id="1837452588">
              <w:marLeft w:val="0"/>
              <w:marRight w:val="0"/>
              <w:marTop w:val="0"/>
              <w:marBottom w:val="240"/>
              <w:divBdr>
                <w:top w:val="none" w:sz="0" w:space="0" w:color="auto"/>
                <w:left w:val="none" w:sz="0" w:space="0" w:color="auto"/>
                <w:bottom w:val="none" w:sz="0" w:space="0" w:color="auto"/>
                <w:right w:val="none" w:sz="0" w:space="0" w:color="auto"/>
              </w:divBdr>
            </w:div>
            <w:div w:id="556816543">
              <w:marLeft w:val="0"/>
              <w:marRight w:val="0"/>
              <w:marTop w:val="0"/>
              <w:marBottom w:val="240"/>
              <w:divBdr>
                <w:top w:val="none" w:sz="0" w:space="0" w:color="auto"/>
                <w:left w:val="none" w:sz="0" w:space="0" w:color="auto"/>
                <w:bottom w:val="none" w:sz="0" w:space="0" w:color="auto"/>
                <w:right w:val="none" w:sz="0" w:space="0" w:color="auto"/>
              </w:divBdr>
            </w:div>
            <w:div w:id="1899244809">
              <w:marLeft w:val="0"/>
              <w:marRight w:val="0"/>
              <w:marTop w:val="0"/>
              <w:marBottom w:val="240"/>
              <w:divBdr>
                <w:top w:val="none" w:sz="0" w:space="0" w:color="auto"/>
                <w:left w:val="none" w:sz="0" w:space="0" w:color="auto"/>
                <w:bottom w:val="none" w:sz="0" w:space="0" w:color="auto"/>
                <w:right w:val="none" w:sz="0" w:space="0" w:color="auto"/>
              </w:divBdr>
            </w:div>
            <w:div w:id="1201674603">
              <w:marLeft w:val="0"/>
              <w:marRight w:val="0"/>
              <w:marTop w:val="0"/>
              <w:marBottom w:val="240"/>
              <w:divBdr>
                <w:top w:val="none" w:sz="0" w:space="0" w:color="auto"/>
                <w:left w:val="none" w:sz="0" w:space="0" w:color="auto"/>
                <w:bottom w:val="none" w:sz="0" w:space="0" w:color="auto"/>
                <w:right w:val="none" w:sz="0" w:space="0" w:color="auto"/>
              </w:divBdr>
            </w:div>
            <w:div w:id="979845214">
              <w:marLeft w:val="0"/>
              <w:marRight w:val="0"/>
              <w:marTop w:val="0"/>
              <w:marBottom w:val="240"/>
              <w:divBdr>
                <w:top w:val="none" w:sz="0" w:space="0" w:color="auto"/>
                <w:left w:val="none" w:sz="0" w:space="0" w:color="auto"/>
                <w:bottom w:val="none" w:sz="0" w:space="0" w:color="auto"/>
                <w:right w:val="none" w:sz="0" w:space="0" w:color="auto"/>
              </w:divBdr>
            </w:div>
            <w:div w:id="1960603054">
              <w:marLeft w:val="0"/>
              <w:marRight w:val="0"/>
              <w:marTop w:val="0"/>
              <w:marBottom w:val="240"/>
              <w:divBdr>
                <w:top w:val="none" w:sz="0" w:space="0" w:color="auto"/>
                <w:left w:val="none" w:sz="0" w:space="0" w:color="auto"/>
                <w:bottom w:val="none" w:sz="0" w:space="0" w:color="auto"/>
                <w:right w:val="none" w:sz="0" w:space="0" w:color="auto"/>
              </w:divBdr>
            </w:div>
            <w:div w:id="1127312059">
              <w:marLeft w:val="0"/>
              <w:marRight w:val="0"/>
              <w:marTop w:val="0"/>
              <w:marBottom w:val="240"/>
              <w:divBdr>
                <w:top w:val="none" w:sz="0" w:space="0" w:color="auto"/>
                <w:left w:val="none" w:sz="0" w:space="0" w:color="auto"/>
                <w:bottom w:val="none" w:sz="0" w:space="0" w:color="auto"/>
                <w:right w:val="none" w:sz="0" w:space="0" w:color="auto"/>
              </w:divBdr>
            </w:div>
            <w:div w:id="664820501">
              <w:marLeft w:val="0"/>
              <w:marRight w:val="0"/>
              <w:marTop w:val="0"/>
              <w:marBottom w:val="240"/>
              <w:divBdr>
                <w:top w:val="none" w:sz="0" w:space="0" w:color="auto"/>
                <w:left w:val="none" w:sz="0" w:space="0" w:color="auto"/>
                <w:bottom w:val="none" w:sz="0" w:space="0" w:color="auto"/>
                <w:right w:val="none" w:sz="0" w:space="0" w:color="auto"/>
              </w:divBdr>
            </w:div>
            <w:div w:id="1687370300">
              <w:marLeft w:val="0"/>
              <w:marRight w:val="0"/>
              <w:marTop w:val="0"/>
              <w:marBottom w:val="240"/>
              <w:divBdr>
                <w:top w:val="none" w:sz="0" w:space="0" w:color="auto"/>
                <w:left w:val="none" w:sz="0" w:space="0" w:color="auto"/>
                <w:bottom w:val="none" w:sz="0" w:space="0" w:color="auto"/>
                <w:right w:val="none" w:sz="0" w:space="0" w:color="auto"/>
              </w:divBdr>
            </w:div>
            <w:div w:id="454637206">
              <w:marLeft w:val="0"/>
              <w:marRight w:val="0"/>
              <w:marTop w:val="0"/>
              <w:marBottom w:val="240"/>
              <w:divBdr>
                <w:top w:val="none" w:sz="0" w:space="0" w:color="auto"/>
                <w:left w:val="none" w:sz="0" w:space="0" w:color="auto"/>
                <w:bottom w:val="none" w:sz="0" w:space="0" w:color="auto"/>
                <w:right w:val="none" w:sz="0" w:space="0" w:color="auto"/>
              </w:divBdr>
            </w:div>
            <w:div w:id="1087190918">
              <w:marLeft w:val="0"/>
              <w:marRight w:val="0"/>
              <w:marTop w:val="0"/>
              <w:marBottom w:val="240"/>
              <w:divBdr>
                <w:top w:val="none" w:sz="0" w:space="0" w:color="auto"/>
                <w:left w:val="none" w:sz="0" w:space="0" w:color="auto"/>
                <w:bottom w:val="none" w:sz="0" w:space="0" w:color="auto"/>
                <w:right w:val="none" w:sz="0" w:space="0" w:color="auto"/>
              </w:divBdr>
            </w:div>
            <w:div w:id="613949717">
              <w:marLeft w:val="0"/>
              <w:marRight w:val="0"/>
              <w:marTop w:val="0"/>
              <w:marBottom w:val="240"/>
              <w:divBdr>
                <w:top w:val="none" w:sz="0" w:space="0" w:color="auto"/>
                <w:left w:val="none" w:sz="0" w:space="0" w:color="auto"/>
                <w:bottom w:val="none" w:sz="0" w:space="0" w:color="auto"/>
                <w:right w:val="none" w:sz="0" w:space="0" w:color="auto"/>
              </w:divBdr>
            </w:div>
            <w:div w:id="938485906">
              <w:marLeft w:val="0"/>
              <w:marRight w:val="0"/>
              <w:marTop w:val="0"/>
              <w:marBottom w:val="240"/>
              <w:divBdr>
                <w:top w:val="none" w:sz="0" w:space="0" w:color="auto"/>
                <w:left w:val="none" w:sz="0" w:space="0" w:color="auto"/>
                <w:bottom w:val="none" w:sz="0" w:space="0" w:color="auto"/>
                <w:right w:val="none" w:sz="0" w:space="0" w:color="auto"/>
              </w:divBdr>
            </w:div>
            <w:div w:id="50154823">
              <w:marLeft w:val="0"/>
              <w:marRight w:val="0"/>
              <w:marTop w:val="0"/>
              <w:marBottom w:val="240"/>
              <w:divBdr>
                <w:top w:val="none" w:sz="0" w:space="0" w:color="auto"/>
                <w:left w:val="none" w:sz="0" w:space="0" w:color="auto"/>
                <w:bottom w:val="none" w:sz="0" w:space="0" w:color="auto"/>
                <w:right w:val="none" w:sz="0" w:space="0" w:color="auto"/>
              </w:divBdr>
            </w:div>
            <w:div w:id="823929165">
              <w:marLeft w:val="0"/>
              <w:marRight w:val="0"/>
              <w:marTop w:val="0"/>
              <w:marBottom w:val="240"/>
              <w:divBdr>
                <w:top w:val="none" w:sz="0" w:space="0" w:color="auto"/>
                <w:left w:val="none" w:sz="0" w:space="0" w:color="auto"/>
                <w:bottom w:val="none" w:sz="0" w:space="0" w:color="auto"/>
                <w:right w:val="none" w:sz="0" w:space="0" w:color="auto"/>
              </w:divBdr>
            </w:div>
            <w:div w:id="2003660315">
              <w:marLeft w:val="0"/>
              <w:marRight w:val="0"/>
              <w:marTop w:val="0"/>
              <w:marBottom w:val="240"/>
              <w:divBdr>
                <w:top w:val="none" w:sz="0" w:space="0" w:color="auto"/>
                <w:left w:val="none" w:sz="0" w:space="0" w:color="auto"/>
                <w:bottom w:val="none" w:sz="0" w:space="0" w:color="auto"/>
                <w:right w:val="none" w:sz="0" w:space="0" w:color="auto"/>
              </w:divBdr>
            </w:div>
            <w:div w:id="1022515317">
              <w:marLeft w:val="0"/>
              <w:marRight w:val="0"/>
              <w:marTop w:val="0"/>
              <w:marBottom w:val="240"/>
              <w:divBdr>
                <w:top w:val="none" w:sz="0" w:space="0" w:color="auto"/>
                <w:left w:val="none" w:sz="0" w:space="0" w:color="auto"/>
                <w:bottom w:val="none" w:sz="0" w:space="0" w:color="auto"/>
                <w:right w:val="none" w:sz="0" w:space="0" w:color="auto"/>
              </w:divBdr>
            </w:div>
            <w:div w:id="295533055">
              <w:marLeft w:val="0"/>
              <w:marRight w:val="0"/>
              <w:marTop w:val="0"/>
              <w:marBottom w:val="240"/>
              <w:divBdr>
                <w:top w:val="none" w:sz="0" w:space="0" w:color="auto"/>
                <w:left w:val="none" w:sz="0" w:space="0" w:color="auto"/>
                <w:bottom w:val="none" w:sz="0" w:space="0" w:color="auto"/>
                <w:right w:val="none" w:sz="0" w:space="0" w:color="auto"/>
              </w:divBdr>
            </w:div>
            <w:div w:id="1163592561">
              <w:marLeft w:val="0"/>
              <w:marRight w:val="0"/>
              <w:marTop w:val="0"/>
              <w:marBottom w:val="240"/>
              <w:divBdr>
                <w:top w:val="none" w:sz="0" w:space="0" w:color="auto"/>
                <w:left w:val="none" w:sz="0" w:space="0" w:color="auto"/>
                <w:bottom w:val="none" w:sz="0" w:space="0" w:color="auto"/>
                <w:right w:val="none" w:sz="0" w:space="0" w:color="auto"/>
              </w:divBdr>
            </w:div>
            <w:div w:id="39132901">
              <w:marLeft w:val="0"/>
              <w:marRight w:val="0"/>
              <w:marTop w:val="0"/>
              <w:marBottom w:val="240"/>
              <w:divBdr>
                <w:top w:val="none" w:sz="0" w:space="0" w:color="auto"/>
                <w:left w:val="none" w:sz="0" w:space="0" w:color="auto"/>
                <w:bottom w:val="none" w:sz="0" w:space="0" w:color="auto"/>
                <w:right w:val="none" w:sz="0" w:space="0" w:color="auto"/>
              </w:divBdr>
            </w:div>
            <w:div w:id="12637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4277">
      <w:bodyDiv w:val="1"/>
      <w:marLeft w:val="0"/>
      <w:marRight w:val="0"/>
      <w:marTop w:val="0"/>
      <w:marBottom w:val="0"/>
      <w:divBdr>
        <w:top w:val="none" w:sz="0" w:space="0" w:color="auto"/>
        <w:left w:val="none" w:sz="0" w:space="0" w:color="auto"/>
        <w:bottom w:val="none" w:sz="0" w:space="0" w:color="auto"/>
        <w:right w:val="none" w:sz="0" w:space="0" w:color="auto"/>
      </w:divBdr>
    </w:div>
    <w:div w:id="1522815584">
      <w:bodyDiv w:val="1"/>
      <w:marLeft w:val="0"/>
      <w:marRight w:val="0"/>
      <w:marTop w:val="0"/>
      <w:marBottom w:val="0"/>
      <w:divBdr>
        <w:top w:val="none" w:sz="0" w:space="0" w:color="auto"/>
        <w:left w:val="none" w:sz="0" w:space="0" w:color="auto"/>
        <w:bottom w:val="none" w:sz="0" w:space="0" w:color="auto"/>
        <w:right w:val="none" w:sz="0" w:space="0" w:color="auto"/>
      </w:divBdr>
      <w:divsChild>
        <w:div w:id="1054427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ottier@unsw.edu.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CA92F3914D240B86F044594E6EC9B" ma:contentTypeVersion="13" ma:contentTypeDescription="Create a new document." ma:contentTypeScope="" ma:versionID="b6302cc3657cbcf83e8289a9301f23d1">
  <xsd:schema xmlns:xsd="http://www.w3.org/2001/XMLSchema" xmlns:xs="http://www.w3.org/2001/XMLSchema" xmlns:p="http://schemas.microsoft.com/office/2006/metadata/properties" xmlns:ns3="27661df6-c2a6-4d53-aaf2-f274b650a75f" xmlns:ns4="12dbf92c-4140-40a3-8d80-7f6879fd43d0" targetNamespace="http://schemas.microsoft.com/office/2006/metadata/properties" ma:root="true" ma:fieldsID="5d67d49f80e3fde5f2fd93ef07569f00" ns3:_="" ns4:_="">
    <xsd:import namespace="27661df6-c2a6-4d53-aaf2-f274b650a75f"/>
    <xsd:import namespace="12dbf92c-4140-40a3-8d80-7f6879fd43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61df6-c2a6-4d53-aaf2-f274b650a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dbf92c-4140-40a3-8d80-7f6879fd43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0E133-F7C1-438D-80CD-53083586E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61df6-c2a6-4d53-aaf2-f274b650a75f"/>
    <ds:schemaRef ds:uri="12dbf92c-4140-40a3-8d80-7f6879fd4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B1682-8CE0-432C-97B9-141A5C9CEC11}">
  <ds:schemaRefs>
    <ds:schemaRef ds:uri="http://schemas.microsoft.com/sharepoint/v3/contenttype/forms"/>
  </ds:schemaRefs>
</ds:datastoreItem>
</file>

<file path=customXml/itemProps3.xml><?xml version="1.0" encoding="utf-8"?>
<ds:datastoreItem xmlns:ds="http://schemas.openxmlformats.org/officeDocument/2006/customXml" ds:itemID="{C197426C-142D-4FBF-8672-3834A10567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A78A28-2477-9345-9644-6D5F9ABB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4677</Words>
  <Characters>26663</Characters>
  <Application>Microsoft Office Word</Application>
  <DocSecurity>0</DocSecurity>
  <Lines>222</Lines>
  <Paragraphs>62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31278</CharactersWithSpaces>
  <SharedDoc>false</SharedDoc>
  <HLinks>
    <vt:vector size="12" baseType="variant">
      <vt:variant>
        <vt:i4>1703986</vt:i4>
      </vt:variant>
      <vt:variant>
        <vt:i4>0</vt:i4>
      </vt:variant>
      <vt:variant>
        <vt:i4>0</vt:i4>
      </vt:variant>
      <vt:variant>
        <vt:i4>5</vt:i4>
      </vt:variant>
      <vt:variant>
        <vt:lpwstr>mailto:p.pottier@unsw.edu.au</vt:lpwstr>
      </vt:variant>
      <vt:variant>
        <vt:lpwstr/>
      </vt:variant>
      <vt:variant>
        <vt:i4>4915291</vt:i4>
      </vt:variant>
      <vt:variant>
        <vt:i4>0</vt:i4>
      </vt:variant>
      <vt:variant>
        <vt:i4>0</vt:i4>
      </vt:variant>
      <vt:variant>
        <vt:i4>5</vt:i4>
      </vt:variant>
      <vt:variant>
        <vt:lpwstr>https://www.springer.com/journal/10682/submission-guidelines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Pottier</dc:creator>
  <cp:keywords/>
  <dc:description/>
  <cp:lastModifiedBy>Patrice Pottier</cp:lastModifiedBy>
  <cp:revision>5</cp:revision>
  <cp:lastPrinted>2021-09-03T06:58:00Z</cp:lastPrinted>
  <dcterms:created xsi:type="dcterms:W3CDTF">2021-09-03T06:57:00Z</dcterms:created>
  <dcterms:modified xsi:type="dcterms:W3CDTF">2022-07-03T06:46:00Z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0x010100595CA92F3914D240B86F044594E6EC9B</vt:lpwstr>
  </property>
  <property fmtid="{D5CDD505-2E9C-101B-9397-08002B2CF9AE}" pid="3" name="ZOTERO_PREF_1">
    <vt:lpwstr>&lt;data data-version="3" zotero-version="5.0.96.2"&gt;&lt;session id="MDXghG1z"/&gt;&lt;style id="http://www.zotero.org/styles/evolutionary-ecology" hasBibliography="1" bibliographyStyleHasBeenSet="0"/&gt;&lt;prefs&gt;&lt;pref name="fieldType" value="Field"/&gt;&lt;/prefs&gt;&lt;/data&gt;</vt:lpwstr>
  </property>
</Properties>
</file>